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78F4C5E" w14:textId="0B14597E" w:rsidR="1A5B958B" w:rsidRDefault="1A5B958B" w:rsidP="170A0FAD">
      <w:pPr>
        <w:spacing w:line="259" w:lineRule="auto"/>
        <w:ind w:left="1440"/>
        <w:rPr>
          <w:rFonts w:ascii="Calibri" w:eastAsia="Calibri" w:hAnsi="Calibri" w:cs="Calibri"/>
          <w:color w:val="000000" w:themeColor="text1"/>
          <w:sz w:val="22"/>
          <w:szCs w:val="22"/>
        </w:rPr>
      </w:pPr>
      <w:r w:rsidRPr="4A675942">
        <w:rPr>
          <w:rFonts w:ascii="Calibri" w:eastAsia="Calibri" w:hAnsi="Calibri" w:cs="Calibri"/>
          <w:color w:val="000000" w:themeColor="text1"/>
          <w:sz w:val="22"/>
          <w:szCs w:val="22"/>
          <w:lang w:val="en-US"/>
        </w:rPr>
        <w:t xml:space="preserve">  </w:t>
      </w:r>
      <w:r>
        <w:rPr>
          <w:noProof/>
        </w:rPr>
        <w:drawing>
          <wp:inline distT="0" distB="0" distL="0" distR="0" wp14:anchorId="1E748764" wp14:editId="148F1721">
            <wp:extent cx="3802743" cy="1219200"/>
            <wp:effectExtent l="0" t="0" r="0" b="0"/>
            <wp:docPr id="305195213" name="Picture 305195213"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a:ext>
                      </a:extLst>
                    </a:blip>
                    <a:stretch>
                      <a:fillRect/>
                    </a:stretch>
                  </pic:blipFill>
                  <pic:spPr>
                    <a:xfrm>
                      <a:off x="0" y="0"/>
                      <a:ext cx="3802743" cy="1219200"/>
                    </a:xfrm>
                    <a:prstGeom prst="rect">
                      <a:avLst/>
                    </a:prstGeom>
                  </pic:spPr>
                </pic:pic>
              </a:graphicData>
            </a:graphic>
          </wp:inline>
        </w:drawing>
      </w:r>
    </w:p>
    <w:p w14:paraId="7310D2D4" w14:textId="1E999C89" w:rsidR="1FA43EF3" w:rsidRDefault="1FA43EF3" w:rsidP="5404AA40">
      <w:pPr>
        <w:spacing w:line="259" w:lineRule="auto"/>
      </w:pPr>
    </w:p>
    <w:p w14:paraId="07B2EF8E" w14:textId="405834CB" w:rsidR="1FA43EF3" w:rsidRPr="00A348F8" w:rsidRDefault="00A348F8" w:rsidP="00A348F8">
      <w:pPr>
        <w:spacing w:line="259" w:lineRule="auto"/>
        <w:jc w:val="center"/>
        <w:rPr>
          <w:b/>
          <w:bCs/>
        </w:rPr>
      </w:pPr>
      <w:r w:rsidRPr="00A348F8">
        <w:rPr>
          <w:b/>
          <w:bCs/>
        </w:rPr>
        <w:t>_________________________________________________________________________________</w:t>
      </w:r>
    </w:p>
    <w:p w14:paraId="2AD2AC8A" w14:textId="79370F6C" w:rsidR="170A0FAD" w:rsidRDefault="170A0FAD" w:rsidP="170A0FAD">
      <w:pPr>
        <w:spacing w:line="259" w:lineRule="auto"/>
        <w:jc w:val="center"/>
        <w:rPr>
          <w:rFonts w:ascii="Arial" w:eastAsia="Arial" w:hAnsi="Arial" w:cs="Arial"/>
          <w:sz w:val="40"/>
          <w:szCs w:val="40"/>
        </w:rPr>
      </w:pPr>
    </w:p>
    <w:p w14:paraId="47791155" w14:textId="1C02DB6F" w:rsidR="1A5B958B" w:rsidRPr="00030C66" w:rsidRDefault="59E6DC0E" w:rsidP="3AE55E1A">
      <w:pPr>
        <w:spacing w:line="259" w:lineRule="auto"/>
        <w:jc w:val="center"/>
        <w:rPr>
          <w:rFonts w:ascii="Arial" w:eastAsia="Arial" w:hAnsi="Arial" w:cs="Arial"/>
          <w:b/>
          <w:bCs/>
          <w:color w:val="002060"/>
          <w:sz w:val="40"/>
          <w:szCs w:val="40"/>
          <w:lang w:val="en-US"/>
        </w:rPr>
      </w:pPr>
      <w:r w:rsidRPr="17567889">
        <w:rPr>
          <w:rFonts w:ascii="Arial" w:eastAsia="Arial" w:hAnsi="Arial" w:cs="Arial"/>
          <w:b/>
          <w:bCs/>
          <w:color w:val="002060"/>
          <w:sz w:val="40"/>
          <w:szCs w:val="40"/>
          <w:lang w:val="en-US"/>
        </w:rPr>
        <w:t xml:space="preserve">Independent Project </w:t>
      </w:r>
    </w:p>
    <w:p w14:paraId="02037425" w14:textId="7C44B3E3" w:rsidR="3AE55E1A" w:rsidRPr="00030C66" w:rsidRDefault="3AE55E1A" w:rsidP="3AE55E1A">
      <w:pPr>
        <w:spacing w:line="259" w:lineRule="auto"/>
        <w:jc w:val="center"/>
        <w:rPr>
          <w:rFonts w:ascii="Arial" w:eastAsia="Arial" w:hAnsi="Arial" w:cs="Arial"/>
          <w:b/>
          <w:bCs/>
          <w:color w:val="002060"/>
          <w:sz w:val="40"/>
          <w:szCs w:val="40"/>
          <w:lang w:val="en-US"/>
        </w:rPr>
      </w:pPr>
    </w:p>
    <w:p w14:paraId="07801800" w14:textId="2E18B560" w:rsidR="3AE55E1A" w:rsidRPr="00030C66" w:rsidRDefault="3AE55E1A" w:rsidP="3AE55E1A">
      <w:pPr>
        <w:spacing w:line="259" w:lineRule="auto"/>
        <w:jc w:val="center"/>
        <w:rPr>
          <w:rFonts w:ascii="Arial" w:eastAsia="Arial" w:hAnsi="Arial" w:cs="Arial"/>
          <w:b/>
          <w:bCs/>
          <w:color w:val="002060"/>
          <w:sz w:val="40"/>
          <w:szCs w:val="40"/>
          <w:lang w:val="en-US"/>
        </w:rPr>
      </w:pPr>
    </w:p>
    <w:p w14:paraId="78A80D92" w14:textId="2A3D6ED9" w:rsidR="2E13ED0E" w:rsidRPr="002B768E" w:rsidRDefault="7F5EBCB4" w:rsidP="52FB7AB2">
      <w:pPr>
        <w:spacing w:after="0"/>
        <w:jc w:val="center"/>
        <w:rPr>
          <w:rFonts w:ascii="Arial" w:eastAsia="Arial" w:hAnsi="Arial" w:cs="Arial"/>
          <w:color w:val="002060"/>
          <w:sz w:val="32"/>
          <w:szCs w:val="32"/>
          <w:lang w:val="en-US"/>
        </w:rPr>
      </w:pPr>
      <w:r w:rsidRPr="002B768E">
        <w:rPr>
          <w:rFonts w:ascii="Arial" w:eastAsia="Arial" w:hAnsi="Arial" w:cs="Arial"/>
          <w:color w:val="002060"/>
          <w:sz w:val="32"/>
          <w:szCs w:val="32"/>
          <w:lang w:val="en-US"/>
        </w:rPr>
        <w:t>Design and Implementation of an SO₂ Detection and Alarm Monitoring System within the Vale Nickel Refinery, Clydach</w:t>
      </w:r>
    </w:p>
    <w:p w14:paraId="0F653BFB" w14:textId="3F5453FC" w:rsidR="170A0FAD" w:rsidRPr="00030C66" w:rsidRDefault="170A0FAD" w:rsidP="170A0FAD">
      <w:pPr>
        <w:spacing w:line="259" w:lineRule="auto"/>
        <w:jc w:val="center"/>
        <w:rPr>
          <w:rFonts w:ascii="Arial" w:eastAsia="Arial" w:hAnsi="Arial" w:cs="Arial"/>
          <w:b/>
          <w:bCs/>
          <w:color w:val="002060"/>
          <w:sz w:val="40"/>
          <w:szCs w:val="40"/>
          <w:lang w:val="en-US"/>
        </w:rPr>
      </w:pPr>
    </w:p>
    <w:p w14:paraId="11EE4C40" w14:textId="02AE50FF" w:rsidR="1FA43EF3" w:rsidRPr="00030C66" w:rsidRDefault="1FA43EF3" w:rsidP="3AE55E1A">
      <w:pPr>
        <w:spacing w:line="259" w:lineRule="auto"/>
        <w:jc w:val="center"/>
        <w:rPr>
          <w:rFonts w:ascii="Arial" w:eastAsia="Arial" w:hAnsi="Arial" w:cs="Arial"/>
          <w:b/>
          <w:bCs/>
          <w:color w:val="002060"/>
          <w:sz w:val="40"/>
          <w:szCs w:val="40"/>
          <w:lang w:val="en-US"/>
        </w:rPr>
      </w:pPr>
    </w:p>
    <w:p w14:paraId="22877D3F" w14:textId="2DD4D59D" w:rsidR="1FA43EF3" w:rsidRPr="00030C66" w:rsidRDefault="1FA43EF3" w:rsidP="3AE55E1A">
      <w:pPr>
        <w:spacing w:line="259" w:lineRule="auto"/>
        <w:jc w:val="center"/>
        <w:rPr>
          <w:rFonts w:ascii="Arial" w:eastAsia="Arial" w:hAnsi="Arial" w:cs="Arial"/>
          <w:b/>
          <w:bCs/>
          <w:color w:val="002060"/>
          <w:sz w:val="40"/>
          <w:szCs w:val="40"/>
          <w:lang w:val="en-US"/>
        </w:rPr>
      </w:pPr>
    </w:p>
    <w:p w14:paraId="06FB6874" w14:textId="10AF3623" w:rsidR="1FA43EF3" w:rsidRPr="00030C66" w:rsidRDefault="1FA43EF3" w:rsidP="4A675942">
      <w:pPr>
        <w:spacing w:line="259" w:lineRule="auto"/>
        <w:rPr>
          <w:rFonts w:ascii="Calibri" w:eastAsia="Calibri" w:hAnsi="Calibri" w:cs="Calibri"/>
          <w:color w:val="002060"/>
          <w:sz w:val="22"/>
          <w:szCs w:val="22"/>
        </w:rPr>
      </w:pPr>
    </w:p>
    <w:p w14:paraId="7742D933" w14:textId="3168FE37" w:rsidR="1A5B958B" w:rsidRPr="002B768E" w:rsidRDefault="1A5B958B" w:rsidP="52FB7AB2">
      <w:pPr>
        <w:spacing w:after="0"/>
        <w:jc w:val="center"/>
        <w:rPr>
          <w:rFonts w:ascii="Segoe UI" w:eastAsia="Segoe UI" w:hAnsi="Segoe UI" w:cs="Segoe UI"/>
          <w:b/>
          <w:bCs/>
          <w:color w:val="002060"/>
          <w:sz w:val="32"/>
          <w:szCs w:val="32"/>
          <w:lang w:val="en-US"/>
        </w:rPr>
      </w:pPr>
      <w:r w:rsidRPr="002B768E">
        <w:rPr>
          <w:rFonts w:ascii="Arial" w:eastAsia="Arial" w:hAnsi="Arial" w:cs="Arial"/>
          <w:b/>
          <w:bCs/>
          <w:color w:val="002060"/>
          <w:sz w:val="36"/>
          <w:szCs w:val="36"/>
          <w:lang w:val="en-US"/>
        </w:rPr>
        <w:t xml:space="preserve">Module: </w:t>
      </w:r>
      <w:r w:rsidR="4A43DF79" w:rsidRPr="002B768E">
        <w:rPr>
          <w:rFonts w:ascii="Segoe UI" w:eastAsia="Segoe UI" w:hAnsi="Segoe UI" w:cs="Segoe UI"/>
          <w:b/>
          <w:bCs/>
          <w:color w:val="002060"/>
          <w:sz w:val="32"/>
          <w:szCs w:val="32"/>
          <w:lang w:val="en-US"/>
        </w:rPr>
        <w:t>Independent Project (ACCA6020)</w:t>
      </w:r>
    </w:p>
    <w:p w14:paraId="085079DB" w14:textId="71A71DA1" w:rsidR="416D2914" w:rsidRPr="002B768E" w:rsidRDefault="416D2914" w:rsidP="52FB7AB2">
      <w:pPr>
        <w:spacing w:after="0"/>
        <w:jc w:val="center"/>
        <w:rPr>
          <w:color w:val="002060"/>
          <w:sz w:val="28"/>
          <w:szCs w:val="28"/>
        </w:rPr>
      </w:pPr>
      <w:r w:rsidRPr="002B768E">
        <w:rPr>
          <w:rFonts w:ascii="Segoe UI" w:eastAsia="Segoe UI" w:hAnsi="Segoe UI" w:cs="Segoe UI"/>
          <w:color w:val="002060"/>
          <w:sz w:val="32"/>
          <w:szCs w:val="32"/>
          <w:lang w:val="en-US"/>
        </w:rPr>
        <w:t>Electrical &amp; Electronic Engineering</w:t>
      </w:r>
    </w:p>
    <w:p w14:paraId="6D2F731C" w14:textId="5F7D7668" w:rsidR="1A5B958B" w:rsidRPr="00030C66" w:rsidRDefault="1A5B958B" w:rsidP="170A0FAD">
      <w:pPr>
        <w:spacing w:after="0"/>
        <w:jc w:val="center"/>
        <w:rPr>
          <w:rFonts w:ascii="Arial" w:eastAsia="Arial" w:hAnsi="Arial" w:cs="Arial"/>
          <w:b/>
          <w:bCs/>
          <w:color w:val="002060"/>
          <w:sz w:val="32"/>
          <w:szCs w:val="32"/>
          <w:lang w:val="en-US"/>
        </w:rPr>
      </w:pPr>
    </w:p>
    <w:p w14:paraId="7F6D85DA" w14:textId="58319DA9" w:rsidR="3AE55E1A" w:rsidRPr="00030C66" w:rsidRDefault="3AE55E1A" w:rsidP="3AE55E1A">
      <w:pPr>
        <w:spacing w:after="0"/>
        <w:jc w:val="center"/>
        <w:rPr>
          <w:rFonts w:ascii="Arial" w:eastAsia="Arial" w:hAnsi="Arial" w:cs="Arial"/>
          <w:color w:val="002060"/>
          <w:sz w:val="32"/>
          <w:szCs w:val="32"/>
        </w:rPr>
      </w:pPr>
    </w:p>
    <w:p w14:paraId="31582B41" w14:textId="77777777" w:rsidR="00A348F8" w:rsidRDefault="00A348F8" w:rsidP="170A0FAD">
      <w:pPr>
        <w:spacing w:after="0"/>
        <w:jc w:val="center"/>
        <w:rPr>
          <w:rFonts w:ascii="Arial" w:eastAsia="Arial" w:hAnsi="Arial" w:cs="Arial"/>
          <w:b/>
          <w:bCs/>
          <w:color w:val="002060"/>
          <w:sz w:val="32"/>
          <w:szCs w:val="32"/>
          <w:lang w:val="en-US"/>
        </w:rPr>
      </w:pPr>
    </w:p>
    <w:p w14:paraId="385F6A2F" w14:textId="77777777" w:rsidR="00A348F8" w:rsidRDefault="00A348F8" w:rsidP="170A0FAD">
      <w:pPr>
        <w:spacing w:after="0"/>
        <w:jc w:val="center"/>
        <w:rPr>
          <w:rFonts w:ascii="Arial" w:eastAsia="Arial" w:hAnsi="Arial" w:cs="Arial"/>
          <w:b/>
          <w:bCs/>
          <w:color w:val="002060"/>
          <w:sz w:val="32"/>
          <w:szCs w:val="32"/>
          <w:lang w:val="en-US"/>
        </w:rPr>
      </w:pPr>
    </w:p>
    <w:p w14:paraId="08B3911D" w14:textId="1E803AE0" w:rsidR="1FA43EF3" w:rsidRPr="00030C66" w:rsidRDefault="41C0AE21" w:rsidP="170A0FAD">
      <w:pPr>
        <w:spacing w:after="0"/>
        <w:jc w:val="center"/>
        <w:rPr>
          <w:rFonts w:ascii="Arial" w:eastAsia="Arial" w:hAnsi="Arial" w:cs="Arial"/>
          <w:b/>
          <w:bCs/>
          <w:color w:val="002060"/>
          <w:sz w:val="22"/>
          <w:szCs w:val="22"/>
          <w:lang w:val="en-US"/>
        </w:rPr>
      </w:pPr>
      <w:r w:rsidRPr="00030C66">
        <w:rPr>
          <w:rFonts w:ascii="Arial" w:eastAsia="Arial" w:hAnsi="Arial" w:cs="Arial"/>
          <w:b/>
          <w:bCs/>
          <w:color w:val="002060"/>
          <w:sz w:val="32"/>
          <w:szCs w:val="32"/>
          <w:lang w:val="en-US"/>
        </w:rPr>
        <w:t xml:space="preserve"> </w:t>
      </w:r>
    </w:p>
    <w:p w14:paraId="7A274D09" w14:textId="4BD26729" w:rsidR="1A5B958B" w:rsidRPr="00030C66" w:rsidRDefault="039F29F7" w:rsidP="170A0FAD">
      <w:pPr>
        <w:spacing w:after="0"/>
        <w:jc w:val="center"/>
        <w:rPr>
          <w:rFonts w:ascii="Arial" w:eastAsia="Arial" w:hAnsi="Arial" w:cs="Arial"/>
          <w:b/>
          <w:bCs/>
          <w:color w:val="002060"/>
          <w:sz w:val="32"/>
          <w:szCs w:val="32"/>
          <w:lang w:val="en-US"/>
        </w:rPr>
      </w:pPr>
      <w:r w:rsidRPr="00030C66">
        <w:rPr>
          <w:rFonts w:ascii="Arial" w:eastAsia="Arial" w:hAnsi="Arial" w:cs="Arial"/>
          <w:b/>
          <w:bCs/>
          <w:color w:val="002060"/>
          <w:sz w:val="32"/>
          <w:szCs w:val="32"/>
          <w:lang w:val="en-US"/>
        </w:rPr>
        <w:t>Author</w:t>
      </w:r>
      <w:r w:rsidR="1A5B958B" w:rsidRPr="00030C66">
        <w:rPr>
          <w:rFonts w:ascii="Arial" w:eastAsia="Arial" w:hAnsi="Arial" w:cs="Arial"/>
          <w:b/>
          <w:bCs/>
          <w:color w:val="002060"/>
          <w:sz w:val="32"/>
          <w:szCs w:val="32"/>
          <w:lang w:val="en-US"/>
        </w:rPr>
        <w:t>: Luis Lloyd</w:t>
      </w:r>
    </w:p>
    <w:p w14:paraId="36E2611D" w14:textId="0578F5C0" w:rsidR="727B10C5" w:rsidRPr="00030C66" w:rsidRDefault="727B10C5" w:rsidP="170A0FAD">
      <w:pPr>
        <w:spacing w:after="0"/>
        <w:jc w:val="center"/>
        <w:rPr>
          <w:rFonts w:ascii="Arial" w:eastAsia="Arial" w:hAnsi="Arial" w:cs="Arial"/>
          <w:b/>
          <w:bCs/>
          <w:color w:val="002060"/>
          <w:sz w:val="32"/>
          <w:szCs w:val="32"/>
          <w:lang w:val="en-US"/>
        </w:rPr>
      </w:pPr>
      <w:r w:rsidRPr="00030C66">
        <w:rPr>
          <w:rFonts w:ascii="Arial" w:eastAsia="Arial" w:hAnsi="Arial" w:cs="Arial"/>
          <w:b/>
          <w:bCs/>
          <w:color w:val="002060"/>
          <w:sz w:val="32"/>
          <w:szCs w:val="32"/>
          <w:lang w:val="en-US"/>
        </w:rPr>
        <w:t>Student Number: 2220588</w:t>
      </w:r>
    </w:p>
    <w:p w14:paraId="6B70170E" w14:textId="77777777" w:rsidR="00030C66" w:rsidRPr="00030C66" w:rsidRDefault="00030C66" w:rsidP="170A0FAD">
      <w:pPr>
        <w:spacing w:after="0"/>
        <w:jc w:val="center"/>
        <w:rPr>
          <w:rFonts w:ascii="Arial" w:eastAsia="Arial" w:hAnsi="Arial" w:cs="Arial"/>
          <w:color w:val="002060"/>
          <w:lang w:val="en-US"/>
        </w:rPr>
      </w:pPr>
    </w:p>
    <w:p w14:paraId="568B100E" w14:textId="25A7D06B" w:rsidR="00030C66" w:rsidRPr="00030C66" w:rsidRDefault="00A54EE7" w:rsidP="170A0FAD">
      <w:pPr>
        <w:spacing w:after="0"/>
        <w:jc w:val="center"/>
        <w:rPr>
          <w:rFonts w:ascii="Arial" w:eastAsia="Arial" w:hAnsi="Arial" w:cs="Arial"/>
          <w:color w:val="002060"/>
        </w:rPr>
      </w:pPr>
      <w:r>
        <w:rPr>
          <w:rFonts w:ascii="Arial" w:eastAsia="Arial" w:hAnsi="Arial" w:cs="Arial"/>
          <w:color w:val="002060"/>
          <w:lang w:val="en-US"/>
        </w:rPr>
        <w:t>01</w:t>
      </w:r>
      <w:r w:rsidR="00030C66" w:rsidRPr="18BF96E4">
        <w:rPr>
          <w:rFonts w:ascii="Arial" w:eastAsia="Arial" w:hAnsi="Arial" w:cs="Arial"/>
          <w:color w:val="002060"/>
          <w:lang w:val="en-US"/>
        </w:rPr>
        <w:t>.</w:t>
      </w:r>
      <w:r w:rsidR="4EA48C2E" w:rsidRPr="18BF96E4">
        <w:rPr>
          <w:rFonts w:ascii="Arial" w:eastAsia="Arial" w:hAnsi="Arial" w:cs="Arial"/>
          <w:color w:val="002060"/>
          <w:lang w:val="en-US"/>
        </w:rPr>
        <w:t>0</w:t>
      </w:r>
      <w:r>
        <w:rPr>
          <w:rFonts w:ascii="Arial" w:eastAsia="Arial" w:hAnsi="Arial" w:cs="Arial"/>
          <w:color w:val="002060"/>
          <w:lang w:val="en-US"/>
        </w:rPr>
        <w:t>5</w:t>
      </w:r>
      <w:r w:rsidR="00030C66" w:rsidRPr="18BF96E4">
        <w:rPr>
          <w:rFonts w:ascii="Arial" w:eastAsia="Arial" w:hAnsi="Arial" w:cs="Arial"/>
          <w:color w:val="002060"/>
          <w:lang w:val="en-US"/>
        </w:rPr>
        <w:t>.202</w:t>
      </w:r>
      <w:r w:rsidR="16487D55" w:rsidRPr="18BF96E4">
        <w:rPr>
          <w:rFonts w:ascii="Arial" w:eastAsia="Arial" w:hAnsi="Arial" w:cs="Arial"/>
          <w:color w:val="002060"/>
          <w:lang w:val="en-US"/>
        </w:rPr>
        <w:t>6</w:t>
      </w:r>
    </w:p>
    <w:p w14:paraId="414CAFA2" w14:textId="2EC91837" w:rsidR="170A0FAD" w:rsidRDefault="170A0FAD" w:rsidP="170A0FAD">
      <w:pPr>
        <w:spacing w:after="0"/>
        <w:jc w:val="center"/>
        <w:rPr>
          <w:rFonts w:ascii="Arial" w:eastAsia="Arial" w:hAnsi="Arial" w:cs="Arial"/>
          <w:b/>
          <w:bCs/>
          <w:sz w:val="32"/>
          <w:szCs w:val="32"/>
          <w:lang w:val="en-US"/>
        </w:rPr>
      </w:pPr>
    </w:p>
    <w:p w14:paraId="098C26F7" w14:textId="7C011C6E" w:rsidR="1A5B958B" w:rsidRDefault="1A5B958B" w:rsidP="1FA43EF3">
      <w:pPr>
        <w:spacing w:line="259" w:lineRule="auto"/>
        <w:rPr>
          <w:rFonts w:ascii="Calibri" w:eastAsia="Calibri" w:hAnsi="Calibri" w:cs="Calibri"/>
          <w:color w:val="000000" w:themeColor="text1"/>
          <w:sz w:val="22"/>
          <w:szCs w:val="22"/>
        </w:rPr>
      </w:pPr>
      <w:r w:rsidRPr="1FA43EF3">
        <w:rPr>
          <w:rFonts w:ascii="Calibri" w:eastAsia="Calibri" w:hAnsi="Calibri" w:cs="Calibri"/>
          <w:color w:val="000000" w:themeColor="text1"/>
          <w:sz w:val="22"/>
          <w:szCs w:val="22"/>
          <w:lang w:val="en-US"/>
        </w:rPr>
        <w:t xml:space="preserve"> </w:t>
      </w:r>
    </w:p>
    <w:p w14:paraId="17783515" w14:textId="7DD573F5" w:rsidR="0036680D" w:rsidRDefault="00BD3652" w:rsidP="00EB6767">
      <w:r>
        <w:br w:type="page"/>
      </w:r>
    </w:p>
    <w:p w14:paraId="5A9A1959" w14:textId="77777777" w:rsidR="0036680D" w:rsidRPr="00BF059C" w:rsidRDefault="0036680D" w:rsidP="0036680D">
      <w:pPr>
        <w:rPr>
          <w:b/>
        </w:rPr>
      </w:pPr>
      <w:r w:rsidRPr="00BF059C">
        <w:rPr>
          <w:b/>
        </w:rPr>
        <w:lastRenderedPageBreak/>
        <w:t xml:space="preserve">DECLARATION </w:t>
      </w:r>
    </w:p>
    <w:p w14:paraId="69A47284" w14:textId="1B13EFD9" w:rsidR="0036680D" w:rsidRPr="00BF059C" w:rsidRDefault="0036680D" w:rsidP="0036680D">
      <w:r w:rsidRPr="00BF059C">
        <w:t xml:space="preserve">I, </w:t>
      </w:r>
      <w:r>
        <w:t xml:space="preserve">Luis Lloyd </w:t>
      </w:r>
      <w:r w:rsidRPr="00BF059C">
        <w:t xml:space="preserve">declare that I am the sole author of this Project; that all references cited have been consulted; that I have conducted all work of which this is a record, and that the finished work lies within the prescribed word limits. </w:t>
      </w:r>
    </w:p>
    <w:p w14:paraId="3B7A3FA3" w14:textId="66E522C2" w:rsidR="0036680D" w:rsidRPr="00BB5885" w:rsidRDefault="0036680D" w:rsidP="0036680D">
      <w:r w:rsidRPr="00BF059C">
        <w:t xml:space="preserve">This work has not previously been accepted as part of any other degree submission. </w:t>
      </w:r>
    </w:p>
    <w:p w14:paraId="5BE816DF" w14:textId="77777777" w:rsidR="0036680D" w:rsidRPr="00BF059C" w:rsidRDefault="0036680D" w:rsidP="0036680D">
      <w:r w:rsidRPr="00BF059C">
        <w:rPr>
          <w:b/>
          <w:bCs/>
        </w:rPr>
        <w:t xml:space="preserve">FORM OF CONSENT </w:t>
      </w:r>
    </w:p>
    <w:p w14:paraId="71C24DDD" w14:textId="5795E102" w:rsidR="0036680D" w:rsidRDefault="0036680D" w:rsidP="0036680D">
      <w:r w:rsidRPr="00BF059C">
        <w:t>I</w:t>
      </w:r>
      <w:r w:rsidRPr="00BF059C">
        <w:rPr>
          <w:b/>
          <w:bCs/>
        </w:rPr>
        <w:t xml:space="preserve"> </w:t>
      </w:r>
      <w:r w:rsidRPr="00EB3EA2">
        <w:t>Luis Lloyd</w:t>
      </w:r>
      <w:r w:rsidRPr="00BF059C">
        <w:t xml:space="preserve"> hereby consent that my Project, submitted in candidature for the B.</w:t>
      </w:r>
      <w:r w:rsidRPr="00EB3EA2">
        <w:t>Eng</w:t>
      </w:r>
      <w:r w:rsidRPr="00BF059C">
        <w:t xml:space="preserve">. (Hons) </w:t>
      </w:r>
      <w:r w:rsidRPr="00EB3EA2">
        <w:t>Electrical Electronic Engineering</w:t>
      </w:r>
      <w:r w:rsidRPr="00BF059C">
        <w:t xml:space="preserve"> degree, if successful, may be made available for inter-library loan or photocopying (subject to the law of copyright), and that the title and abstract may be made available to outside organisations. </w:t>
      </w:r>
    </w:p>
    <w:p w14:paraId="351D14CC" w14:textId="371CDC44" w:rsidR="00AD6070" w:rsidRPr="00B405F7" w:rsidRDefault="0036680D">
      <w:r>
        <w:br w:type="page"/>
      </w:r>
    </w:p>
    <w:p w14:paraId="5E52EC2C" w14:textId="26C02A22" w:rsidR="17567889" w:rsidRDefault="580C5F50" w:rsidP="0055524A">
      <w:pPr>
        <w:pStyle w:val="Heading1"/>
        <w:numPr>
          <w:ilvl w:val="0"/>
          <w:numId w:val="0"/>
        </w:numPr>
        <w:ind w:left="432" w:hanging="432"/>
      </w:pPr>
      <w:bookmarkStart w:id="0" w:name="_Toc228532406"/>
      <w:r>
        <w:lastRenderedPageBreak/>
        <w:t>Abstract</w:t>
      </w:r>
      <w:bookmarkEnd w:id="0"/>
      <w:r>
        <w:t xml:space="preserve"> </w:t>
      </w:r>
    </w:p>
    <w:p w14:paraId="7FE866B7" w14:textId="77777777" w:rsidR="00EB6767" w:rsidRPr="00EB6767" w:rsidRDefault="00EB6767" w:rsidP="00EB6767">
      <w:r w:rsidRPr="00EB6767">
        <w:t>This project presents the design, installation, and commissioning of a fixed intrinsically safe sulphur dioxide (SO₂) detection and alarm monitoring system within the activation-kiln process areas at Vale Clydach Nickel Refinery. Prior to implementation, the activation-kiln area had no fixed SO₂ detection infrastructure, with monitoring relying solely on portable gas detectors carried by personnel. This approach was inherently reactive, as gas leaks could only be identified when personnel were present, and near-miss incidents had occurred involving uncontrolled exposure to SO₂.</w:t>
      </w:r>
    </w:p>
    <w:p w14:paraId="11B96F86" w14:textId="77777777" w:rsidR="00EB6767" w:rsidRPr="00EB6767" w:rsidRDefault="00EB6767" w:rsidP="00EB6767">
      <w:r w:rsidRPr="00EB6767">
        <w:t>To address these limitations, five electrochemical SO₂ transmitters were installed across the Kiln 1 and Kiln 2 activation areas. Each detector was connected via a two-wire 4–20 mA intrinsically safe loop to the existing Foxboro I/A Distributed Control System (DCS), enabling continuous remote monitoring from the control room. The system incorporates a two-tier alarm strategy, with local sounder and beacon activation at 1 ppm and initiation of the plant evacuation alarm at 2 ppm. A dedicated HMI interface was developed to provide operators with live gas concentration readings, alarm indication, trend monitoring, and system status information.</w:t>
      </w:r>
    </w:p>
    <w:p w14:paraId="32258373" w14:textId="54C9EDCA" w:rsidR="00B35C73" w:rsidRPr="00B35C73" w:rsidRDefault="00EB6767" w:rsidP="00B35C73">
      <w:r w:rsidRPr="00EB6767">
        <w:t>Commissioning was completed through signal injection testing and SO₂ bump-gas verification, confirming correct signal scaling, alarm functionality, and overall system performance. Due to operational constraints, evacuation alarm testing was undertaken under controlled conditions during reduced site occupancy. The completed system significantly improves plant safety by providing continuous monitoring, reducing reliance on personnel-based detection, and enabling historical trend analysis of gas concentrations.</w:t>
      </w:r>
    </w:p>
    <w:p w14:paraId="02BCB707" w14:textId="21F648ED" w:rsidR="00945974" w:rsidRPr="00167766" w:rsidRDefault="00945974">
      <w:r>
        <w:rPr>
          <w:lang w:val="en-US"/>
        </w:rPr>
        <w:br w:type="page"/>
      </w:r>
    </w:p>
    <w:p w14:paraId="2D7A0478" w14:textId="7588233C" w:rsidR="1A5B958B" w:rsidRPr="0055524A" w:rsidRDefault="1A5B958B" w:rsidP="0055524A">
      <w:pPr>
        <w:pStyle w:val="Heading1"/>
        <w:numPr>
          <w:ilvl w:val="0"/>
          <w:numId w:val="0"/>
        </w:numPr>
        <w:ind w:left="432" w:hanging="432"/>
      </w:pPr>
      <w:bookmarkStart w:id="1" w:name="_Toc228532407"/>
      <w:r w:rsidRPr="0055524A">
        <w:lastRenderedPageBreak/>
        <w:t>Contents</w:t>
      </w:r>
      <w:bookmarkEnd w:id="1"/>
      <w:r w:rsidRPr="0055524A">
        <w:t xml:space="preserve"> </w:t>
      </w:r>
    </w:p>
    <w:sdt>
      <w:sdtPr>
        <w:rPr>
          <w:rFonts w:asciiTheme="minorHAnsi" w:eastAsiaTheme="minorEastAsia" w:hAnsiTheme="minorHAnsi" w:cstheme="minorBidi"/>
          <w:color w:val="auto"/>
          <w:sz w:val="24"/>
          <w:szCs w:val="24"/>
          <w:lang w:val="en-GB" w:eastAsia="ja-JP"/>
        </w:rPr>
        <w:id w:val="232342157"/>
        <w:docPartObj>
          <w:docPartGallery w:val="Table of Contents"/>
          <w:docPartUnique/>
        </w:docPartObj>
      </w:sdtPr>
      <w:sdtContent>
        <w:p w14:paraId="15C98EA7" w14:textId="4BC57B02" w:rsidR="00FD623B" w:rsidRDefault="00FD623B" w:rsidP="0055524A">
          <w:pPr>
            <w:pStyle w:val="TOCHeading"/>
            <w:numPr>
              <w:ilvl w:val="0"/>
              <w:numId w:val="0"/>
            </w:numPr>
            <w:ind w:left="432"/>
          </w:pPr>
        </w:p>
        <w:p w14:paraId="07458DFD" w14:textId="6E15AF1E" w:rsidR="00515F0B" w:rsidRDefault="4AA18470">
          <w:pPr>
            <w:pStyle w:val="TOC1"/>
            <w:tabs>
              <w:tab w:val="right" w:leader="dot" w:pos="9016"/>
            </w:tabs>
            <w:rPr>
              <w:noProof/>
              <w:kern w:val="2"/>
              <w:lang w:eastAsia="en-GB"/>
              <w14:ligatures w14:val="standardContextual"/>
            </w:rPr>
          </w:pPr>
          <w:r>
            <w:fldChar w:fldCharType="begin"/>
          </w:r>
          <w:r w:rsidR="17567889">
            <w:instrText>TOC \o "1-3" \z \u \h</w:instrText>
          </w:r>
          <w:r>
            <w:fldChar w:fldCharType="separate"/>
          </w:r>
          <w:hyperlink w:anchor="_Toc228532406" w:history="1">
            <w:r w:rsidR="00515F0B" w:rsidRPr="00AE7F78">
              <w:rPr>
                <w:rStyle w:val="Hyperlink"/>
                <w:noProof/>
              </w:rPr>
              <w:t>Abstract</w:t>
            </w:r>
            <w:r w:rsidR="00515F0B">
              <w:rPr>
                <w:noProof/>
                <w:webHidden/>
              </w:rPr>
              <w:tab/>
            </w:r>
            <w:r w:rsidR="00515F0B">
              <w:rPr>
                <w:noProof/>
                <w:webHidden/>
              </w:rPr>
              <w:fldChar w:fldCharType="begin"/>
            </w:r>
            <w:r w:rsidR="00515F0B">
              <w:rPr>
                <w:noProof/>
                <w:webHidden/>
              </w:rPr>
              <w:instrText xml:space="preserve"> PAGEREF _Toc228532406 \h </w:instrText>
            </w:r>
            <w:r w:rsidR="00515F0B">
              <w:rPr>
                <w:noProof/>
                <w:webHidden/>
              </w:rPr>
            </w:r>
            <w:r w:rsidR="00515F0B">
              <w:rPr>
                <w:noProof/>
                <w:webHidden/>
              </w:rPr>
              <w:fldChar w:fldCharType="separate"/>
            </w:r>
            <w:r w:rsidR="00515F0B">
              <w:rPr>
                <w:noProof/>
                <w:webHidden/>
              </w:rPr>
              <w:t>3</w:t>
            </w:r>
            <w:r w:rsidR="00515F0B">
              <w:rPr>
                <w:noProof/>
                <w:webHidden/>
              </w:rPr>
              <w:fldChar w:fldCharType="end"/>
            </w:r>
          </w:hyperlink>
        </w:p>
        <w:p w14:paraId="1264E6F3" w14:textId="0B7C6166" w:rsidR="00515F0B" w:rsidRDefault="00515F0B">
          <w:pPr>
            <w:pStyle w:val="TOC1"/>
            <w:tabs>
              <w:tab w:val="right" w:leader="dot" w:pos="9016"/>
            </w:tabs>
            <w:rPr>
              <w:noProof/>
              <w:kern w:val="2"/>
              <w:lang w:eastAsia="en-GB"/>
              <w14:ligatures w14:val="standardContextual"/>
            </w:rPr>
          </w:pPr>
          <w:hyperlink w:anchor="_Toc228532407" w:history="1">
            <w:r w:rsidRPr="00AE7F78">
              <w:rPr>
                <w:rStyle w:val="Hyperlink"/>
                <w:noProof/>
              </w:rPr>
              <w:t>Contents</w:t>
            </w:r>
            <w:r>
              <w:rPr>
                <w:noProof/>
                <w:webHidden/>
              </w:rPr>
              <w:tab/>
            </w:r>
            <w:r>
              <w:rPr>
                <w:noProof/>
                <w:webHidden/>
              </w:rPr>
              <w:fldChar w:fldCharType="begin"/>
            </w:r>
            <w:r>
              <w:rPr>
                <w:noProof/>
                <w:webHidden/>
              </w:rPr>
              <w:instrText xml:space="preserve"> PAGEREF _Toc228532407 \h </w:instrText>
            </w:r>
            <w:r>
              <w:rPr>
                <w:noProof/>
                <w:webHidden/>
              </w:rPr>
            </w:r>
            <w:r>
              <w:rPr>
                <w:noProof/>
                <w:webHidden/>
              </w:rPr>
              <w:fldChar w:fldCharType="separate"/>
            </w:r>
            <w:r>
              <w:rPr>
                <w:noProof/>
                <w:webHidden/>
              </w:rPr>
              <w:t>4</w:t>
            </w:r>
            <w:r>
              <w:rPr>
                <w:noProof/>
                <w:webHidden/>
              </w:rPr>
              <w:fldChar w:fldCharType="end"/>
            </w:r>
          </w:hyperlink>
        </w:p>
        <w:p w14:paraId="43FCA90E" w14:textId="559C69AF" w:rsidR="00515F0B" w:rsidRDefault="00515F0B">
          <w:pPr>
            <w:pStyle w:val="TOC1"/>
            <w:tabs>
              <w:tab w:val="right" w:leader="dot" w:pos="9016"/>
            </w:tabs>
            <w:rPr>
              <w:noProof/>
              <w:kern w:val="2"/>
              <w:lang w:eastAsia="en-GB"/>
              <w14:ligatures w14:val="standardContextual"/>
            </w:rPr>
          </w:pPr>
          <w:hyperlink w:anchor="_Toc228532408" w:history="1">
            <w:r w:rsidRPr="00AE7F78">
              <w:rPr>
                <w:rStyle w:val="Hyperlink"/>
                <w:noProof/>
              </w:rPr>
              <w:t>Table of Figures</w:t>
            </w:r>
            <w:r>
              <w:rPr>
                <w:noProof/>
                <w:webHidden/>
              </w:rPr>
              <w:tab/>
            </w:r>
            <w:r>
              <w:rPr>
                <w:noProof/>
                <w:webHidden/>
              </w:rPr>
              <w:fldChar w:fldCharType="begin"/>
            </w:r>
            <w:r>
              <w:rPr>
                <w:noProof/>
                <w:webHidden/>
              </w:rPr>
              <w:instrText xml:space="preserve"> PAGEREF _Toc228532408 \h </w:instrText>
            </w:r>
            <w:r>
              <w:rPr>
                <w:noProof/>
                <w:webHidden/>
              </w:rPr>
            </w:r>
            <w:r>
              <w:rPr>
                <w:noProof/>
                <w:webHidden/>
              </w:rPr>
              <w:fldChar w:fldCharType="separate"/>
            </w:r>
            <w:r>
              <w:rPr>
                <w:noProof/>
                <w:webHidden/>
              </w:rPr>
              <w:t>7</w:t>
            </w:r>
            <w:r>
              <w:rPr>
                <w:noProof/>
                <w:webHidden/>
              </w:rPr>
              <w:fldChar w:fldCharType="end"/>
            </w:r>
          </w:hyperlink>
        </w:p>
        <w:p w14:paraId="4EEE6171" w14:textId="51BB3AE8" w:rsidR="00515F0B" w:rsidRDefault="00515F0B">
          <w:pPr>
            <w:pStyle w:val="TOC1"/>
            <w:tabs>
              <w:tab w:val="right" w:leader="dot" w:pos="9016"/>
            </w:tabs>
            <w:rPr>
              <w:noProof/>
              <w:kern w:val="2"/>
              <w:lang w:eastAsia="en-GB"/>
              <w14:ligatures w14:val="standardContextual"/>
            </w:rPr>
          </w:pPr>
          <w:hyperlink w:anchor="_Toc228532409" w:history="1">
            <w:r w:rsidRPr="00AE7F78">
              <w:rPr>
                <w:rStyle w:val="Hyperlink"/>
                <w:noProof/>
              </w:rPr>
              <w:t>Table of Tables</w:t>
            </w:r>
            <w:r>
              <w:rPr>
                <w:noProof/>
                <w:webHidden/>
              </w:rPr>
              <w:tab/>
            </w:r>
            <w:r>
              <w:rPr>
                <w:noProof/>
                <w:webHidden/>
              </w:rPr>
              <w:fldChar w:fldCharType="begin"/>
            </w:r>
            <w:r>
              <w:rPr>
                <w:noProof/>
                <w:webHidden/>
              </w:rPr>
              <w:instrText xml:space="preserve"> PAGEREF _Toc228532409 \h </w:instrText>
            </w:r>
            <w:r>
              <w:rPr>
                <w:noProof/>
                <w:webHidden/>
              </w:rPr>
            </w:r>
            <w:r>
              <w:rPr>
                <w:noProof/>
                <w:webHidden/>
              </w:rPr>
              <w:fldChar w:fldCharType="separate"/>
            </w:r>
            <w:r>
              <w:rPr>
                <w:noProof/>
                <w:webHidden/>
              </w:rPr>
              <w:t>8</w:t>
            </w:r>
            <w:r>
              <w:rPr>
                <w:noProof/>
                <w:webHidden/>
              </w:rPr>
              <w:fldChar w:fldCharType="end"/>
            </w:r>
          </w:hyperlink>
        </w:p>
        <w:p w14:paraId="2A1D0059" w14:textId="390062CC" w:rsidR="00515F0B" w:rsidRDefault="00515F0B">
          <w:pPr>
            <w:pStyle w:val="TOC1"/>
            <w:tabs>
              <w:tab w:val="left" w:pos="440"/>
              <w:tab w:val="right" w:leader="dot" w:pos="9016"/>
            </w:tabs>
            <w:rPr>
              <w:noProof/>
              <w:kern w:val="2"/>
              <w:lang w:eastAsia="en-GB"/>
              <w14:ligatures w14:val="standardContextual"/>
            </w:rPr>
          </w:pPr>
          <w:hyperlink w:anchor="_Toc228532410" w:history="1">
            <w:r w:rsidRPr="00AE7F78">
              <w:rPr>
                <w:rStyle w:val="Hyperlink"/>
                <w:noProof/>
                <w:lang w:val="en-US"/>
              </w:rPr>
              <w:t>1</w:t>
            </w:r>
            <w:r>
              <w:rPr>
                <w:noProof/>
                <w:kern w:val="2"/>
                <w:lang w:eastAsia="en-GB"/>
                <w14:ligatures w14:val="standardContextual"/>
              </w:rPr>
              <w:tab/>
            </w:r>
            <w:r w:rsidRPr="00AE7F78">
              <w:rPr>
                <w:rStyle w:val="Hyperlink"/>
                <w:noProof/>
              </w:rPr>
              <w:t>Introduction</w:t>
            </w:r>
            <w:r>
              <w:rPr>
                <w:noProof/>
                <w:webHidden/>
              </w:rPr>
              <w:tab/>
            </w:r>
            <w:r>
              <w:rPr>
                <w:noProof/>
                <w:webHidden/>
              </w:rPr>
              <w:fldChar w:fldCharType="begin"/>
            </w:r>
            <w:r>
              <w:rPr>
                <w:noProof/>
                <w:webHidden/>
              </w:rPr>
              <w:instrText xml:space="preserve"> PAGEREF _Toc228532410 \h </w:instrText>
            </w:r>
            <w:r>
              <w:rPr>
                <w:noProof/>
                <w:webHidden/>
              </w:rPr>
            </w:r>
            <w:r>
              <w:rPr>
                <w:noProof/>
                <w:webHidden/>
              </w:rPr>
              <w:fldChar w:fldCharType="separate"/>
            </w:r>
            <w:r>
              <w:rPr>
                <w:noProof/>
                <w:webHidden/>
              </w:rPr>
              <w:t>9</w:t>
            </w:r>
            <w:r>
              <w:rPr>
                <w:noProof/>
                <w:webHidden/>
              </w:rPr>
              <w:fldChar w:fldCharType="end"/>
            </w:r>
          </w:hyperlink>
        </w:p>
        <w:p w14:paraId="35A31712" w14:textId="10EAEAB3" w:rsidR="00515F0B" w:rsidRDefault="00515F0B">
          <w:pPr>
            <w:pStyle w:val="TOC2"/>
            <w:tabs>
              <w:tab w:val="left" w:pos="880"/>
              <w:tab w:val="right" w:leader="dot" w:pos="9016"/>
            </w:tabs>
            <w:rPr>
              <w:noProof/>
              <w:kern w:val="2"/>
              <w:lang w:eastAsia="en-GB"/>
              <w14:ligatures w14:val="standardContextual"/>
            </w:rPr>
          </w:pPr>
          <w:hyperlink w:anchor="_Toc228532411" w:history="1">
            <w:r w:rsidRPr="00AE7F78">
              <w:rPr>
                <w:rStyle w:val="Hyperlink"/>
                <w:noProof/>
              </w:rPr>
              <w:t>1.1</w:t>
            </w:r>
            <w:r>
              <w:rPr>
                <w:noProof/>
                <w:kern w:val="2"/>
                <w:lang w:eastAsia="en-GB"/>
                <w14:ligatures w14:val="standardContextual"/>
              </w:rPr>
              <w:tab/>
            </w:r>
            <w:r w:rsidRPr="00AE7F78">
              <w:rPr>
                <w:rStyle w:val="Hyperlink"/>
                <w:noProof/>
              </w:rPr>
              <w:t>Background and Context</w:t>
            </w:r>
            <w:r>
              <w:rPr>
                <w:noProof/>
                <w:webHidden/>
              </w:rPr>
              <w:tab/>
            </w:r>
            <w:r>
              <w:rPr>
                <w:noProof/>
                <w:webHidden/>
              </w:rPr>
              <w:fldChar w:fldCharType="begin"/>
            </w:r>
            <w:r>
              <w:rPr>
                <w:noProof/>
                <w:webHidden/>
              </w:rPr>
              <w:instrText xml:space="preserve"> PAGEREF _Toc228532411 \h </w:instrText>
            </w:r>
            <w:r>
              <w:rPr>
                <w:noProof/>
                <w:webHidden/>
              </w:rPr>
            </w:r>
            <w:r>
              <w:rPr>
                <w:noProof/>
                <w:webHidden/>
              </w:rPr>
              <w:fldChar w:fldCharType="separate"/>
            </w:r>
            <w:r>
              <w:rPr>
                <w:noProof/>
                <w:webHidden/>
              </w:rPr>
              <w:t>9</w:t>
            </w:r>
            <w:r>
              <w:rPr>
                <w:noProof/>
                <w:webHidden/>
              </w:rPr>
              <w:fldChar w:fldCharType="end"/>
            </w:r>
          </w:hyperlink>
        </w:p>
        <w:p w14:paraId="4CB8E4FB" w14:textId="21D322B6" w:rsidR="00515F0B" w:rsidRDefault="00515F0B">
          <w:pPr>
            <w:pStyle w:val="TOC2"/>
            <w:tabs>
              <w:tab w:val="left" w:pos="880"/>
              <w:tab w:val="right" w:leader="dot" w:pos="9016"/>
            </w:tabs>
            <w:rPr>
              <w:noProof/>
              <w:kern w:val="2"/>
              <w:lang w:eastAsia="en-GB"/>
              <w14:ligatures w14:val="standardContextual"/>
            </w:rPr>
          </w:pPr>
          <w:hyperlink w:anchor="_Toc228532412" w:history="1">
            <w:r w:rsidRPr="00AE7F78">
              <w:rPr>
                <w:rStyle w:val="Hyperlink"/>
                <w:noProof/>
              </w:rPr>
              <w:t>1.2</w:t>
            </w:r>
            <w:r>
              <w:rPr>
                <w:noProof/>
                <w:kern w:val="2"/>
                <w:lang w:eastAsia="en-GB"/>
                <w14:ligatures w14:val="standardContextual"/>
              </w:rPr>
              <w:tab/>
            </w:r>
            <w:r w:rsidRPr="00AE7F78">
              <w:rPr>
                <w:rStyle w:val="Hyperlink"/>
                <w:noProof/>
              </w:rPr>
              <w:t>Problem Statement</w:t>
            </w:r>
            <w:r>
              <w:rPr>
                <w:noProof/>
                <w:webHidden/>
              </w:rPr>
              <w:tab/>
            </w:r>
            <w:r>
              <w:rPr>
                <w:noProof/>
                <w:webHidden/>
              </w:rPr>
              <w:fldChar w:fldCharType="begin"/>
            </w:r>
            <w:r>
              <w:rPr>
                <w:noProof/>
                <w:webHidden/>
              </w:rPr>
              <w:instrText xml:space="preserve"> PAGEREF _Toc228532412 \h </w:instrText>
            </w:r>
            <w:r>
              <w:rPr>
                <w:noProof/>
                <w:webHidden/>
              </w:rPr>
            </w:r>
            <w:r>
              <w:rPr>
                <w:noProof/>
                <w:webHidden/>
              </w:rPr>
              <w:fldChar w:fldCharType="separate"/>
            </w:r>
            <w:r>
              <w:rPr>
                <w:noProof/>
                <w:webHidden/>
              </w:rPr>
              <w:t>10</w:t>
            </w:r>
            <w:r>
              <w:rPr>
                <w:noProof/>
                <w:webHidden/>
              </w:rPr>
              <w:fldChar w:fldCharType="end"/>
            </w:r>
          </w:hyperlink>
        </w:p>
        <w:p w14:paraId="6C354A0C" w14:textId="38C8CE7D" w:rsidR="00515F0B" w:rsidRDefault="00515F0B">
          <w:pPr>
            <w:pStyle w:val="TOC2"/>
            <w:tabs>
              <w:tab w:val="left" w:pos="880"/>
              <w:tab w:val="right" w:leader="dot" w:pos="9016"/>
            </w:tabs>
            <w:rPr>
              <w:noProof/>
              <w:kern w:val="2"/>
              <w:lang w:eastAsia="en-GB"/>
              <w14:ligatures w14:val="standardContextual"/>
            </w:rPr>
          </w:pPr>
          <w:hyperlink w:anchor="_Toc228532413" w:history="1">
            <w:r w:rsidRPr="00AE7F78">
              <w:rPr>
                <w:rStyle w:val="Hyperlink"/>
                <w:noProof/>
              </w:rPr>
              <w:t>1.3</w:t>
            </w:r>
            <w:r>
              <w:rPr>
                <w:noProof/>
                <w:kern w:val="2"/>
                <w:lang w:eastAsia="en-GB"/>
                <w14:ligatures w14:val="standardContextual"/>
              </w:rPr>
              <w:tab/>
            </w:r>
            <w:r w:rsidRPr="00AE7F78">
              <w:rPr>
                <w:rStyle w:val="Hyperlink"/>
                <w:noProof/>
              </w:rPr>
              <w:t>Project Aim</w:t>
            </w:r>
            <w:r>
              <w:rPr>
                <w:noProof/>
                <w:webHidden/>
              </w:rPr>
              <w:tab/>
            </w:r>
            <w:r>
              <w:rPr>
                <w:noProof/>
                <w:webHidden/>
              </w:rPr>
              <w:fldChar w:fldCharType="begin"/>
            </w:r>
            <w:r>
              <w:rPr>
                <w:noProof/>
                <w:webHidden/>
              </w:rPr>
              <w:instrText xml:space="preserve"> PAGEREF _Toc228532413 \h </w:instrText>
            </w:r>
            <w:r>
              <w:rPr>
                <w:noProof/>
                <w:webHidden/>
              </w:rPr>
            </w:r>
            <w:r>
              <w:rPr>
                <w:noProof/>
                <w:webHidden/>
              </w:rPr>
              <w:fldChar w:fldCharType="separate"/>
            </w:r>
            <w:r>
              <w:rPr>
                <w:noProof/>
                <w:webHidden/>
              </w:rPr>
              <w:t>10</w:t>
            </w:r>
            <w:r>
              <w:rPr>
                <w:noProof/>
                <w:webHidden/>
              </w:rPr>
              <w:fldChar w:fldCharType="end"/>
            </w:r>
          </w:hyperlink>
        </w:p>
        <w:p w14:paraId="53669888" w14:textId="2D284B07" w:rsidR="00515F0B" w:rsidRDefault="00515F0B">
          <w:pPr>
            <w:pStyle w:val="TOC2"/>
            <w:tabs>
              <w:tab w:val="left" w:pos="880"/>
              <w:tab w:val="right" w:leader="dot" w:pos="9016"/>
            </w:tabs>
            <w:rPr>
              <w:noProof/>
              <w:kern w:val="2"/>
              <w:lang w:eastAsia="en-GB"/>
              <w14:ligatures w14:val="standardContextual"/>
            </w:rPr>
          </w:pPr>
          <w:hyperlink w:anchor="_Toc228532414" w:history="1">
            <w:r w:rsidRPr="00AE7F78">
              <w:rPr>
                <w:rStyle w:val="Hyperlink"/>
                <w:noProof/>
              </w:rPr>
              <w:t>1.4</w:t>
            </w:r>
            <w:r>
              <w:rPr>
                <w:noProof/>
                <w:kern w:val="2"/>
                <w:lang w:eastAsia="en-GB"/>
                <w14:ligatures w14:val="standardContextual"/>
              </w:rPr>
              <w:tab/>
            </w:r>
            <w:r w:rsidRPr="00AE7F78">
              <w:rPr>
                <w:rStyle w:val="Hyperlink"/>
                <w:noProof/>
              </w:rPr>
              <w:t>Objectives</w:t>
            </w:r>
            <w:r>
              <w:rPr>
                <w:noProof/>
                <w:webHidden/>
              </w:rPr>
              <w:tab/>
            </w:r>
            <w:r>
              <w:rPr>
                <w:noProof/>
                <w:webHidden/>
              </w:rPr>
              <w:fldChar w:fldCharType="begin"/>
            </w:r>
            <w:r>
              <w:rPr>
                <w:noProof/>
                <w:webHidden/>
              </w:rPr>
              <w:instrText xml:space="preserve"> PAGEREF _Toc228532414 \h </w:instrText>
            </w:r>
            <w:r>
              <w:rPr>
                <w:noProof/>
                <w:webHidden/>
              </w:rPr>
            </w:r>
            <w:r>
              <w:rPr>
                <w:noProof/>
                <w:webHidden/>
              </w:rPr>
              <w:fldChar w:fldCharType="separate"/>
            </w:r>
            <w:r>
              <w:rPr>
                <w:noProof/>
                <w:webHidden/>
              </w:rPr>
              <w:t>11</w:t>
            </w:r>
            <w:r>
              <w:rPr>
                <w:noProof/>
                <w:webHidden/>
              </w:rPr>
              <w:fldChar w:fldCharType="end"/>
            </w:r>
          </w:hyperlink>
        </w:p>
        <w:p w14:paraId="21F68215" w14:textId="25CFCEFC" w:rsidR="00515F0B" w:rsidRDefault="00515F0B">
          <w:pPr>
            <w:pStyle w:val="TOC2"/>
            <w:tabs>
              <w:tab w:val="left" w:pos="880"/>
              <w:tab w:val="right" w:leader="dot" w:pos="9016"/>
            </w:tabs>
            <w:rPr>
              <w:noProof/>
              <w:kern w:val="2"/>
              <w:lang w:eastAsia="en-GB"/>
              <w14:ligatures w14:val="standardContextual"/>
            </w:rPr>
          </w:pPr>
          <w:hyperlink w:anchor="_Toc228532415" w:history="1">
            <w:r w:rsidRPr="00AE7F78">
              <w:rPr>
                <w:rStyle w:val="Hyperlink"/>
                <w:noProof/>
              </w:rPr>
              <w:t>1.5</w:t>
            </w:r>
            <w:r>
              <w:rPr>
                <w:noProof/>
                <w:kern w:val="2"/>
                <w:lang w:eastAsia="en-GB"/>
                <w14:ligatures w14:val="standardContextual"/>
              </w:rPr>
              <w:tab/>
            </w:r>
            <w:r w:rsidRPr="00AE7F78">
              <w:rPr>
                <w:rStyle w:val="Hyperlink"/>
                <w:noProof/>
              </w:rPr>
              <w:t>Project Scope</w:t>
            </w:r>
            <w:r>
              <w:rPr>
                <w:noProof/>
                <w:webHidden/>
              </w:rPr>
              <w:tab/>
            </w:r>
            <w:r>
              <w:rPr>
                <w:noProof/>
                <w:webHidden/>
              </w:rPr>
              <w:fldChar w:fldCharType="begin"/>
            </w:r>
            <w:r>
              <w:rPr>
                <w:noProof/>
                <w:webHidden/>
              </w:rPr>
              <w:instrText xml:space="preserve"> PAGEREF _Toc228532415 \h </w:instrText>
            </w:r>
            <w:r>
              <w:rPr>
                <w:noProof/>
                <w:webHidden/>
              </w:rPr>
            </w:r>
            <w:r>
              <w:rPr>
                <w:noProof/>
                <w:webHidden/>
              </w:rPr>
              <w:fldChar w:fldCharType="separate"/>
            </w:r>
            <w:r>
              <w:rPr>
                <w:noProof/>
                <w:webHidden/>
              </w:rPr>
              <w:t>11</w:t>
            </w:r>
            <w:r>
              <w:rPr>
                <w:noProof/>
                <w:webHidden/>
              </w:rPr>
              <w:fldChar w:fldCharType="end"/>
            </w:r>
          </w:hyperlink>
        </w:p>
        <w:p w14:paraId="08E92FF5" w14:textId="4C19F980" w:rsidR="00515F0B" w:rsidRDefault="00515F0B">
          <w:pPr>
            <w:pStyle w:val="TOC2"/>
            <w:tabs>
              <w:tab w:val="left" w:pos="880"/>
              <w:tab w:val="right" w:leader="dot" w:pos="9016"/>
            </w:tabs>
            <w:rPr>
              <w:noProof/>
              <w:kern w:val="2"/>
              <w:lang w:eastAsia="en-GB"/>
              <w14:ligatures w14:val="standardContextual"/>
            </w:rPr>
          </w:pPr>
          <w:hyperlink w:anchor="_Toc228532416" w:history="1">
            <w:r w:rsidRPr="00AE7F78">
              <w:rPr>
                <w:rStyle w:val="Hyperlink"/>
                <w:noProof/>
              </w:rPr>
              <w:t>1.6</w:t>
            </w:r>
            <w:r>
              <w:rPr>
                <w:noProof/>
                <w:kern w:val="2"/>
                <w:lang w:eastAsia="en-GB"/>
                <w14:ligatures w14:val="standardContextual"/>
              </w:rPr>
              <w:tab/>
            </w:r>
            <w:r w:rsidRPr="00AE7F78">
              <w:rPr>
                <w:rStyle w:val="Hyperlink"/>
                <w:noProof/>
              </w:rPr>
              <w:t>Structure of the Report</w:t>
            </w:r>
            <w:r>
              <w:rPr>
                <w:noProof/>
                <w:webHidden/>
              </w:rPr>
              <w:tab/>
            </w:r>
            <w:r>
              <w:rPr>
                <w:noProof/>
                <w:webHidden/>
              </w:rPr>
              <w:fldChar w:fldCharType="begin"/>
            </w:r>
            <w:r>
              <w:rPr>
                <w:noProof/>
                <w:webHidden/>
              </w:rPr>
              <w:instrText xml:space="preserve"> PAGEREF _Toc228532416 \h </w:instrText>
            </w:r>
            <w:r>
              <w:rPr>
                <w:noProof/>
                <w:webHidden/>
              </w:rPr>
            </w:r>
            <w:r>
              <w:rPr>
                <w:noProof/>
                <w:webHidden/>
              </w:rPr>
              <w:fldChar w:fldCharType="separate"/>
            </w:r>
            <w:r>
              <w:rPr>
                <w:noProof/>
                <w:webHidden/>
              </w:rPr>
              <w:t>12</w:t>
            </w:r>
            <w:r>
              <w:rPr>
                <w:noProof/>
                <w:webHidden/>
              </w:rPr>
              <w:fldChar w:fldCharType="end"/>
            </w:r>
          </w:hyperlink>
        </w:p>
        <w:p w14:paraId="74E172B0" w14:textId="6B378380" w:rsidR="00515F0B" w:rsidRDefault="00515F0B">
          <w:pPr>
            <w:pStyle w:val="TOC1"/>
            <w:tabs>
              <w:tab w:val="left" w:pos="440"/>
              <w:tab w:val="right" w:leader="dot" w:pos="9016"/>
            </w:tabs>
            <w:rPr>
              <w:noProof/>
              <w:kern w:val="2"/>
              <w:lang w:eastAsia="en-GB"/>
              <w14:ligatures w14:val="standardContextual"/>
            </w:rPr>
          </w:pPr>
          <w:hyperlink w:anchor="_Toc228532417" w:history="1">
            <w:r w:rsidRPr="00AE7F78">
              <w:rPr>
                <w:rStyle w:val="Hyperlink"/>
                <w:noProof/>
              </w:rPr>
              <w:t>2</w:t>
            </w:r>
            <w:r>
              <w:rPr>
                <w:noProof/>
                <w:kern w:val="2"/>
                <w:lang w:eastAsia="en-GB"/>
                <w14:ligatures w14:val="standardContextual"/>
              </w:rPr>
              <w:tab/>
            </w:r>
            <w:r w:rsidRPr="00AE7F78">
              <w:rPr>
                <w:rStyle w:val="Hyperlink"/>
                <w:noProof/>
              </w:rPr>
              <w:t>Literature Review</w:t>
            </w:r>
            <w:r>
              <w:rPr>
                <w:noProof/>
                <w:webHidden/>
              </w:rPr>
              <w:tab/>
            </w:r>
            <w:r>
              <w:rPr>
                <w:noProof/>
                <w:webHidden/>
              </w:rPr>
              <w:fldChar w:fldCharType="begin"/>
            </w:r>
            <w:r>
              <w:rPr>
                <w:noProof/>
                <w:webHidden/>
              </w:rPr>
              <w:instrText xml:space="preserve"> PAGEREF _Toc228532417 \h </w:instrText>
            </w:r>
            <w:r>
              <w:rPr>
                <w:noProof/>
                <w:webHidden/>
              </w:rPr>
            </w:r>
            <w:r>
              <w:rPr>
                <w:noProof/>
                <w:webHidden/>
              </w:rPr>
              <w:fldChar w:fldCharType="separate"/>
            </w:r>
            <w:r>
              <w:rPr>
                <w:noProof/>
                <w:webHidden/>
              </w:rPr>
              <w:t>13</w:t>
            </w:r>
            <w:r>
              <w:rPr>
                <w:noProof/>
                <w:webHidden/>
              </w:rPr>
              <w:fldChar w:fldCharType="end"/>
            </w:r>
          </w:hyperlink>
        </w:p>
        <w:p w14:paraId="07F9BBFB" w14:textId="20338798" w:rsidR="00515F0B" w:rsidRDefault="00515F0B">
          <w:pPr>
            <w:pStyle w:val="TOC2"/>
            <w:tabs>
              <w:tab w:val="left" w:pos="880"/>
              <w:tab w:val="right" w:leader="dot" w:pos="9016"/>
            </w:tabs>
            <w:rPr>
              <w:noProof/>
              <w:kern w:val="2"/>
              <w:lang w:eastAsia="en-GB"/>
              <w14:ligatures w14:val="standardContextual"/>
            </w:rPr>
          </w:pPr>
          <w:hyperlink w:anchor="_Toc228532418" w:history="1">
            <w:r w:rsidRPr="00AE7F78">
              <w:rPr>
                <w:rStyle w:val="Hyperlink"/>
                <w:noProof/>
              </w:rPr>
              <w:t>2.1</w:t>
            </w:r>
            <w:r>
              <w:rPr>
                <w:noProof/>
                <w:kern w:val="2"/>
                <w:lang w:eastAsia="en-GB"/>
                <w14:ligatures w14:val="standardContextual"/>
              </w:rPr>
              <w:tab/>
            </w:r>
            <w:r w:rsidRPr="00AE7F78">
              <w:rPr>
                <w:rStyle w:val="Hyperlink"/>
                <w:noProof/>
              </w:rPr>
              <w:t>Sulphur Dioxide as an Industrial Hazard</w:t>
            </w:r>
            <w:r>
              <w:rPr>
                <w:noProof/>
                <w:webHidden/>
              </w:rPr>
              <w:tab/>
            </w:r>
            <w:r>
              <w:rPr>
                <w:noProof/>
                <w:webHidden/>
              </w:rPr>
              <w:fldChar w:fldCharType="begin"/>
            </w:r>
            <w:r>
              <w:rPr>
                <w:noProof/>
                <w:webHidden/>
              </w:rPr>
              <w:instrText xml:space="preserve"> PAGEREF _Toc228532418 \h </w:instrText>
            </w:r>
            <w:r>
              <w:rPr>
                <w:noProof/>
                <w:webHidden/>
              </w:rPr>
            </w:r>
            <w:r>
              <w:rPr>
                <w:noProof/>
                <w:webHidden/>
              </w:rPr>
              <w:fldChar w:fldCharType="separate"/>
            </w:r>
            <w:r>
              <w:rPr>
                <w:noProof/>
                <w:webHidden/>
              </w:rPr>
              <w:t>13</w:t>
            </w:r>
            <w:r>
              <w:rPr>
                <w:noProof/>
                <w:webHidden/>
              </w:rPr>
              <w:fldChar w:fldCharType="end"/>
            </w:r>
          </w:hyperlink>
        </w:p>
        <w:p w14:paraId="12AD5158" w14:textId="48CADDE0" w:rsidR="00515F0B" w:rsidRDefault="00515F0B">
          <w:pPr>
            <w:pStyle w:val="TOC2"/>
            <w:tabs>
              <w:tab w:val="left" w:pos="880"/>
              <w:tab w:val="right" w:leader="dot" w:pos="9016"/>
            </w:tabs>
            <w:rPr>
              <w:noProof/>
              <w:kern w:val="2"/>
              <w:lang w:eastAsia="en-GB"/>
              <w14:ligatures w14:val="standardContextual"/>
            </w:rPr>
          </w:pPr>
          <w:hyperlink w:anchor="_Toc228532419" w:history="1">
            <w:r w:rsidRPr="00AE7F78">
              <w:rPr>
                <w:rStyle w:val="Hyperlink"/>
                <w:noProof/>
              </w:rPr>
              <w:t>2.2</w:t>
            </w:r>
            <w:r>
              <w:rPr>
                <w:noProof/>
                <w:kern w:val="2"/>
                <w:lang w:eastAsia="en-GB"/>
                <w14:ligatures w14:val="standardContextual"/>
              </w:rPr>
              <w:tab/>
            </w:r>
            <w:r w:rsidRPr="00AE7F78">
              <w:rPr>
                <w:rStyle w:val="Hyperlink"/>
                <w:noProof/>
              </w:rPr>
              <w:t>Hazardous Area Classification and Protection Method Selection</w:t>
            </w:r>
            <w:r>
              <w:rPr>
                <w:noProof/>
                <w:webHidden/>
              </w:rPr>
              <w:tab/>
            </w:r>
            <w:r>
              <w:rPr>
                <w:noProof/>
                <w:webHidden/>
              </w:rPr>
              <w:fldChar w:fldCharType="begin"/>
            </w:r>
            <w:r>
              <w:rPr>
                <w:noProof/>
                <w:webHidden/>
              </w:rPr>
              <w:instrText xml:space="preserve"> PAGEREF _Toc228532419 \h </w:instrText>
            </w:r>
            <w:r>
              <w:rPr>
                <w:noProof/>
                <w:webHidden/>
              </w:rPr>
            </w:r>
            <w:r>
              <w:rPr>
                <w:noProof/>
                <w:webHidden/>
              </w:rPr>
              <w:fldChar w:fldCharType="separate"/>
            </w:r>
            <w:r>
              <w:rPr>
                <w:noProof/>
                <w:webHidden/>
              </w:rPr>
              <w:t>13</w:t>
            </w:r>
            <w:r>
              <w:rPr>
                <w:noProof/>
                <w:webHidden/>
              </w:rPr>
              <w:fldChar w:fldCharType="end"/>
            </w:r>
          </w:hyperlink>
        </w:p>
        <w:p w14:paraId="1E16698C" w14:textId="31131352" w:rsidR="00515F0B" w:rsidRDefault="00515F0B">
          <w:pPr>
            <w:pStyle w:val="TOC2"/>
            <w:tabs>
              <w:tab w:val="left" w:pos="880"/>
              <w:tab w:val="right" w:leader="dot" w:pos="9016"/>
            </w:tabs>
            <w:rPr>
              <w:noProof/>
              <w:kern w:val="2"/>
              <w:lang w:eastAsia="en-GB"/>
              <w14:ligatures w14:val="standardContextual"/>
            </w:rPr>
          </w:pPr>
          <w:hyperlink w:anchor="_Toc228532420" w:history="1">
            <w:r w:rsidRPr="00AE7F78">
              <w:rPr>
                <w:rStyle w:val="Hyperlink"/>
                <w:noProof/>
              </w:rPr>
              <w:t>2.3</w:t>
            </w:r>
            <w:r>
              <w:rPr>
                <w:noProof/>
                <w:kern w:val="2"/>
                <w:lang w:eastAsia="en-GB"/>
                <w14:ligatures w14:val="standardContextual"/>
              </w:rPr>
              <w:tab/>
            </w:r>
            <w:r w:rsidRPr="00AE7F78">
              <w:rPr>
                <w:rStyle w:val="Hyperlink"/>
                <w:noProof/>
              </w:rPr>
              <w:t>Fixed Versus Portable Gas Detection</w:t>
            </w:r>
            <w:r>
              <w:rPr>
                <w:noProof/>
                <w:webHidden/>
              </w:rPr>
              <w:tab/>
            </w:r>
            <w:r>
              <w:rPr>
                <w:noProof/>
                <w:webHidden/>
              </w:rPr>
              <w:fldChar w:fldCharType="begin"/>
            </w:r>
            <w:r>
              <w:rPr>
                <w:noProof/>
                <w:webHidden/>
              </w:rPr>
              <w:instrText xml:space="preserve"> PAGEREF _Toc228532420 \h </w:instrText>
            </w:r>
            <w:r>
              <w:rPr>
                <w:noProof/>
                <w:webHidden/>
              </w:rPr>
            </w:r>
            <w:r>
              <w:rPr>
                <w:noProof/>
                <w:webHidden/>
              </w:rPr>
              <w:fldChar w:fldCharType="separate"/>
            </w:r>
            <w:r>
              <w:rPr>
                <w:noProof/>
                <w:webHidden/>
              </w:rPr>
              <w:t>15</w:t>
            </w:r>
            <w:r>
              <w:rPr>
                <w:noProof/>
                <w:webHidden/>
              </w:rPr>
              <w:fldChar w:fldCharType="end"/>
            </w:r>
          </w:hyperlink>
        </w:p>
        <w:p w14:paraId="5CDBEBC3" w14:textId="793D0B5D" w:rsidR="00515F0B" w:rsidRDefault="00515F0B">
          <w:pPr>
            <w:pStyle w:val="TOC2"/>
            <w:tabs>
              <w:tab w:val="left" w:pos="880"/>
              <w:tab w:val="right" w:leader="dot" w:pos="9016"/>
            </w:tabs>
            <w:rPr>
              <w:noProof/>
              <w:kern w:val="2"/>
              <w:lang w:eastAsia="en-GB"/>
              <w14:ligatures w14:val="standardContextual"/>
            </w:rPr>
          </w:pPr>
          <w:hyperlink w:anchor="_Toc228532421" w:history="1">
            <w:r w:rsidRPr="00AE7F78">
              <w:rPr>
                <w:rStyle w:val="Hyperlink"/>
                <w:noProof/>
              </w:rPr>
              <w:t>2.4</w:t>
            </w:r>
            <w:r>
              <w:rPr>
                <w:noProof/>
                <w:kern w:val="2"/>
                <w:lang w:eastAsia="en-GB"/>
                <w14:ligatures w14:val="standardContextual"/>
              </w:rPr>
              <w:tab/>
            </w:r>
            <w:r w:rsidRPr="00AE7F78">
              <w:rPr>
                <w:rStyle w:val="Hyperlink"/>
                <w:noProof/>
              </w:rPr>
              <w:t>Sensor Technology and Detector Selection</w:t>
            </w:r>
            <w:r>
              <w:rPr>
                <w:noProof/>
                <w:webHidden/>
              </w:rPr>
              <w:tab/>
            </w:r>
            <w:r>
              <w:rPr>
                <w:noProof/>
                <w:webHidden/>
              </w:rPr>
              <w:fldChar w:fldCharType="begin"/>
            </w:r>
            <w:r>
              <w:rPr>
                <w:noProof/>
                <w:webHidden/>
              </w:rPr>
              <w:instrText xml:space="preserve"> PAGEREF _Toc228532421 \h </w:instrText>
            </w:r>
            <w:r>
              <w:rPr>
                <w:noProof/>
                <w:webHidden/>
              </w:rPr>
            </w:r>
            <w:r>
              <w:rPr>
                <w:noProof/>
                <w:webHidden/>
              </w:rPr>
              <w:fldChar w:fldCharType="separate"/>
            </w:r>
            <w:r>
              <w:rPr>
                <w:noProof/>
                <w:webHidden/>
              </w:rPr>
              <w:t>16</w:t>
            </w:r>
            <w:r>
              <w:rPr>
                <w:noProof/>
                <w:webHidden/>
              </w:rPr>
              <w:fldChar w:fldCharType="end"/>
            </w:r>
          </w:hyperlink>
        </w:p>
        <w:p w14:paraId="7BF071C0" w14:textId="68B0869B" w:rsidR="00515F0B" w:rsidRDefault="00515F0B">
          <w:pPr>
            <w:pStyle w:val="TOC2"/>
            <w:tabs>
              <w:tab w:val="left" w:pos="880"/>
              <w:tab w:val="right" w:leader="dot" w:pos="9016"/>
            </w:tabs>
            <w:rPr>
              <w:noProof/>
              <w:kern w:val="2"/>
              <w:lang w:eastAsia="en-GB"/>
              <w14:ligatures w14:val="standardContextual"/>
            </w:rPr>
          </w:pPr>
          <w:hyperlink w:anchor="_Toc228532422" w:history="1">
            <w:r w:rsidRPr="00AE7F78">
              <w:rPr>
                <w:rStyle w:val="Hyperlink"/>
                <w:noProof/>
              </w:rPr>
              <w:t>2.5</w:t>
            </w:r>
            <w:r>
              <w:rPr>
                <w:noProof/>
                <w:kern w:val="2"/>
                <w:lang w:eastAsia="en-GB"/>
                <w14:ligatures w14:val="standardContextual"/>
              </w:rPr>
              <w:tab/>
            </w:r>
            <w:r w:rsidRPr="00AE7F78">
              <w:rPr>
                <w:rStyle w:val="Hyperlink"/>
                <w:noProof/>
              </w:rPr>
              <w:t>Intrinsically Safe Barrier Selection</w:t>
            </w:r>
            <w:r>
              <w:rPr>
                <w:noProof/>
                <w:webHidden/>
              </w:rPr>
              <w:tab/>
            </w:r>
            <w:r>
              <w:rPr>
                <w:noProof/>
                <w:webHidden/>
              </w:rPr>
              <w:fldChar w:fldCharType="begin"/>
            </w:r>
            <w:r>
              <w:rPr>
                <w:noProof/>
                <w:webHidden/>
              </w:rPr>
              <w:instrText xml:space="preserve"> PAGEREF _Toc228532422 \h </w:instrText>
            </w:r>
            <w:r>
              <w:rPr>
                <w:noProof/>
                <w:webHidden/>
              </w:rPr>
            </w:r>
            <w:r>
              <w:rPr>
                <w:noProof/>
                <w:webHidden/>
              </w:rPr>
              <w:fldChar w:fldCharType="separate"/>
            </w:r>
            <w:r>
              <w:rPr>
                <w:noProof/>
                <w:webHidden/>
              </w:rPr>
              <w:t>18</w:t>
            </w:r>
            <w:r>
              <w:rPr>
                <w:noProof/>
                <w:webHidden/>
              </w:rPr>
              <w:fldChar w:fldCharType="end"/>
            </w:r>
          </w:hyperlink>
        </w:p>
        <w:p w14:paraId="5248D1C1" w14:textId="54F73795" w:rsidR="00515F0B" w:rsidRDefault="00515F0B">
          <w:pPr>
            <w:pStyle w:val="TOC2"/>
            <w:tabs>
              <w:tab w:val="left" w:pos="880"/>
              <w:tab w:val="right" w:leader="dot" w:pos="9016"/>
            </w:tabs>
            <w:rPr>
              <w:noProof/>
              <w:kern w:val="2"/>
              <w:lang w:eastAsia="en-GB"/>
              <w14:ligatures w14:val="standardContextual"/>
            </w:rPr>
          </w:pPr>
          <w:hyperlink w:anchor="_Toc228532423" w:history="1">
            <w:r w:rsidRPr="00AE7F78">
              <w:rPr>
                <w:rStyle w:val="Hyperlink"/>
                <w:noProof/>
              </w:rPr>
              <w:t>2.6</w:t>
            </w:r>
            <w:r>
              <w:rPr>
                <w:noProof/>
                <w:kern w:val="2"/>
                <w:lang w:eastAsia="en-GB"/>
                <w14:ligatures w14:val="standardContextual"/>
              </w:rPr>
              <w:tab/>
            </w:r>
            <w:r w:rsidRPr="00AE7F78">
              <w:rPr>
                <w:rStyle w:val="Hyperlink"/>
                <w:noProof/>
              </w:rPr>
              <w:t>Distributed Control System Selection</w:t>
            </w:r>
            <w:r>
              <w:rPr>
                <w:noProof/>
                <w:webHidden/>
              </w:rPr>
              <w:tab/>
            </w:r>
            <w:r>
              <w:rPr>
                <w:noProof/>
                <w:webHidden/>
              </w:rPr>
              <w:fldChar w:fldCharType="begin"/>
            </w:r>
            <w:r>
              <w:rPr>
                <w:noProof/>
                <w:webHidden/>
              </w:rPr>
              <w:instrText xml:space="preserve"> PAGEREF _Toc228532423 \h </w:instrText>
            </w:r>
            <w:r>
              <w:rPr>
                <w:noProof/>
                <w:webHidden/>
              </w:rPr>
            </w:r>
            <w:r>
              <w:rPr>
                <w:noProof/>
                <w:webHidden/>
              </w:rPr>
              <w:fldChar w:fldCharType="separate"/>
            </w:r>
            <w:r>
              <w:rPr>
                <w:noProof/>
                <w:webHidden/>
              </w:rPr>
              <w:t>18</w:t>
            </w:r>
            <w:r>
              <w:rPr>
                <w:noProof/>
                <w:webHidden/>
              </w:rPr>
              <w:fldChar w:fldCharType="end"/>
            </w:r>
          </w:hyperlink>
        </w:p>
        <w:p w14:paraId="4EA3AE75" w14:textId="755081C0" w:rsidR="00515F0B" w:rsidRDefault="00515F0B">
          <w:pPr>
            <w:pStyle w:val="TOC2"/>
            <w:tabs>
              <w:tab w:val="left" w:pos="880"/>
              <w:tab w:val="right" w:leader="dot" w:pos="9016"/>
            </w:tabs>
            <w:rPr>
              <w:noProof/>
              <w:kern w:val="2"/>
              <w:lang w:eastAsia="en-GB"/>
              <w14:ligatures w14:val="standardContextual"/>
            </w:rPr>
          </w:pPr>
          <w:hyperlink w:anchor="_Toc228532424" w:history="1">
            <w:r w:rsidRPr="00AE7F78">
              <w:rPr>
                <w:rStyle w:val="Hyperlink"/>
                <w:noProof/>
              </w:rPr>
              <w:t>2.7</w:t>
            </w:r>
            <w:r>
              <w:rPr>
                <w:noProof/>
                <w:kern w:val="2"/>
                <w:lang w:eastAsia="en-GB"/>
                <w14:ligatures w14:val="standardContextual"/>
              </w:rPr>
              <w:tab/>
            </w:r>
            <w:r w:rsidRPr="00AE7F78">
              <w:rPr>
                <w:rStyle w:val="Hyperlink"/>
                <w:noProof/>
              </w:rPr>
              <w:t>Summary</w:t>
            </w:r>
            <w:r>
              <w:rPr>
                <w:noProof/>
                <w:webHidden/>
              </w:rPr>
              <w:tab/>
            </w:r>
            <w:r>
              <w:rPr>
                <w:noProof/>
                <w:webHidden/>
              </w:rPr>
              <w:fldChar w:fldCharType="begin"/>
            </w:r>
            <w:r>
              <w:rPr>
                <w:noProof/>
                <w:webHidden/>
              </w:rPr>
              <w:instrText xml:space="preserve"> PAGEREF _Toc228532424 \h </w:instrText>
            </w:r>
            <w:r>
              <w:rPr>
                <w:noProof/>
                <w:webHidden/>
              </w:rPr>
            </w:r>
            <w:r>
              <w:rPr>
                <w:noProof/>
                <w:webHidden/>
              </w:rPr>
              <w:fldChar w:fldCharType="separate"/>
            </w:r>
            <w:r>
              <w:rPr>
                <w:noProof/>
                <w:webHidden/>
              </w:rPr>
              <w:t>19</w:t>
            </w:r>
            <w:r>
              <w:rPr>
                <w:noProof/>
                <w:webHidden/>
              </w:rPr>
              <w:fldChar w:fldCharType="end"/>
            </w:r>
          </w:hyperlink>
        </w:p>
        <w:p w14:paraId="78689412" w14:textId="758A2DC5" w:rsidR="00515F0B" w:rsidRDefault="00515F0B">
          <w:pPr>
            <w:pStyle w:val="TOC1"/>
            <w:tabs>
              <w:tab w:val="left" w:pos="440"/>
              <w:tab w:val="right" w:leader="dot" w:pos="9016"/>
            </w:tabs>
            <w:rPr>
              <w:noProof/>
              <w:kern w:val="2"/>
              <w:lang w:eastAsia="en-GB"/>
              <w14:ligatures w14:val="standardContextual"/>
            </w:rPr>
          </w:pPr>
          <w:hyperlink w:anchor="_Toc228532425" w:history="1">
            <w:r w:rsidRPr="00AE7F78">
              <w:rPr>
                <w:rStyle w:val="Hyperlink"/>
                <w:noProof/>
                <w:lang w:val="en-US"/>
              </w:rPr>
              <w:t>3</w:t>
            </w:r>
            <w:r>
              <w:rPr>
                <w:noProof/>
                <w:kern w:val="2"/>
                <w:lang w:eastAsia="en-GB"/>
                <w14:ligatures w14:val="standardContextual"/>
              </w:rPr>
              <w:tab/>
            </w:r>
            <w:r w:rsidRPr="00AE7F78">
              <w:rPr>
                <w:rStyle w:val="Hyperlink"/>
                <w:noProof/>
                <w:lang w:val="en-US"/>
              </w:rPr>
              <w:t>Design Methodology</w:t>
            </w:r>
            <w:r>
              <w:rPr>
                <w:noProof/>
                <w:webHidden/>
              </w:rPr>
              <w:tab/>
            </w:r>
            <w:r>
              <w:rPr>
                <w:noProof/>
                <w:webHidden/>
              </w:rPr>
              <w:fldChar w:fldCharType="begin"/>
            </w:r>
            <w:r>
              <w:rPr>
                <w:noProof/>
                <w:webHidden/>
              </w:rPr>
              <w:instrText xml:space="preserve"> PAGEREF _Toc228532425 \h </w:instrText>
            </w:r>
            <w:r>
              <w:rPr>
                <w:noProof/>
                <w:webHidden/>
              </w:rPr>
            </w:r>
            <w:r>
              <w:rPr>
                <w:noProof/>
                <w:webHidden/>
              </w:rPr>
              <w:fldChar w:fldCharType="separate"/>
            </w:r>
            <w:r>
              <w:rPr>
                <w:noProof/>
                <w:webHidden/>
              </w:rPr>
              <w:t>20</w:t>
            </w:r>
            <w:r>
              <w:rPr>
                <w:noProof/>
                <w:webHidden/>
              </w:rPr>
              <w:fldChar w:fldCharType="end"/>
            </w:r>
          </w:hyperlink>
        </w:p>
        <w:p w14:paraId="5F056103" w14:textId="2622BF25" w:rsidR="00515F0B" w:rsidRDefault="00515F0B">
          <w:pPr>
            <w:pStyle w:val="TOC2"/>
            <w:tabs>
              <w:tab w:val="left" w:pos="880"/>
              <w:tab w:val="right" w:leader="dot" w:pos="9016"/>
            </w:tabs>
            <w:rPr>
              <w:noProof/>
              <w:kern w:val="2"/>
              <w:lang w:eastAsia="en-GB"/>
              <w14:ligatures w14:val="standardContextual"/>
            </w:rPr>
          </w:pPr>
          <w:hyperlink w:anchor="_Toc228532426" w:history="1">
            <w:r w:rsidRPr="00AE7F78">
              <w:rPr>
                <w:rStyle w:val="Hyperlink"/>
                <w:noProof/>
              </w:rPr>
              <w:t>3.1</w:t>
            </w:r>
            <w:r>
              <w:rPr>
                <w:noProof/>
                <w:kern w:val="2"/>
                <w:lang w:eastAsia="en-GB"/>
                <w14:ligatures w14:val="standardContextual"/>
              </w:rPr>
              <w:tab/>
            </w:r>
            <w:r w:rsidRPr="00AE7F78">
              <w:rPr>
                <w:rStyle w:val="Hyperlink"/>
                <w:noProof/>
              </w:rPr>
              <w:t>Methodological Approach</w:t>
            </w:r>
            <w:r>
              <w:rPr>
                <w:noProof/>
                <w:webHidden/>
              </w:rPr>
              <w:tab/>
            </w:r>
            <w:r>
              <w:rPr>
                <w:noProof/>
                <w:webHidden/>
              </w:rPr>
              <w:fldChar w:fldCharType="begin"/>
            </w:r>
            <w:r>
              <w:rPr>
                <w:noProof/>
                <w:webHidden/>
              </w:rPr>
              <w:instrText xml:space="preserve"> PAGEREF _Toc228532426 \h </w:instrText>
            </w:r>
            <w:r>
              <w:rPr>
                <w:noProof/>
                <w:webHidden/>
              </w:rPr>
            </w:r>
            <w:r>
              <w:rPr>
                <w:noProof/>
                <w:webHidden/>
              </w:rPr>
              <w:fldChar w:fldCharType="separate"/>
            </w:r>
            <w:r>
              <w:rPr>
                <w:noProof/>
                <w:webHidden/>
              </w:rPr>
              <w:t>20</w:t>
            </w:r>
            <w:r>
              <w:rPr>
                <w:noProof/>
                <w:webHidden/>
              </w:rPr>
              <w:fldChar w:fldCharType="end"/>
            </w:r>
          </w:hyperlink>
        </w:p>
        <w:p w14:paraId="6C678E46" w14:textId="418B8C4F" w:rsidR="00515F0B" w:rsidRDefault="00515F0B">
          <w:pPr>
            <w:pStyle w:val="TOC2"/>
            <w:tabs>
              <w:tab w:val="left" w:pos="880"/>
              <w:tab w:val="right" w:leader="dot" w:pos="9016"/>
            </w:tabs>
            <w:rPr>
              <w:noProof/>
              <w:kern w:val="2"/>
              <w:lang w:eastAsia="en-GB"/>
              <w14:ligatures w14:val="standardContextual"/>
            </w:rPr>
          </w:pPr>
          <w:hyperlink w:anchor="_Toc228532427" w:history="1">
            <w:r w:rsidRPr="00AE7F78">
              <w:rPr>
                <w:rStyle w:val="Hyperlink"/>
                <w:noProof/>
              </w:rPr>
              <w:t>3.2</w:t>
            </w:r>
            <w:r>
              <w:rPr>
                <w:noProof/>
                <w:kern w:val="2"/>
                <w:lang w:eastAsia="en-GB"/>
                <w14:ligatures w14:val="standardContextual"/>
              </w:rPr>
              <w:tab/>
            </w:r>
            <w:r w:rsidRPr="00AE7F78">
              <w:rPr>
                <w:rStyle w:val="Hyperlink"/>
                <w:noProof/>
              </w:rPr>
              <w:t>System Design and Development Process</w:t>
            </w:r>
            <w:r>
              <w:rPr>
                <w:noProof/>
                <w:webHidden/>
              </w:rPr>
              <w:tab/>
            </w:r>
            <w:r>
              <w:rPr>
                <w:noProof/>
                <w:webHidden/>
              </w:rPr>
              <w:fldChar w:fldCharType="begin"/>
            </w:r>
            <w:r>
              <w:rPr>
                <w:noProof/>
                <w:webHidden/>
              </w:rPr>
              <w:instrText xml:space="preserve"> PAGEREF _Toc228532427 \h </w:instrText>
            </w:r>
            <w:r>
              <w:rPr>
                <w:noProof/>
                <w:webHidden/>
              </w:rPr>
            </w:r>
            <w:r>
              <w:rPr>
                <w:noProof/>
                <w:webHidden/>
              </w:rPr>
              <w:fldChar w:fldCharType="separate"/>
            </w:r>
            <w:r>
              <w:rPr>
                <w:noProof/>
                <w:webHidden/>
              </w:rPr>
              <w:t>20</w:t>
            </w:r>
            <w:r>
              <w:rPr>
                <w:noProof/>
                <w:webHidden/>
              </w:rPr>
              <w:fldChar w:fldCharType="end"/>
            </w:r>
          </w:hyperlink>
        </w:p>
        <w:p w14:paraId="5BC9F9A1" w14:textId="0BEA558B" w:rsidR="00515F0B" w:rsidRDefault="00515F0B">
          <w:pPr>
            <w:pStyle w:val="TOC2"/>
            <w:tabs>
              <w:tab w:val="left" w:pos="880"/>
              <w:tab w:val="right" w:leader="dot" w:pos="9016"/>
            </w:tabs>
            <w:rPr>
              <w:noProof/>
              <w:kern w:val="2"/>
              <w:lang w:eastAsia="en-GB"/>
              <w14:ligatures w14:val="standardContextual"/>
            </w:rPr>
          </w:pPr>
          <w:hyperlink w:anchor="_Toc228532428" w:history="1">
            <w:r w:rsidRPr="00AE7F78">
              <w:rPr>
                <w:rStyle w:val="Hyperlink"/>
                <w:noProof/>
              </w:rPr>
              <w:t>3.3</w:t>
            </w:r>
            <w:r>
              <w:rPr>
                <w:noProof/>
                <w:kern w:val="2"/>
                <w:lang w:eastAsia="en-GB"/>
                <w14:ligatures w14:val="standardContextual"/>
              </w:rPr>
              <w:tab/>
            </w:r>
            <w:r w:rsidRPr="00AE7F78">
              <w:rPr>
                <w:rStyle w:val="Hyperlink"/>
                <w:noProof/>
              </w:rPr>
              <w:t>System Implementation</w:t>
            </w:r>
            <w:r>
              <w:rPr>
                <w:noProof/>
                <w:webHidden/>
              </w:rPr>
              <w:tab/>
            </w:r>
            <w:r>
              <w:rPr>
                <w:noProof/>
                <w:webHidden/>
              </w:rPr>
              <w:fldChar w:fldCharType="begin"/>
            </w:r>
            <w:r>
              <w:rPr>
                <w:noProof/>
                <w:webHidden/>
              </w:rPr>
              <w:instrText xml:space="preserve"> PAGEREF _Toc228532428 \h </w:instrText>
            </w:r>
            <w:r>
              <w:rPr>
                <w:noProof/>
                <w:webHidden/>
              </w:rPr>
            </w:r>
            <w:r>
              <w:rPr>
                <w:noProof/>
                <w:webHidden/>
              </w:rPr>
              <w:fldChar w:fldCharType="separate"/>
            </w:r>
            <w:r>
              <w:rPr>
                <w:noProof/>
                <w:webHidden/>
              </w:rPr>
              <w:t>23</w:t>
            </w:r>
            <w:r>
              <w:rPr>
                <w:noProof/>
                <w:webHidden/>
              </w:rPr>
              <w:fldChar w:fldCharType="end"/>
            </w:r>
          </w:hyperlink>
        </w:p>
        <w:p w14:paraId="6E7A8C66" w14:textId="394171F2" w:rsidR="00515F0B" w:rsidRDefault="00515F0B">
          <w:pPr>
            <w:pStyle w:val="TOC2"/>
            <w:tabs>
              <w:tab w:val="left" w:pos="880"/>
              <w:tab w:val="right" w:leader="dot" w:pos="9016"/>
            </w:tabs>
            <w:rPr>
              <w:noProof/>
              <w:kern w:val="2"/>
              <w:lang w:eastAsia="en-GB"/>
              <w14:ligatures w14:val="standardContextual"/>
            </w:rPr>
          </w:pPr>
          <w:hyperlink w:anchor="_Toc228532429" w:history="1">
            <w:r w:rsidRPr="00AE7F78">
              <w:rPr>
                <w:rStyle w:val="Hyperlink"/>
                <w:noProof/>
              </w:rPr>
              <w:t>3.4</w:t>
            </w:r>
            <w:r>
              <w:rPr>
                <w:noProof/>
                <w:kern w:val="2"/>
                <w:lang w:eastAsia="en-GB"/>
                <w14:ligatures w14:val="standardContextual"/>
              </w:rPr>
              <w:tab/>
            </w:r>
            <w:r w:rsidRPr="00AE7F78">
              <w:rPr>
                <w:rStyle w:val="Hyperlink"/>
                <w:noProof/>
              </w:rPr>
              <w:t>Testing and Commissioning</w:t>
            </w:r>
            <w:r>
              <w:rPr>
                <w:noProof/>
                <w:webHidden/>
              </w:rPr>
              <w:tab/>
            </w:r>
            <w:r>
              <w:rPr>
                <w:noProof/>
                <w:webHidden/>
              </w:rPr>
              <w:fldChar w:fldCharType="begin"/>
            </w:r>
            <w:r>
              <w:rPr>
                <w:noProof/>
                <w:webHidden/>
              </w:rPr>
              <w:instrText xml:space="preserve"> PAGEREF _Toc228532429 \h </w:instrText>
            </w:r>
            <w:r>
              <w:rPr>
                <w:noProof/>
                <w:webHidden/>
              </w:rPr>
            </w:r>
            <w:r>
              <w:rPr>
                <w:noProof/>
                <w:webHidden/>
              </w:rPr>
              <w:fldChar w:fldCharType="separate"/>
            </w:r>
            <w:r>
              <w:rPr>
                <w:noProof/>
                <w:webHidden/>
              </w:rPr>
              <w:t>23</w:t>
            </w:r>
            <w:r>
              <w:rPr>
                <w:noProof/>
                <w:webHidden/>
              </w:rPr>
              <w:fldChar w:fldCharType="end"/>
            </w:r>
          </w:hyperlink>
        </w:p>
        <w:p w14:paraId="6E690902" w14:textId="598B6661" w:rsidR="00515F0B" w:rsidRDefault="00515F0B">
          <w:pPr>
            <w:pStyle w:val="TOC2"/>
            <w:tabs>
              <w:tab w:val="left" w:pos="880"/>
              <w:tab w:val="right" w:leader="dot" w:pos="9016"/>
            </w:tabs>
            <w:rPr>
              <w:noProof/>
              <w:kern w:val="2"/>
              <w:lang w:eastAsia="en-GB"/>
              <w14:ligatures w14:val="standardContextual"/>
            </w:rPr>
          </w:pPr>
          <w:hyperlink w:anchor="_Toc228532430" w:history="1">
            <w:r w:rsidRPr="00AE7F78">
              <w:rPr>
                <w:rStyle w:val="Hyperlink"/>
                <w:noProof/>
              </w:rPr>
              <w:t>3.5</w:t>
            </w:r>
            <w:r>
              <w:rPr>
                <w:noProof/>
                <w:kern w:val="2"/>
                <w:lang w:eastAsia="en-GB"/>
                <w14:ligatures w14:val="standardContextual"/>
              </w:rPr>
              <w:tab/>
            </w:r>
            <w:r w:rsidRPr="00AE7F78">
              <w:rPr>
                <w:rStyle w:val="Hyperlink"/>
                <w:noProof/>
              </w:rPr>
              <w:t>Data Collection and Evaluation Criteria</w:t>
            </w:r>
            <w:r>
              <w:rPr>
                <w:noProof/>
                <w:webHidden/>
              </w:rPr>
              <w:tab/>
            </w:r>
            <w:r>
              <w:rPr>
                <w:noProof/>
                <w:webHidden/>
              </w:rPr>
              <w:fldChar w:fldCharType="begin"/>
            </w:r>
            <w:r>
              <w:rPr>
                <w:noProof/>
                <w:webHidden/>
              </w:rPr>
              <w:instrText xml:space="preserve"> PAGEREF _Toc228532430 \h </w:instrText>
            </w:r>
            <w:r>
              <w:rPr>
                <w:noProof/>
                <w:webHidden/>
              </w:rPr>
            </w:r>
            <w:r>
              <w:rPr>
                <w:noProof/>
                <w:webHidden/>
              </w:rPr>
              <w:fldChar w:fldCharType="separate"/>
            </w:r>
            <w:r>
              <w:rPr>
                <w:noProof/>
                <w:webHidden/>
              </w:rPr>
              <w:t>24</w:t>
            </w:r>
            <w:r>
              <w:rPr>
                <w:noProof/>
                <w:webHidden/>
              </w:rPr>
              <w:fldChar w:fldCharType="end"/>
            </w:r>
          </w:hyperlink>
        </w:p>
        <w:p w14:paraId="4E8B778E" w14:textId="5A24DF07" w:rsidR="00515F0B" w:rsidRDefault="00515F0B">
          <w:pPr>
            <w:pStyle w:val="TOC2"/>
            <w:tabs>
              <w:tab w:val="left" w:pos="880"/>
              <w:tab w:val="right" w:leader="dot" w:pos="9016"/>
            </w:tabs>
            <w:rPr>
              <w:noProof/>
              <w:kern w:val="2"/>
              <w:lang w:eastAsia="en-GB"/>
              <w14:ligatures w14:val="standardContextual"/>
            </w:rPr>
          </w:pPr>
          <w:hyperlink w:anchor="_Toc228532431" w:history="1">
            <w:r w:rsidRPr="00AE7F78">
              <w:rPr>
                <w:rStyle w:val="Hyperlink"/>
                <w:noProof/>
              </w:rPr>
              <w:t>3.6</w:t>
            </w:r>
            <w:r>
              <w:rPr>
                <w:noProof/>
                <w:kern w:val="2"/>
                <w:lang w:eastAsia="en-GB"/>
                <w14:ligatures w14:val="standardContextual"/>
              </w:rPr>
              <w:tab/>
            </w:r>
            <w:r w:rsidRPr="00AE7F78">
              <w:rPr>
                <w:rStyle w:val="Hyperlink"/>
                <w:noProof/>
              </w:rPr>
              <w:t>Constraints and Limitations</w:t>
            </w:r>
            <w:r>
              <w:rPr>
                <w:noProof/>
                <w:webHidden/>
              </w:rPr>
              <w:tab/>
            </w:r>
            <w:r>
              <w:rPr>
                <w:noProof/>
                <w:webHidden/>
              </w:rPr>
              <w:fldChar w:fldCharType="begin"/>
            </w:r>
            <w:r>
              <w:rPr>
                <w:noProof/>
                <w:webHidden/>
              </w:rPr>
              <w:instrText xml:space="preserve"> PAGEREF _Toc228532431 \h </w:instrText>
            </w:r>
            <w:r>
              <w:rPr>
                <w:noProof/>
                <w:webHidden/>
              </w:rPr>
            </w:r>
            <w:r>
              <w:rPr>
                <w:noProof/>
                <w:webHidden/>
              </w:rPr>
              <w:fldChar w:fldCharType="separate"/>
            </w:r>
            <w:r>
              <w:rPr>
                <w:noProof/>
                <w:webHidden/>
              </w:rPr>
              <w:t>24</w:t>
            </w:r>
            <w:r>
              <w:rPr>
                <w:noProof/>
                <w:webHidden/>
              </w:rPr>
              <w:fldChar w:fldCharType="end"/>
            </w:r>
          </w:hyperlink>
        </w:p>
        <w:p w14:paraId="577656BB" w14:textId="61B0F173" w:rsidR="00515F0B" w:rsidRDefault="00515F0B">
          <w:pPr>
            <w:pStyle w:val="TOC2"/>
            <w:tabs>
              <w:tab w:val="left" w:pos="880"/>
              <w:tab w:val="right" w:leader="dot" w:pos="9016"/>
            </w:tabs>
            <w:rPr>
              <w:noProof/>
              <w:kern w:val="2"/>
              <w:lang w:eastAsia="en-GB"/>
              <w14:ligatures w14:val="standardContextual"/>
            </w:rPr>
          </w:pPr>
          <w:hyperlink w:anchor="_Toc228532432" w:history="1">
            <w:r w:rsidRPr="00AE7F78">
              <w:rPr>
                <w:rStyle w:val="Hyperlink"/>
                <w:noProof/>
              </w:rPr>
              <w:t>3.7</w:t>
            </w:r>
            <w:r>
              <w:rPr>
                <w:noProof/>
                <w:kern w:val="2"/>
                <w:lang w:eastAsia="en-GB"/>
                <w14:ligatures w14:val="standardContextual"/>
              </w:rPr>
              <w:tab/>
            </w:r>
            <w:r w:rsidRPr="00AE7F78">
              <w:rPr>
                <w:rStyle w:val="Hyperlink"/>
                <w:noProof/>
              </w:rPr>
              <w:t>Ethical and Environmental Considerations</w:t>
            </w:r>
            <w:r>
              <w:rPr>
                <w:noProof/>
                <w:webHidden/>
              </w:rPr>
              <w:tab/>
            </w:r>
            <w:r>
              <w:rPr>
                <w:noProof/>
                <w:webHidden/>
              </w:rPr>
              <w:fldChar w:fldCharType="begin"/>
            </w:r>
            <w:r>
              <w:rPr>
                <w:noProof/>
                <w:webHidden/>
              </w:rPr>
              <w:instrText xml:space="preserve"> PAGEREF _Toc228532432 \h </w:instrText>
            </w:r>
            <w:r>
              <w:rPr>
                <w:noProof/>
                <w:webHidden/>
              </w:rPr>
            </w:r>
            <w:r>
              <w:rPr>
                <w:noProof/>
                <w:webHidden/>
              </w:rPr>
              <w:fldChar w:fldCharType="separate"/>
            </w:r>
            <w:r>
              <w:rPr>
                <w:noProof/>
                <w:webHidden/>
              </w:rPr>
              <w:t>24</w:t>
            </w:r>
            <w:r>
              <w:rPr>
                <w:noProof/>
                <w:webHidden/>
              </w:rPr>
              <w:fldChar w:fldCharType="end"/>
            </w:r>
          </w:hyperlink>
        </w:p>
        <w:p w14:paraId="71EA1D18" w14:textId="1506CB2A" w:rsidR="00515F0B" w:rsidRDefault="00515F0B">
          <w:pPr>
            <w:pStyle w:val="TOC2"/>
            <w:tabs>
              <w:tab w:val="left" w:pos="880"/>
              <w:tab w:val="right" w:leader="dot" w:pos="9016"/>
            </w:tabs>
            <w:rPr>
              <w:noProof/>
              <w:kern w:val="2"/>
              <w:lang w:eastAsia="en-GB"/>
              <w14:ligatures w14:val="standardContextual"/>
            </w:rPr>
          </w:pPr>
          <w:hyperlink w:anchor="_Toc228532433" w:history="1">
            <w:r w:rsidRPr="00AE7F78">
              <w:rPr>
                <w:rStyle w:val="Hyperlink"/>
                <w:noProof/>
              </w:rPr>
              <w:t>3.8</w:t>
            </w:r>
            <w:r>
              <w:rPr>
                <w:noProof/>
                <w:kern w:val="2"/>
                <w:lang w:eastAsia="en-GB"/>
                <w14:ligatures w14:val="standardContextual"/>
              </w:rPr>
              <w:tab/>
            </w:r>
            <w:r w:rsidRPr="00AE7F78">
              <w:rPr>
                <w:rStyle w:val="Hyperlink"/>
                <w:noProof/>
              </w:rPr>
              <w:t>Summary</w:t>
            </w:r>
            <w:r>
              <w:rPr>
                <w:noProof/>
                <w:webHidden/>
              </w:rPr>
              <w:tab/>
            </w:r>
            <w:r>
              <w:rPr>
                <w:noProof/>
                <w:webHidden/>
              </w:rPr>
              <w:fldChar w:fldCharType="begin"/>
            </w:r>
            <w:r>
              <w:rPr>
                <w:noProof/>
                <w:webHidden/>
              </w:rPr>
              <w:instrText xml:space="preserve"> PAGEREF _Toc228532433 \h </w:instrText>
            </w:r>
            <w:r>
              <w:rPr>
                <w:noProof/>
                <w:webHidden/>
              </w:rPr>
            </w:r>
            <w:r>
              <w:rPr>
                <w:noProof/>
                <w:webHidden/>
              </w:rPr>
              <w:fldChar w:fldCharType="separate"/>
            </w:r>
            <w:r>
              <w:rPr>
                <w:noProof/>
                <w:webHidden/>
              </w:rPr>
              <w:t>24</w:t>
            </w:r>
            <w:r>
              <w:rPr>
                <w:noProof/>
                <w:webHidden/>
              </w:rPr>
              <w:fldChar w:fldCharType="end"/>
            </w:r>
          </w:hyperlink>
        </w:p>
        <w:p w14:paraId="3D6B27C4" w14:textId="3D2010AB" w:rsidR="00515F0B" w:rsidRDefault="00515F0B">
          <w:pPr>
            <w:pStyle w:val="TOC1"/>
            <w:tabs>
              <w:tab w:val="left" w:pos="440"/>
              <w:tab w:val="right" w:leader="dot" w:pos="9016"/>
            </w:tabs>
            <w:rPr>
              <w:noProof/>
              <w:kern w:val="2"/>
              <w:lang w:eastAsia="en-GB"/>
              <w14:ligatures w14:val="standardContextual"/>
            </w:rPr>
          </w:pPr>
          <w:hyperlink w:anchor="_Toc228532434" w:history="1">
            <w:r w:rsidRPr="00AE7F78">
              <w:rPr>
                <w:rStyle w:val="Hyperlink"/>
                <w:noProof/>
              </w:rPr>
              <w:t>4</w:t>
            </w:r>
            <w:r>
              <w:rPr>
                <w:noProof/>
                <w:kern w:val="2"/>
                <w:lang w:eastAsia="en-GB"/>
                <w14:ligatures w14:val="standardContextual"/>
              </w:rPr>
              <w:tab/>
            </w:r>
            <w:r w:rsidRPr="00AE7F78">
              <w:rPr>
                <w:rStyle w:val="Hyperlink"/>
                <w:noProof/>
              </w:rPr>
              <w:t>System Design, Development and Implementation</w:t>
            </w:r>
            <w:r>
              <w:rPr>
                <w:noProof/>
                <w:webHidden/>
              </w:rPr>
              <w:tab/>
            </w:r>
            <w:r>
              <w:rPr>
                <w:noProof/>
                <w:webHidden/>
              </w:rPr>
              <w:fldChar w:fldCharType="begin"/>
            </w:r>
            <w:r>
              <w:rPr>
                <w:noProof/>
                <w:webHidden/>
              </w:rPr>
              <w:instrText xml:space="preserve"> PAGEREF _Toc228532434 \h </w:instrText>
            </w:r>
            <w:r>
              <w:rPr>
                <w:noProof/>
                <w:webHidden/>
              </w:rPr>
            </w:r>
            <w:r>
              <w:rPr>
                <w:noProof/>
                <w:webHidden/>
              </w:rPr>
              <w:fldChar w:fldCharType="separate"/>
            </w:r>
            <w:r>
              <w:rPr>
                <w:noProof/>
                <w:webHidden/>
              </w:rPr>
              <w:t>25</w:t>
            </w:r>
            <w:r>
              <w:rPr>
                <w:noProof/>
                <w:webHidden/>
              </w:rPr>
              <w:fldChar w:fldCharType="end"/>
            </w:r>
          </w:hyperlink>
        </w:p>
        <w:p w14:paraId="52E16265" w14:textId="48605110" w:rsidR="00515F0B" w:rsidRDefault="00515F0B">
          <w:pPr>
            <w:pStyle w:val="TOC2"/>
            <w:tabs>
              <w:tab w:val="left" w:pos="880"/>
              <w:tab w:val="right" w:leader="dot" w:pos="9016"/>
            </w:tabs>
            <w:rPr>
              <w:noProof/>
              <w:kern w:val="2"/>
              <w:lang w:eastAsia="en-GB"/>
              <w14:ligatures w14:val="standardContextual"/>
            </w:rPr>
          </w:pPr>
          <w:hyperlink w:anchor="_Toc228532435" w:history="1">
            <w:r w:rsidRPr="00AE7F78">
              <w:rPr>
                <w:rStyle w:val="Hyperlink"/>
                <w:noProof/>
              </w:rPr>
              <w:t>4.1</w:t>
            </w:r>
            <w:r>
              <w:rPr>
                <w:noProof/>
                <w:kern w:val="2"/>
                <w:lang w:eastAsia="en-GB"/>
                <w14:ligatures w14:val="standardContextual"/>
              </w:rPr>
              <w:tab/>
            </w:r>
            <w:r w:rsidRPr="00AE7F78">
              <w:rPr>
                <w:rStyle w:val="Hyperlink"/>
                <w:noProof/>
              </w:rPr>
              <w:t>System Overview</w:t>
            </w:r>
            <w:r>
              <w:rPr>
                <w:noProof/>
                <w:webHidden/>
              </w:rPr>
              <w:tab/>
            </w:r>
            <w:r>
              <w:rPr>
                <w:noProof/>
                <w:webHidden/>
              </w:rPr>
              <w:fldChar w:fldCharType="begin"/>
            </w:r>
            <w:r>
              <w:rPr>
                <w:noProof/>
                <w:webHidden/>
              </w:rPr>
              <w:instrText xml:space="preserve"> PAGEREF _Toc228532435 \h </w:instrText>
            </w:r>
            <w:r>
              <w:rPr>
                <w:noProof/>
                <w:webHidden/>
              </w:rPr>
            </w:r>
            <w:r>
              <w:rPr>
                <w:noProof/>
                <w:webHidden/>
              </w:rPr>
              <w:fldChar w:fldCharType="separate"/>
            </w:r>
            <w:r>
              <w:rPr>
                <w:noProof/>
                <w:webHidden/>
              </w:rPr>
              <w:t>25</w:t>
            </w:r>
            <w:r>
              <w:rPr>
                <w:noProof/>
                <w:webHidden/>
              </w:rPr>
              <w:fldChar w:fldCharType="end"/>
            </w:r>
          </w:hyperlink>
        </w:p>
        <w:p w14:paraId="2B888E84" w14:textId="14701212" w:rsidR="00515F0B" w:rsidRDefault="00515F0B">
          <w:pPr>
            <w:pStyle w:val="TOC2"/>
            <w:tabs>
              <w:tab w:val="left" w:pos="880"/>
              <w:tab w:val="right" w:leader="dot" w:pos="9016"/>
            </w:tabs>
            <w:rPr>
              <w:noProof/>
              <w:kern w:val="2"/>
              <w:lang w:eastAsia="en-GB"/>
              <w14:ligatures w14:val="standardContextual"/>
            </w:rPr>
          </w:pPr>
          <w:hyperlink w:anchor="_Toc228532436" w:history="1">
            <w:r w:rsidRPr="00AE7F78">
              <w:rPr>
                <w:rStyle w:val="Hyperlink"/>
                <w:noProof/>
              </w:rPr>
              <w:t>4.2</w:t>
            </w:r>
            <w:r>
              <w:rPr>
                <w:noProof/>
                <w:kern w:val="2"/>
                <w:lang w:eastAsia="en-GB"/>
                <w14:ligatures w14:val="standardContextual"/>
              </w:rPr>
              <w:tab/>
            </w:r>
            <w:r w:rsidRPr="00AE7F78">
              <w:rPr>
                <w:rStyle w:val="Hyperlink"/>
                <w:noProof/>
              </w:rPr>
              <w:t>Equipment Selection</w:t>
            </w:r>
            <w:r>
              <w:rPr>
                <w:noProof/>
                <w:webHidden/>
              </w:rPr>
              <w:tab/>
            </w:r>
            <w:r>
              <w:rPr>
                <w:noProof/>
                <w:webHidden/>
              </w:rPr>
              <w:fldChar w:fldCharType="begin"/>
            </w:r>
            <w:r>
              <w:rPr>
                <w:noProof/>
                <w:webHidden/>
              </w:rPr>
              <w:instrText xml:space="preserve"> PAGEREF _Toc228532436 \h </w:instrText>
            </w:r>
            <w:r>
              <w:rPr>
                <w:noProof/>
                <w:webHidden/>
              </w:rPr>
            </w:r>
            <w:r>
              <w:rPr>
                <w:noProof/>
                <w:webHidden/>
              </w:rPr>
              <w:fldChar w:fldCharType="separate"/>
            </w:r>
            <w:r>
              <w:rPr>
                <w:noProof/>
                <w:webHidden/>
              </w:rPr>
              <w:t>26</w:t>
            </w:r>
            <w:r>
              <w:rPr>
                <w:noProof/>
                <w:webHidden/>
              </w:rPr>
              <w:fldChar w:fldCharType="end"/>
            </w:r>
          </w:hyperlink>
        </w:p>
        <w:p w14:paraId="30D01EEB" w14:textId="73111898" w:rsidR="00515F0B" w:rsidRDefault="00515F0B">
          <w:pPr>
            <w:pStyle w:val="TOC3"/>
            <w:tabs>
              <w:tab w:val="left" w:pos="1440"/>
              <w:tab w:val="right" w:leader="dot" w:pos="9016"/>
            </w:tabs>
            <w:rPr>
              <w:noProof/>
              <w:kern w:val="2"/>
              <w:lang w:eastAsia="en-GB"/>
              <w14:ligatures w14:val="standardContextual"/>
            </w:rPr>
          </w:pPr>
          <w:hyperlink w:anchor="_Toc228532437" w:history="1">
            <w:r w:rsidRPr="00AE7F78">
              <w:rPr>
                <w:rStyle w:val="Hyperlink"/>
                <w:noProof/>
              </w:rPr>
              <w:t>4.2.1</w:t>
            </w:r>
            <w:r>
              <w:rPr>
                <w:noProof/>
                <w:kern w:val="2"/>
                <w:lang w:eastAsia="en-GB"/>
                <w14:ligatures w14:val="standardContextual"/>
              </w:rPr>
              <w:tab/>
            </w:r>
            <w:r w:rsidRPr="00AE7F78">
              <w:rPr>
                <w:rStyle w:val="Hyperlink"/>
                <w:noProof/>
              </w:rPr>
              <w:t>Crowcon Xgard Type 1 SO₂ Transmitter</w:t>
            </w:r>
            <w:r>
              <w:rPr>
                <w:noProof/>
                <w:webHidden/>
              </w:rPr>
              <w:tab/>
            </w:r>
            <w:r>
              <w:rPr>
                <w:noProof/>
                <w:webHidden/>
              </w:rPr>
              <w:fldChar w:fldCharType="begin"/>
            </w:r>
            <w:r>
              <w:rPr>
                <w:noProof/>
                <w:webHidden/>
              </w:rPr>
              <w:instrText xml:space="preserve"> PAGEREF _Toc228532437 \h </w:instrText>
            </w:r>
            <w:r>
              <w:rPr>
                <w:noProof/>
                <w:webHidden/>
              </w:rPr>
            </w:r>
            <w:r>
              <w:rPr>
                <w:noProof/>
                <w:webHidden/>
              </w:rPr>
              <w:fldChar w:fldCharType="separate"/>
            </w:r>
            <w:r>
              <w:rPr>
                <w:noProof/>
                <w:webHidden/>
              </w:rPr>
              <w:t>26</w:t>
            </w:r>
            <w:r>
              <w:rPr>
                <w:noProof/>
                <w:webHidden/>
              </w:rPr>
              <w:fldChar w:fldCharType="end"/>
            </w:r>
          </w:hyperlink>
        </w:p>
        <w:p w14:paraId="3B3EE35B" w14:textId="21CDB1D2" w:rsidR="00515F0B" w:rsidRDefault="00515F0B">
          <w:pPr>
            <w:pStyle w:val="TOC3"/>
            <w:tabs>
              <w:tab w:val="left" w:pos="1440"/>
              <w:tab w:val="right" w:leader="dot" w:pos="9016"/>
            </w:tabs>
            <w:rPr>
              <w:noProof/>
              <w:kern w:val="2"/>
              <w:lang w:eastAsia="en-GB"/>
              <w14:ligatures w14:val="standardContextual"/>
            </w:rPr>
          </w:pPr>
          <w:hyperlink w:anchor="_Toc228532438" w:history="1">
            <w:r w:rsidRPr="00AE7F78">
              <w:rPr>
                <w:rStyle w:val="Hyperlink"/>
                <w:noProof/>
              </w:rPr>
              <w:t>4.2.2</w:t>
            </w:r>
            <w:r>
              <w:rPr>
                <w:noProof/>
                <w:kern w:val="2"/>
                <w:lang w:eastAsia="en-GB"/>
                <w14:ligatures w14:val="standardContextual"/>
              </w:rPr>
              <w:tab/>
            </w:r>
            <w:r w:rsidRPr="00AE7F78">
              <w:rPr>
                <w:rStyle w:val="Hyperlink"/>
                <w:noProof/>
              </w:rPr>
              <w:t>Pepperl+Fuchs KFD0-CS-Ex1.50P Galvanic Isolator</w:t>
            </w:r>
            <w:r>
              <w:rPr>
                <w:noProof/>
                <w:webHidden/>
              </w:rPr>
              <w:tab/>
            </w:r>
            <w:r>
              <w:rPr>
                <w:noProof/>
                <w:webHidden/>
              </w:rPr>
              <w:fldChar w:fldCharType="begin"/>
            </w:r>
            <w:r>
              <w:rPr>
                <w:noProof/>
                <w:webHidden/>
              </w:rPr>
              <w:instrText xml:space="preserve"> PAGEREF _Toc228532438 \h </w:instrText>
            </w:r>
            <w:r>
              <w:rPr>
                <w:noProof/>
                <w:webHidden/>
              </w:rPr>
            </w:r>
            <w:r>
              <w:rPr>
                <w:noProof/>
                <w:webHidden/>
              </w:rPr>
              <w:fldChar w:fldCharType="separate"/>
            </w:r>
            <w:r>
              <w:rPr>
                <w:noProof/>
                <w:webHidden/>
              </w:rPr>
              <w:t>28</w:t>
            </w:r>
            <w:r>
              <w:rPr>
                <w:noProof/>
                <w:webHidden/>
              </w:rPr>
              <w:fldChar w:fldCharType="end"/>
            </w:r>
          </w:hyperlink>
        </w:p>
        <w:p w14:paraId="76A4E68F" w14:textId="7E7CC098" w:rsidR="00515F0B" w:rsidRDefault="00515F0B">
          <w:pPr>
            <w:pStyle w:val="TOC3"/>
            <w:tabs>
              <w:tab w:val="left" w:pos="1440"/>
              <w:tab w:val="right" w:leader="dot" w:pos="9016"/>
            </w:tabs>
            <w:rPr>
              <w:noProof/>
              <w:kern w:val="2"/>
              <w:lang w:eastAsia="en-GB"/>
              <w14:ligatures w14:val="standardContextual"/>
            </w:rPr>
          </w:pPr>
          <w:hyperlink w:anchor="_Toc228532439" w:history="1">
            <w:r w:rsidRPr="00AE7F78">
              <w:rPr>
                <w:rStyle w:val="Hyperlink"/>
                <w:noProof/>
              </w:rPr>
              <w:t>4.2.3</w:t>
            </w:r>
            <w:r>
              <w:rPr>
                <w:noProof/>
                <w:kern w:val="2"/>
                <w:lang w:eastAsia="en-GB"/>
                <w14:ligatures w14:val="standardContextual"/>
              </w:rPr>
              <w:tab/>
            </w:r>
            <w:r w:rsidRPr="00AE7F78">
              <w:rPr>
                <w:rStyle w:val="Hyperlink"/>
                <w:noProof/>
              </w:rPr>
              <w:t>Clifford and Snell YL40 Sounder/Beacon</w:t>
            </w:r>
            <w:r>
              <w:rPr>
                <w:noProof/>
                <w:webHidden/>
              </w:rPr>
              <w:tab/>
            </w:r>
            <w:r>
              <w:rPr>
                <w:noProof/>
                <w:webHidden/>
              </w:rPr>
              <w:fldChar w:fldCharType="begin"/>
            </w:r>
            <w:r>
              <w:rPr>
                <w:noProof/>
                <w:webHidden/>
              </w:rPr>
              <w:instrText xml:space="preserve"> PAGEREF _Toc228532439 \h </w:instrText>
            </w:r>
            <w:r>
              <w:rPr>
                <w:noProof/>
                <w:webHidden/>
              </w:rPr>
            </w:r>
            <w:r>
              <w:rPr>
                <w:noProof/>
                <w:webHidden/>
              </w:rPr>
              <w:fldChar w:fldCharType="separate"/>
            </w:r>
            <w:r>
              <w:rPr>
                <w:noProof/>
                <w:webHidden/>
              </w:rPr>
              <w:t>28</w:t>
            </w:r>
            <w:r>
              <w:rPr>
                <w:noProof/>
                <w:webHidden/>
              </w:rPr>
              <w:fldChar w:fldCharType="end"/>
            </w:r>
          </w:hyperlink>
        </w:p>
        <w:p w14:paraId="2F2DE73F" w14:textId="71058438" w:rsidR="00515F0B" w:rsidRDefault="00515F0B">
          <w:pPr>
            <w:pStyle w:val="TOC2"/>
            <w:tabs>
              <w:tab w:val="left" w:pos="880"/>
              <w:tab w:val="right" w:leader="dot" w:pos="9016"/>
            </w:tabs>
            <w:rPr>
              <w:noProof/>
              <w:kern w:val="2"/>
              <w:lang w:eastAsia="en-GB"/>
              <w14:ligatures w14:val="standardContextual"/>
            </w:rPr>
          </w:pPr>
          <w:hyperlink w:anchor="_Toc228532440" w:history="1">
            <w:r w:rsidRPr="00AE7F78">
              <w:rPr>
                <w:rStyle w:val="Hyperlink"/>
                <w:noProof/>
              </w:rPr>
              <w:t>4.3</w:t>
            </w:r>
            <w:r>
              <w:rPr>
                <w:noProof/>
                <w:kern w:val="2"/>
                <w:lang w:eastAsia="en-GB"/>
                <w14:ligatures w14:val="standardContextual"/>
              </w:rPr>
              <w:tab/>
            </w:r>
            <w:r w:rsidRPr="00AE7F78">
              <w:rPr>
                <w:rStyle w:val="Hyperlink"/>
                <w:noProof/>
              </w:rPr>
              <w:t>Intrinsically Safe Loop Design and Verification</w:t>
            </w:r>
            <w:r>
              <w:rPr>
                <w:noProof/>
                <w:webHidden/>
              </w:rPr>
              <w:tab/>
            </w:r>
            <w:r>
              <w:rPr>
                <w:noProof/>
                <w:webHidden/>
              </w:rPr>
              <w:fldChar w:fldCharType="begin"/>
            </w:r>
            <w:r>
              <w:rPr>
                <w:noProof/>
                <w:webHidden/>
              </w:rPr>
              <w:instrText xml:space="preserve"> PAGEREF _Toc228532440 \h </w:instrText>
            </w:r>
            <w:r>
              <w:rPr>
                <w:noProof/>
                <w:webHidden/>
              </w:rPr>
            </w:r>
            <w:r>
              <w:rPr>
                <w:noProof/>
                <w:webHidden/>
              </w:rPr>
              <w:fldChar w:fldCharType="separate"/>
            </w:r>
            <w:r>
              <w:rPr>
                <w:noProof/>
                <w:webHidden/>
              </w:rPr>
              <w:t>29</w:t>
            </w:r>
            <w:r>
              <w:rPr>
                <w:noProof/>
                <w:webHidden/>
              </w:rPr>
              <w:fldChar w:fldCharType="end"/>
            </w:r>
          </w:hyperlink>
        </w:p>
        <w:p w14:paraId="0F0D39ED" w14:textId="68F276EA" w:rsidR="00515F0B" w:rsidRDefault="00515F0B">
          <w:pPr>
            <w:pStyle w:val="TOC3"/>
            <w:tabs>
              <w:tab w:val="left" w:pos="1440"/>
              <w:tab w:val="right" w:leader="dot" w:pos="9016"/>
            </w:tabs>
            <w:rPr>
              <w:noProof/>
              <w:kern w:val="2"/>
              <w:lang w:eastAsia="en-GB"/>
              <w14:ligatures w14:val="standardContextual"/>
            </w:rPr>
          </w:pPr>
          <w:hyperlink w:anchor="_Toc228532441" w:history="1">
            <w:r w:rsidRPr="00AE7F78">
              <w:rPr>
                <w:rStyle w:val="Hyperlink"/>
                <w:noProof/>
              </w:rPr>
              <w:t>4.3.1</w:t>
            </w:r>
            <w:r>
              <w:rPr>
                <w:noProof/>
                <w:kern w:val="2"/>
                <w:lang w:eastAsia="en-GB"/>
                <w14:ligatures w14:val="standardContextual"/>
              </w:rPr>
              <w:tab/>
            </w:r>
            <w:r w:rsidRPr="00AE7F78">
              <w:rPr>
                <w:rStyle w:val="Hyperlink"/>
                <w:noProof/>
              </w:rPr>
              <w:t>Entity Parameter Verification</w:t>
            </w:r>
            <w:r>
              <w:rPr>
                <w:noProof/>
                <w:webHidden/>
              </w:rPr>
              <w:tab/>
            </w:r>
            <w:r>
              <w:rPr>
                <w:noProof/>
                <w:webHidden/>
              </w:rPr>
              <w:fldChar w:fldCharType="begin"/>
            </w:r>
            <w:r>
              <w:rPr>
                <w:noProof/>
                <w:webHidden/>
              </w:rPr>
              <w:instrText xml:space="preserve"> PAGEREF _Toc228532441 \h </w:instrText>
            </w:r>
            <w:r>
              <w:rPr>
                <w:noProof/>
                <w:webHidden/>
              </w:rPr>
            </w:r>
            <w:r>
              <w:rPr>
                <w:noProof/>
                <w:webHidden/>
              </w:rPr>
              <w:fldChar w:fldCharType="separate"/>
            </w:r>
            <w:r>
              <w:rPr>
                <w:noProof/>
                <w:webHidden/>
              </w:rPr>
              <w:t>29</w:t>
            </w:r>
            <w:r>
              <w:rPr>
                <w:noProof/>
                <w:webHidden/>
              </w:rPr>
              <w:fldChar w:fldCharType="end"/>
            </w:r>
          </w:hyperlink>
        </w:p>
        <w:p w14:paraId="0973EB01" w14:textId="0CADDD66" w:rsidR="00515F0B" w:rsidRDefault="00515F0B">
          <w:pPr>
            <w:pStyle w:val="TOC3"/>
            <w:tabs>
              <w:tab w:val="left" w:pos="1440"/>
              <w:tab w:val="right" w:leader="dot" w:pos="9016"/>
            </w:tabs>
            <w:rPr>
              <w:noProof/>
              <w:kern w:val="2"/>
              <w:lang w:eastAsia="en-GB"/>
              <w14:ligatures w14:val="standardContextual"/>
            </w:rPr>
          </w:pPr>
          <w:hyperlink w:anchor="_Toc228532442" w:history="1">
            <w:r w:rsidRPr="00AE7F78">
              <w:rPr>
                <w:rStyle w:val="Hyperlink"/>
                <w:noProof/>
              </w:rPr>
              <w:t>4.3.2</w:t>
            </w:r>
            <w:r>
              <w:rPr>
                <w:noProof/>
                <w:kern w:val="2"/>
                <w:lang w:eastAsia="en-GB"/>
                <w14:ligatures w14:val="standardContextual"/>
              </w:rPr>
              <w:tab/>
            </w:r>
            <w:r w:rsidRPr="00AE7F78">
              <w:rPr>
                <w:rStyle w:val="Hyperlink"/>
                <w:noProof/>
              </w:rPr>
              <w:t>Voltage Drop Calculation</w:t>
            </w:r>
            <w:r>
              <w:rPr>
                <w:noProof/>
                <w:webHidden/>
              </w:rPr>
              <w:tab/>
            </w:r>
            <w:r>
              <w:rPr>
                <w:noProof/>
                <w:webHidden/>
              </w:rPr>
              <w:fldChar w:fldCharType="begin"/>
            </w:r>
            <w:r>
              <w:rPr>
                <w:noProof/>
                <w:webHidden/>
              </w:rPr>
              <w:instrText xml:space="preserve"> PAGEREF _Toc228532442 \h </w:instrText>
            </w:r>
            <w:r>
              <w:rPr>
                <w:noProof/>
                <w:webHidden/>
              </w:rPr>
            </w:r>
            <w:r>
              <w:rPr>
                <w:noProof/>
                <w:webHidden/>
              </w:rPr>
              <w:fldChar w:fldCharType="separate"/>
            </w:r>
            <w:r>
              <w:rPr>
                <w:noProof/>
                <w:webHidden/>
              </w:rPr>
              <w:t>31</w:t>
            </w:r>
            <w:r>
              <w:rPr>
                <w:noProof/>
                <w:webHidden/>
              </w:rPr>
              <w:fldChar w:fldCharType="end"/>
            </w:r>
          </w:hyperlink>
        </w:p>
        <w:p w14:paraId="3F0B37CA" w14:textId="522DE3BF" w:rsidR="00515F0B" w:rsidRDefault="00515F0B">
          <w:pPr>
            <w:pStyle w:val="TOC2"/>
            <w:tabs>
              <w:tab w:val="left" w:pos="880"/>
              <w:tab w:val="right" w:leader="dot" w:pos="9016"/>
            </w:tabs>
            <w:rPr>
              <w:noProof/>
              <w:kern w:val="2"/>
              <w:lang w:eastAsia="en-GB"/>
              <w14:ligatures w14:val="standardContextual"/>
            </w:rPr>
          </w:pPr>
          <w:hyperlink w:anchor="_Toc228532443" w:history="1">
            <w:r w:rsidRPr="00AE7F78">
              <w:rPr>
                <w:rStyle w:val="Hyperlink"/>
                <w:noProof/>
              </w:rPr>
              <w:t>4.4</w:t>
            </w:r>
            <w:r>
              <w:rPr>
                <w:noProof/>
                <w:kern w:val="2"/>
                <w:lang w:eastAsia="en-GB"/>
                <w14:ligatures w14:val="standardContextual"/>
              </w:rPr>
              <w:tab/>
            </w:r>
            <w:r w:rsidRPr="00AE7F78">
              <w:rPr>
                <w:rStyle w:val="Hyperlink"/>
                <w:noProof/>
              </w:rPr>
              <w:t>Signal Transmission and 4–20 mA Loop Configuration</w:t>
            </w:r>
            <w:r>
              <w:rPr>
                <w:noProof/>
                <w:webHidden/>
              </w:rPr>
              <w:tab/>
            </w:r>
            <w:r>
              <w:rPr>
                <w:noProof/>
                <w:webHidden/>
              </w:rPr>
              <w:fldChar w:fldCharType="begin"/>
            </w:r>
            <w:r>
              <w:rPr>
                <w:noProof/>
                <w:webHidden/>
              </w:rPr>
              <w:instrText xml:space="preserve"> PAGEREF _Toc228532443 \h </w:instrText>
            </w:r>
            <w:r>
              <w:rPr>
                <w:noProof/>
                <w:webHidden/>
              </w:rPr>
            </w:r>
            <w:r>
              <w:rPr>
                <w:noProof/>
                <w:webHidden/>
              </w:rPr>
              <w:fldChar w:fldCharType="separate"/>
            </w:r>
            <w:r>
              <w:rPr>
                <w:noProof/>
                <w:webHidden/>
              </w:rPr>
              <w:t>31</w:t>
            </w:r>
            <w:r>
              <w:rPr>
                <w:noProof/>
                <w:webHidden/>
              </w:rPr>
              <w:fldChar w:fldCharType="end"/>
            </w:r>
          </w:hyperlink>
        </w:p>
        <w:p w14:paraId="2C682397" w14:textId="657E29F2" w:rsidR="00515F0B" w:rsidRDefault="00515F0B">
          <w:pPr>
            <w:pStyle w:val="TOC2"/>
            <w:tabs>
              <w:tab w:val="left" w:pos="880"/>
              <w:tab w:val="right" w:leader="dot" w:pos="9016"/>
            </w:tabs>
            <w:rPr>
              <w:noProof/>
              <w:kern w:val="2"/>
              <w:lang w:eastAsia="en-GB"/>
              <w14:ligatures w14:val="standardContextual"/>
            </w:rPr>
          </w:pPr>
          <w:hyperlink w:anchor="_Toc228532444" w:history="1">
            <w:r w:rsidRPr="00AE7F78">
              <w:rPr>
                <w:rStyle w:val="Hyperlink"/>
                <w:noProof/>
              </w:rPr>
              <w:t>4.5</w:t>
            </w:r>
            <w:r>
              <w:rPr>
                <w:noProof/>
                <w:kern w:val="2"/>
                <w:lang w:eastAsia="en-GB"/>
                <w14:ligatures w14:val="standardContextual"/>
              </w:rPr>
              <w:tab/>
            </w:r>
            <w:r w:rsidRPr="00AE7F78">
              <w:rPr>
                <w:rStyle w:val="Hyperlink"/>
                <w:noProof/>
              </w:rPr>
              <w:t>DCS Integration and Alarm Logic Configuration</w:t>
            </w:r>
            <w:r>
              <w:rPr>
                <w:noProof/>
                <w:webHidden/>
              </w:rPr>
              <w:tab/>
            </w:r>
            <w:r>
              <w:rPr>
                <w:noProof/>
                <w:webHidden/>
              </w:rPr>
              <w:fldChar w:fldCharType="begin"/>
            </w:r>
            <w:r>
              <w:rPr>
                <w:noProof/>
                <w:webHidden/>
              </w:rPr>
              <w:instrText xml:space="preserve"> PAGEREF _Toc228532444 \h </w:instrText>
            </w:r>
            <w:r>
              <w:rPr>
                <w:noProof/>
                <w:webHidden/>
              </w:rPr>
            </w:r>
            <w:r>
              <w:rPr>
                <w:noProof/>
                <w:webHidden/>
              </w:rPr>
              <w:fldChar w:fldCharType="separate"/>
            </w:r>
            <w:r>
              <w:rPr>
                <w:noProof/>
                <w:webHidden/>
              </w:rPr>
              <w:t>33</w:t>
            </w:r>
            <w:r>
              <w:rPr>
                <w:noProof/>
                <w:webHidden/>
              </w:rPr>
              <w:fldChar w:fldCharType="end"/>
            </w:r>
          </w:hyperlink>
        </w:p>
        <w:p w14:paraId="322A1E37" w14:textId="35908A86" w:rsidR="00515F0B" w:rsidRDefault="00515F0B">
          <w:pPr>
            <w:pStyle w:val="TOC3"/>
            <w:tabs>
              <w:tab w:val="left" w:pos="1440"/>
              <w:tab w:val="right" w:leader="dot" w:pos="9016"/>
            </w:tabs>
            <w:rPr>
              <w:noProof/>
              <w:kern w:val="2"/>
              <w:lang w:eastAsia="en-GB"/>
              <w14:ligatures w14:val="standardContextual"/>
            </w:rPr>
          </w:pPr>
          <w:hyperlink w:anchor="_Toc228532445" w:history="1">
            <w:r w:rsidRPr="00AE7F78">
              <w:rPr>
                <w:rStyle w:val="Hyperlink"/>
                <w:noProof/>
              </w:rPr>
              <w:t>4.5.1</w:t>
            </w:r>
            <w:r>
              <w:rPr>
                <w:noProof/>
                <w:kern w:val="2"/>
                <w:lang w:eastAsia="en-GB"/>
                <w14:ligatures w14:val="standardContextual"/>
              </w:rPr>
              <w:tab/>
            </w:r>
            <w:r w:rsidRPr="00AE7F78">
              <w:rPr>
                <w:rStyle w:val="Hyperlink"/>
                <w:noProof/>
              </w:rPr>
              <w:t>Analogue Input Block Configuration</w:t>
            </w:r>
            <w:r>
              <w:rPr>
                <w:noProof/>
                <w:webHidden/>
              </w:rPr>
              <w:tab/>
            </w:r>
            <w:r>
              <w:rPr>
                <w:noProof/>
                <w:webHidden/>
              </w:rPr>
              <w:fldChar w:fldCharType="begin"/>
            </w:r>
            <w:r>
              <w:rPr>
                <w:noProof/>
                <w:webHidden/>
              </w:rPr>
              <w:instrText xml:space="preserve"> PAGEREF _Toc228532445 \h </w:instrText>
            </w:r>
            <w:r>
              <w:rPr>
                <w:noProof/>
                <w:webHidden/>
              </w:rPr>
            </w:r>
            <w:r>
              <w:rPr>
                <w:noProof/>
                <w:webHidden/>
              </w:rPr>
              <w:fldChar w:fldCharType="separate"/>
            </w:r>
            <w:r>
              <w:rPr>
                <w:noProof/>
                <w:webHidden/>
              </w:rPr>
              <w:t>33</w:t>
            </w:r>
            <w:r>
              <w:rPr>
                <w:noProof/>
                <w:webHidden/>
              </w:rPr>
              <w:fldChar w:fldCharType="end"/>
            </w:r>
          </w:hyperlink>
        </w:p>
        <w:p w14:paraId="14D5ECF7" w14:textId="1048B857" w:rsidR="00515F0B" w:rsidRDefault="00515F0B">
          <w:pPr>
            <w:pStyle w:val="TOC3"/>
            <w:tabs>
              <w:tab w:val="left" w:pos="1440"/>
              <w:tab w:val="right" w:leader="dot" w:pos="9016"/>
            </w:tabs>
            <w:rPr>
              <w:noProof/>
              <w:kern w:val="2"/>
              <w:lang w:eastAsia="en-GB"/>
              <w14:ligatures w14:val="standardContextual"/>
            </w:rPr>
          </w:pPr>
          <w:hyperlink w:anchor="_Toc228532446" w:history="1">
            <w:r w:rsidRPr="00AE7F78">
              <w:rPr>
                <w:rStyle w:val="Hyperlink"/>
                <w:noProof/>
              </w:rPr>
              <w:t>4.5.2</w:t>
            </w:r>
            <w:r>
              <w:rPr>
                <w:noProof/>
                <w:kern w:val="2"/>
                <w:lang w:eastAsia="en-GB"/>
                <w14:ligatures w14:val="standardContextual"/>
              </w:rPr>
              <w:tab/>
            </w:r>
            <w:r w:rsidRPr="00AE7F78">
              <w:rPr>
                <w:rStyle w:val="Hyperlink"/>
                <w:noProof/>
              </w:rPr>
              <w:t>Alarm Threshold Configuration</w:t>
            </w:r>
            <w:r>
              <w:rPr>
                <w:noProof/>
                <w:webHidden/>
              </w:rPr>
              <w:tab/>
            </w:r>
            <w:r>
              <w:rPr>
                <w:noProof/>
                <w:webHidden/>
              </w:rPr>
              <w:fldChar w:fldCharType="begin"/>
            </w:r>
            <w:r>
              <w:rPr>
                <w:noProof/>
                <w:webHidden/>
              </w:rPr>
              <w:instrText xml:space="preserve"> PAGEREF _Toc228532446 \h </w:instrText>
            </w:r>
            <w:r>
              <w:rPr>
                <w:noProof/>
                <w:webHidden/>
              </w:rPr>
            </w:r>
            <w:r>
              <w:rPr>
                <w:noProof/>
                <w:webHidden/>
              </w:rPr>
              <w:fldChar w:fldCharType="separate"/>
            </w:r>
            <w:r>
              <w:rPr>
                <w:noProof/>
                <w:webHidden/>
              </w:rPr>
              <w:t>35</w:t>
            </w:r>
            <w:r>
              <w:rPr>
                <w:noProof/>
                <w:webHidden/>
              </w:rPr>
              <w:fldChar w:fldCharType="end"/>
            </w:r>
          </w:hyperlink>
        </w:p>
        <w:p w14:paraId="6DF0700F" w14:textId="094DB6F0" w:rsidR="00515F0B" w:rsidRDefault="00515F0B">
          <w:pPr>
            <w:pStyle w:val="TOC3"/>
            <w:tabs>
              <w:tab w:val="left" w:pos="1440"/>
              <w:tab w:val="right" w:leader="dot" w:pos="9016"/>
            </w:tabs>
            <w:rPr>
              <w:noProof/>
              <w:kern w:val="2"/>
              <w:lang w:eastAsia="en-GB"/>
              <w14:ligatures w14:val="standardContextual"/>
            </w:rPr>
          </w:pPr>
          <w:hyperlink w:anchor="_Toc228532447" w:history="1">
            <w:r w:rsidRPr="00AE7F78">
              <w:rPr>
                <w:rStyle w:val="Hyperlink"/>
                <w:noProof/>
              </w:rPr>
              <w:t>4.5.3</w:t>
            </w:r>
            <w:r>
              <w:rPr>
                <w:noProof/>
                <w:kern w:val="2"/>
                <w:lang w:eastAsia="en-GB"/>
                <w14:ligatures w14:val="standardContextual"/>
              </w:rPr>
              <w:tab/>
            </w:r>
            <w:r w:rsidRPr="00AE7F78">
              <w:rPr>
                <w:rStyle w:val="Hyperlink"/>
                <w:noProof/>
              </w:rPr>
              <w:t>Digital Input and Output Configuration</w:t>
            </w:r>
            <w:r>
              <w:rPr>
                <w:noProof/>
                <w:webHidden/>
              </w:rPr>
              <w:tab/>
            </w:r>
            <w:r>
              <w:rPr>
                <w:noProof/>
                <w:webHidden/>
              </w:rPr>
              <w:fldChar w:fldCharType="begin"/>
            </w:r>
            <w:r>
              <w:rPr>
                <w:noProof/>
                <w:webHidden/>
              </w:rPr>
              <w:instrText xml:space="preserve"> PAGEREF _Toc228532447 \h </w:instrText>
            </w:r>
            <w:r>
              <w:rPr>
                <w:noProof/>
                <w:webHidden/>
              </w:rPr>
            </w:r>
            <w:r>
              <w:rPr>
                <w:noProof/>
                <w:webHidden/>
              </w:rPr>
              <w:fldChar w:fldCharType="separate"/>
            </w:r>
            <w:r>
              <w:rPr>
                <w:noProof/>
                <w:webHidden/>
              </w:rPr>
              <w:t>36</w:t>
            </w:r>
            <w:r>
              <w:rPr>
                <w:noProof/>
                <w:webHidden/>
              </w:rPr>
              <w:fldChar w:fldCharType="end"/>
            </w:r>
          </w:hyperlink>
        </w:p>
        <w:p w14:paraId="3C07CF5C" w14:textId="2E046153" w:rsidR="00515F0B" w:rsidRDefault="00515F0B">
          <w:pPr>
            <w:pStyle w:val="TOC3"/>
            <w:tabs>
              <w:tab w:val="left" w:pos="1440"/>
              <w:tab w:val="right" w:leader="dot" w:pos="9016"/>
            </w:tabs>
            <w:rPr>
              <w:noProof/>
              <w:kern w:val="2"/>
              <w:lang w:eastAsia="en-GB"/>
              <w14:ligatures w14:val="standardContextual"/>
            </w:rPr>
          </w:pPr>
          <w:hyperlink w:anchor="_Toc228532448" w:history="1">
            <w:r w:rsidRPr="00AE7F78">
              <w:rPr>
                <w:rStyle w:val="Hyperlink"/>
                <w:noProof/>
              </w:rPr>
              <w:t>4.5.4</w:t>
            </w:r>
            <w:r>
              <w:rPr>
                <w:noProof/>
                <w:kern w:val="2"/>
                <w:lang w:eastAsia="en-GB"/>
                <w14:ligatures w14:val="standardContextual"/>
              </w:rPr>
              <w:tab/>
            </w:r>
            <w:r w:rsidRPr="00AE7F78">
              <w:rPr>
                <w:rStyle w:val="Hyperlink"/>
                <w:noProof/>
              </w:rPr>
              <w:t>Alarm Logic Implementation</w:t>
            </w:r>
            <w:r>
              <w:rPr>
                <w:noProof/>
                <w:webHidden/>
              </w:rPr>
              <w:tab/>
            </w:r>
            <w:r>
              <w:rPr>
                <w:noProof/>
                <w:webHidden/>
              </w:rPr>
              <w:fldChar w:fldCharType="begin"/>
            </w:r>
            <w:r>
              <w:rPr>
                <w:noProof/>
                <w:webHidden/>
              </w:rPr>
              <w:instrText xml:space="preserve"> PAGEREF _Toc228532448 \h </w:instrText>
            </w:r>
            <w:r>
              <w:rPr>
                <w:noProof/>
                <w:webHidden/>
              </w:rPr>
            </w:r>
            <w:r>
              <w:rPr>
                <w:noProof/>
                <w:webHidden/>
              </w:rPr>
              <w:fldChar w:fldCharType="separate"/>
            </w:r>
            <w:r>
              <w:rPr>
                <w:noProof/>
                <w:webHidden/>
              </w:rPr>
              <w:t>36</w:t>
            </w:r>
            <w:r>
              <w:rPr>
                <w:noProof/>
                <w:webHidden/>
              </w:rPr>
              <w:fldChar w:fldCharType="end"/>
            </w:r>
          </w:hyperlink>
        </w:p>
        <w:p w14:paraId="12AAC315" w14:textId="6FFAD34E" w:rsidR="00515F0B" w:rsidRDefault="00515F0B">
          <w:pPr>
            <w:pStyle w:val="TOC3"/>
            <w:tabs>
              <w:tab w:val="left" w:pos="1440"/>
              <w:tab w:val="right" w:leader="dot" w:pos="9016"/>
            </w:tabs>
            <w:rPr>
              <w:noProof/>
              <w:kern w:val="2"/>
              <w:lang w:eastAsia="en-GB"/>
              <w14:ligatures w14:val="standardContextual"/>
            </w:rPr>
          </w:pPr>
          <w:hyperlink w:anchor="_Toc228532449" w:history="1">
            <w:r w:rsidRPr="00AE7F78">
              <w:rPr>
                <w:rStyle w:val="Hyperlink"/>
                <w:noProof/>
              </w:rPr>
              <w:t>4.5.5</w:t>
            </w:r>
            <w:r>
              <w:rPr>
                <w:noProof/>
                <w:kern w:val="2"/>
                <w:lang w:eastAsia="en-GB"/>
                <w14:ligatures w14:val="standardContextual"/>
              </w:rPr>
              <w:tab/>
            </w:r>
            <w:r w:rsidRPr="00AE7F78">
              <w:rPr>
                <w:rStyle w:val="Hyperlink"/>
                <w:noProof/>
              </w:rPr>
              <w:t>System Monitoring and Validation</w:t>
            </w:r>
            <w:r>
              <w:rPr>
                <w:noProof/>
                <w:webHidden/>
              </w:rPr>
              <w:tab/>
            </w:r>
            <w:r>
              <w:rPr>
                <w:noProof/>
                <w:webHidden/>
              </w:rPr>
              <w:fldChar w:fldCharType="begin"/>
            </w:r>
            <w:r>
              <w:rPr>
                <w:noProof/>
                <w:webHidden/>
              </w:rPr>
              <w:instrText xml:space="preserve"> PAGEREF _Toc228532449 \h </w:instrText>
            </w:r>
            <w:r>
              <w:rPr>
                <w:noProof/>
                <w:webHidden/>
              </w:rPr>
            </w:r>
            <w:r>
              <w:rPr>
                <w:noProof/>
                <w:webHidden/>
              </w:rPr>
              <w:fldChar w:fldCharType="separate"/>
            </w:r>
            <w:r>
              <w:rPr>
                <w:noProof/>
                <w:webHidden/>
              </w:rPr>
              <w:t>40</w:t>
            </w:r>
            <w:r>
              <w:rPr>
                <w:noProof/>
                <w:webHidden/>
              </w:rPr>
              <w:fldChar w:fldCharType="end"/>
            </w:r>
          </w:hyperlink>
        </w:p>
        <w:p w14:paraId="3C0ABB1F" w14:textId="22AE295E" w:rsidR="00515F0B" w:rsidRDefault="00515F0B">
          <w:pPr>
            <w:pStyle w:val="TOC2"/>
            <w:tabs>
              <w:tab w:val="left" w:pos="880"/>
              <w:tab w:val="right" w:leader="dot" w:pos="9016"/>
            </w:tabs>
            <w:rPr>
              <w:noProof/>
              <w:kern w:val="2"/>
              <w:lang w:eastAsia="en-GB"/>
              <w14:ligatures w14:val="standardContextual"/>
            </w:rPr>
          </w:pPr>
          <w:hyperlink w:anchor="_Toc228532450" w:history="1">
            <w:r w:rsidRPr="00AE7F78">
              <w:rPr>
                <w:rStyle w:val="Hyperlink"/>
                <w:noProof/>
              </w:rPr>
              <w:t>4.6</w:t>
            </w:r>
            <w:r>
              <w:rPr>
                <w:noProof/>
                <w:kern w:val="2"/>
                <w:lang w:eastAsia="en-GB"/>
                <w14:ligatures w14:val="standardContextual"/>
              </w:rPr>
              <w:tab/>
            </w:r>
            <w:r w:rsidRPr="00AE7F78">
              <w:rPr>
                <w:rStyle w:val="Hyperlink"/>
                <w:noProof/>
              </w:rPr>
              <w:t>Evacuation Alarm Tie-In</w:t>
            </w:r>
            <w:r>
              <w:rPr>
                <w:noProof/>
                <w:webHidden/>
              </w:rPr>
              <w:tab/>
            </w:r>
            <w:r>
              <w:rPr>
                <w:noProof/>
                <w:webHidden/>
              </w:rPr>
              <w:fldChar w:fldCharType="begin"/>
            </w:r>
            <w:r>
              <w:rPr>
                <w:noProof/>
                <w:webHidden/>
              </w:rPr>
              <w:instrText xml:space="preserve"> PAGEREF _Toc228532450 \h </w:instrText>
            </w:r>
            <w:r>
              <w:rPr>
                <w:noProof/>
                <w:webHidden/>
              </w:rPr>
            </w:r>
            <w:r>
              <w:rPr>
                <w:noProof/>
                <w:webHidden/>
              </w:rPr>
              <w:fldChar w:fldCharType="separate"/>
            </w:r>
            <w:r>
              <w:rPr>
                <w:noProof/>
                <w:webHidden/>
              </w:rPr>
              <w:t>41</w:t>
            </w:r>
            <w:r>
              <w:rPr>
                <w:noProof/>
                <w:webHidden/>
              </w:rPr>
              <w:fldChar w:fldCharType="end"/>
            </w:r>
          </w:hyperlink>
        </w:p>
        <w:p w14:paraId="02B95A79" w14:textId="54E1147A" w:rsidR="00515F0B" w:rsidRDefault="00515F0B">
          <w:pPr>
            <w:pStyle w:val="TOC2"/>
            <w:tabs>
              <w:tab w:val="left" w:pos="880"/>
              <w:tab w:val="right" w:leader="dot" w:pos="9016"/>
            </w:tabs>
            <w:rPr>
              <w:noProof/>
              <w:kern w:val="2"/>
              <w:lang w:eastAsia="en-GB"/>
              <w14:ligatures w14:val="standardContextual"/>
            </w:rPr>
          </w:pPr>
          <w:hyperlink w:anchor="_Toc228532451" w:history="1">
            <w:r w:rsidRPr="00AE7F78">
              <w:rPr>
                <w:rStyle w:val="Hyperlink"/>
                <w:noProof/>
              </w:rPr>
              <w:t>4.7</w:t>
            </w:r>
            <w:r>
              <w:rPr>
                <w:noProof/>
                <w:kern w:val="2"/>
                <w:lang w:eastAsia="en-GB"/>
                <w14:ligatures w14:val="standardContextual"/>
              </w:rPr>
              <w:tab/>
            </w:r>
            <w:r w:rsidRPr="00AE7F78">
              <w:rPr>
                <w:rStyle w:val="Hyperlink"/>
                <w:noProof/>
              </w:rPr>
              <w:t>HMI Development</w:t>
            </w:r>
            <w:r>
              <w:rPr>
                <w:noProof/>
                <w:webHidden/>
              </w:rPr>
              <w:tab/>
            </w:r>
            <w:r>
              <w:rPr>
                <w:noProof/>
                <w:webHidden/>
              </w:rPr>
              <w:fldChar w:fldCharType="begin"/>
            </w:r>
            <w:r>
              <w:rPr>
                <w:noProof/>
                <w:webHidden/>
              </w:rPr>
              <w:instrText xml:space="preserve"> PAGEREF _Toc228532451 \h </w:instrText>
            </w:r>
            <w:r>
              <w:rPr>
                <w:noProof/>
                <w:webHidden/>
              </w:rPr>
            </w:r>
            <w:r>
              <w:rPr>
                <w:noProof/>
                <w:webHidden/>
              </w:rPr>
              <w:fldChar w:fldCharType="separate"/>
            </w:r>
            <w:r>
              <w:rPr>
                <w:noProof/>
                <w:webHidden/>
              </w:rPr>
              <w:t>42</w:t>
            </w:r>
            <w:r>
              <w:rPr>
                <w:noProof/>
                <w:webHidden/>
              </w:rPr>
              <w:fldChar w:fldCharType="end"/>
            </w:r>
          </w:hyperlink>
        </w:p>
        <w:p w14:paraId="1BD08F01" w14:textId="507AE99C" w:rsidR="00515F0B" w:rsidRDefault="00515F0B">
          <w:pPr>
            <w:pStyle w:val="TOC2"/>
            <w:tabs>
              <w:tab w:val="left" w:pos="880"/>
              <w:tab w:val="right" w:leader="dot" w:pos="9016"/>
            </w:tabs>
            <w:rPr>
              <w:noProof/>
              <w:kern w:val="2"/>
              <w:lang w:eastAsia="en-GB"/>
              <w14:ligatures w14:val="standardContextual"/>
            </w:rPr>
          </w:pPr>
          <w:hyperlink w:anchor="_Toc228532452" w:history="1">
            <w:r w:rsidRPr="00AE7F78">
              <w:rPr>
                <w:rStyle w:val="Hyperlink"/>
                <w:noProof/>
              </w:rPr>
              <w:t>4.8</w:t>
            </w:r>
            <w:r>
              <w:rPr>
                <w:noProof/>
                <w:kern w:val="2"/>
                <w:lang w:eastAsia="en-GB"/>
                <w14:ligatures w14:val="standardContextual"/>
              </w:rPr>
              <w:tab/>
            </w:r>
            <w:r w:rsidRPr="00AE7F78">
              <w:rPr>
                <w:rStyle w:val="Hyperlink"/>
                <w:noProof/>
              </w:rPr>
              <w:t>Physical Installation Overview</w:t>
            </w:r>
            <w:r>
              <w:rPr>
                <w:noProof/>
                <w:webHidden/>
              </w:rPr>
              <w:tab/>
            </w:r>
            <w:r>
              <w:rPr>
                <w:noProof/>
                <w:webHidden/>
              </w:rPr>
              <w:fldChar w:fldCharType="begin"/>
            </w:r>
            <w:r>
              <w:rPr>
                <w:noProof/>
                <w:webHidden/>
              </w:rPr>
              <w:instrText xml:space="preserve"> PAGEREF _Toc228532452 \h </w:instrText>
            </w:r>
            <w:r>
              <w:rPr>
                <w:noProof/>
                <w:webHidden/>
              </w:rPr>
            </w:r>
            <w:r>
              <w:rPr>
                <w:noProof/>
                <w:webHidden/>
              </w:rPr>
              <w:fldChar w:fldCharType="separate"/>
            </w:r>
            <w:r>
              <w:rPr>
                <w:noProof/>
                <w:webHidden/>
              </w:rPr>
              <w:t>45</w:t>
            </w:r>
            <w:r>
              <w:rPr>
                <w:noProof/>
                <w:webHidden/>
              </w:rPr>
              <w:fldChar w:fldCharType="end"/>
            </w:r>
          </w:hyperlink>
        </w:p>
        <w:p w14:paraId="2B0AD1F0" w14:textId="1E710A7F" w:rsidR="00515F0B" w:rsidRDefault="00515F0B">
          <w:pPr>
            <w:pStyle w:val="TOC2"/>
            <w:tabs>
              <w:tab w:val="left" w:pos="880"/>
              <w:tab w:val="right" w:leader="dot" w:pos="9016"/>
            </w:tabs>
            <w:rPr>
              <w:noProof/>
              <w:kern w:val="2"/>
              <w:lang w:eastAsia="en-GB"/>
              <w14:ligatures w14:val="standardContextual"/>
            </w:rPr>
          </w:pPr>
          <w:hyperlink w:anchor="_Toc228532453" w:history="1">
            <w:r w:rsidRPr="00AE7F78">
              <w:rPr>
                <w:rStyle w:val="Hyperlink"/>
                <w:noProof/>
              </w:rPr>
              <w:t>4.9</w:t>
            </w:r>
            <w:r>
              <w:rPr>
                <w:noProof/>
                <w:kern w:val="2"/>
                <w:lang w:eastAsia="en-GB"/>
                <w14:ligatures w14:val="standardContextual"/>
              </w:rPr>
              <w:tab/>
            </w:r>
            <w:r w:rsidRPr="00AE7F78">
              <w:rPr>
                <w:rStyle w:val="Hyperlink"/>
                <w:noProof/>
              </w:rPr>
              <w:t>Operator Training</w:t>
            </w:r>
            <w:r>
              <w:rPr>
                <w:noProof/>
                <w:webHidden/>
              </w:rPr>
              <w:tab/>
            </w:r>
            <w:r>
              <w:rPr>
                <w:noProof/>
                <w:webHidden/>
              </w:rPr>
              <w:fldChar w:fldCharType="begin"/>
            </w:r>
            <w:r>
              <w:rPr>
                <w:noProof/>
                <w:webHidden/>
              </w:rPr>
              <w:instrText xml:space="preserve"> PAGEREF _Toc228532453 \h </w:instrText>
            </w:r>
            <w:r>
              <w:rPr>
                <w:noProof/>
                <w:webHidden/>
              </w:rPr>
            </w:r>
            <w:r>
              <w:rPr>
                <w:noProof/>
                <w:webHidden/>
              </w:rPr>
              <w:fldChar w:fldCharType="separate"/>
            </w:r>
            <w:r>
              <w:rPr>
                <w:noProof/>
                <w:webHidden/>
              </w:rPr>
              <w:t>47</w:t>
            </w:r>
            <w:r>
              <w:rPr>
                <w:noProof/>
                <w:webHidden/>
              </w:rPr>
              <w:fldChar w:fldCharType="end"/>
            </w:r>
          </w:hyperlink>
        </w:p>
        <w:p w14:paraId="5924B3FC" w14:textId="7DC9739B" w:rsidR="00515F0B" w:rsidRDefault="00515F0B">
          <w:pPr>
            <w:pStyle w:val="TOC2"/>
            <w:tabs>
              <w:tab w:val="left" w:pos="1100"/>
              <w:tab w:val="right" w:leader="dot" w:pos="9016"/>
            </w:tabs>
            <w:rPr>
              <w:noProof/>
              <w:kern w:val="2"/>
              <w:lang w:eastAsia="en-GB"/>
              <w14:ligatures w14:val="standardContextual"/>
            </w:rPr>
          </w:pPr>
          <w:hyperlink w:anchor="_Toc228532454" w:history="1">
            <w:r w:rsidRPr="00AE7F78">
              <w:rPr>
                <w:rStyle w:val="Hyperlink"/>
                <w:noProof/>
              </w:rPr>
              <w:t>4.10</w:t>
            </w:r>
            <w:r>
              <w:rPr>
                <w:noProof/>
                <w:kern w:val="2"/>
                <w:lang w:eastAsia="en-GB"/>
                <w14:ligatures w14:val="standardContextual"/>
              </w:rPr>
              <w:tab/>
            </w:r>
            <w:r w:rsidRPr="00AE7F78">
              <w:rPr>
                <w:rStyle w:val="Hyperlink"/>
                <w:noProof/>
              </w:rPr>
              <w:t>Project Costing</w:t>
            </w:r>
            <w:r>
              <w:rPr>
                <w:noProof/>
                <w:webHidden/>
              </w:rPr>
              <w:tab/>
            </w:r>
            <w:r>
              <w:rPr>
                <w:noProof/>
                <w:webHidden/>
              </w:rPr>
              <w:fldChar w:fldCharType="begin"/>
            </w:r>
            <w:r>
              <w:rPr>
                <w:noProof/>
                <w:webHidden/>
              </w:rPr>
              <w:instrText xml:space="preserve"> PAGEREF _Toc228532454 \h </w:instrText>
            </w:r>
            <w:r>
              <w:rPr>
                <w:noProof/>
                <w:webHidden/>
              </w:rPr>
            </w:r>
            <w:r>
              <w:rPr>
                <w:noProof/>
                <w:webHidden/>
              </w:rPr>
              <w:fldChar w:fldCharType="separate"/>
            </w:r>
            <w:r>
              <w:rPr>
                <w:noProof/>
                <w:webHidden/>
              </w:rPr>
              <w:t>50</w:t>
            </w:r>
            <w:r>
              <w:rPr>
                <w:noProof/>
                <w:webHidden/>
              </w:rPr>
              <w:fldChar w:fldCharType="end"/>
            </w:r>
          </w:hyperlink>
        </w:p>
        <w:p w14:paraId="7019B58B" w14:textId="2395BDB7" w:rsidR="00515F0B" w:rsidRDefault="00515F0B">
          <w:pPr>
            <w:pStyle w:val="TOC2"/>
            <w:tabs>
              <w:tab w:val="left" w:pos="1100"/>
              <w:tab w:val="right" w:leader="dot" w:pos="9016"/>
            </w:tabs>
            <w:rPr>
              <w:noProof/>
              <w:kern w:val="2"/>
              <w:lang w:eastAsia="en-GB"/>
              <w14:ligatures w14:val="standardContextual"/>
            </w:rPr>
          </w:pPr>
          <w:hyperlink w:anchor="_Toc228532455" w:history="1">
            <w:r w:rsidRPr="00AE7F78">
              <w:rPr>
                <w:rStyle w:val="Hyperlink"/>
                <w:noProof/>
              </w:rPr>
              <w:t>4.11</w:t>
            </w:r>
            <w:r>
              <w:rPr>
                <w:noProof/>
                <w:kern w:val="2"/>
                <w:lang w:eastAsia="en-GB"/>
                <w14:ligatures w14:val="standardContextual"/>
              </w:rPr>
              <w:tab/>
            </w:r>
            <w:r w:rsidRPr="00AE7F78">
              <w:rPr>
                <w:rStyle w:val="Hyperlink"/>
                <w:noProof/>
              </w:rPr>
              <w:t>Summary</w:t>
            </w:r>
            <w:r>
              <w:rPr>
                <w:noProof/>
                <w:webHidden/>
              </w:rPr>
              <w:tab/>
            </w:r>
            <w:r>
              <w:rPr>
                <w:noProof/>
                <w:webHidden/>
              </w:rPr>
              <w:fldChar w:fldCharType="begin"/>
            </w:r>
            <w:r>
              <w:rPr>
                <w:noProof/>
                <w:webHidden/>
              </w:rPr>
              <w:instrText xml:space="preserve"> PAGEREF _Toc228532455 \h </w:instrText>
            </w:r>
            <w:r>
              <w:rPr>
                <w:noProof/>
                <w:webHidden/>
              </w:rPr>
            </w:r>
            <w:r>
              <w:rPr>
                <w:noProof/>
                <w:webHidden/>
              </w:rPr>
              <w:fldChar w:fldCharType="separate"/>
            </w:r>
            <w:r>
              <w:rPr>
                <w:noProof/>
                <w:webHidden/>
              </w:rPr>
              <w:t>51</w:t>
            </w:r>
            <w:r>
              <w:rPr>
                <w:noProof/>
                <w:webHidden/>
              </w:rPr>
              <w:fldChar w:fldCharType="end"/>
            </w:r>
          </w:hyperlink>
        </w:p>
        <w:p w14:paraId="25567E06" w14:textId="7181223F" w:rsidR="00515F0B" w:rsidRDefault="00515F0B">
          <w:pPr>
            <w:pStyle w:val="TOC1"/>
            <w:tabs>
              <w:tab w:val="left" w:pos="440"/>
              <w:tab w:val="right" w:leader="dot" w:pos="9016"/>
            </w:tabs>
            <w:rPr>
              <w:noProof/>
              <w:kern w:val="2"/>
              <w:lang w:eastAsia="en-GB"/>
              <w14:ligatures w14:val="standardContextual"/>
            </w:rPr>
          </w:pPr>
          <w:hyperlink w:anchor="_Toc228532456" w:history="1">
            <w:r w:rsidRPr="00AE7F78">
              <w:rPr>
                <w:rStyle w:val="Hyperlink"/>
                <w:noProof/>
              </w:rPr>
              <w:t>5</w:t>
            </w:r>
            <w:r>
              <w:rPr>
                <w:noProof/>
                <w:kern w:val="2"/>
                <w:lang w:eastAsia="en-GB"/>
                <w14:ligatures w14:val="standardContextual"/>
              </w:rPr>
              <w:tab/>
            </w:r>
            <w:r w:rsidRPr="00AE7F78">
              <w:rPr>
                <w:rStyle w:val="Hyperlink"/>
                <w:noProof/>
              </w:rPr>
              <w:t>Engineering Documentation and System Verification</w:t>
            </w:r>
            <w:r>
              <w:rPr>
                <w:noProof/>
                <w:webHidden/>
              </w:rPr>
              <w:tab/>
            </w:r>
            <w:r>
              <w:rPr>
                <w:noProof/>
                <w:webHidden/>
              </w:rPr>
              <w:fldChar w:fldCharType="begin"/>
            </w:r>
            <w:r>
              <w:rPr>
                <w:noProof/>
                <w:webHidden/>
              </w:rPr>
              <w:instrText xml:space="preserve"> PAGEREF _Toc228532456 \h </w:instrText>
            </w:r>
            <w:r>
              <w:rPr>
                <w:noProof/>
                <w:webHidden/>
              </w:rPr>
            </w:r>
            <w:r>
              <w:rPr>
                <w:noProof/>
                <w:webHidden/>
              </w:rPr>
              <w:fldChar w:fldCharType="separate"/>
            </w:r>
            <w:r>
              <w:rPr>
                <w:noProof/>
                <w:webHidden/>
              </w:rPr>
              <w:t>52</w:t>
            </w:r>
            <w:r>
              <w:rPr>
                <w:noProof/>
                <w:webHidden/>
              </w:rPr>
              <w:fldChar w:fldCharType="end"/>
            </w:r>
          </w:hyperlink>
        </w:p>
        <w:p w14:paraId="022D6EA5" w14:textId="162B092E" w:rsidR="00515F0B" w:rsidRDefault="00515F0B">
          <w:pPr>
            <w:pStyle w:val="TOC2"/>
            <w:tabs>
              <w:tab w:val="left" w:pos="880"/>
              <w:tab w:val="right" w:leader="dot" w:pos="9016"/>
            </w:tabs>
            <w:rPr>
              <w:noProof/>
              <w:kern w:val="2"/>
              <w:lang w:eastAsia="en-GB"/>
              <w14:ligatures w14:val="standardContextual"/>
            </w:rPr>
          </w:pPr>
          <w:hyperlink w:anchor="_Toc228532457" w:history="1">
            <w:r w:rsidRPr="00AE7F78">
              <w:rPr>
                <w:rStyle w:val="Hyperlink"/>
                <w:noProof/>
              </w:rPr>
              <w:t>5.1</w:t>
            </w:r>
            <w:r>
              <w:rPr>
                <w:noProof/>
                <w:kern w:val="2"/>
                <w:lang w:eastAsia="en-GB"/>
                <w14:ligatures w14:val="standardContextual"/>
              </w:rPr>
              <w:tab/>
            </w:r>
            <w:r w:rsidRPr="00AE7F78">
              <w:rPr>
                <w:rStyle w:val="Hyperlink"/>
                <w:noProof/>
              </w:rPr>
              <w:t>Introduction</w:t>
            </w:r>
            <w:r>
              <w:rPr>
                <w:noProof/>
                <w:webHidden/>
              </w:rPr>
              <w:tab/>
            </w:r>
            <w:r>
              <w:rPr>
                <w:noProof/>
                <w:webHidden/>
              </w:rPr>
              <w:fldChar w:fldCharType="begin"/>
            </w:r>
            <w:r>
              <w:rPr>
                <w:noProof/>
                <w:webHidden/>
              </w:rPr>
              <w:instrText xml:space="preserve"> PAGEREF _Toc228532457 \h </w:instrText>
            </w:r>
            <w:r>
              <w:rPr>
                <w:noProof/>
                <w:webHidden/>
              </w:rPr>
            </w:r>
            <w:r>
              <w:rPr>
                <w:noProof/>
                <w:webHidden/>
              </w:rPr>
              <w:fldChar w:fldCharType="separate"/>
            </w:r>
            <w:r>
              <w:rPr>
                <w:noProof/>
                <w:webHidden/>
              </w:rPr>
              <w:t>52</w:t>
            </w:r>
            <w:r>
              <w:rPr>
                <w:noProof/>
                <w:webHidden/>
              </w:rPr>
              <w:fldChar w:fldCharType="end"/>
            </w:r>
          </w:hyperlink>
        </w:p>
        <w:p w14:paraId="23FA67D7" w14:textId="4216D63D" w:rsidR="00515F0B" w:rsidRDefault="00515F0B">
          <w:pPr>
            <w:pStyle w:val="TOC2"/>
            <w:tabs>
              <w:tab w:val="left" w:pos="880"/>
              <w:tab w:val="right" w:leader="dot" w:pos="9016"/>
            </w:tabs>
            <w:rPr>
              <w:noProof/>
              <w:kern w:val="2"/>
              <w:lang w:eastAsia="en-GB"/>
              <w14:ligatures w14:val="standardContextual"/>
            </w:rPr>
          </w:pPr>
          <w:hyperlink w:anchor="_Toc228532458" w:history="1">
            <w:r w:rsidRPr="00AE7F78">
              <w:rPr>
                <w:rStyle w:val="Hyperlink"/>
                <w:noProof/>
              </w:rPr>
              <w:t>5.2</w:t>
            </w:r>
            <w:r>
              <w:rPr>
                <w:noProof/>
                <w:kern w:val="2"/>
                <w:lang w:eastAsia="en-GB"/>
                <w14:ligatures w14:val="standardContextual"/>
              </w:rPr>
              <w:tab/>
            </w:r>
            <w:r w:rsidRPr="00AE7F78">
              <w:rPr>
                <w:rStyle w:val="Hyperlink"/>
                <w:noProof/>
              </w:rPr>
              <w:t>Engineering and Design Documentation</w:t>
            </w:r>
            <w:r>
              <w:rPr>
                <w:noProof/>
                <w:webHidden/>
              </w:rPr>
              <w:tab/>
            </w:r>
            <w:r>
              <w:rPr>
                <w:noProof/>
                <w:webHidden/>
              </w:rPr>
              <w:fldChar w:fldCharType="begin"/>
            </w:r>
            <w:r>
              <w:rPr>
                <w:noProof/>
                <w:webHidden/>
              </w:rPr>
              <w:instrText xml:space="preserve"> PAGEREF _Toc228532458 \h </w:instrText>
            </w:r>
            <w:r>
              <w:rPr>
                <w:noProof/>
                <w:webHidden/>
              </w:rPr>
            </w:r>
            <w:r>
              <w:rPr>
                <w:noProof/>
                <w:webHidden/>
              </w:rPr>
              <w:fldChar w:fldCharType="separate"/>
            </w:r>
            <w:r>
              <w:rPr>
                <w:noProof/>
                <w:webHidden/>
              </w:rPr>
              <w:t>52</w:t>
            </w:r>
            <w:r>
              <w:rPr>
                <w:noProof/>
                <w:webHidden/>
              </w:rPr>
              <w:fldChar w:fldCharType="end"/>
            </w:r>
          </w:hyperlink>
        </w:p>
        <w:p w14:paraId="586E69EA" w14:textId="1CA7C055" w:rsidR="00515F0B" w:rsidRDefault="00515F0B">
          <w:pPr>
            <w:pStyle w:val="TOC2"/>
            <w:tabs>
              <w:tab w:val="left" w:pos="880"/>
              <w:tab w:val="right" w:leader="dot" w:pos="9016"/>
            </w:tabs>
            <w:rPr>
              <w:noProof/>
              <w:kern w:val="2"/>
              <w:lang w:eastAsia="en-GB"/>
              <w14:ligatures w14:val="standardContextual"/>
            </w:rPr>
          </w:pPr>
          <w:hyperlink w:anchor="_Toc228532459" w:history="1">
            <w:r w:rsidRPr="00AE7F78">
              <w:rPr>
                <w:rStyle w:val="Hyperlink"/>
                <w:noProof/>
              </w:rPr>
              <w:t>5.3</w:t>
            </w:r>
            <w:r>
              <w:rPr>
                <w:noProof/>
                <w:kern w:val="2"/>
                <w:lang w:eastAsia="en-GB"/>
                <w14:ligatures w14:val="standardContextual"/>
              </w:rPr>
              <w:tab/>
            </w:r>
            <w:r w:rsidRPr="00AE7F78">
              <w:rPr>
                <w:rStyle w:val="Hyperlink"/>
                <w:noProof/>
              </w:rPr>
              <w:t>DSEAR Compliance Dossier</w:t>
            </w:r>
            <w:r>
              <w:rPr>
                <w:noProof/>
                <w:webHidden/>
              </w:rPr>
              <w:tab/>
            </w:r>
            <w:r>
              <w:rPr>
                <w:noProof/>
                <w:webHidden/>
              </w:rPr>
              <w:fldChar w:fldCharType="begin"/>
            </w:r>
            <w:r>
              <w:rPr>
                <w:noProof/>
                <w:webHidden/>
              </w:rPr>
              <w:instrText xml:space="preserve"> PAGEREF _Toc228532459 \h </w:instrText>
            </w:r>
            <w:r>
              <w:rPr>
                <w:noProof/>
                <w:webHidden/>
              </w:rPr>
            </w:r>
            <w:r>
              <w:rPr>
                <w:noProof/>
                <w:webHidden/>
              </w:rPr>
              <w:fldChar w:fldCharType="separate"/>
            </w:r>
            <w:r>
              <w:rPr>
                <w:noProof/>
                <w:webHidden/>
              </w:rPr>
              <w:t>53</w:t>
            </w:r>
            <w:r>
              <w:rPr>
                <w:noProof/>
                <w:webHidden/>
              </w:rPr>
              <w:fldChar w:fldCharType="end"/>
            </w:r>
          </w:hyperlink>
        </w:p>
        <w:p w14:paraId="1EE21971" w14:textId="56E5FCC2" w:rsidR="00515F0B" w:rsidRDefault="00515F0B">
          <w:pPr>
            <w:pStyle w:val="TOC2"/>
            <w:tabs>
              <w:tab w:val="left" w:pos="880"/>
              <w:tab w:val="right" w:leader="dot" w:pos="9016"/>
            </w:tabs>
            <w:rPr>
              <w:noProof/>
              <w:kern w:val="2"/>
              <w:lang w:eastAsia="en-GB"/>
              <w14:ligatures w14:val="standardContextual"/>
            </w:rPr>
          </w:pPr>
          <w:hyperlink w:anchor="_Toc228532460" w:history="1">
            <w:r w:rsidRPr="00AE7F78">
              <w:rPr>
                <w:rStyle w:val="Hyperlink"/>
                <w:noProof/>
              </w:rPr>
              <w:t>5.4</w:t>
            </w:r>
            <w:r>
              <w:rPr>
                <w:noProof/>
                <w:kern w:val="2"/>
                <w:lang w:eastAsia="en-GB"/>
                <w14:ligatures w14:val="standardContextual"/>
              </w:rPr>
              <w:tab/>
            </w:r>
            <w:r w:rsidRPr="00AE7F78">
              <w:rPr>
                <w:rStyle w:val="Hyperlink"/>
                <w:noProof/>
              </w:rPr>
              <w:t>Control System Configuration</w:t>
            </w:r>
            <w:r>
              <w:rPr>
                <w:noProof/>
                <w:webHidden/>
              </w:rPr>
              <w:tab/>
            </w:r>
            <w:r>
              <w:rPr>
                <w:noProof/>
                <w:webHidden/>
              </w:rPr>
              <w:fldChar w:fldCharType="begin"/>
            </w:r>
            <w:r>
              <w:rPr>
                <w:noProof/>
                <w:webHidden/>
              </w:rPr>
              <w:instrText xml:space="preserve"> PAGEREF _Toc228532460 \h </w:instrText>
            </w:r>
            <w:r>
              <w:rPr>
                <w:noProof/>
                <w:webHidden/>
              </w:rPr>
            </w:r>
            <w:r>
              <w:rPr>
                <w:noProof/>
                <w:webHidden/>
              </w:rPr>
              <w:fldChar w:fldCharType="separate"/>
            </w:r>
            <w:r>
              <w:rPr>
                <w:noProof/>
                <w:webHidden/>
              </w:rPr>
              <w:t>55</w:t>
            </w:r>
            <w:r>
              <w:rPr>
                <w:noProof/>
                <w:webHidden/>
              </w:rPr>
              <w:fldChar w:fldCharType="end"/>
            </w:r>
          </w:hyperlink>
        </w:p>
        <w:p w14:paraId="62F6B8F3" w14:textId="3F84045C" w:rsidR="00515F0B" w:rsidRDefault="00515F0B">
          <w:pPr>
            <w:pStyle w:val="TOC2"/>
            <w:tabs>
              <w:tab w:val="left" w:pos="880"/>
              <w:tab w:val="right" w:leader="dot" w:pos="9016"/>
            </w:tabs>
            <w:rPr>
              <w:noProof/>
              <w:kern w:val="2"/>
              <w:lang w:eastAsia="en-GB"/>
              <w14:ligatures w14:val="standardContextual"/>
            </w:rPr>
          </w:pPr>
          <w:hyperlink w:anchor="_Toc228532461" w:history="1">
            <w:r w:rsidRPr="00AE7F78">
              <w:rPr>
                <w:rStyle w:val="Hyperlink"/>
                <w:noProof/>
              </w:rPr>
              <w:t>5.5</w:t>
            </w:r>
            <w:r>
              <w:rPr>
                <w:noProof/>
                <w:kern w:val="2"/>
                <w:lang w:eastAsia="en-GB"/>
                <w14:ligatures w14:val="standardContextual"/>
              </w:rPr>
              <w:tab/>
            </w:r>
            <w:r w:rsidRPr="00AE7F78">
              <w:rPr>
                <w:rStyle w:val="Hyperlink"/>
                <w:noProof/>
              </w:rPr>
              <w:t>Commissioning Records</w:t>
            </w:r>
            <w:r>
              <w:rPr>
                <w:noProof/>
                <w:webHidden/>
              </w:rPr>
              <w:tab/>
            </w:r>
            <w:r>
              <w:rPr>
                <w:noProof/>
                <w:webHidden/>
              </w:rPr>
              <w:fldChar w:fldCharType="begin"/>
            </w:r>
            <w:r>
              <w:rPr>
                <w:noProof/>
                <w:webHidden/>
              </w:rPr>
              <w:instrText xml:space="preserve"> PAGEREF _Toc228532461 \h </w:instrText>
            </w:r>
            <w:r>
              <w:rPr>
                <w:noProof/>
                <w:webHidden/>
              </w:rPr>
            </w:r>
            <w:r>
              <w:rPr>
                <w:noProof/>
                <w:webHidden/>
              </w:rPr>
              <w:fldChar w:fldCharType="separate"/>
            </w:r>
            <w:r>
              <w:rPr>
                <w:noProof/>
                <w:webHidden/>
              </w:rPr>
              <w:t>55</w:t>
            </w:r>
            <w:r>
              <w:rPr>
                <w:noProof/>
                <w:webHidden/>
              </w:rPr>
              <w:fldChar w:fldCharType="end"/>
            </w:r>
          </w:hyperlink>
        </w:p>
        <w:p w14:paraId="2E222542" w14:textId="3A6E8D0E" w:rsidR="00515F0B" w:rsidRDefault="00515F0B">
          <w:pPr>
            <w:pStyle w:val="TOC2"/>
            <w:tabs>
              <w:tab w:val="left" w:pos="880"/>
              <w:tab w:val="right" w:leader="dot" w:pos="9016"/>
            </w:tabs>
            <w:rPr>
              <w:noProof/>
              <w:kern w:val="2"/>
              <w:lang w:eastAsia="en-GB"/>
              <w14:ligatures w14:val="standardContextual"/>
            </w:rPr>
          </w:pPr>
          <w:hyperlink w:anchor="_Toc228532462" w:history="1">
            <w:r w:rsidRPr="00AE7F78">
              <w:rPr>
                <w:rStyle w:val="Hyperlink"/>
                <w:noProof/>
              </w:rPr>
              <w:t>5.6</w:t>
            </w:r>
            <w:r>
              <w:rPr>
                <w:noProof/>
                <w:kern w:val="2"/>
                <w:lang w:eastAsia="en-GB"/>
                <w14:ligatures w14:val="standardContextual"/>
              </w:rPr>
              <w:tab/>
            </w:r>
            <w:r w:rsidRPr="00AE7F78">
              <w:rPr>
                <w:rStyle w:val="Hyperlink"/>
                <w:noProof/>
              </w:rPr>
              <w:t>Summary of Project Deliverables</w:t>
            </w:r>
            <w:r>
              <w:rPr>
                <w:noProof/>
                <w:webHidden/>
              </w:rPr>
              <w:tab/>
            </w:r>
            <w:r>
              <w:rPr>
                <w:noProof/>
                <w:webHidden/>
              </w:rPr>
              <w:fldChar w:fldCharType="begin"/>
            </w:r>
            <w:r>
              <w:rPr>
                <w:noProof/>
                <w:webHidden/>
              </w:rPr>
              <w:instrText xml:space="preserve"> PAGEREF _Toc228532462 \h </w:instrText>
            </w:r>
            <w:r>
              <w:rPr>
                <w:noProof/>
                <w:webHidden/>
              </w:rPr>
            </w:r>
            <w:r>
              <w:rPr>
                <w:noProof/>
                <w:webHidden/>
              </w:rPr>
              <w:fldChar w:fldCharType="separate"/>
            </w:r>
            <w:r>
              <w:rPr>
                <w:noProof/>
                <w:webHidden/>
              </w:rPr>
              <w:t>57</w:t>
            </w:r>
            <w:r>
              <w:rPr>
                <w:noProof/>
                <w:webHidden/>
              </w:rPr>
              <w:fldChar w:fldCharType="end"/>
            </w:r>
          </w:hyperlink>
        </w:p>
        <w:p w14:paraId="6EFC2CCA" w14:textId="57CF2785" w:rsidR="00515F0B" w:rsidRDefault="00515F0B">
          <w:pPr>
            <w:pStyle w:val="TOC1"/>
            <w:tabs>
              <w:tab w:val="left" w:pos="440"/>
              <w:tab w:val="right" w:leader="dot" w:pos="9016"/>
            </w:tabs>
            <w:rPr>
              <w:noProof/>
              <w:kern w:val="2"/>
              <w:lang w:eastAsia="en-GB"/>
              <w14:ligatures w14:val="standardContextual"/>
            </w:rPr>
          </w:pPr>
          <w:hyperlink w:anchor="_Toc228532463" w:history="1">
            <w:r w:rsidRPr="00AE7F78">
              <w:rPr>
                <w:rStyle w:val="Hyperlink"/>
                <w:noProof/>
              </w:rPr>
              <w:t>6</w:t>
            </w:r>
            <w:r>
              <w:rPr>
                <w:noProof/>
                <w:kern w:val="2"/>
                <w:lang w:eastAsia="en-GB"/>
                <w14:ligatures w14:val="standardContextual"/>
              </w:rPr>
              <w:tab/>
            </w:r>
            <w:r w:rsidRPr="00AE7F78">
              <w:rPr>
                <w:rStyle w:val="Hyperlink"/>
                <w:noProof/>
              </w:rPr>
              <w:t>Results and Discussion</w:t>
            </w:r>
            <w:r>
              <w:rPr>
                <w:noProof/>
                <w:webHidden/>
              </w:rPr>
              <w:tab/>
            </w:r>
            <w:r>
              <w:rPr>
                <w:noProof/>
                <w:webHidden/>
              </w:rPr>
              <w:fldChar w:fldCharType="begin"/>
            </w:r>
            <w:r>
              <w:rPr>
                <w:noProof/>
                <w:webHidden/>
              </w:rPr>
              <w:instrText xml:space="preserve"> PAGEREF _Toc228532463 \h </w:instrText>
            </w:r>
            <w:r>
              <w:rPr>
                <w:noProof/>
                <w:webHidden/>
              </w:rPr>
            </w:r>
            <w:r>
              <w:rPr>
                <w:noProof/>
                <w:webHidden/>
              </w:rPr>
              <w:fldChar w:fldCharType="separate"/>
            </w:r>
            <w:r>
              <w:rPr>
                <w:noProof/>
                <w:webHidden/>
              </w:rPr>
              <w:t>58</w:t>
            </w:r>
            <w:r>
              <w:rPr>
                <w:noProof/>
                <w:webHidden/>
              </w:rPr>
              <w:fldChar w:fldCharType="end"/>
            </w:r>
          </w:hyperlink>
        </w:p>
        <w:p w14:paraId="5B4F3D17" w14:textId="515AD1D4" w:rsidR="00515F0B" w:rsidRDefault="00515F0B">
          <w:pPr>
            <w:pStyle w:val="TOC2"/>
            <w:tabs>
              <w:tab w:val="left" w:pos="880"/>
              <w:tab w:val="right" w:leader="dot" w:pos="9016"/>
            </w:tabs>
            <w:rPr>
              <w:noProof/>
              <w:kern w:val="2"/>
              <w:lang w:eastAsia="en-GB"/>
              <w14:ligatures w14:val="standardContextual"/>
            </w:rPr>
          </w:pPr>
          <w:hyperlink w:anchor="_Toc228532464" w:history="1">
            <w:r w:rsidRPr="00AE7F78">
              <w:rPr>
                <w:rStyle w:val="Hyperlink"/>
                <w:noProof/>
              </w:rPr>
              <w:t>6.1</w:t>
            </w:r>
            <w:r>
              <w:rPr>
                <w:noProof/>
                <w:kern w:val="2"/>
                <w:lang w:eastAsia="en-GB"/>
                <w14:ligatures w14:val="standardContextual"/>
              </w:rPr>
              <w:tab/>
            </w:r>
            <w:r w:rsidRPr="00AE7F78">
              <w:rPr>
                <w:rStyle w:val="Hyperlink"/>
                <w:noProof/>
              </w:rPr>
              <w:t>Introduction</w:t>
            </w:r>
            <w:r>
              <w:rPr>
                <w:noProof/>
                <w:webHidden/>
              </w:rPr>
              <w:tab/>
            </w:r>
            <w:r>
              <w:rPr>
                <w:noProof/>
                <w:webHidden/>
              </w:rPr>
              <w:fldChar w:fldCharType="begin"/>
            </w:r>
            <w:r>
              <w:rPr>
                <w:noProof/>
                <w:webHidden/>
              </w:rPr>
              <w:instrText xml:space="preserve"> PAGEREF _Toc228532464 \h </w:instrText>
            </w:r>
            <w:r>
              <w:rPr>
                <w:noProof/>
                <w:webHidden/>
              </w:rPr>
            </w:r>
            <w:r>
              <w:rPr>
                <w:noProof/>
                <w:webHidden/>
              </w:rPr>
              <w:fldChar w:fldCharType="separate"/>
            </w:r>
            <w:r>
              <w:rPr>
                <w:noProof/>
                <w:webHidden/>
              </w:rPr>
              <w:t>58</w:t>
            </w:r>
            <w:r>
              <w:rPr>
                <w:noProof/>
                <w:webHidden/>
              </w:rPr>
              <w:fldChar w:fldCharType="end"/>
            </w:r>
          </w:hyperlink>
        </w:p>
        <w:p w14:paraId="09E77101" w14:textId="751EC5FA" w:rsidR="00515F0B" w:rsidRDefault="00515F0B">
          <w:pPr>
            <w:pStyle w:val="TOC2"/>
            <w:tabs>
              <w:tab w:val="left" w:pos="880"/>
              <w:tab w:val="right" w:leader="dot" w:pos="9016"/>
            </w:tabs>
            <w:rPr>
              <w:noProof/>
              <w:kern w:val="2"/>
              <w:lang w:eastAsia="en-GB"/>
              <w14:ligatures w14:val="standardContextual"/>
            </w:rPr>
          </w:pPr>
          <w:hyperlink w:anchor="_Toc228532465" w:history="1">
            <w:r w:rsidRPr="00AE7F78">
              <w:rPr>
                <w:rStyle w:val="Hyperlink"/>
                <w:noProof/>
              </w:rPr>
              <w:t>6.2</w:t>
            </w:r>
            <w:r>
              <w:rPr>
                <w:noProof/>
                <w:kern w:val="2"/>
                <w:lang w:eastAsia="en-GB"/>
                <w14:ligatures w14:val="standardContextual"/>
              </w:rPr>
              <w:tab/>
            </w:r>
            <w:r w:rsidRPr="00AE7F78">
              <w:rPr>
                <w:rStyle w:val="Hyperlink"/>
                <w:noProof/>
              </w:rPr>
              <w:t>Signal Injection Test Results</w:t>
            </w:r>
            <w:r>
              <w:rPr>
                <w:noProof/>
                <w:webHidden/>
              </w:rPr>
              <w:tab/>
            </w:r>
            <w:r>
              <w:rPr>
                <w:noProof/>
                <w:webHidden/>
              </w:rPr>
              <w:fldChar w:fldCharType="begin"/>
            </w:r>
            <w:r>
              <w:rPr>
                <w:noProof/>
                <w:webHidden/>
              </w:rPr>
              <w:instrText xml:space="preserve"> PAGEREF _Toc228532465 \h </w:instrText>
            </w:r>
            <w:r>
              <w:rPr>
                <w:noProof/>
                <w:webHidden/>
              </w:rPr>
            </w:r>
            <w:r>
              <w:rPr>
                <w:noProof/>
                <w:webHidden/>
              </w:rPr>
              <w:fldChar w:fldCharType="separate"/>
            </w:r>
            <w:r>
              <w:rPr>
                <w:noProof/>
                <w:webHidden/>
              </w:rPr>
              <w:t>58</w:t>
            </w:r>
            <w:r>
              <w:rPr>
                <w:noProof/>
                <w:webHidden/>
              </w:rPr>
              <w:fldChar w:fldCharType="end"/>
            </w:r>
          </w:hyperlink>
        </w:p>
        <w:p w14:paraId="0EE6D815" w14:textId="223EF900" w:rsidR="00515F0B" w:rsidRDefault="00515F0B">
          <w:pPr>
            <w:pStyle w:val="TOC2"/>
            <w:tabs>
              <w:tab w:val="left" w:pos="880"/>
              <w:tab w:val="right" w:leader="dot" w:pos="9016"/>
            </w:tabs>
            <w:rPr>
              <w:noProof/>
              <w:kern w:val="2"/>
              <w:lang w:eastAsia="en-GB"/>
              <w14:ligatures w14:val="standardContextual"/>
            </w:rPr>
          </w:pPr>
          <w:hyperlink w:anchor="_Toc228532466" w:history="1">
            <w:r w:rsidRPr="00AE7F78">
              <w:rPr>
                <w:rStyle w:val="Hyperlink"/>
                <w:noProof/>
              </w:rPr>
              <w:t>6.3</w:t>
            </w:r>
            <w:r>
              <w:rPr>
                <w:noProof/>
                <w:kern w:val="2"/>
                <w:lang w:eastAsia="en-GB"/>
                <w14:ligatures w14:val="standardContextual"/>
              </w:rPr>
              <w:tab/>
            </w:r>
            <w:r w:rsidRPr="00AE7F78">
              <w:rPr>
                <w:rStyle w:val="Hyperlink"/>
                <w:noProof/>
              </w:rPr>
              <w:t>Bump Gas Commissioning Results</w:t>
            </w:r>
            <w:r>
              <w:rPr>
                <w:noProof/>
                <w:webHidden/>
              </w:rPr>
              <w:tab/>
            </w:r>
            <w:r>
              <w:rPr>
                <w:noProof/>
                <w:webHidden/>
              </w:rPr>
              <w:fldChar w:fldCharType="begin"/>
            </w:r>
            <w:r>
              <w:rPr>
                <w:noProof/>
                <w:webHidden/>
              </w:rPr>
              <w:instrText xml:space="preserve"> PAGEREF _Toc228532466 \h </w:instrText>
            </w:r>
            <w:r>
              <w:rPr>
                <w:noProof/>
                <w:webHidden/>
              </w:rPr>
            </w:r>
            <w:r>
              <w:rPr>
                <w:noProof/>
                <w:webHidden/>
              </w:rPr>
              <w:fldChar w:fldCharType="separate"/>
            </w:r>
            <w:r>
              <w:rPr>
                <w:noProof/>
                <w:webHidden/>
              </w:rPr>
              <w:t>60</w:t>
            </w:r>
            <w:r>
              <w:rPr>
                <w:noProof/>
                <w:webHidden/>
              </w:rPr>
              <w:fldChar w:fldCharType="end"/>
            </w:r>
          </w:hyperlink>
        </w:p>
        <w:p w14:paraId="48FC5141" w14:textId="7B46AE76" w:rsidR="00515F0B" w:rsidRDefault="00515F0B">
          <w:pPr>
            <w:pStyle w:val="TOC2"/>
            <w:tabs>
              <w:tab w:val="left" w:pos="880"/>
              <w:tab w:val="right" w:leader="dot" w:pos="9016"/>
            </w:tabs>
            <w:rPr>
              <w:noProof/>
              <w:kern w:val="2"/>
              <w:lang w:eastAsia="en-GB"/>
              <w14:ligatures w14:val="standardContextual"/>
            </w:rPr>
          </w:pPr>
          <w:hyperlink w:anchor="_Toc228532467" w:history="1">
            <w:r w:rsidRPr="00AE7F78">
              <w:rPr>
                <w:rStyle w:val="Hyperlink"/>
                <w:noProof/>
              </w:rPr>
              <w:t>6.4</w:t>
            </w:r>
            <w:r>
              <w:rPr>
                <w:noProof/>
                <w:kern w:val="2"/>
                <w:lang w:eastAsia="en-GB"/>
                <w14:ligatures w14:val="standardContextual"/>
              </w:rPr>
              <w:tab/>
            </w:r>
            <w:r w:rsidRPr="00AE7F78">
              <w:rPr>
                <w:rStyle w:val="Hyperlink"/>
                <w:noProof/>
              </w:rPr>
              <w:t>Alarm Activation Results</w:t>
            </w:r>
            <w:r>
              <w:rPr>
                <w:noProof/>
                <w:webHidden/>
              </w:rPr>
              <w:tab/>
            </w:r>
            <w:r>
              <w:rPr>
                <w:noProof/>
                <w:webHidden/>
              </w:rPr>
              <w:fldChar w:fldCharType="begin"/>
            </w:r>
            <w:r>
              <w:rPr>
                <w:noProof/>
                <w:webHidden/>
              </w:rPr>
              <w:instrText xml:space="preserve"> PAGEREF _Toc228532467 \h </w:instrText>
            </w:r>
            <w:r>
              <w:rPr>
                <w:noProof/>
                <w:webHidden/>
              </w:rPr>
            </w:r>
            <w:r>
              <w:rPr>
                <w:noProof/>
                <w:webHidden/>
              </w:rPr>
              <w:fldChar w:fldCharType="separate"/>
            </w:r>
            <w:r>
              <w:rPr>
                <w:noProof/>
                <w:webHidden/>
              </w:rPr>
              <w:t>62</w:t>
            </w:r>
            <w:r>
              <w:rPr>
                <w:noProof/>
                <w:webHidden/>
              </w:rPr>
              <w:fldChar w:fldCharType="end"/>
            </w:r>
          </w:hyperlink>
        </w:p>
        <w:p w14:paraId="12C60A3A" w14:textId="4CCDA49A" w:rsidR="00515F0B" w:rsidRDefault="00515F0B">
          <w:pPr>
            <w:pStyle w:val="TOC2"/>
            <w:tabs>
              <w:tab w:val="left" w:pos="880"/>
              <w:tab w:val="right" w:leader="dot" w:pos="9016"/>
            </w:tabs>
            <w:rPr>
              <w:noProof/>
              <w:kern w:val="2"/>
              <w:lang w:eastAsia="en-GB"/>
              <w14:ligatures w14:val="standardContextual"/>
            </w:rPr>
          </w:pPr>
          <w:hyperlink w:anchor="_Toc228532468" w:history="1">
            <w:r w:rsidRPr="00AE7F78">
              <w:rPr>
                <w:rStyle w:val="Hyperlink"/>
                <w:noProof/>
              </w:rPr>
              <w:t>6.5</w:t>
            </w:r>
            <w:r>
              <w:rPr>
                <w:noProof/>
                <w:kern w:val="2"/>
                <w:lang w:eastAsia="en-GB"/>
                <w14:ligatures w14:val="standardContextual"/>
              </w:rPr>
              <w:tab/>
            </w:r>
            <w:r w:rsidRPr="00AE7F78">
              <w:rPr>
                <w:rStyle w:val="Hyperlink"/>
                <w:noProof/>
              </w:rPr>
              <w:t>Evacuation Alarm Test</w:t>
            </w:r>
            <w:r>
              <w:rPr>
                <w:noProof/>
                <w:webHidden/>
              </w:rPr>
              <w:tab/>
            </w:r>
            <w:r>
              <w:rPr>
                <w:noProof/>
                <w:webHidden/>
              </w:rPr>
              <w:fldChar w:fldCharType="begin"/>
            </w:r>
            <w:r>
              <w:rPr>
                <w:noProof/>
                <w:webHidden/>
              </w:rPr>
              <w:instrText xml:space="preserve"> PAGEREF _Toc228532468 \h </w:instrText>
            </w:r>
            <w:r>
              <w:rPr>
                <w:noProof/>
                <w:webHidden/>
              </w:rPr>
            </w:r>
            <w:r>
              <w:rPr>
                <w:noProof/>
                <w:webHidden/>
              </w:rPr>
              <w:fldChar w:fldCharType="separate"/>
            </w:r>
            <w:r>
              <w:rPr>
                <w:noProof/>
                <w:webHidden/>
              </w:rPr>
              <w:t>62</w:t>
            </w:r>
            <w:r>
              <w:rPr>
                <w:noProof/>
                <w:webHidden/>
              </w:rPr>
              <w:fldChar w:fldCharType="end"/>
            </w:r>
          </w:hyperlink>
        </w:p>
        <w:p w14:paraId="5282FDDB" w14:textId="469F7CD3" w:rsidR="00515F0B" w:rsidRDefault="00515F0B">
          <w:pPr>
            <w:pStyle w:val="TOC2"/>
            <w:tabs>
              <w:tab w:val="left" w:pos="880"/>
              <w:tab w:val="right" w:leader="dot" w:pos="9016"/>
            </w:tabs>
            <w:rPr>
              <w:noProof/>
              <w:kern w:val="2"/>
              <w:lang w:eastAsia="en-GB"/>
              <w14:ligatures w14:val="standardContextual"/>
            </w:rPr>
          </w:pPr>
          <w:hyperlink w:anchor="_Toc228532469" w:history="1">
            <w:r w:rsidRPr="00AE7F78">
              <w:rPr>
                <w:rStyle w:val="Hyperlink"/>
                <w:noProof/>
              </w:rPr>
              <w:t>6.6</w:t>
            </w:r>
            <w:r>
              <w:rPr>
                <w:noProof/>
                <w:kern w:val="2"/>
                <w:lang w:eastAsia="en-GB"/>
                <w14:ligatures w14:val="standardContextual"/>
              </w:rPr>
              <w:tab/>
            </w:r>
            <w:r w:rsidRPr="00AE7F78">
              <w:rPr>
                <w:rStyle w:val="Hyperlink"/>
                <w:noProof/>
              </w:rPr>
              <w:t>DSEAR Inspection Results</w:t>
            </w:r>
            <w:r>
              <w:rPr>
                <w:noProof/>
                <w:webHidden/>
              </w:rPr>
              <w:tab/>
            </w:r>
            <w:r>
              <w:rPr>
                <w:noProof/>
                <w:webHidden/>
              </w:rPr>
              <w:fldChar w:fldCharType="begin"/>
            </w:r>
            <w:r>
              <w:rPr>
                <w:noProof/>
                <w:webHidden/>
              </w:rPr>
              <w:instrText xml:space="preserve"> PAGEREF _Toc228532469 \h </w:instrText>
            </w:r>
            <w:r>
              <w:rPr>
                <w:noProof/>
                <w:webHidden/>
              </w:rPr>
            </w:r>
            <w:r>
              <w:rPr>
                <w:noProof/>
                <w:webHidden/>
              </w:rPr>
              <w:fldChar w:fldCharType="separate"/>
            </w:r>
            <w:r>
              <w:rPr>
                <w:noProof/>
                <w:webHidden/>
              </w:rPr>
              <w:t>63</w:t>
            </w:r>
            <w:r>
              <w:rPr>
                <w:noProof/>
                <w:webHidden/>
              </w:rPr>
              <w:fldChar w:fldCharType="end"/>
            </w:r>
          </w:hyperlink>
        </w:p>
        <w:p w14:paraId="06518989" w14:textId="474F24CD" w:rsidR="00515F0B" w:rsidRDefault="00515F0B">
          <w:pPr>
            <w:pStyle w:val="TOC2"/>
            <w:tabs>
              <w:tab w:val="left" w:pos="880"/>
              <w:tab w:val="right" w:leader="dot" w:pos="9016"/>
            </w:tabs>
            <w:rPr>
              <w:noProof/>
              <w:kern w:val="2"/>
              <w:lang w:eastAsia="en-GB"/>
              <w14:ligatures w14:val="standardContextual"/>
            </w:rPr>
          </w:pPr>
          <w:hyperlink w:anchor="_Toc228532470" w:history="1">
            <w:r w:rsidRPr="00AE7F78">
              <w:rPr>
                <w:rStyle w:val="Hyperlink"/>
                <w:noProof/>
              </w:rPr>
              <w:t>6.7</w:t>
            </w:r>
            <w:r>
              <w:rPr>
                <w:noProof/>
                <w:kern w:val="2"/>
                <w:lang w:eastAsia="en-GB"/>
                <w14:ligatures w14:val="standardContextual"/>
              </w:rPr>
              <w:tab/>
            </w:r>
            <w:r w:rsidRPr="00AE7F78">
              <w:rPr>
                <w:rStyle w:val="Hyperlink"/>
                <w:noProof/>
              </w:rPr>
              <w:t>System Performance</w:t>
            </w:r>
            <w:r>
              <w:rPr>
                <w:noProof/>
                <w:webHidden/>
              </w:rPr>
              <w:tab/>
            </w:r>
            <w:r>
              <w:rPr>
                <w:noProof/>
                <w:webHidden/>
              </w:rPr>
              <w:fldChar w:fldCharType="begin"/>
            </w:r>
            <w:r>
              <w:rPr>
                <w:noProof/>
                <w:webHidden/>
              </w:rPr>
              <w:instrText xml:space="preserve"> PAGEREF _Toc228532470 \h </w:instrText>
            </w:r>
            <w:r>
              <w:rPr>
                <w:noProof/>
                <w:webHidden/>
              </w:rPr>
            </w:r>
            <w:r>
              <w:rPr>
                <w:noProof/>
                <w:webHidden/>
              </w:rPr>
              <w:fldChar w:fldCharType="separate"/>
            </w:r>
            <w:r>
              <w:rPr>
                <w:noProof/>
                <w:webHidden/>
              </w:rPr>
              <w:t>63</w:t>
            </w:r>
            <w:r>
              <w:rPr>
                <w:noProof/>
                <w:webHidden/>
              </w:rPr>
              <w:fldChar w:fldCharType="end"/>
            </w:r>
          </w:hyperlink>
        </w:p>
        <w:p w14:paraId="0116117C" w14:textId="3A7803E8" w:rsidR="00515F0B" w:rsidRDefault="00515F0B">
          <w:pPr>
            <w:pStyle w:val="TOC2"/>
            <w:tabs>
              <w:tab w:val="left" w:pos="880"/>
              <w:tab w:val="right" w:leader="dot" w:pos="9016"/>
            </w:tabs>
            <w:rPr>
              <w:noProof/>
              <w:kern w:val="2"/>
              <w:lang w:eastAsia="en-GB"/>
              <w14:ligatures w14:val="standardContextual"/>
            </w:rPr>
          </w:pPr>
          <w:hyperlink w:anchor="_Toc228532471" w:history="1">
            <w:r w:rsidRPr="00AE7F78">
              <w:rPr>
                <w:rStyle w:val="Hyperlink"/>
                <w:noProof/>
              </w:rPr>
              <w:t>6.8</w:t>
            </w:r>
            <w:r>
              <w:rPr>
                <w:noProof/>
                <w:kern w:val="2"/>
                <w:lang w:eastAsia="en-GB"/>
                <w14:ligatures w14:val="standardContextual"/>
              </w:rPr>
              <w:tab/>
            </w:r>
            <w:r w:rsidRPr="00AE7F78">
              <w:rPr>
                <w:rStyle w:val="Hyperlink"/>
                <w:noProof/>
              </w:rPr>
              <w:t>Discussion</w:t>
            </w:r>
            <w:r>
              <w:rPr>
                <w:noProof/>
                <w:webHidden/>
              </w:rPr>
              <w:tab/>
            </w:r>
            <w:r>
              <w:rPr>
                <w:noProof/>
                <w:webHidden/>
              </w:rPr>
              <w:fldChar w:fldCharType="begin"/>
            </w:r>
            <w:r>
              <w:rPr>
                <w:noProof/>
                <w:webHidden/>
              </w:rPr>
              <w:instrText xml:space="preserve"> PAGEREF _Toc228532471 \h </w:instrText>
            </w:r>
            <w:r>
              <w:rPr>
                <w:noProof/>
                <w:webHidden/>
              </w:rPr>
            </w:r>
            <w:r>
              <w:rPr>
                <w:noProof/>
                <w:webHidden/>
              </w:rPr>
              <w:fldChar w:fldCharType="separate"/>
            </w:r>
            <w:r>
              <w:rPr>
                <w:noProof/>
                <w:webHidden/>
              </w:rPr>
              <w:t>63</w:t>
            </w:r>
            <w:r>
              <w:rPr>
                <w:noProof/>
                <w:webHidden/>
              </w:rPr>
              <w:fldChar w:fldCharType="end"/>
            </w:r>
          </w:hyperlink>
        </w:p>
        <w:p w14:paraId="46A964D0" w14:textId="489A2218" w:rsidR="00515F0B" w:rsidRDefault="00515F0B">
          <w:pPr>
            <w:pStyle w:val="TOC2"/>
            <w:tabs>
              <w:tab w:val="left" w:pos="880"/>
              <w:tab w:val="right" w:leader="dot" w:pos="9016"/>
            </w:tabs>
            <w:rPr>
              <w:noProof/>
              <w:kern w:val="2"/>
              <w:lang w:eastAsia="en-GB"/>
              <w14:ligatures w14:val="standardContextual"/>
            </w:rPr>
          </w:pPr>
          <w:hyperlink w:anchor="_Toc228532472" w:history="1">
            <w:r w:rsidRPr="00AE7F78">
              <w:rPr>
                <w:rStyle w:val="Hyperlink"/>
                <w:noProof/>
              </w:rPr>
              <w:t>6.9</w:t>
            </w:r>
            <w:r>
              <w:rPr>
                <w:noProof/>
                <w:kern w:val="2"/>
                <w:lang w:eastAsia="en-GB"/>
                <w14:ligatures w14:val="standardContextual"/>
              </w:rPr>
              <w:tab/>
            </w:r>
            <w:r w:rsidRPr="00AE7F78">
              <w:rPr>
                <w:rStyle w:val="Hyperlink"/>
                <w:noProof/>
              </w:rPr>
              <w:t>Summary</w:t>
            </w:r>
            <w:r>
              <w:rPr>
                <w:noProof/>
                <w:webHidden/>
              </w:rPr>
              <w:tab/>
            </w:r>
            <w:r>
              <w:rPr>
                <w:noProof/>
                <w:webHidden/>
              </w:rPr>
              <w:fldChar w:fldCharType="begin"/>
            </w:r>
            <w:r>
              <w:rPr>
                <w:noProof/>
                <w:webHidden/>
              </w:rPr>
              <w:instrText xml:space="preserve"> PAGEREF _Toc228532472 \h </w:instrText>
            </w:r>
            <w:r>
              <w:rPr>
                <w:noProof/>
                <w:webHidden/>
              </w:rPr>
            </w:r>
            <w:r>
              <w:rPr>
                <w:noProof/>
                <w:webHidden/>
              </w:rPr>
              <w:fldChar w:fldCharType="separate"/>
            </w:r>
            <w:r>
              <w:rPr>
                <w:noProof/>
                <w:webHidden/>
              </w:rPr>
              <w:t>64</w:t>
            </w:r>
            <w:r>
              <w:rPr>
                <w:noProof/>
                <w:webHidden/>
              </w:rPr>
              <w:fldChar w:fldCharType="end"/>
            </w:r>
          </w:hyperlink>
        </w:p>
        <w:p w14:paraId="6B8D6431" w14:textId="0B31DB1B" w:rsidR="00515F0B" w:rsidRDefault="00515F0B">
          <w:pPr>
            <w:pStyle w:val="TOC1"/>
            <w:tabs>
              <w:tab w:val="left" w:pos="440"/>
              <w:tab w:val="right" w:leader="dot" w:pos="9016"/>
            </w:tabs>
            <w:rPr>
              <w:noProof/>
              <w:kern w:val="2"/>
              <w:lang w:eastAsia="en-GB"/>
              <w14:ligatures w14:val="standardContextual"/>
            </w:rPr>
          </w:pPr>
          <w:hyperlink w:anchor="_Toc228532473" w:history="1">
            <w:r w:rsidRPr="00AE7F78">
              <w:rPr>
                <w:rStyle w:val="Hyperlink"/>
                <w:noProof/>
                <w:lang w:val="en-US"/>
              </w:rPr>
              <w:t>7</w:t>
            </w:r>
            <w:r>
              <w:rPr>
                <w:noProof/>
                <w:kern w:val="2"/>
                <w:lang w:eastAsia="en-GB"/>
                <w14:ligatures w14:val="standardContextual"/>
              </w:rPr>
              <w:tab/>
            </w:r>
            <w:r w:rsidRPr="00AE7F78">
              <w:rPr>
                <w:rStyle w:val="Hyperlink"/>
                <w:noProof/>
              </w:rPr>
              <w:t>Conclusions and Recommendations</w:t>
            </w:r>
            <w:r>
              <w:rPr>
                <w:noProof/>
                <w:webHidden/>
              </w:rPr>
              <w:tab/>
            </w:r>
            <w:r>
              <w:rPr>
                <w:noProof/>
                <w:webHidden/>
              </w:rPr>
              <w:fldChar w:fldCharType="begin"/>
            </w:r>
            <w:r>
              <w:rPr>
                <w:noProof/>
                <w:webHidden/>
              </w:rPr>
              <w:instrText xml:space="preserve"> PAGEREF _Toc228532473 \h </w:instrText>
            </w:r>
            <w:r>
              <w:rPr>
                <w:noProof/>
                <w:webHidden/>
              </w:rPr>
            </w:r>
            <w:r>
              <w:rPr>
                <w:noProof/>
                <w:webHidden/>
              </w:rPr>
              <w:fldChar w:fldCharType="separate"/>
            </w:r>
            <w:r>
              <w:rPr>
                <w:noProof/>
                <w:webHidden/>
              </w:rPr>
              <w:t>65</w:t>
            </w:r>
            <w:r>
              <w:rPr>
                <w:noProof/>
                <w:webHidden/>
              </w:rPr>
              <w:fldChar w:fldCharType="end"/>
            </w:r>
          </w:hyperlink>
        </w:p>
        <w:p w14:paraId="2A498EEF" w14:textId="6D913334" w:rsidR="00515F0B" w:rsidRDefault="00515F0B">
          <w:pPr>
            <w:pStyle w:val="TOC2"/>
            <w:tabs>
              <w:tab w:val="left" w:pos="880"/>
              <w:tab w:val="right" w:leader="dot" w:pos="9016"/>
            </w:tabs>
            <w:rPr>
              <w:noProof/>
              <w:kern w:val="2"/>
              <w:lang w:eastAsia="en-GB"/>
              <w14:ligatures w14:val="standardContextual"/>
            </w:rPr>
          </w:pPr>
          <w:hyperlink w:anchor="_Toc228532474" w:history="1">
            <w:r w:rsidRPr="00AE7F78">
              <w:rPr>
                <w:rStyle w:val="Hyperlink"/>
                <w:noProof/>
              </w:rPr>
              <w:t>7.1</w:t>
            </w:r>
            <w:r>
              <w:rPr>
                <w:noProof/>
                <w:kern w:val="2"/>
                <w:lang w:eastAsia="en-GB"/>
                <w14:ligatures w14:val="standardContextual"/>
              </w:rPr>
              <w:tab/>
            </w:r>
            <w:r w:rsidRPr="00AE7F78">
              <w:rPr>
                <w:rStyle w:val="Hyperlink"/>
                <w:noProof/>
              </w:rPr>
              <w:t>Project Conclusions</w:t>
            </w:r>
            <w:r>
              <w:rPr>
                <w:noProof/>
                <w:webHidden/>
              </w:rPr>
              <w:tab/>
            </w:r>
            <w:r>
              <w:rPr>
                <w:noProof/>
                <w:webHidden/>
              </w:rPr>
              <w:fldChar w:fldCharType="begin"/>
            </w:r>
            <w:r>
              <w:rPr>
                <w:noProof/>
                <w:webHidden/>
              </w:rPr>
              <w:instrText xml:space="preserve"> PAGEREF _Toc228532474 \h </w:instrText>
            </w:r>
            <w:r>
              <w:rPr>
                <w:noProof/>
                <w:webHidden/>
              </w:rPr>
            </w:r>
            <w:r>
              <w:rPr>
                <w:noProof/>
                <w:webHidden/>
              </w:rPr>
              <w:fldChar w:fldCharType="separate"/>
            </w:r>
            <w:r>
              <w:rPr>
                <w:noProof/>
                <w:webHidden/>
              </w:rPr>
              <w:t>65</w:t>
            </w:r>
            <w:r>
              <w:rPr>
                <w:noProof/>
                <w:webHidden/>
              </w:rPr>
              <w:fldChar w:fldCharType="end"/>
            </w:r>
          </w:hyperlink>
        </w:p>
        <w:p w14:paraId="62FD2649" w14:textId="4A2F6517" w:rsidR="00515F0B" w:rsidRDefault="00515F0B">
          <w:pPr>
            <w:pStyle w:val="TOC2"/>
            <w:tabs>
              <w:tab w:val="left" w:pos="880"/>
              <w:tab w:val="right" w:leader="dot" w:pos="9016"/>
            </w:tabs>
            <w:rPr>
              <w:noProof/>
              <w:kern w:val="2"/>
              <w:lang w:eastAsia="en-GB"/>
              <w14:ligatures w14:val="standardContextual"/>
            </w:rPr>
          </w:pPr>
          <w:hyperlink w:anchor="_Toc228532475" w:history="1">
            <w:r w:rsidRPr="00AE7F78">
              <w:rPr>
                <w:rStyle w:val="Hyperlink"/>
                <w:noProof/>
              </w:rPr>
              <w:t>7.2</w:t>
            </w:r>
            <w:r>
              <w:rPr>
                <w:noProof/>
                <w:kern w:val="2"/>
                <w:lang w:eastAsia="en-GB"/>
                <w14:ligatures w14:val="standardContextual"/>
              </w:rPr>
              <w:tab/>
            </w:r>
            <w:r w:rsidRPr="00AE7F78">
              <w:rPr>
                <w:rStyle w:val="Hyperlink"/>
                <w:noProof/>
              </w:rPr>
              <w:t>Recommendations and Development</w:t>
            </w:r>
            <w:r>
              <w:rPr>
                <w:noProof/>
                <w:webHidden/>
              </w:rPr>
              <w:tab/>
            </w:r>
            <w:r>
              <w:rPr>
                <w:noProof/>
                <w:webHidden/>
              </w:rPr>
              <w:fldChar w:fldCharType="begin"/>
            </w:r>
            <w:r>
              <w:rPr>
                <w:noProof/>
                <w:webHidden/>
              </w:rPr>
              <w:instrText xml:space="preserve"> PAGEREF _Toc228532475 \h </w:instrText>
            </w:r>
            <w:r>
              <w:rPr>
                <w:noProof/>
                <w:webHidden/>
              </w:rPr>
            </w:r>
            <w:r>
              <w:rPr>
                <w:noProof/>
                <w:webHidden/>
              </w:rPr>
              <w:fldChar w:fldCharType="separate"/>
            </w:r>
            <w:r>
              <w:rPr>
                <w:noProof/>
                <w:webHidden/>
              </w:rPr>
              <w:t>66</w:t>
            </w:r>
            <w:r>
              <w:rPr>
                <w:noProof/>
                <w:webHidden/>
              </w:rPr>
              <w:fldChar w:fldCharType="end"/>
            </w:r>
          </w:hyperlink>
        </w:p>
        <w:p w14:paraId="24B2B8F4" w14:textId="764B1396" w:rsidR="00515F0B" w:rsidRDefault="00515F0B">
          <w:pPr>
            <w:pStyle w:val="TOC2"/>
            <w:tabs>
              <w:tab w:val="left" w:pos="880"/>
              <w:tab w:val="right" w:leader="dot" w:pos="9016"/>
            </w:tabs>
            <w:rPr>
              <w:noProof/>
              <w:kern w:val="2"/>
              <w:lang w:eastAsia="en-GB"/>
              <w14:ligatures w14:val="standardContextual"/>
            </w:rPr>
          </w:pPr>
          <w:hyperlink w:anchor="_Toc228532476" w:history="1">
            <w:r w:rsidRPr="00AE7F78">
              <w:rPr>
                <w:rStyle w:val="Hyperlink"/>
                <w:noProof/>
              </w:rPr>
              <w:t>7.3</w:t>
            </w:r>
            <w:r>
              <w:rPr>
                <w:noProof/>
                <w:kern w:val="2"/>
                <w:lang w:eastAsia="en-GB"/>
                <w14:ligatures w14:val="standardContextual"/>
              </w:rPr>
              <w:tab/>
            </w:r>
            <w:r w:rsidRPr="00AE7F78">
              <w:rPr>
                <w:rStyle w:val="Hyperlink"/>
                <w:noProof/>
              </w:rPr>
              <w:t>Final Project Outcome</w:t>
            </w:r>
            <w:r>
              <w:rPr>
                <w:noProof/>
                <w:webHidden/>
              </w:rPr>
              <w:tab/>
            </w:r>
            <w:r>
              <w:rPr>
                <w:noProof/>
                <w:webHidden/>
              </w:rPr>
              <w:fldChar w:fldCharType="begin"/>
            </w:r>
            <w:r>
              <w:rPr>
                <w:noProof/>
                <w:webHidden/>
              </w:rPr>
              <w:instrText xml:space="preserve"> PAGEREF _Toc228532476 \h </w:instrText>
            </w:r>
            <w:r>
              <w:rPr>
                <w:noProof/>
                <w:webHidden/>
              </w:rPr>
            </w:r>
            <w:r>
              <w:rPr>
                <w:noProof/>
                <w:webHidden/>
              </w:rPr>
              <w:fldChar w:fldCharType="separate"/>
            </w:r>
            <w:r>
              <w:rPr>
                <w:noProof/>
                <w:webHidden/>
              </w:rPr>
              <w:t>67</w:t>
            </w:r>
            <w:r>
              <w:rPr>
                <w:noProof/>
                <w:webHidden/>
              </w:rPr>
              <w:fldChar w:fldCharType="end"/>
            </w:r>
          </w:hyperlink>
        </w:p>
        <w:p w14:paraId="776E3AD5" w14:textId="366A780D" w:rsidR="00515F0B" w:rsidRDefault="00515F0B">
          <w:pPr>
            <w:pStyle w:val="TOC1"/>
            <w:tabs>
              <w:tab w:val="left" w:pos="440"/>
              <w:tab w:val="right" w:leader="dot" w:pos="9016"/>
            </w:tabs>
            <w:rPr>
              <w:noProof/>
              <w:kern w:val="2"/>
              <w:lang w:eastAsia="en-GB"/>
              <w14:ligatures w14:val="standardContextual"/>
            </w:rPr>
          </w:pPr>
          <w:hyperlink w:anchor="_Toc228532477" w:history="1">
            <w:r w:rsidRPr="00AE7F78">
              <w:rPr>
                <w:rStyle w:val="Hyperlink"/>
                <w:noProof/>
              </w:rPr>
              <w:t>8</w:t>
            </w:r>
            <w:r>
              <w:rPr>
                <w:noProof/>
                <w:kern w:val="2"/>
                <w:lang w:eastAsia="en-GB"/>
                <w14:ligatures w14:val="standardContextual"/>
              </w:rPr>
              <w:tab/>
            </w:r>
            <w:r w:rsidRPr="00AE7F78">
              <w:rPr>
                <w:rStyle w:val="Hyperlink"/>
                <w:noProof/>
              </w:rPr>
              <w:t>Reflection</w:t>
            </w:r>
            <w:r>
              <w:rPr>
                <w:noProof/>
                <w:webHidden/>
              </w:rPr>
              <w:tab/>
            </w:r>
            <w:r>
              <w:rPr>
                <w:noProof/>
                <w:webHidden/>
              </w:rPr>
              <w:fldChar w:fldCharType="begin"/>
            </w:r>
            <w:r>
              <w:rPr>
                <w:noProof/>
                <w:webHidden/>
              </w:rPr>
              <w:instrText xml:space="preserve"> PAGEREF _Toc228532477 \h </w:instrText>
            </w:r>
            <w:r>
              <w:rPr>
                <w:noProof/>
                <w:webHidden/>
              </w:rPr>
            </w:r>
            <w:r>
              <w:rPr>
                <w:noProof/>
                <w:webHidden/>
              </w:rPr>
              <w:fldChar w:fldCharType="separate"/>
            </w:r>
            <w:r>
              <w:rPr>
                <w:noProof/>
                <w:webHidden/>
              </w:rPr>
              <w:t>68</w:t>
            </w:r>
            <w:r>
              <w:rPr>
                <w:noProof/>
                <w:webHidden/>
              </w:rPr>
              <w:fldChar w:fldCharType="end"/>
            </w:r>
          </w:hyperlink>
        </w:p>
        <w:p w14:paraId="5AD4078C" w14:textId="7A65C33C" w:rsidR="00515F0B" w:rsidRDefault="00515F0B">
          <w:pPr>
            <w:pStyle w:val="TOC2"/>
            <w:tabs>
              <w:tab w:val="left" w:pos="880"/>
              <w:tab w:val="right" w:leader="dot" w:pos="9016"/>
            </w:tabs>
            <w:rPr>
              <w:noProof/>
              <w:kern w:val="2"/>
              <w:lang w:eastAsia="en-GB"/>
              <w14:ligatures w14:val="standardContextual"/>
            </w:rPr>
          </w:pPr>
          <w:hyperlink w:anchor="_Toc228532478" w:history="1">
            <w:r w:rsidRPr="00AE7F78">
              <w:rPr>
                <w:rStyle w:val="Hyperlink"/>
                <w:noProof/>
              </w:rPr>
              <w:t>8.1</w:t>
            </w:r>
            <w:r>
              <w:rPr>
                <w:noProof/>
                <w:kern w:val="2"/>
                <w:lang w:eastAsia="en-GB"/>
                <w14:ligatures w14:val="standardContextual"/>
              </w:rPr>
              <w:tab/>
            </w:r>
            <w:r w:rsidRPr="00AE7F78">
              <w:rPr>
                <w:rStyle w:val="Hyperlink"/>
                <w:noProof/>
              </w:rPr>
              <w:t>Introduction</w:t>
            </w:r>
            <w:r>
              <w:rPr>
                <w:noProof/>
                <w:webHidden/>
              </w:rPr>
              <w:tab/>
            </w:r>
            <w:r>
              <w:rPr>
                <w:noProof/>
                <w:webHidden/>
              </w:rPr>
              <w:fldChar w:fldCharType="begin"/>
            </w:r>
            <w:r>
              <w:rPr>
                <w:noProof/>
                <w:webHidden/>
              </w:rPr>
              <w:instrText xml:space="preserve"> PAGEREF _Toc228532478 \h </w:instrText>
            </w:r>
            <w:r>
              <w:rPr>
                <w:noProof/>
                <w:webHidden/>
              </w:rPr>
            </w:r>
            <w:r>
              <w:rPr>
                <w:noProof/>
                <w:webHidden/>
              </w:rPr>
              <w:fldChar w:fldCharType="separate"/>
            </w:r>
            <w:r>
              <w:rPr>
                <w:noProof/>
                <w:webHidden/>
              </w:rPr>
              <w:t>68</w:t>
            </w:r>
            <w:r>
              <w:rPr>
                <w:noProof/>
                <w:webHidden/>
              </w:rPr>
              <w:fldChar w:fldCharType="end"/>
            </w:r>
          </w:hyperlink>
        </w:p>
        <w:p w14:paraId="13325D9A" w14:textId="6F13C1E1" w:rsidR="00515F0B" w:rsidRDefault="00515F0B">
          <w:pPr>
            <w:pStyle w:val="TOC2"/>
            <w:tabs>
              <w:tab w:val="left" w:pos="880"/>
              <w:tab w:val="right" w:leader="dot" w:pos="9016"/>
            </w:tabs>
            <w:rPr>
              <w:noProof/>
              <w:kern w:val="2"/>
              <w:lang w:eastAsia="en-GB"/>
              <w14:ligatures w14:val="standardContextual"/>
            </w:rPr>
          </w:pPr>
          <w:hyperlink w:anchor="_Toc228532479" w:history="1">
            <w:r w:rsidRPr="00AE7F78">
              <w:rPr>
                <w:rStyle w:val="Hyperlink"/>
                <w:noProof/>
              </w:rPr>
              <w:t>8.2</w:t>
            </w:r>
            <w:r>
              <w:rPr>
                <w:noProof/>
                <w:kern w:val="2"/>
                <w:lang w:eastAsia="en-GB"/>
                <w14:ligatures w14:val="standardContextual"/>
              </w:rPr>
              <w:tab/>
            </w:r>
            <w:r w:rsidRPr="00AE7F78">
              <w:rPr>
                <w:rStyle w:val="Hyperlink"/>
                <w:noProof/>
              </w:rPr>
              <w:t>Technical and Professional Development</w:t>
            </w:r>
            <w:r>
              <w:rPr>
                <w:noProof/>
                <w:webHidden/>
              </w:rPr>
              <w:tab/>
            </w:r>
            <w:r>
              <w:rPr>
                <w:noProof/>
                <w:webHidden/>
              </w:rPr>
              <w:fldChar w:fldCharType="begin"/>
            </w:r>
            <w:r>
              <w:rPr>
                <w:noProof/>
                <w:webHidden/>
              </w:rPr>
              <w:instrText xml:space="preserve"> PAGEREF _Toc228532479 \h </w:instrText>
            </w:r>
            <w:r>
              <w:rPr>
                <w:noProof/>
                <w:webHidden/>
              </w:rPr>
            </w:r>
            <w:r>
              <w:rPr>
                <w:noProof/>
                <w:webHidden/>
              </w:rPr>
              <w:fldChar w:fldCharType="separate"/>
            </w:r>
            <w:r>
              <w:rPr>
                <w:noProof/>
                <w:webHidden/>
              </w:rPr>
              <w:t>68</w:t>
            </w:r>
            <w:r>
              <w:rPr>
                <w:noProof/>
                <w:webHidden/>
              </w:rPr>
              <w:fldChar w:fldCharType="end"/>
            </w:r>
          </w:hyperlink>
        </w:p>
        <w:p w14:paraId="0E3DAB53" w14:textId="312E4318" w:rsidR="00515F0B" w:rsidRDefault="00515F0B">
          <w:pPr>
            <w:pStyle w:val="TOC2"/>
            <w:tabs>
              <w:tab w:val="left" w:pos="880"/>
              <w:tab w:val="right" w:leader="dot" w:pos="9016"/>
            </w:tabs>
            <w:rPr>
              <w:noProof/>
              <w:kern w:val="2"/>
              <w:lang w:eastAsia="en-GB"/>
              <w14:ligatures w14:val="standardContextual"/>
            </w:rPr>
          </w:pPr>
          <w:hyperlink w:anchor="_Toc228532480" w:history="1">
            <w:r w:rsidRPr="00AE7F78">
              <w:rPr>
                <w:rStyle w:val="Hyperlink"/>
                <w:noProof/>
              </w:rPr>
              <w:t>8.3</w:t>
            </w:r>
            <w:r>
              <w:rPr>
                <w:noProof/>
                <w:kern w:val="2"/>
                <w:lang w:eastAsia="en-GB"/>
                <w14:ligatures w14:val="standardContextual"/>
              </w:rPr>
              <w:tab/>
            </w:r>
            <w:r w:rsidRPr="00AE7F78">
              <w:rPr>
                <w:rStyle w:val="Hyperlink"/>
                <w:noProof/>
              </w:rPr>
              <w:t>Challenges and Lessons Learned</w:t>
            </w:r>
            <w:r>
              <w:rPr>
                <w:noProof/>
                <w:webHidden/>
              </w:rPr>
              <w:tab/>
            </w:r>
            <w:r>
              <w:rPr>
                <w:noProof/>
                <w:webHidden/>
              </w:rPr>
              <w:fldChar w:fldCharType="begin"/>
            </w:r>
            <w:r>
              <w:rPr>
                <w:noProof/>
                <w:webHidden/>
              </w:rPr>
              <w:instrText xml:space="preserve"> PAGEREF _Toc228532480 \h </w:instrText>
            </w:r>
            <w:r>
              <w:rPr>
                <w:noProof/>
                <w:webHidden/>
              </w:rPr>
            </w:r>
            <w:r>
              <w:rPr>
                <w:noProof/>
                <w:webHidden/>
              </w:rPr>
              <w:fldChar w:fldCharType="separate"/>
            </w:r>
            <w:r>
              <w:rPr>
                <w:noProof/>
                <w:webHidden/>
              </w:rPr>
              <w:t>69</w:t>
            </w:r>
            <w:r>
              <w:rPr>
                <w:noProof/>
                <w:webHidden/>
              </w:rPr>
              <w:fldChar w:fldCharType="end"/>
            </w:r>
          </w:hyperlink>
        </w:p>
        <w:p w14:paraId="6EE2427A" w14:textId="22C2E545" w:rsidR="00515F0B" w:rsidRDefault="00515F0B">
          <w:pPr>
            <w:pStyle w:val="TOC2"/>
            <w:tabs>
              <w:tab w:val="left" w:pos="880"/>
              <w:tab w:val="right" w:leader="dot" w:pos="9016"/>
            </w:tabs>
            <w:rPr>
              <w:noProof/>
              <w:kern w:val="2"/>
              <w:lang w:eastAsia="en-GB"/>
              <w14:ligatures w14:val="standardContextual"/>
            </w:rPr>
          </w:pPr>
          <w:hyperlink w:anchor="_Toc228532481" w:history="1">
            <w:r w:rsidRPr="00AE7F78">
              <w:rPr>
                <w:rStyle w:val="Hyperlink"/>
                <w:noProof/>
              </w:rPr>
              <w:t>8.4</w:t>
            </w:r>
            <w:r>
              <w:rPr>
                <w:noProof/>
                <w:kern w:val="2"/>
                <w:lang w:eastAsia="en-GB"/>
                <w14:ligatures w14:val="standardContextual"/>
              </w:rPr>
              <w:tab/>
            </w:r>
            <w:r w:rsidRPr="00AE7F78">
              <w:rPr>
                <w:rStyle w:val="Hyperlink"/>
                <w:noProof/>
              </w:rPr>
              <w:t>Future Professional Development</w:t>
            </w:r>
            <w:r>
              <w:rPr>
                <w:noProof/>
                <w:webHidden/>
              </w:rPr>
              <w:tab/>
            </w:r>
            <w:r>
              <w:rPr>
                <w:noProof/>
                <w:webHidden/>
              </w:rPr>
              <w:fldChar w:fldCharType="begin"/>
            </w:r>
            <w:r>
              <w:rPr>
                <w:noProof/>
                <w:webHidden/>
              </w:rPr>
              <w:instrText xml:space="preserve"> PAGEREF _Toc228532481 \h </w:instrText>
            </w:r>
            <w:r>
              <w:rPr>
                <w:noProof/>
                <w:webHidden/>
              </w:rPr>
            </w:r>
            <w:r>
              <w:rPr>
                <w:noProof/>
                <w:webHidden/>
              </w:rPr>
              <w:fldChar w:fldCharType="separate"/>
            </w:r>
            <w:r>
              <w:rPr>
                <w:noProof/>
                <w:webHidden/>
              </w:rPr>
              <w:t>70</w:t>
            </w:r>
            <w:r>
              <w:rPr>
                <w:noProof/>
                <w:webHidden/>
              </w:rPr>
              <w:fldChar w:fldCharType="end"/>
            </w:r>
          </w:hyperlink>
        </w:p>
        <w:p w14:paraId="791D2C6A" w14:textId="6A185261" w:rsidR="00515F0B" w:rsidRDefault="00515F0B">
          <w:pPr>
            <w:pStyle w:val="TOC1"/>
            <w:tabs>
              <w:tab w:val="left" w:pos="440"/>
              <w:tab w:val="right" w:leader="dot" w:pos="9016"/>
            </w:tabs>
            <w:rPr>
              <w:noProof/>
              <w:kern w:val="2"/>
              <w:lang w:eastAsia="en-GB"/>
              <w14:ligatures w14:val="standardContextual"/>
            </w:rPr>
          </w:pPr>
          <w:hyperlink w:anchor="_Toc228532482" w:history="1">
            <w:r w:rsidRPr="00AE7F78">
              <w:rPr>
                <w:rStyle w:val="Hyperlink"/>
                <w:noProof/>
              </w:rPr>
              <w:t>9</w:t>
            </w:r>
            <w:r>
              <w:rPr>
                <w:noProof/>
                <w:kern w:val="2"/>
                <w:lang w:eastAsia="en-GB"/>
                <w14:ligatures w14:val="standardContextual"/>
              </w:rPr>
              <w:tab/>
            </w:r>
            <w:r w:rsidRPr="00AE7F78">
              <w:rPr>
                <w:rStyle w:val="Hyperlink"/>
                <w:noProof/>
              </w:rPr>
              <w:t>References</w:t>
            </w:r>
            <w:r>
              <w:rPr>
                <w:noProof/>
                <w:webHidden/>
              </w:rPr>
              <w:tab/>
            </w:r>
            <w:r>
              <w:rPr>
                <w:noProof/>
                <w:webHidden/>
              </w:rPr>
              <w:fldChar w:fldCharType="begin"/>
            </w:r>
            <w:r>
              <w:rPr>
                <w:noProof/>
                <w:webHidden/>
              </w:rPr>
              <w:instrText xml:space="preserve"> PAGEREF _Toc228532482 \h </w:instrText>
            </w:r>
            <w:r>
              <w:rPr>
                <w:noProof/>
                <w:webHidden/>
              </w:rPr>
            </w:r>
            <w:r>
              <w:rPr>
                <w:noProof/>
                <w:webHidden/>
              </w:rPr>
              <w:fldChar w:fldCharType="separate"/>
            </w:r>
            <w:r>
              <w:rPr>
                <w:noProof/>
                <w:webHidden/>
              </w:rPr>
              <w:t>71</w:t>
            </w:r>
            <w:r>
              <w:rPr>
                <w:noProof/>
                <w:webHidden/>
              </w:rPr>
              <w:fldChar w:fldCharType="end"/>
            </w:r>
          </w:hyperlink>
        </w:p>
        <w:p w14:paraId="6F3DE680" w14:textId="74DE43DB" w:rsidR="00515F0B" w:rsidRDefault="00515F0B">
          <w:pPr>
            <w:pStyle w:val="TOC1"/>
            <w:tabs>
              <w:tab w:val="left" w:pos="660"/>
              <w:tab w:val="right" w:leader="dot" w:pos="9016"/>
            </w:tabs>
            <w:rPr>
              <w:noProof/>
              <w:kern w:val="2"/>
              <w:lang w:eastAsia="en-GB"/>
              <w14:ligatures w14:val="standardContextual"/>
            </w:rPr>
          </w:pPr>
          <w:hyperlink w:anchor="_Toc228532483" w:history="1">
            <w:r w:rsidRPr="00AE7F78">
              <w:rPr>
                <w:rStyle w:val="Hyperlink"/>
                <w:noProof/>
              </w:rPr>
              <w:t>10</w:t>
            </w:r>
            <w:r>
              <w:rPr>
                <w:noProof/>
                <w:kern w:val="2"/>
                <w:lang w:eastAsia="en-GB"/>
                <w14:ligatures w14:val="standardContextual"/>
              </w:rPr>
              <w:tab/>
            </w:r>
            <w:r w:rsidRPr="00AE7F78">
              <w:rPr>
                <w:rStyle w:val="Hyperlink"/>
                <w:noProof/>
              </w:rPr>
              <w:t>Appendices</w:t>
            </w:r>
            <w:r>
              <w:rPr>
                <w:noProof/>
                <w:webHidden/>
              </w:rPr>
              <w:tab/>
            </w:r>
            <w:r>
              <w:rPr>
                <w:noProof/>
                <w:webHidden/>
              </w:rPr>
              <w:fldChar w:fldCharType="begin"/>
            </w:r>
            <w:r>
              <w:rPr>
                <w:noProof/>
                <w:webHidden/>
              </w:rPr>
              <w:instrText xml:space="preserve"> PAGEREF _Toc228532483 \h </w:instrText>
            </w:r>
            <w:r>
              <w:rPr>
                <w:noProof/>
                <w:webHidden/>
              </w:rPr>
            </w:r>
            <w:r>
              <w:rPr>
                <w:noProof/>
                <w:webHidden/>
              </w:rPr>
              <w:fldChar w:fldCharType="separate"/>
            </w:r>
            <w:r>
              <w:rPr>
                <w:noProof/>
                <w:webHidden/>
              </w:rPr>
              <w:t>73</w:t>
            </w:r>
            <w:r>
              <w:rPr>
                <w:noProof/>
                <w:webHidden/>
              </w:rPr>
              <w:fldChar w:fldCharType="end"/>
            </w:r>
          </w:hyperlink>
        </w:p>
        <w:p w14:paraId="34C0B06A" w14:textId="1E757686" w:rsidR="00515F0B" w:rsidRDefault="00515F0B">
          <w:pPr>
            <w:pStyle w:val="TOC2"/>
            <w:tabs>
              <w:tab w:val="right" w:leader="dot" w:pos="9016"/>
            </w:tabs>
            <w:rPr>
              <w:noProof/>
              <w:kern w:val="2"/>
              <w:lang w:eastAsia="en-GB"/>
              <w14:ligatures w14:val="standardContextual"/>
            </w:rPr>
          </w:pPr>
          <w:hyperlink w:anchor="_Toc228532484" w:history="1">
            <w:r w:rsidRPr="00AE7F78">
              <w:rPr>
                <w:rStyle w:val="Hyperlink"/>
                <w:noProof/>
              </w:rPr>
              <w:t>APPENDIX A: Intrinsically Safe Loop Calculations</w:t>
            </w:r>
            <w:r>
              <w:rPr>
                <w:noProof/>
                <w:webHidden/>
              </w:rPr>
              <w:tab/>
            </w:r>
            <w:r>
              <w:rPr>
                <w:noProof/>
                <w:webHidden/>
              </w:rPr>
              <w:fldChar w:fldCharType="begin"/>
            </w:r>
            <w:r>
              <w:rPr>
                <w:noProof/>
                <w:webHidden/>
              </w:rPr>
              <w:instrText xml:space="preserve"> PAGEREF _Toc228532484 \h </w:instrText>
            </w:r>
            <w:r>
              <w:rPr>
                <w:noProof/>
                <w:webHidden/>
              </w:rPr>
            </w:r>
            <w:r>
              <w:rPr>
                <w:noProof/>
                <w:webHidden/>
              </w:rPr>
              <w:fldChar w:fldCharType="separate"/>
            </w:r>
            <w:r>
              <w:rPr>
                <w:noProof/>
                <w:webHidden/>
              </w:rPr>
              <w:t>73</w:t>
            </w:r>
            <w:r>
              <w:rPr>
                <w:noProof/>
                <w:webHidden/>
              </w:rPr>
              <w:fldChar w:fldCharType="end"/>
            </w:r>
          </w:hyperlink>
        </w:p>
        <w:p w14:paraId="5F3CAC58" w14:textId="01D7A921" w:rsidR="00515F0B" w:rsidRDefault="00515F0B">
          <w:pPr>
            <w:pStyle w:val="TOC2"/>
            <w:tabs>
              <w:tab w:val="right" w:leader="dot" w:pos="9016"/>
            </w:tabs>
            <w:rPr>
              <w:noProof/>
              <w:kern w:val="2"/>
              <w:lang w:eastAsia="en-GB"/>
              <w14:ligatures w14:val="standardContextual"/>
            </w:rPr>
          </w:pPr>
          <w:hyperlink w:anchor="_Toc228532485" w:history="1">
            <w:r w:rsidRPr="00AE7F78">
              <w:rPr>
                <w:rStyle w:val="Hyperlink"/>
                <w:noProof/>
              </w:rPr>
              <w:t>APPENDIX B: AutoCAD Loop Drawings</w:t>
            </w:r>
            <w:r>
              <w:rPr>
                <w:noProof/>
                <w:webHidden/>
              </w:rPr>
              <w:tab/>
            </w:r>
            <w:r>
              <w:rPr>
                <w:noProof/>
                <w:webHidden/>
              </w:rPr>
              <w:fldChar w:fldCharType="begin"/>
            </w:r>
            <w:r>
              <w:rPr>
                <w:noProof/>
                <w:webHidden/>
              </w:rPr>
              <w:instrText xml:space="preserve"> PAGEREF _Toc228532485 \h </w:instrText>
            </w:r>
            <w:r>
              <w:rPr>
                <w:noProof/>
                <w:webHidden/>
              </w:rPr>
            </w:r>
            <w:r>
              <w:rPr>
                <w:noProof/>
                <w:webHidden/>
              </w:rPr>
              <w:fldChar w:fldCharType="separate"/>
            </w:r>
            <w:r>
              <w:rPr>
                <w:noProof/>
                <w:webHidden/>
              </w:rPr>
              <w:t>76</w:t>
            </w:r>
            <w:r>
              <w:rPr>
                <w:noProof/>
                <w:webHidden/>
              </w:rPr>
              <w:fldChar w:fldCharType="end"/>
            </w:r>
          </w:hyperlink>
        </w:p>
        <w:p w14:paraId="35ACA401" w14:textId="4D1ECB6F" w:rsidR="00515F0B" w:rsidRDefault="00515F0B">
          <w:pPr>
            <w:pStyle w:val="TOC2"/>
            <w:tabs>
              <w:tab w:val="right" w:leader="dot" w:pos="9016"/>
            </w:tabs>
            <w:rPr>
              <w:noProof/>
              <w:kern w:val="2"/>
              <w:lang w:eastAsia="en-GB"/>
              <w14:ligatures w14:val="standardContextual"/>
            </w:rPr>
          </w:pPr>
          <w:hyperlink w:anchor="_Toc228532486" w:history="1">
            <w:r w:rsidRPr="00AE7F78">
              <w:rPr>
                <w:rStyle w:val="Hyperlink"/>
                <w:noProof/>
              </w:rPr>
              <w:t>APPENDIX C: DSEAR Inspection Schedule</w:t>
            </w:r>
            <w:r>
              <w:rPr>
                <w:noProof/>
                <w:webHidden/>
              </w:rPr>
              <w:tab/>
            </w:r>
            <w:r>
              <w:rPr>
                <w:noProof/>
                <w:webHidden/>
              </w:rPr>
              <w:fldChar w:fldCharType="begin"/>
            </w:r>
            <w:r>
              <w:rPr>
                <w:noProof/>
                <w:webHidden/>
              </w:rPr>
              <w:instrText xml:space="preserve"> PAGEREF _Toc228532486 \h </w:instrText>
            </w:r>
            <w:r>
              <w:rPr>
                <w:noProof/>
                <w:webHidden/>
              </w:rPr>
            </w:r>
            <w:r>
              <w:rPr>
                <w:noProof/>
                <w:webHidden/>
              </w:rPr>
              <w:fldChar w:fldCharType="separate"/>
            </w:r>
            <w:r>
              <w:rPr>
                <w:noProof/>
                <w:webHidden/>
              </w:rPr>
              <w:t>79</w:t>
            </w:r>
            <w:r>
              <w:rPr>
                <w:noProof/>
                <w:webHidden/>
              </w:rPr>
              <w:fldChar w:fldCharType="end"/>
            </w:r>
          </w:hyperlink>
        </w:p>
        <w:p w14:paraId="3B1C93C1" w14:textId="14CA3A16" w:rsidR="00515F0B" w:rsidRDefault="00515F0B">
          <w:pPr>
            <w:pStyle w:val="TOC2"/>
            <w:tabs>
              <w:tab w:val="right" w:leader="dot" w:pos="9016"/>
            </w:tabs>
            <w:rPr>
              <w:noProof/>
              <w:kern w:val="2"/>
              <w:lang w:eastAsia="en-GB"/>
              <w14:ligatures w14:val="standardContextual"/>
            </w:rPr>
          </w:pPr>
          <w:hyperlink w:anchor="_Toc228532487" w:history="1">
            <w:r w:rsidRPr="00AE7F78">
              <w:rPr>
                <w:rStyle w:val="Hyperlink"/>
                <w:noProof/>
              </w:rPr>
              <w:t>APPENDIX D: Crowcon Calibration and Test Report</w:t>
            </w:r>
            <w:r>
              <w:rPr>
                <w:noProof/>
                <w:webHidden/>
              </w:rPr>
              <w:tab/>
            </w:r>
            <w:r>
              <w:rPr>
                <w:noProof/>
                <w:webHidden/>
              </w:rPr>
              <w:fldChar w:fldCharType="begin"/>
            </w:r>
            <w:r>
              <w:rPr>
                <w:noProof/>
                <w:webHidden/>
              </w:rPr>
              <w:instrText xml:space="preserve"> PAGEREF _Toc228532487 \h </w:instrText>
            </w:r>
            <w:r>
              <w:rPr>
                <w:noProof/>
                <w:webHidden/>
              </w:rPr>
            </w:r>
            <w:r>
              <w:rPr>
                <w:noProof/>
                <w:webHidden/>
              </w:rPr>
              <w:fldChar w:fldCharType="separate"/>
            </w:r>
            <w:r>
              <w:rPr>
                <w:noProof/>
                <w:webHidden/>
              </w:rPr>
              <w:t>84</w:t>
            </w:r>
            <w:r>
              <w:rPr>
                <w:noProof/>
                <w:webHidden/>
              </w:rPr>
              <w:fldChar w:fldCharType="end"/>
            </w:r>
          </w:hyperlink>
        </w:p>
        <w:p w14:paraId="525D2156" w14:textId="36536F67" w:rsidR="00515F0B" w:rsidRDefault="00515F0B">
          <w:pPr>
            <w:pStyle w:val="TOC2"/>
            <w:tabs>
              <w:tab w:val="right" w:leader="dot" w:pos="9016"/>
            </w:tabs>
            <w:rPr>
              <w:noProof/>
              <w:kern w:val="2"/>
              <w:lang w:eastAsia="en-GB"/>
              <w14:ligatures w14:val="standardContextual"/>
            </w:rPr>
          </w:pPr>
          <w:hyperlink w:anchor="_Toc228532488" w:history="1">
            <w:r w:rsidRPr="00AE7F78">
              <w:rPr>
                <w:rStyle w:val="Hyperlink"/>
                <w:noProof/>
              </w:rPr>
              <w:t>APPENDIX E: Equipment Datasheets</w:t>
            </w:r>
            <w:r>
              <w:rPr>
                <w:noProof/>
                <w:webHidden/>
              </w:rPr>
              <w:tab/>
            </w:r>
            <w:r>
              <w:rPr>
                <w:noProof/>
                <w:webHidden/>
              </w:rPr>
              <w:fldChar w:fldCharType="begin"/>
            </w:r>
            <w:r>
              <w:rPr>
                <w:noProof/>
                <w:webHidden/>
              </w:rPr>
              <w:instrText xml:space="preserve"> PAGEREF _Toc228532488 \h </w:instrText>
            </w:r>
            <w:r>
              <w:rPr>
                <w:noProof/>
                <w:webHidden/>
              </w:rPr>
            </w:r>
            <w:r>
              <w:rPr>
                <w:noProof/>
                <w:webHidden/>
              </w:rPr>
              <w:fldChar w:fldCharType="separate"/>
            </w:r>
            <w:r>
              <w:rPr>
                <w:noProof/>
                <w:webHidden/>
              </w:rPr>
              <w:t>85</w:t>
            </w:r>
            <w:r>
              <w:rPr>
                <w:noProof/>
                <w:webHidden/>
              </w:rPr>
              <w:fldChar w:fldCharType="end"/>
            </w:r>
          </w:hyperlink>
        </w:p>
        <w:p w14:paraId="59D4D25B" w14:textId="3874A3FA" w:rsidR="00515F0B" w:rsidRDefault="00515F0B">
          <w:pPr>
            <w:pStyle w:val="TOC2"/>
            <w:tabs>
              <w:tab w:val="right" w:leader="dot" w:pos="9016"/>
            </w:tabs>
            <w:rPr>
              <w:noProof/>
              <w:kern w:val="2"/>
              <w:lang w:eastAsia="en-GB"/>
              <w14:ligatures w14:val="standardContextual"/>
            </w:rPr>
          </w:pPr>
          <w:hyperlink w:anchor="_Toc228532489" w:history="1">
            <w:r w:rsidRPr="00AE7F78">
              <w:rPr>
                <w:rStyle w:val="Hyperlink"/>
                <w:noProof/>
              </w:rPr>
              <w:t>APPENDIX F: ATEX and IECEx Certificates</w:t>
            </w:r>
            <w:r>
              <w:rPr>
                <w:noProof/>
                <w:webHidden/>
              </w:rPr>
              <w:tab/>
            </w:r>
            <w:r>
              <w:rPr>
                <w:noProof/>
                <w:webHidden/>
              </w:rPr>
              <w:fldChar w:fldCharType="begin"/>
            </w:r>
            <w:r>
              <w:rPr>
                <w:noProof/>
                <w:webHidden/>
              </w:rPr>
              <w:instrText xml:space="preserve"> PAGEREF _Toc228532489 \h </w:instrText>
            </w:r>
            <w:r>
              <w:rPr>
                <w:noProof/>
                <w:webHidden/>
              </w:rPr>
            </w:r>
            <w:r>
              <w:rPr>
                <w:noProof/>
                <w:webHidden/>
              </w:rPr>
              <w:fldChar w:fldCharType="separate"/>
            </w:r>
            <w:r>
              <w:rPr>
                <w:noProof/>
                <w:webHidden/>
              </w:rPr>
              <w:t>92</w:t>
            </w:r>
            <w:r>
              <w:rPr>
                <w:noProof/>
                <w:webHidden/>
              </w:rPr>
              <w:fldChar w:fldCharType="end"/>
            </w:r>
          </w:hyperlink>
        </w:p>
        <w:p w14:paraId="5496DF66" w14:textId="00C5353E" w:rsidR="00515F0B" w:rsidRDefault="00515F0B">
          <w:pPr>
            <w:pStyle w:val="TOC2"/>
            <w:tabs>
              <w:tab w:val="right" w:leader="dot" w:pos="9016"/>
            </w:tabs>
            <w:rPr>
              <w:noProof/>
              <w:kern w:val="2"/>
              <w:lang w:eastAsia="en-GB"/>
              <w14:ligatures w14:val="standardContextual"/>
            </w:rPr>
          </w:pPr>
          <w:hyperlink w:anchor="_Toc228532490" w:history="1">
            <w:r w:rsidRPr="00AE7F78">
              <w:rPr>
                <w:rStyle w:val="Hyperlink"/>
                <w:noProof/>
              </w:rPr>
              <w:t>APPENDIX G: Risk Assessment and Method Statement</w:t>
            </w:r>
            <w:r>
              <w:rPr>
                <w:noProof/>
                <w:webHidden/>
              </w:rPr>
              <w:tab/>
            </w:r>
            <w:r>
              <w:rPr>
                <w:noProof/>
                <w:webHidden/>
              </w:rPr>
              <w:fldChar w:fldCharType="begin"/>
            </w:r>
            <w:r>
              <w:rPr>
                <w:noProof/>
                <w:webHidden/>
              </w:rPr>
              <w:instrText xml:space="preserve"> PAGEREF _Toc228532490 \h </w:instrText>
            </w:r>
            <w:r>
              <w:rPr>
                <w:noProof/>
                <w:webHidden/>
              </w:rPr>
            </w:r>
            <w:r>
              <w:rPr>
                <w:noProof/>
                <w:webHidden/>
              </w:rPr>
              <w:fldChar w:fldCharType="separate"/>
            </w:r>
            <w:r>
              <w:rPr>
                <w:noProof/>
                <w:webHidden/>
              </w:rPr>
              <w:t>97</w:t>
            </w:r>
            <w:r>
              <w:rPr>
                <w:noProof/>
                <w:webHidden/>
              </w:rPr>
              <w:fldChar w:fldCharType="end"/>
            </w:r>
          </w:hyperlink>
        </w:p>
        <w:p w14:paraId="3B052CF0" w14:textId="755F2188" w:rsidR="00515F0B" w:rsidRDefault="00515F0B">
          <w:pPr>
            <w:pStyle w:val="TOC2"/>
            <w:tabs>
              <w:tab w:val="right" w:leader="dot" w:pos="9016"/>
            </w:tabs>
            <w:rPr>
              <w:noProof/>
              <w:kern w:val="2"/>
              <w:lang w:eastAsia="en-GB"/>
              <w14:ligatures w14:val="standardContextual"/>
            </w:rPr>
          </w:pPr>
          <w:hyperlink w:anchor="_Toc228532491" w:history="1">
            <w:r w:rsidRPr="00AE7F78">
              <w:rPr>
                <w:rStyle w:val="Hyperlink"/>
                <w:noProof/>
              </w:rPr>
              <w:t>APPENDIX H: Cable Block Diagram</w:t>
            </w:r>
            <w:r>
              <w:rPr>
                <w:noProof/>
                <w:webHidden/>
              </w:rPr>
              <w:tab/>
            </w:r>
            <w:r>
              <w:rPr>
                <w:noProof/>
                <w:webHidden/>
              </w:rPr>
              <w:fldChar w:fldCharType="begin"/>
            </w:r>
            <w:r>
              <w:rPr>
                <w:noProof/>
                <w:webHidden/>
              </w:rPr>
              <w:instrText xml:space="preserve"> PAGEREF _Toc228532491 \h </w:instrText>
            </w:r>
            <w:r>
              <w:rPr>
                <w:noProof/>
                <w:webHidden/>
              </w:rPr>
            </w:r>
            <w:r>
              <w:rPr>
                <w:noProof/>
                <w:webHidden/>
              </w:rPr>
              <w:fldChar w:fldCharType="separate"/>
            </w:r>
            <w:r>
              <w:rPr>
                <w:noProof/>
                <w:webHidden/>
              </w:rPr>
              <w:t>99</w:t>
            </w:r>
            <w:r>
              <w:rPr>
                <w:noProof/>
                <w:webHidden/>
              </w:rPr>
              <w:fldChar w:fldCharType="end"/>
            </w:r>
          </w:hyperlink>
        </w:p>
        <w:p w14:paraId="5099C7B5" w14:textId="693610DE" w:rsidR="00515F0B" w:rsidRDefault="00515F0B">
          <w:pPr>
            <w:pStyle w:val="TOC2"/>
            <w:tabs>
              <w:tab w:val="right" w:leader="dot" w:pos="9016"/>
            </w:tabs>
            <w:rPr>
              <w:noProof/>
              <w:kern w:val="2"/>
              <w:lang w:eastAsia="en-GB"/>
              <w14:ligatures w14:val="standardContextual"/>
            </w:rPr>
          </w:pPr>
          <w:hyperlink w:anchor="_Toc228532492" w:history="1">
            <w:r w:rsidRPr="00AE7F78">
              <w:rPr>
                <w:rStyle w:val="Hyperlink"/>
                <w:noProof/>
              </w:rPr>
              <w:t>APPENDIX I: DCS Configuration Specification</w:t>
            </w:r>
            <w:r>
              <w:rPr>
                <w:noProof/>
                <w:webHidden/>
              </w:rPr>
              <w:tab/>
            </w:r>
            <w:r>
              <w:rPr>
                <w:noProof/>
                <w:webHidden/>
              </w:rPr>
              <w:fldChar w:fldCharType="begin"/>
            </w:r>
            <w:r>
              <w:rPr>
                <w:noProof/>
                <w:webHidden/>
              </w:rPr>
              <w:instrText xml:space="preserve"> PAGEREF _Toc228532492 \h </w:instrText>
            </w:r>
            <w:r>
              <w:rPr>
                <w:noProof/>
                <w:webHidden/>
              </w:rPr>
            </w:r>
            <w:r>
              <w:rPr>
                <w:noProof/>
                <w:webHidden/>
              </w:rPr>
              <w:fldChar w:fldCharType="separate"/>
            </w:r>
            <w:r>
              <w:rPr>
                <w:noProof/>
                <w:webHidden/>
              </w:rPr>
              <w:t>101</w:t>
            </w:r>
            <w:r>
              <w:rPr>
                <w:noProof/>
                <w:webHidden/>
              </w:rPr>
              <w:fldChar w:fldCharType="end"/>
            </w:r>
          </w:hyperlink>
        </w:p>
        <w:p w14:paraId="368F4066" w14:textId="4D5CAC1E" w:rsidR="00515F0B" w:rsidRDefault="00515F0B">
          <w:pPr>
            <w:pStyle w:val="TOC2"/>
            <w:tabs>
              <w:tab w:val="right" w:leader="dot" w:pos="9016"/>
            </w:tabs>
            <w:rPr>
              <w:noProof/>
              <w:kern w:val="2"/>
              <w:lang w:eastAsia="en-GB"/>
              <w14:ligatures w14:val="standardContextual"/>
            </w:rPr>
          </w:pPr>
          <w:hyperlink w:anchor="_Toc228532493" w:history="1">
            <w:r w:rsidRPr="00AE7F78">
              <w:rPr>
                <w:rStyle w:val="Hyperlink"/>
                <w:noProof/>
              </w:rPr>
              <w:t>APPENDIX J: Evacuation Defeat Panel Drawings</w:t>
            </w:r>
            <w:r>
              <w:rPr>
                <w:noProof/>
                <w:webHidden/>
              </w:rPr>
              <w:tab/>
            </w:r>
            <w:r>
              <w:rPr>
                <w:noProof/>
                <w:webHidden/>
              </w:rPr>
              <w:fldChar w:fldCharType="begin"/>
            </w:r>
            <w:r>
              <w:rPr>
                <w:noProof/>
                <w:webHidden/>
              </w:rPr>
              <w:instrText xml:space="preserve"> PAGEREF _Toc228532493 \h </w:instrText>
            </w:r>
            <w:r>
              <w:rPr>
                <w:noProof/>
                <w:webHidden/>
              </w:rPr>
            </w:r>
            <w:r>
              <w:rPr>
                <w:noProof/>
                <w:webHidden/>
              </w:rPr>
              <w:fldChar w:fldCharType="separate"/>
            </w:r>
            <w:r>
              <w:rPr>
                <w:noProof/>
                <w:webHidden/>
              </w:rPr>
              <w:t>105</w:t>
            </w:r>
            <w:r>
              <w:rPr>
                <w:noProof/>
                <w:webHidden/>
              </w:rPr>
              <w:fldChar w:fldCharType="end"/>
            </w:r>
          </w:hyperlink>
        </w:p>
        <w:p w14:paraId="30A65422" w14:textId="0230B239" w:rsidR="00515F0B" w:rsidRDefault="00515F0B">
          <w:pPr>
            <w:pStyle w:val="TOC2"/>
            <w:tabs>
              <w:tab w:val="right" w:leader="dot" w:pos="9016"/>
            </w:tabs>
            <w:rPr>
              <w:noProof/>
              <w:kern w:val="2"/>
              <w:lang w:eastAsia="en-GB"/>
              <w14:ligatures w14:val="standardContextual"/>
            </w:rPr>
          </w:pPr>
          <w:hyperlink w:anchor="_Toc228532494" w:history="1">
            <w:r w:rsidRPr="00AE7F78">
              <w:rPr>
                <w:rStyle w:val="Hyperlink"/>
                <w:noProof/>
              </w:rPr>
              <w:t>APPENDIX K: Operator Training Materials / HMI Graphics</w:t>
            </w:r>
            <w:r>
              <w:rPr>
                <w:noProof/>
                <w:webHidden/>
              </w:rPr>
              <w:tab/>
            </w:r>
            <w:r>
              <w:rPr>
                <w:noProof/>
                <w:webHidden/>
              </w:rPr>
              <w:fldChar w:fldCharType="begin"/>
            </w:r>
            <w:r>
              <w:rPr>
                <w:noProof/>
                <w:webHidden/>
              </w:rPr>
              <w:instrText xml:space="preserve"> PAGEREF _Toc228532494 \h </w:instrText>
            </w:r>
            <w:r>
              <w:rPr>
                <w:noProof/>
                <w:webHidden/>
              </w:rPr>
            </w:r>
            <w:r>
              <w:rPr>
                <w:noProof/>
                <w:webHidden/>
              </w:rPr>
              <w:fldChar w:fldCharType="separate"/>
            </w:r>
            <w:r>
              <w:rPr>
                <w:noProof/>
                <w:webHidden/>
              </w:rPr>
              <w:t>108</w:t>
            </w:r>
            <w:r>
              <w:rPr>
                <w:noProof/>
                <w:webHidden/>
              </w:rPr>
              <w:fldChar w:fldCharType="end"/>
            </w:r>
          </w:hyperlink>
        </w:p>
        <w:p w14:paraId="77F67656" w14:textId="10777DD7" w:rsidR="00515F0B" w:rsidRDefault="00515F0B">
          <w:pPr>
            <w:pStyle w:val="TOC2"/>
            <w:tabs>
              <w:tab w:val="right" w:leader="dot" w:pos="9016"/>
            </w:tabs>
            <w:rPr>
              <w:noProof/>
              <w:kern w:val="2"/>
              <w:lang w:eastAsia="en-GB"/>
              <w14:ligatures w14:val="standardContextual"/>
            </w:rPr>
          </w:pPr>
          <w:hyperlink w:anchor="_Toc228532495" w:history="1">
            <w:r w:rsidRPr="00AE7F78">
              <w:rPr>
                <w:rStyle w:val="Hyperlink"/>
                <w:noProof/>
              </w:rPr>
              <w:t>APPENDIX L: Procurement Quotations</w:t>
            </w:r>
            <w:r>
              <w:rPr>
                <w:noProof/>
                <w:webHidden/>
              </w:rPr>
              <w:tab/>
            </w:r>
            <w:r>
              <w:rPr>
                <w:noProof/>
                <w:webHidden/>
              </w:rPr>
              <w:fldChar w:fldCharType="begin"/>
            </w:r>
            <w:r>
              <w:rPr>
                <w:noProof/>
                <w:webHidden/>
              </w:rPr>
              <w:instrText xml:space="preserve"> PAGEREF _Toc228532495 \h </w:instrText>
            </w:r>
            <w:r>
              <w:rPr>
                <w:noProof/>
                <w:webHidden/>
              </w:rPr>
            </w:r>
            <w:r>
              <w:rPr>
                <w:noProof/>
                <w:webHidden/>
              </w:rPr>
              <w:fldChar w:fldCharType="separate"/>
            </w:r>
            <w:r>
              <w:rPr>
                <w:noProof/>
                <w:webHidden/>
              </w:rPr>
              <w:t>109</w:t>
            </w:r>
            <w:r>
              <w:rPr>
                <w:noProof/>
                <w:webHidden/>
              </w:rPr>
              <w:fldChar w:fldCharType="end"/>
            </w:r>
          </w:hyperlink>
        </w:p>
        <w:p w14:paraId="4526C737" w14:textId="0FE62D7B" w:rsidR="00515F0B" w:rsidRDefault="00515F0B">
          <w:pPr>
            <w:pStyle w:val="TOC2"/>
            <w:tabs>
              <w:tab w:val="right" w:leader="dot" w:pos="9016"/>
            </w:tabs>
            <w:rPr>
              <w:noProof/>
              <w:kern w:val="2"/>
              <w:lang w:eastAsia="en-GB"/>
              <w14:ligatures w14:val="standardContextual"/>
            </w:rPr>
          </w:pPr>
          <w:hyperlink w:anchor="_Toc228532496" w:history="1">
            <w:r w:rsidRPr="00AE7F78">
              <w:rPr>
                <w:rStyle w:val="Hyperlink"/>
                <w:noProof/>
              </w:rPr>
              <w:t>APPENDIX M: Individual Loop Calibration Certificates</w:t>
            </w:r>
            <w:r>
              <w:rPr>
                <w:noProof/>
                <w:webHidden/>
              </w:rPr>
              <w:tab/>
            </w:r>
            <w:r>
              <w:rPr>
                <w:noProof/>
                <w:webHidden/>
              </w:rPr>
              <w:fldChar w:fldCharType="begin"/>
            </w:r>
            <w:r>
              <w:rPr>
                <w:noProof/>
                <w:webHidden/>
              </w:rPr>
              <w:instrText xml:space="preserve"> PAGEREF _Toc228532496 \h </w:instrText>
            </w:r>
            <w:r>
              <w:rPr>
                <w:noProof/>
                <w:webHidden/>
              </w:rPr>
            </w:r>
            <w:r>
              <w:rPr>
                <w:noProof/>
                <w:webHidden/>
              </w:rPr>
              <w:fldChar w:fldCharType="separate"/>
            </w:r>
            <w:r>
              <w:rPr>
                <w:noProof/>
                <w:webHidden/>
              </w:rPr>
              <w:t>112</w:t>
            </w:r>
            <w:r>
              <w:rPr>
                <w:noProof/>
                <w:webHidden/>
              </w:rPr>
              <w:fldChar w:fldCharType="end"/>
            </w:r>
          </w:hyperlink>
        </w:p>
        <w:p w14:paraId="7BB55A20" w14:textId="1509E6EB" w:rsidR="00515F0B" w:rsidRDefault="00515F0B">
          <w:pPr>
            <w:pStyle w:val="TOC2"/>
            <w:tabs>
              <w:tab w:val="right" w:leader="dot" w:pos="9016"/>
            </w:tabs>
            <w:rPr>
              <w:noProof/>
              <w:kern w:val="2"/>
              <w:lang w:eastAsia="en-GB"/>
              <w14:ligatures w14:val="standardContextual"/>
            </w:rPr>
          </w:pPr>
          <w:hyperlink w:anchor="_Toc228532497" w:history="1">
            <w:r w:rsidRPr="00AE7F78">
              <w:rPr>
                <w:rStyle w:val="Hyperlink"/>
                <w:noProof/>
              </w:rPr>
              <w:t>APPENDIX N: Installation Photographs</w:t>
            </w:r>
            <w:r>
              <w:rPr>
                <w:noProof/>
                <w:webHidden/>
              </w:rPr>
              <w:tab/>
            </w:r>
            <w:r>
              <w:rPr>
                <w:noProof/>
                <w:webHidden/>
              </w:rPr>
              <w:fldChar w:fldCharType="begin"/>
            </w:r>
            <w:r>
              <w:rPr>
                <w:noProof/>
                <w:webHidden/>
              </w:rPr>
              <w:instrText xml:space="preserve"> PAGEREF _Toc228532497 \h </w:instrText>
            </w:r>
            <w:r>
              <w:rPr>
                <w:noProof/>
                <w:webHidden/>
              </w:rPr>
            </w:r>
            <w:r>
              <w:rPr>
                <w:noProof/>
                <w:webHidden/>
              </w:rPr>
              <w:fldChar w:fldCharType="separate"/>
            </w:r>
            <w:r>
              <w:rPr>
                <w:noProof/>
                <w:webHidden/>
              </w:rPr>
              <w:t>116</w:t>
            </w:r>
            <w:r>
              <w:rPr>
                <w:noProof/>
                <w:webHidden/>
              </w:rPr>
              <w:fldChar w:fldCharType="end"/>
            </w:r>
          </w:hyperlink>
        </w:p>
        <w:p w14:paraId="70726AD1" w14:textId="774F72F6" w:rsidR="00FD623B" w:rsidRPr="00472344" w:rsidRDefault="4AA18470" w:rsidP="00472344">
          <w:pPr>
            <w:pStyle w:val="TOC1"/>
            <w:tabs>
              <w:tab w:val="right" w:leader="dot" w:pos="9015"/>
            </w:tabs>
            <w:rPr>
              <w:noProof/>
              <w:color w:val="467886" w:themeColor="hyperlink"/>
              <w:kern w:val="2"/>
              <w:u w:val="single"/>
              <w:lang w:eastAsia="en-GB"/>
              <w14:ligatures w14:val="standardContextual"/>
            </w:rPr>
          </w:pPr>
          <w:r>
            <w:fldChar w:fldCharType="end"/>
          </w:r>
        </w:p>
      </w:sdtContent>
    </w:sdt>
    <w:p w14:paraId="5BD198C7" w14:textId="77777777" w:rsidR="00FC2315" w:rsidRDefault="00FC2315">
      <w:pPr>
        <w:rPr>
          <w:rFonts w:asciiTheme="majorHAnsi" w:eastAsiaTheme="majorEastAsia" w:hAnsiTheme="majorHAnsi" w:cstheme="majorBidi"/>
          <w:color w:val="0F4761" w:themeColor="accent1" w:themeShade="BF"/>
          <w:sz w:val="40"/>
          <w:szCs w:val="40"/>
        </w:rPr>
      </w:pPr>
      <w:r>
        <w:br w:type="page"/>
      </w:r>
    </w:p>
    <w:p w14:paraId="3E2EA8AB" w14:textId="77777777" w:rsidR="00515F0B" w:rsidRDefault="00912893" w:rsidP="0055524A">
      <w:pPr>
        <w:pStyle w:val="Heading1"/>
        <w:numPr>
          <w:ilvl w:val="0"/>
          <w:numId w:val="0"/>
        </w:numPr>
        <w:ind w:left="432" w:hanging="432"/>
        <w:rPr>
          <w:noProof/>
        </w:rPr>
      </w:pPr>
      <w:bookmarkStart w:id="2" w:name="_Toc228532408"/>
      <w:r>
        <w:lastRenderedPageBreak/>
        <w:t>Table of F</w:t>
      </w:r>
      <w:r w:rsidR="00472344">
        <w:t>igures</w:t>
      </w:r>
      <w:bookmarkEnd w:id="2"/>
      <w:r w:rsidR="00472344">
        <w:fldChar w:fldCharType="begin"/>
      </w:r>
      <w:r w:rsidR="00472344">
        <w:instrText xml:space="preserve"> TOC \h \z \c "Figure" </w:instrText>
      </w:r>
      <w:r w:rsidR="00472344">
        <w:fldChar w:fldCharType="separate"/>
      </w:r>
    </w:p>
    <w:p w14:paraId="1F0979CC" w14:textId="3D9D8C36" w:rsidR="00515F0B" w:rsidRDefault="00515F0B">
      <w:pPr>
        <w:pStyle w:val="TableofFigures"/>
        <w:tabs>
          <w:tab w:val="right" w:leader="dot" w:pos="9016"/>
        </w:tabs>
        <w:rPr>
          <w:noProof/>
          <w:kern w:val="2"/>
          <w:lang w:eastAsia="en-GB"/>
          <w14:ligatures w14:val="standardContextual"/>
        </w:rPr>
      </w:pPr>
      <w:hyperlink w:anchor="_Toc228532381" w:history="1">
        <w:r w:rsidRPr="00F7084E">
          <w:rPr>
            <w:rStyle w:val="Hyperlink"/>
            <w:noProof/>
          </w:rPr>
          <w:t>Figure 2.1: Activation kiln hazardous area classification drawing showing Zone 2 designation (Vale Ltd).</w:t>
        </w:r>
        <w:r>
          <w:rPr>
            <w:noProof/>
            <w:webHidden/>
          </w:rPr>
          <w:tab/>
        </w:r>
        <w:r>
          <w:rPr>
            <w:noProof/>
            <w:webHidden/>
          </w:rPr>
          <w:fldChar w:fldCharType="begin"/>
        </w:r>
        <w:r>
          <w:rPr>
            <w:noProof/>
            <w:webHidden/>
          </w:rPr>
          <w:instrText xml:space="preserve"> PAGEREF _Toc228532381 \h </w:instrText>
        </w:r>
        <w:r>
          <w:rPr>
            <w:noProof/>
            <w:webHidden/>
          </w:rPr>
        </w:r>
        <w:r>
          <w:rPr>
            <w:noProof/>
            <w:webHidden/>
          </w:rPr>
          <w:fldChar w:fldCharType="separate"/>
        </w:r>
        <w:r>
          <w:rPr>
            <w:noProof/>
            <w:webHidden/>
          </w:rPr>
          <w:t>14</w:t>
        </w:r>
        <w:r>
          <w:rPr>
            <w:noProof/>
            <w:webHidden/>
          </w:rPr>
          <w:fldChar w:fldCharType="end"/>
        </w:r>
      </w:hyperlink>
    </w:p>
    <w:p w14:paraId="49923A23" w14:textId="2F83D639" w:rsidR="00515F0B" w:rsidRDefault="00515F0B">
      <w:pPr>
        <w:pStyle w:val="TableofFigures"/>
        <w:tabs>
          <w:tab w:val="right" w:leader="dot" w:pos="9016"/>
        </w:tabs>
        <w:rPr>
          <w:noProof/>
          <w:kern w:val="2"/>
          <w:lang w:eastAsia="en-GB"/>
          <w14:ligatures w14:val="standardContextual"/>
        </w:rPr>
      </w:pPr>
      <w:hyperlink w:anchor="_Toc228532382" w:history="1">
        <w:r w:rsidRPr="00F7084E">
          <w:rPr>
            <w:rStyle w:val="Hyperlink"/>
            <w:noProof/>
          </w:rPr>
          <w:t>Figure 2.2: Comparative specification overview of fixed electrochemical SO₂ detectors evaluated during selection [17].</w:t>
        </w:r>
        <w:r>
          <w:rPr>
            <w:noProof/>
            <w:webHidden/>
          </w:rPr>
          <w:tab/>
        </w:r>
        <w:r>
          <w:rPr>
            <w:noProof/>
            <w:webHidden/>
          </w:rPr>
          <w:fldChar w:fldCharType="begin"/>
        </w:r>
        <w:r>
          <w:rPr>
            <w:noProof/>
            <w:webHidden/>
          </w:rPr>
          <w:instrText xml:space="preserve"> PAGEREF _Toc228532382 \h </w:instrText>
        </w:r>
        <w:r>
          <w:rPr>
            <w:noProof/>
            <w:webHidden/>
          </w:rPr>
        </w:r>
        <w:r>
          <w:rPr>
            <w:noProof/>
            <w:webHidden/>
          </w:rPr>
          <w:fldChar w:fldCharType="separate"/>
        </w:r>
        <w:r>
          <w:rPr>
            <w:noProof/>
            <w:webHidden/>
          </w:rPr>
          <w:t>17</w:t>
        </w:r>
        <w:r>
          <w:rPr>
            <w:noProof/>
            <w:webHidden/>
          </w:rPr>
          <w:fldChar w:fldCharType="end"/>
        </w:r>
      </w:hyperlink>
    </w:p>
    <w:p w14:paraId="09CD1EF2" w14:textId="6CD2BFEF" w:rsidR="00515F0B" w:rsidRDefault="00515F0B">
      <w:pPr>
        <w:pStyle w:val="TableofFigures"/>
        <w:tabs>
          <w:tab w:val="right" w:leader="dot" w:pos="9016"/>
        </w:tabs>
        <w:rPr>
          <w:noProof/>
          <w:kern w:val="2"/>
          <w:lang w:eastAsia="en-GB"/>
          <w14:ligatures w14:val="standardContextual"/>
        </w:rPr>
      </w:pPr>
      <w:hyperlink w:anchor="_Toc228532383" w:history="1">
        <w:r w:rsidRPr="00F7084E">
          <w:rPr>
            <w:rStyle w:val="Hyperlink"/>
            <w:noProof/>
          </w:rPr>
          <w:t>Figure 3.1: SO₂ gas detection system architecture showing signal path from hazardous area detector through IS barrier to Foxboro DCS, alarm outputs, and evacuation tie-in.</w:t>
        </w:r>
        <w:r>
          <w:rPr>
            <w:noProof/>
            <w:webHidden/>
          </w:rPr>
          <w:tab/>
        </w:r>
        <w:r>
          <w:rPr>
            <w:noProof/>
            <w:webHidden/>
          </w:rPr>
          <w:fldChar w:fldCharType="begin"/>
        </w:r>
        <w:r>
          <w:rPr>
            <w:noProof/>
            <w:webHidden/>
          </w:rPr>
          <w:instrText xml:space="preserve"> PAGEREF _Toc228532383 \h </w:instrText>
        </w:r>
        <w:r>
          <w:rPr>
            <w:noProof/>
            <w:webHidden/>
          </w:rPr>
        </w:r>
        <w:r>
          <w:rPr>
            <w:noProof/>
            <w:webHidden/>
          </w:rPr>
          <w:fldChar w:fldCharType="separate"/>
        </w:r>
        <w:r>
          <w:rPr>
            <w:noProof/>
            <w:webHidden/>
          </w:rPr>
          <w:t>21</w:t>
        </w:r>
        <w:r>
          <w:rPr>
            <w:noProof/>
            <w:webHidden/>
          </w:rPr>
          <w:fldChar w:fldCharType="end"/>
        </w:r>
      </w:hyperlink>
    </w:p>
    <w:p w14:paraId="1D28CF4E" w14:textId="417C229F" w:rsidR="00515F0B" w:rsidRDefault="00515F0B">
      <w:pPr>
        <w:pStyle w:val="TableofFigures"/>
        <w:tabs>
          <w:tab w:val="right" w:leader="dot" w:pos="9016"/>
        </w:tabs>
        <w:rPr>
          <w:noProof/>
          <w:kern w:val="2"/>
          <w:lang w:eastAsia="en-GB"/>
          <w14:ligatures w14:val="standardContextual"/>
        </w:rPr>
      </w:pPr>
      <w:hyperlink w:anchor="_Toc228532384" w:history="1">
        <w:r w:rsidRPr="00F7084E">
          <w:rPr>
            <w:rStyle w:val="Hyperlink"/>
            <w:noProof/>
          </w:rPr>
          <w:t>Figure 3.2: Project lifecycle Gantt chart showing planned milestones from project initiation through to final submission, SO₂ Detection Monitoring System, OCU Group Vale Clydach Refinery.</w:t>
        </w:r>
        <w:r>
          <w:rPr>
            <w:noProof/>
            <w:webHidden/>
          </w:rPr>
          <w:tab/>
        </w:r>
        <w:r>
          <w:rPr>
            <w:noProof/>
            <w:webHidden/>
          </w:rPr>
          <w:fldChar w:fldCharType="begin"/>
        </w:r>
        <w:r>
          <w:rPr>
            <w:noProof/>
            <w:webHidden/>
          </w:rPr>
          <w:instrText xml:space="preserve"> PAGEREF _Toc228532384 \h </w:instrText>
        </w:r>
        <w:r>
          <w:rPr>
            <w:noProof/>
            <w:webHidden/>
          </w:rPr>
        </w:r>
        <w:r>
          <w:rPr>
            <w:noProof/>
            <w:webHidden/>
          </w:rPr>
          <w:fldChar w:fldCharType="separate"/>
        </w:r>
        <w:r>
          <w:rPr>
            <w:noProof/>
            <w:webHidden/>
          </w:rPr>
          <w:t>22</w:t>
        </w:r>
        <w:r>
          <w:rPr>
            <w:noProof/>
            <w:webHidden/>
          </w:rPr>
          <w:fldChar w:fldCharType="end"/>
        </w:r>
      </w:hyperlink>
    </w:p>
    <w:p w14:paraId="41A5AF50" w14:textId="56DDAECE" w:rsidR="00515F0B" w:rsidRDefault="00515F0B">
      <w:pPr>
        <w:pStyle w:val="TableofFigures"/>
        <w:tabs>
          <w:tab w:val="right" w:leader="dot" w:pos="9016"/>
        </w:tabs>
        <w:rPr>
          <w:noProof/>
          <w:kern w:val="2"/>
          <w:lang w:eastAsia="en-GB"/>
          <w14:ligatures w14:val="standardContextual"/>
        </w:rPr>
      </w:pPr>
      <w:hyperlink w:anchor="_Toc228532385" w:history="1">
        <w:r w:rsidRPr="00F7084E">
          <w:rPr>
            <w:rStyle w:val="Hyperlink"/>
            <w:noProof/>
          </w:rPr>
          <w:t>Figure 4.1: Detailed SO₂ gas detection system architecture showing hazardous area instrumentation, intrinsically safe signal transmission, DCS integration, and alarm outputs</w:t>
        </w:r>
        <w:r>
          <w:rPr>
            <w:noProof/>
            <w:webHidden/>
          </w:rPr>
          <w:tab/>
        </w:r>
        <w:r>
          <w:rPr>
            <w:noProof/>
            <w:webHidden/>
          </w:rPr>
          <w:fldChar w:fldCharType="begin"/>
        </w:r>
        <w:r>
          <w:rPr>
            <w:noProof/>
            <w:webHidden/>
          </w:rPr>
          <w:instrText xml:space="preserve"> PAGEREF _Toc228532385 \h </w:instrText>
        </w:r>
        <w:r>
          <w:rPr>
            <w:noProof/>
            <w:webHidden/>
          </w:rPr>
        </w:r>
        <w:r>
          <w:rPr>
            <w:noProof/>
            <w:webHidden/>
          </w:rPr>
          <w:fldChar w:fldCharType="separate"/>
        </w:r>
        <w:r>
          <w:rPr>
            <w:noProof/>
            <w:webHidden/>
          </w:rPr>
          <w:t>25</w:t>
        </w:r>
        <w:r>
          <w:rPr>
            <w:noProof/>
            <w:webHidden/>
          </w:rPr>
          <w:fldChar w:fldCharType="end"/>
        </w:r>
      </w:hyperlink>
    </w:p>
    <w:p w14:paraId="0C4370F3" w14:textId="29A51473" w:rsidR="00515F0B" w:rsidRDefault="00515F0B">
      <w:pPr>
        <w:pStyle w:val="TableofFigures"/>
        <w:tabs>
          <w:tab w:val="right" w:leader="dot" w:pos="9016"/>
        </w:tabs>
        <w:rPr>
          <w:noProof/>
          <w:kern w:val="2"/>
          <w:lang w:eastAsia="en-GB"/>
          <w14:ligatures w14:val="standardContextual"/>
        </w:rPr>
      </w:pPr>
      <w:hyperlink w:anchor="_Toc228532386" w:history="1">
        <w:r w:rsidRPr="00F7084E">
          <w:rPr>
            <w:rStyle w:val="Hyperlink"/>
            <w:noProof/>
          </w:rPr>
          <w:t>Figure 4.2: Crowcon Xgard product selection diagram highlighting the intrinsically safe electrochemical variant used for SO₂ detection [12].</w:t>
        </w:r>
        <w:r>
          <w:rPr>
            <w:noProof/>
            <w:webHidden/>
          </w:rPr>
          <w:tab/>
        </w:r>
        <w:r>
          <w:rPr>
            <w:noProof/>
            <w:webHidden/>
          </w:rPr>
          <w:fldChar w:fldCharType="begin"/>
        </w:r>
        <w:r>
          <w:rPr>
            <w:noProof/>
            <w:webHidden/>
          </w:rPr>
          <w:instrText xml:space="preserve"> PAGEREF _Toc228532386 \h </w:instrText>
        </w:r>
        <w:r>
          <w:rPr>
            <w:noProof/>
            <w:webHidden/>
          </w:rPr>
        </w:r>
        <w:r>
          <w:rPr>
            <w:noProof/>
            <w:webHidden/>
          </w:rPr>
          <w:fldChar w:fldCharType="separate"/>
        </w:r>
        <w:r>
          <w:rPr>
            <w:noProof/>
            <w:webHidden/>
          </w:rPr>
          <w:t>27</w:t>
        </w:r>
        <w:r>
          <w:rPr>
            <w:noProof/>
            <w:webHidden/>
          </w:rPr>
          <w:fldChar w:fldCharType="end"/>
        </w:r>
      </w:hyperlink>
    </w:p>
    <w:p w14:paraId="1250C870" w14:textId="66D0BF43" w:rsidR="00515F0B" w:rsidRDefault="00515F0B">
      <w:pPr>
        <w:pStyle w:val="TableofFigures"/>
        <w:tabs>
          <w:tab w:val="right" w:leader="dot" w:pos="9016"/>
        </w:tabs>
        <w:rPr>
          <w:noProof/>
          <w:kern w:val="2"/>
          <w:lang w:eastAsia="en-GB"/>
          <w14:ligatures w14:val="standardContextual"/>
        </w:rPr>
      </w:pPr>
      <w:hyperlink w:anchor="_Toc228532387" w:history="1">
        <w:r w:rsidRPr="00F7084E">
          <w:rPr>
            <w:rStyle w:val="Hyperlink"/>
            <w:noProof/>
          </w:rPr>
          <w:t>Figure 4.3: IS loop entity parameter verification calculation sheet Loop A131_1, document ref 128A-A131-1</w:t>
        </w:r>
        <w:r>
          <w:rPr>
            <w:noProof/>
            <w:webHidden/>
          </w:rPr>
          <w:tab/>
        </w:r>
        <w:r>
          <w:rPr>
            <w:noProof/>
            <w:webHidden/>
          </w:rPr>
          <w:fldChar w:fldCharType="begin"/>
        </w:r>
        <w:r>
          <w:rPr>
            <w:noProof/>
            <w:webHidden/>
          </w:rPr>
          <w:instrText xml:space="preserve"> PAGEREF _Toc228532387 \h </w:instrText>
        </w:r>
        <w:r>
          <w:rPr>
            <w:noProof/>
            <w:webHidden/>
          </w:rPr>
        </w:r>
        <w:r>
          <w:rPr>
            <w:noProof/>
            <w:webHidden/>
          </w:rPr>
          <w:fldChar w:fldCharType="separate"/>
        </w:r>
        <w:r>
          <w:rPr>
            <w:noProof/>
            <w:webHidden/>
          </w:rPr>
          <w:t>30</w:t>
        </w:r>
        <w:r>
          <w:rPr>
            <w:noProof/>
            <w:webHidden/>
          </w:rPr>
          <w:fldChar w:fldCharType="end"/>
        </w:r>
      </w:hyperlink>
    </w:p>
    <w:p w14:paraId="40261FF8" w14:textId="3521C7F7" w:rsidR="00515F0B" w:rsidRDefault="00515F0B">
      <w:pPr>
        <w:pStyle w:val="TableofFigures"/>
        <w:tabs>
          <w:tab w:val="right" w:leader="dot" w:pos="9016"/>
        </w:tabs>
        <w:rPr>
          <w:noProof/>
          <w:kern w:val="2"/>
          <w:lang w:eastAsia="en-GB"/>
          <w14:ligatures w14:val="standardContextual"/>
        </w:rPr>
      </w:pPr>
      <w:hyperlink w:anchor="_Toc228532388" w:history="1">
        <w:r w:rsidRPr="00F7084E">
          <w:rPr>
            <w:rStyle w:val="Hyperlink"/>
            <w:noProof/>
          </w:rPr>
          <w:t>Figure 4.4: AutoCAD loop drawing A131_1 showing SO₂ detector, intrinsically safe barrier, marshalling interface, and DCS analogue input termination across hazardous and safe area boundaries.</w:t>
        </w:r>
        <w:r>
          <w:rPr>
            <w:noProof/>
            <w:webHidden/>
          </w:rPr>
          <w:tab/>
        </w:r>
        <w:r>
          <w:rPr>
            <w:noProof/>
            <w:webHidden/>
          </w:rPr>
          <w:fldChar w:fldCharType="begin"/>
        </w:r>
        <w:r>
          <w:rPr>
            <w:noProof/>
            <w:webHidden/>
          </w:rPr>
          <w:instrText xml:space="preserve"> PAGEREF _Toc228532388 \h </w:instrText>
        </w:r>
        <w:r>
          <w:rPr>
            <w:noProof/>
            <w:webHidden/>
          </w:rPr>
        </w:r>
        <w:r>
          <w:rPr>
            <w:noProof/>
            <w:webHidden/>
          </w:rPr>
          <w:fldChar w:fldCharType="separate"/>
        </w:r>
        <w:r>
          <w:rPr>
            <w:noProof/>
            <w:webHidden/>
          </w:rPr>
          <w:t>33</w:t>
        </w:r>
        <w:r>
          <w:rPr>
            <w:noProof/>
            <w:webHidden/>
          </w:rPr>
          <w:fldChar w:fldCharType="end"/>
        </w:r>
      </w:hyperlink>
    </w:p>
    <w:p w14:paraId="11A5382D" w14:textId="7F736944" w:rsidR="00515F0B" w:rsidRDefault="00515F0B">
      <w:pPr>
        <w:pStyle w:val="TableofFigures"/>
        <w:tabs>
          <w:tab w:val="right" w:leader="dot" w:pos="9016"/>
        </w:tabs>
        <w:rPr>
          <w:noProof/>
          <w:kern w:val="2"/>
          <w:lang w:eastAsia="en-GB"/>
          <w14:ligatures w14:val="standardContextual"/>
        </w:rPr>
      </w:pPr>
      <w:hyperlink w:anchor="_Toc228532389" w:history="1">
        <w:r w:rsidRPr="00F7084E">
          <w:rPr>
            <w:rStyle w:val="Hyperlink"/>
            <w:noProof/>
          </w:rPr>
          <w:t>Figure 4.5: Foxboro DCS AIN compound block configuration for SO₂ detection loop A131_1 showing module assignment, scan period, and scaling parameters.</w:t>
        </w:r>
        <w:r>
          <w:rPr>
            <w:noProof/>
            <w:webHidden/>
          </w:rPr>
          <w:tab/>
        </w:r>
        <w:r>
          <w:rPr>
            <w:noProof/>
            <w:webHidden/>
          </w:rPr>
          <w:fldChar w:fldCharType="begin"/>
        </w:r>
        <w:r>
          <w:rPr>
            <w:noProof/>
            <w:webHidden/>
          </w:rPr>
          <w:instrText xml:space="preserve"> PAGEREF _Toc228532389 \h </w:instrText>
        </w:r>
        <w:r>
          <w:rPr>
            <w:noProof/>
            <w:webHidden/>
          </w:rPr>
        </w:r>
        <w:r>
          <w:rPr>
            <w:noProof/>
            <w:webHidden/>
          </w:rPr>
          <w:fldChar w:fldCharType="separate"/>
        </w:r>
        <w:r>
          <w:rPr>
            <w:noProof/>
            <w:webHidden/>
          </w:rPr>
          <w:t>34</w:t>
        </w:r>
        <w:r>
          <w:rPr>
            <w:noProof/>
            <w:webHidden/>
          </w:rPr>
          <w:fldChar w:fldCharType="end"/>
        </w:r>
      </w:hyperlink>
    </w:p>
    <w:p w14:paraId="0A68C9FA" w14:textId="7EF00D45" w:rsidR="00515F0B" w:rsidRDefault="00515F0B">
      <w:pPr>
        <w:pStyle w:val="TableofFigures"/>
        <w:tabs>
          <w:tab w:val="right" w:leader="dot" w:pos="9016"/>
        </w:tabs>
        <w:rPr>
          <w:noProof/>
          <w:kern w:val="2"/>
          <w:lang w:eastAsia="en-GB"/>
          <w14:ligatures w14:val="standardContextual"/>
        </w:rPr>
      </w:pPr>
      <w:hyperlink w:anchor="_Toc228532390" w:history="1">
        <w:r w:rsidRPr="00F7084E">
          <w:rPr>
            <w:rStyle w:val="Hyperlink"/>
            <w:noProof/>
          </w:rPr>
          <w:t>Figure 4.6: Foxboro DCS alarm configuration for SO₂ detection loop A131_1 showing AL1 (1 ppm) and AL2 (2 ppm) thresholds.</w:t>
        </w:r>
        <w:r>
          <w:rPr>
            <w:noProof/>
            <w:webHidden/>
          </w:rPr>
          <w:tab/>
        </w:r>
        <w:r>
          <w:rPr>
            <w:noProof/>
            <w:webHidden/>
          </w:rPr>
          <w:fldChar w:fldCharType="begin"/>
        </w:r>
        <w:r>
          <w:rPr>
            <w:noProof/>
            <w:webHidden/>
          </w:rPr>
          <w:instrText xml:space="preserve"> PAGEREF _Toc228532390 \h </w:instrText>
        </w:r>
        <w:r>
          <w:rPr>
            <w:noProof/>
            <w:webHidden/>
          </w:rPr>
        </w:r>
        <w:r>
          <w:rPr>
            <w:noProof/>
            <w:webHidden/>
          </w:rPr>
          <w:fldChar w:fldCharType="separate"/>
        </w:r>
        <w:r>
          <w:rPr>
            <w:noProof/>
            <w:webHidden/>
          </w:rPr>
          <w:t>35</w:t>
        </w:r>
        <w:r>
          <w:rPr>
            <w:noProof/>
            <w:webHidden/>
          </w:rPr>
          <w:fldChar w:fldCharType="end"/>
        </w:r>
      </w:hyperlink>
    </w:p>
    <w:p w14:paraId="71193510" w14:textId="7E86B04B" w:rsidR="00515F0B" w:rsidRDefault="00515F0B">
      <w:pPr>
        <w:pStyle w:val="TableofFigures"/>
        <w:tabs>
          <w:tab w:val="right" w:leader="dot" w:pos="9016"/>
        </w:tabs>
        <w:rPr>
          <w:noProof/>
          <w:kern w:val="2"/>
          <w:lang w:eastAsia="en-GB"/>
          <w14:ligatures w14:val="standardContextual"/>
        </w:rPr>
      </w:pPr>
      <w:hyperlink w:anchor="_Toc228532391" w:history="1">
        <w:r w:rsidRPr="00F7084E">
          <w:rPr>
            <w:rStyle w:val="Hyperlink"/>
            <w:noProof/>
          </w:rPr>
          <w:t>Figure 4.7: SO₂ detection system alarm logic flow diagram showing signal processing, fault detection, alarm thresholds, and system response.</w:t>
        </w:r>
        <w:r>
          <w:rPr>
            <w:noProof/>
            <w:webHidden/>
          </w:rPr>
          <w:tab/>
        </w:r>
        <w:r>
          <w:rPr>
            <w:noProof/>
            <w:webHidden/>
          </w:rPr>
          <w:fldChar w:fldCharType="begin"/>
        </w:r>
        <w:r>
          <w:rPr>
            <w:noProof/>
            <w:webHidden/>
          </w:rPr>
          <w:instrText xml:space="preserve"> PAGEREF _Toc228532391 \h </w:instrText>
        </w:r>
        <w:r>
          <w:rPr>
            <w:noProof/>
            <w:webHidden/>
          </w:rPr>
        </w:r>
        <w:r>
          <w:rPr>
            <w:noProof/>
            <w:webHidden/>
          </w:rPr>
          <w:fldChar w:fldCharType="separate"/>
        </w:r>
        <w:r>
          <w:rPr>
            <w:noProof/>
            <w:webHidden/>
          </w:rPr>
          <w:t>37</w:t>
        </w:r>
        <w:r>
          <w:rPr>
            <w:noProof/>
            <w:webHidden/>
          </w:rPr>
          <w:fldChar w:fldCharType="end"/>
        </w:r>
      </w:hyperlink>
    </w:p>
    <w:p w14:paraId="6F159E52" w14:textId="227C942E" w:rsidR="00515F0B" w:rsidRDefault="00515F0B">
      <w:pPr>
        <w:pStyle w:val="TableofFigures"/>
        <w:tabs>
          <w:tab w:val="right" w:leader="dot" w:pos="9016"/>
        </w:tabs>
        <w:rPr>
          <w:noProof/>
          <w:kern w:val="2"/>
          <w:lang w:eastAsia="en-GB"/>
          <w14:ligatures w14:val="standardContextual"/>
        </w:rPr>
      </w:pPr>
      <w:hyperlink w:anchor="_Toc228532392" w:history="1">
        <w:r w:rsidRPr="00F7084E">
          <w:rPr>
            <w:rStyle w:val="Hyperlink"/>
            <w:noProof/>
          </w:rPr>
          <w:t>Figure 4.8: Foxboro ICC logic block A131_LG showing implementation of SO₂ alarm logic using Boolean operations to combine multiple detector alarm states, including high alarm, unacknowledged, and inhibit conditions.</w:t>
        </w:r>
        <w:r>
          <w:rPr>
            <w:noProof/>
            <w:webHidden/>
          </w:rPr>
          <w:tab/>
        </w:r>
        <w:r>
          <w:rPr>
            <w:noProof/>
            <w:webHidden/>
          </w:rPr>
          <w:fldChar w:fldCharType="begin"/>
        </w:r>
        <w:r>
          <w:rPr>
            <w:noProof/>
            <w:webHidden/>
          </w:rPr>
          <w:instrText xml:space="preserve"> PAGEREF _Toc228532392 \h </w:instrText>
        </w:r>
        <w:r>
          <w:rPr>
            <w:noProof/>
            <w:webHidden/>
          </w:rPr>
        </w:r>
        <w:r>
          <w:rPr>
            <w:noProof/>
            <w:webHidden/>
          </w:rPr>
          <w:fldChar w:fldCharType="separate"/>
        </w:r>
        <w:r>
          <w:rPr>
            <w:noProof/>
            <w:webHidden/>
          </w:rPr>
          <w:t>39</w:t>
        </w:r>
        <w:r>
          <w:rPr>
            <w:noProof/>
            <w:webHidden/>
          </w:rPr>
          <w:fldChar w:fldCharType="end"/>
        </w:r>
      </w:hyperlink>
    </w:p>
    <w:p w14:paraId="2B67A534" w14:textId="5676E556" w:rsidR="00515F0B" w:rsidRDefault="00515F0B">
      <w:pPr>
        <w:pStyle w:val="TableofFigures"/>
        <w:tabs>
          <w:tab w:val="right" w:leader="dot" w:pos="9016"/>
        </w:tabs>
        <w:rPr>
          <w:noProof/>
          <w:kern w:val="2"/>
          <w:lang w:eastAsia="en-GB"/>
          <w14:ligatures w14:val="standardContextual"/>
        </w:rPr>
      </w:pPr>
      <w:hyperlink w:anchor="_Toc228532393" w:history="1">
        <w:r w:rsidRPr="00F7084E">
          <w:rPr>
            <w:rStyle w:val="Hyperlink"/>
            <w:noProof/>
          </w:rPr>
          <w:t>Figure 4.9: Foxboro DCS AIN faceplate display for SO₂ detection loop A131_1 showing live measurement and scaling in engineering units.</w:t>
        </w:r>
        <w:r>
          <w:rPr>
            <w:noProof/>
            <w:webHidden/>
          </w:rPr>
          <w:tab/>
        </w:r>
        <w:r>
          <w:rPr>
            <w:noProof/>
            <w:webHidden/>
          </w:rPr>
          <w:fldChar w:fldCharType="begin"/>
        </w:r>
        <w:r>
          <w:rPr>
            <w:noProof/>
            <w:webHidden/>
          </w:rPr>
          <w:instrText xml:space="preserve"> PAGEREF _Toc228532393 \h </w:instrText>
        </w:r>
        <w:r>
          <w:rPr>
            <w:noProof/>
            <w:webHidden/>
          </w:rPr>
        </w:r>
        <w:r>
          <w:rPr>
            <w:noProof/>
            <w:webHidden/>
          </w:rPr>
          <w:fldChar w:fldCharType="separate"/>
        </w:r>
        <w:r>
          <w:rPr>
            <w:noProof/>
            <w:webHidden/>
          </w:rPr>
          <w:t>40</w:t>
        </w:r>
        <w:r>
          <w:rPr>
            <w:noProof/>
            <w:webHidden/>
          </w:rPr>
          <w:fldChar w:fldCharType="end"/>
        </w:r>
      </w:hyperlink>
    </w:p>
    <w:p w14:paraId="423987A5" w14:textId="4C8EBA08" w:rsidR="00515F0B" w:rsidRDefault="00515F0B">
      <w:pPr>
        <w:pStyle w:val="TableofFigures"/>
        <w:tabs>
          <w:tab w:val="right" w:leader="dot" w:pos="9016"/>
        </w:tabs>
        <w:rPr>
          <w:noProof/>
          <w:kern w:val="2"/>
          <w:lang w:eastAsia="en-GB"/>
          <w14:ligatures w14:val="standardContextual"/>
        </w:rPr>
      </w:pPr>
      <w:hyperlink w:anchor="_Toc228532394" w:history="1">
        <w:r w:rsidRPr="00F7084E">
          <w:rPr>
            <w:rStyle w:val="Hyperlink"/>
            <w:noProof/>
          </w:rPr>
          <w:t>Figure 4.10: Evacuation defeat panel external connections drawing showing SO₂ defeat and evacuation relay integration with the existing plant evacuation alarm circuit, drawing (128A-000-19496).</w:t>
        </w:r>
        <w:r>
          <w:rPr>
            <w:noProof/>
            <w:webHidden/>
          </w:rPr>
          <w:tab/>
        </w:r>
        <w:r>
          <w:rPr>
            <w:noProof/>
            <w:webHidden/>
          </w:rPr>
          <w:fldChar w:fldCharType="begin"/>
        </w:r>
        <w:r>
          <w:rPr>
            <w:noProof/>
            <w:webHidden/>
          </w:rPr>
          <w:instrText xml:space="preserve"> PAGEREF _Toc228532394 \h </w:instrText>
        </w:r>
        <w:r>
          <w:rPr>
            <w:noProof/>
            <w:webHidden/>
          </w:rPr>
        </w:r>
        <w:r>
          <w:rPr>
            <w:noProof/>
            <w:webHidden/>
          </w:rPr>
          <w:fldChar w:fldCharType="separate"/>
        </w:r>
        <w:r>
          <w:rPr>
            <w:noProof/>
            <w:webHidden/>
          </w:rPr>
          <w:t>41</w:t>
        </w:r>
        <w:r>
          <w:rPr>
            <w:noProof/>
            <w:webHidden/>
          </w:rPr>
          <w:fldChar w:fldCharType="end"/>
        </w:r>
      </w:hyperlink>
    </w:p>
    <w:p w14:paraId="341590EB" w14:textId="4653F839" w:rsidR="00515F0B" w:rsidRDefault="00515F0B">
      <w:pPr>
        <w:pStyle w:val="TableofFigures"/>
        <w:tabs>
          <w:tab w:val="right" w:leader="dot" w:pos="9016"/>
        </w:tabs>
        <w:rPr>
          <w:noProof/>
          <w:kern w:val="2"/>
          <w:lang w:eastAsia="en-GB"/>
          <w14:ligatures w14:val="standardContextual"/>
        </w:rPr>
      </w:pPr>
      <w:hyperlink w:anchor="_Toc228532395" w:history="1">
        <w:r w:rsidRPr="00F7084E">
          <w:rPr>
            <w:rStyle w:val="Hyperlink"/>
            <w:noProof/>
          </w:rPr>
          <w:t>Figure 4.11: FoxView HMI overview screen for SO₂ detection system showing detector locations and live SO₂ concentration readings.</w:t>
        </w:r>
        <w:r>
          <w:rPr>
            <w:noProof/>
            <w:webHidden/>
          </w:rPr>
          <w:tab/>
        </w:r>
        <w:r>
          <w:rPr>
            <w:noProof/>
            <w:webHidden/>
          </w:rPr>
          <w:fldChar w:fldCharType="begin"/>
        </w:r>
        <w:r>
          <w:rPr>
            <w:noProof/>
            <w:webHidden/>
          </w:rPr>
          <w:instrText xml:space="preserve"> PAGEREF _Toc228532395 \h </w:instrText>
        </w:r>
        <w:r>
          <w:rPr>
            <w:noProof/>
            <w:webHidden/>
          </w:rPr>
        </w:r>
        <w:r>
          <w:rPr>
            <w:noProof/>
            <w:webHidden/>
          </w:rPr>
          <w:fldChar w:fldCharType="separate"/>
        </w:r>
        <w:r>
          <w:rPr>
            <w:noProof/>
            <w:webHidden/>
          </w:rPr>
          <w:t>42</w:t>
        </w:r>
        <w:r>
          <w:rPr>
            <w:noProof/>
            <w:webHidden/>
          </w:rPr>
          <w:fldChar w:fldCharType="end"/>
        </w:r>
      </w:hyperlink>
    </w:p>
    <w:p w14:paraId="3A656841" w14:textId="5C82BB81" w:rsidR="00515F0B" w:rsidRDefault="00515F0B">
      <w:pPr>
        <w:pStyle w:val="TableofFigures"/>
        <w:tabs>
          <w:tab w:val="right" w:leader="dot" w:pos="9016"/>
        </w:tabs>
        <w:rPr>
          <w:noProof/>
          <w:kern w:val="2"/>
          <w:lang w:eastAsia="en-GB"/>
          <w14:ligatures w14:val="standardContextual"/>
        </w:rPr>
      </w:pPr>
      <w:hyperlink w:anchor="_Toc228532396" w:history="1">
        <w:r w:rsidRPr="00F7084E">
          <w:rPr>
            <w:rStyle w:val="Hyperlink"/>
            <w:noProof/>
          </w:rPr>
          <w:t>Figure 4.12: FoxView HMI faceplate display for SO₂ detection loop showing real-time measurement and alarm status.</w:t>
        </w:r>
        <w:r>
          <w:rPr>
            <w:noProof/>
            <w:webHidden/>
          </w:rPr>
          <w:tab/>
        </w:r>
        <w:r>
          <w:rPr>
            <w:noProof/>
            <w:webHidden/>
          </w:rPr>
          <w:fldChar w:fldCharType="begin"/>
        </w:r>
        <w:r>
          <w:rPr>
            <w:noProof/>
            <w:webHidden/>
          </w:rPr>
          <w:instrText xml:space="preserve"> PAGEREF _Toc228532396 \h </w:instrText>
        </w:r>
        <w:r>
          <w:rPr>
            <w:noProof/>
            <w:webHidden/>
          </w:rPr>
        </w:r>
        <w:r>
          <w:rPr>
            <w:noProof/>
            <w:webHidden/>
          </w:rPr>
          <w:fldChar w:fldCharType="separate"/>
        </w:r>
        <w:r>
          <w:rPr>
            <w:noProof/>
            <w:webHidden/>
          </w:rPr>
          <w:t>43</w:t>
        </w:r>
        <w:r>
          <w:rPr>
            <w:noProof/>
            <w:webHidden/>
          </w:rPr>
          <w:fldChar w:fldCharType="end"/>
        </w:r>
      </w:hyperlink>
    </w:p>
    <w:p w14:paraId="5F5D5A21" w14:textId="6B03D5AB" w:rsidR="00515F0B" w:rsidRDefault="00515F0B">
      <w:pPr>
        <w:pStyle w:val="TableofFigures"/>
        <w:tabs>
          <w:tab w:val="right" w:leader="dot" w:pos="9016"/>
        </w:tabs>
        <w:rPr>
          <w:noProof/>
          <w:kern w:val="2"/>
          <w:lang w:eastAsia="en-GB"/>
          <w14:ligatures w14:val="standardContextual"/>
        </w:rPr>
      </w:pPr>
      <w:hyperlink w:anchor="_Toc228532397" w:history="1">
        <w:r w:rsidRPr="00F7084E">
          <w:rPr>
            <w:rStyle w:val="Hyperlink"/>
            <w:noProof/>
          </w:rPr>
          <w:t>Figure 4.13:  FoxView HMI trend display for SO₂ detection system showing time-based variation in SO₂ concentration.</w:t>
        </w:r>
        <w:r>
          <w:rPr>
            <w:noProof/>
            <w:webHidden/>
          </w:rPr>
          <w:tab/>
        </w:r>
        <w:r>
          <w:rPr>
            <w:noProof/>
            <w:webHidden/>
          </w:rPr>
          <w:fldChar w:fldCharType="begin"/>
        </w:r>
        <w:r>
          <w:rPr>
            <w:noProof/>
            <w:webHidden/>
          </w:rPr>
          <w:instrText xml:space="preserve"> PAGEREF _Toc228532397 \h </w:instrText>
        </w:r>
        <w:r>
          <w:rPr>
            <w:noProof/>
            <w:webHidden/>
          </w:rPr>
        </w:r>
        <w:r>
          <w:rPr>
            <w:noProof/>
            <w:webHidden/>
          </w:rPr>
          <w:fldChar w:fldCharType="separate"/>
        </w:r>
        <w:r>
          <w:rPr>
            <w:noProof/>
            <w:webHidden/>
          </w:rPr>
          <w:t>44</w:t>
        </w:r>
        <w:r>
          <w:rPr>
            <w:noProof/>
            <w:webHidden/>
          </w:rPr>
          <w:fldChar w:fldCharType="end"/>
        </w:r>
      </w:hyperlink>
    </w:p>
    <w:p w14:paraId="1B579FFF" w14:textId="77AC0FC3" w:rsidR="00515F0B" w:rsidRDefault="00515F0B">
      <w:pPr>
        <w:pStyle w:val="TableofFigures"/>
        <w:tabs>
          <w:tab w:val="right" w:leader="dot" w:pos="9016"/>
        </w:tabs>
        <w:rPr>
          <w:noProof/>
          <w:kern w:val="2"/>
          <w:lang w:eastAsia="en-GB"/>
          <w14:ligatures w14:val="standardContextual"/>
        </w:rPr>
      </w:pPr>
      <w:hyperlink w:anchor="_Toc228532398" w:history="1">
        <w:r w:rsidRPr="00F7084E">
          <w:rPr>
            <w:rStyle w:val="Hyperlink"/>
            <w:noProof/>
          </w:rPr>
          <w:t>Figure 4.14: Crowcon Xgard Type 1 SO₂ detector installed at low level on Unistrut fixing adjacent to process flange, Kiln 1 activation area.</w:t>
        </w:r>
        <w:r>
          <w:rPr>
            <w:noProof/>
            <w:webHidden/>
          </w:rPr>
          <w:tab/>
        </w:r>
        <w:r>
          <w:rPr>
            <w:noProof/>
            <w:webHidden/>
          </w:rPr>
          <w:fldChar w:fldCharType="begin"/>
        </w:r>
        <w:r>
          <w:rPr>
            <w:noProof/>
            <w:webHidden/>
          </w:rPr>
          <w:instrText xml:space="preserve"> PAGEREF _Toc228532398 \h </w:instrText>
        </w:r>
        <w:r>
          <w:rPr>
            <w:noProof/>
            <w:webHidden/>
          </w:rPr>
        </w:r>
        <w:r>
          <w:rPr>
            <w:noProof/>
            <w:webHidden/>
          </w:rPr>
          <w:fldChar w:fldCharType="separate"/>
        </w:r>
        <w:r>
          <w:rPr>
            <w:noProof/>
            <w:webHidden/>
          </w:rPr>
          <w:t>45</w:t>
        </w:r>
        <w:r>
          <w:rPr>
            <w:noProof/>
            <w:webHidden/>
          </w:rPr>
          <w:fldChar w:fldCharType="end"/>
        </w:r>
      </w:hyperlink>
    </w:p>
    <w:p w14:paraId="0BA1C4B8" w14:textId="6C5F0FCE" w:rsidR="00515F0B" w:rsidRDefault="00515F0B">
      <w:pPr>
        <w:pStyle w:val="TableofFigures"/>
        <w:tabs>
          <w:tab w:val="right" w:leader="dot" w:pos="9016"/>
        </w:tabs>
        <w:rPr>
          <w:noProof/>
          <w:kern w:val="2"/>
          <w:lang w:eastAsia="en-GB"/>
          <w14:ligatures w14:val="standardContextual"/>
        </w:rPr>
      </w:pPr>
      <w:hyperlink w:anchor="_Toc228532399" w:history="1">
        <w:r w:rsidRPr="00F7084E">
          <w:rPr>
            <w:rStyle w:val="Hyperlink"/>
            <w:noProof/>
          </w:rPr>
          <w:t>Figure 4.15: IS panel 128A-MB-I-030 showing installed Pepperl+Fuchs KFD0-CS-Ex1.50P galvanic isolators and intrinsically safe wiring, Kiln 1 hazardous area.</w:t>
        </w:r>
        <w:r>
          <w:rPr>
            <w:noProof/>
            <w:webHidden/>
          </w:rPr>
          <w:tab/>
        </w:r>
        <w:r>
          <w:rPr>
            <w:noProof/>
            <w:webHidden/>
          </w:rPr>
          <w:fldChar w:fldCharType="begin"/>
        </w:r>
        <w:r>
          <w:rPr>
            <w:noProof/>
            <w:webHidden/>
          </w:rPr>
          <w:instrText xml:space="preserve"> PAGEREF _Toc228532399 \h </w:instrText>
        </w:r>
        <w:r>
          <w:rPr>
            <w:noProof/>
            <w:webHidden/>
          </w:rPr>
        </w:r>
        <w:r>
          <w:rPr>
            <w:noProof/>
            <w:webHidden/>
          </w:rPr>
          <w:fldChar w:fldCharType="separate"/>
        </w:r>
        <w:r>
          <w:rPr>
            <w:noProof/>
            <w:webHidden/>
          </w:rPr>
          <w:t>46</w:t>
        </w:r>
        <w:r>
          <w:rPr>
            <w:noProof/>
            <w:webHidden/>
          </w:rPr>
          <w:fldChar w:fldCharType="end"/>
        </w:r>
      </w:hyperlink>
    </w:p>
    <w:p w14:paraId="58047A78" w14:textId="72EDBA07" w:rsidR="00515F0B" w:rsidRDefault="00515F0B">
      <w:pPr>
        <w:pStyle w:val="TableofFigures"/>
        <w:tabs>
          <w:tab w:val="right" w:leader="dot" w:pos="9016"/>
        </w:tabs>
        <w:rPr>
          <w:noProof/>
          <w:kern w:val="2"/>
          <w:lang w:eastAsia="en-GB"/>
          <w14:ligatures w14:val="standardContextual"/>
        </w:rPr>
      </w:pPr>
      <w:hyperlink w:anchor="_Toc228532400" w:history="1">
        <w:r w:rsidRPr="00F7084E">
          <w:rPr>
            <w:rStyle w:val="Hyperlink"/>
            <w:noProof/>
          </w:rPr>
          <w:t>Figure 4.16: Clifford and Snell YL40 sounder/beacon installed outside Zone 2 boundary, Kiln 1 activation area.</w:t>
        </w:r>
        <w:r>
          <w:rPr>
            <w:noProof/>
            <w:webHidden/>
          </w:rPr>
          <w:tab/>
        </w:r>
        <w:r>
          <w:rPr>
            <w:noProof/>
            <w:webHidden/>
          </w:rPr>
          <w:fldChar w:fldCharType="begin"/>
        </w:r>
        <w:r>
          <w:rPr>
            <w:noProof/>
            <w:webHidden/>
          </w:rPr>
          <w:instrText xml:space="preserve"> PAGEREF _Toc228532400 \h </w:instrText>
        </w:r>
        <w:r>
          <w:rPr>
            <w:noProof/>
            <w:webHidden/>
          </w:rPr>
        </w:r>
        <w:r>
          <w:rPr>
            <w:noProof/>
            <w:webHidden/>
          </w:rPr>
          <w:fldChar w:fldCharType="separate"/>
        </w:r>
        <w:r>
          <w:rPr>
            <w:noProof/>
            <w:webHidden/>
          </w:rPr>
          <w:t>47</w:t>
        </w:r>
        <w:r>
          <w:rPr>
            <w:noProof/>
            <w:webHidden/>
          </w:rPr>
          <w:fldChar w:fldCharType="end"/>
        </w:r>
      </w:hyperlink>
    </w:p>
    <w:p w14:paraId="3EDB2D34" w14:textId="0AFEEBF6" w:rsidR="00515F0B" w:rsidRDefault="00515F0B">
      <w:pPr>
        <w:pStyle w:val="TableofFigures"/>
        <w:tabs>
          <w:tab w:val="right" w:leader="dot" w:pos="9016"/>
        </w:tabs>
        <w:rPr>
          <w:noProof/>
          <w:kern w:val="2"/>
          <w:lang w:eastAsia="en-GB"/>
          <w14:ligatures w14:val="standardContextual"/>
        </w:rPr>
      </w:pPr>
      <w:hyperlink w:anchor="_Toc228532401" w:history="1">
        <w:r w:rsidRPr="00F7084E">
          <w:rPr>
            <w:rStyle w:val="Hyperlink"/>
            <w:noProof/>
          </w:rPr>
          <w:t>Figure 4.17: Operator training document showing SO₂ detector locations, channel identification, and alarm response procedure for kiln areas.</w:t>
        </w:r>
        <w:r>
          <w:rPr>
            <w:noProof/>
            <w:webHidden/>
          </w:rPr>
          <w:tab/>
        </w:r>
        <w:r>
          <w:rPr>
            <w:noProof/>
            <w:webHidden/>
          </w:rPr>
          <w:fldChar w:fldCharType="begin"/>
        </w:r>
        <w:r>
          <w:rPr>
            <w:noProof/>
            <w:webHidden/>
          </w:rPr>
          <w:instrText xml:space="preserve"> PAGEREF _Toc228532401 \h </w:instrText>
        </w:r>
        <w:r>
          <w:rPr>
            <w:noProof/>
            <w:webHidden/>
          </w:rPr>
        </w:r>
        <w:r>
          <w:rPr>
            <w:noProof/>
            <w:webHidden/>
          </w:rPr>
          <w:fldChar w:fldCharType="separate"/>
        </w:r>
        <w:r>
          <w:rPr>
            <w:noProof/>
            <w:webHidden/>
          </w:rPr>
          <w:t>49</w:t>
        </w:r>
        <w:r>
          <w:rPr>
            <w:noProof/>
            <w:webHidden/>
          </w:rPr>
          <w:fldChar w:fldCharType="end"/>
        </w:r>
      </w:hyperlink>
    </w:p>
    <w:p w14:paraId="7961F509" w14:textId="023CA2C2" w:rsidR="00515F0B" w:rsidRDefault="00515F0B">
      <w:pPr>
        <w:pStyle w:val="TableofFigures"/>
        <w:tabs>
          <w:tab w:val="right" w:leader="dot" w:pos="9016"/>
        </w:tabs>
        <w:rPr>
          <w:noProof/>
          <w:kern w:val="2"/>
          <w:lang w:eastAsia="en-GB"/>
          <w14:ligatures w14:val="standardContextual"/>
        </w:rPr>
      </w:pPr>
      <w:hyperlink w:anchor="_Toc228532402" w:history="1">
        <w:r w:rsidRPr="00F7084E">
          <w:rPr>
            <w:rStyle w:val="Hyperlink"/>
            <w:noProof/>
          </w:rPr>
          <w:t>Figure 5.1: DSEAR detailed inspection certificate confirming satisfactory result in accordance with BS EN 60079-17 [11].</w:t>
        </w:r>
        <w:r>
          <w:rPr>
            <w:noProof/>
            <w:webHidden/>
          </w:rPr>
          <w:tab/>
        </w:r>
        <w:r>
          <w:rPr>
            <w:noProof/>
            <w:webHidden/>
          </w:rPr>
          <w:fldChar w:fldCharType="begin"/>
        </w:r>
        <w:r>
          <w:rPr>
            <w:noProof/>
            <w:webHidden/>
          </w:rPr>
          <w:instrText xml:space="preserve"> PAGEREF _Toc228532402 \h </w:instrText>
        </w:r>
        <w:r>
          <w:rPr>
            <w:noProof/>
            <w:webHidden/>
          </w:rPr>
        </w:r>
        <w:r>
          <w:rPr>
            <w:noProof/>
            <w:webHidden/>
          </w:rPr>
          <w:fldChar w:fldCharType="separate"/>
        </w:r>
        <w:r>
          <w:rPr>
            <w:noProof/>
            <w:webHidden/>
          </w:rPr>
          <w:t>54</w:t>
        </w:r>
        <w:r>
          <w:rPr>
            <w:noProof/>
            <w:webHidden/>
          </w:rPr>
          <w:fldChar w:fldCharType="end"/>
        </w:r>
      </w:hyperlink>
    </w:p>
    <w:p w14:paraId="3E024F9C" w14:textId="0DE87B4E" w:rsidR="00515F0B" w:rsidRDefault="00515F0B">
      <w:pPr>
        <w:pStyle w:val="TableofFigures"/>
        <w:tabs>
          <w:tab w:val="right" w:leader="dot" w:pos="9016"/>
        </w:tabs>
        <w:rPr>
          <w:noProof/>
          <w:kern w:val="2"/>
          <w:lang w:eastAsia="en-GB"/>
          <w14:ligatures w14:val="standardContextual"/>
        </w:rPr>
      </w:pPr>
      <w:hyperlink w:anchor="_Toc228532403" w:history="1">
        <w:r w:rsidRPr="00F7084E">
          <w:rPr>
            <w:rStyle w:val="Hyperlink"/>
            <w:noProof/>
          </w:rPr>
          <w:t>Figure 5.2: Crowcon calibration and commissioning report for Kiln Plant 1 and 2 SO₂ detection system.</w:t>
        </w:r>
        <w:r>
          <w:rPr>
            <w:noProof/>
            <w:webHidden/>
          </w:rPr>
          <w:tab/>
        </w:r>
        <w:r>
          <w:rPr>
            <w:noProof/>
            <w:webHidden/>
          </w:rPr>
          <w:fldChar w:fldCharType="begin"/>
        </w:r>
        <w:r>
          <w:rPr>
            <w:noProof/>
            <w:webHidden/>
          </w:rPr>
          <w:instrText xml:space="preserve"> PAGEREF _Toc228532403 \h </w:instrText>
        </w:r>
        <w:r>
          <w:rPr>
            <w:noProof/>
            <w:webHidden/>
          </w:rPr>
        </w:r>
        <w:r>
          <w:rPr>
            <w:noProof/>
            <w:webHidden/>
          </w:rPr>
          <w:fldChar w:fldCharType="separate"/>
        </w:r>
        <w:r>
          <w:rPr>
            <w:noProof/>
            <w:webHidden/>
          </w:rPr>
          <w:t>56</w:t>
        </w:r>
        <w:r>
          <w:rPr>
            <w:noProof/>
            <w:webHidden/>
          </w:rPr>
          <w:fldChar w:fldCharType="end"/>
        </w:r>
      </w:hyperlink>
    </w:p>
    <w:p w14:paraId="79B4D887" w14:textId="64371110" w:rsidR="00515F0B" w:rsidRDefault="00515F0B">
      <w:pPr>
        <w:pStyle w:val="TableofFigures"/>
        <w:tabs>
          <w:tab w:val="right" w:leader="dot" w:pos="9016"/>
        </w:tabs>
        <w:rPr>
          <w:noProof/>
          <w:kern w:val="2"/>
          <w:lang w:eastAsia="en-GB"/>
          <w14:ligatures w14:val="standardContextual"/>
        </w:rPr>
      </w:pPr>
      <w:hyperlink w:anchor="_Toc228532404" w:history="1">
        <w:r w:rsidRPr="00F7084E">
          <w:rPr>
            <w:rStyle w:val="Hyperlink"/>
            <w:noProof/>
          </w:rPr>
          <w:t>Figure 6.1: 4–20 mA signal injection testing using a calibrated Fluke loop calibrator during commissioning of SO₂ detection.</w:t>
        </w:r>
        <w:r>
          <w:rPr>
            <w:noProof/>
            <w:webHidden/>
          </w:rPr>
          <w:tab/>
        </w:r>
        <w:r>
          <w:rPr>
            <w:noProof/>
            <w:webHidden/>
          </w:rPr>
          <w:fldChar w:fldCharType="begin"/>
        </w:r>
        <w:r>
          <w:rPr>
            <w:noProof/>
            <w:webHidden/>
          </w:rPr>
          <w:instrText xml:space="preserve"> PAGEREF _Toc228532404 \h </w:instrText>
        </w:r>
        <w:r>
          <w:rPr>
            <w:noProof/>
            <w:webHidden/>
          </w:rPr>
        </w:r>
        <w:r>
          <w:rPr>
            <w:noProof/>
            <w:webHidden/>
          </w:rPr>
          <w:fldChar w:fldCharType="separate"/>
        </w:r>
        <w:r>
          <w:rPr>
            <w:noProof/>
            <w:webHidden/>
          </w:rPr>
          <w:t>59</w:t>
        </w:r>
        <w:r>
          <w:rPr>
            <w:noProof/>
            <w:webHidden/>
          </w:rPr>
          <w:fldChar w:fldCharType="end"/>
        </w:r>
      </w:hyperlink>
    </w:p>
    <w:p w14:paraId="29E3B07A" w14:textId="39B34A41" w:rsidR="00515F0B" w:rsidRDefault="00515F0B">
      <w:pPr>
        <w:pStyle w:val="TableofFigures"/>
        <w:tabs>
          <w:tab w:val="right" w:leader="dot" w:pos="9016"/>
        </w:tabs>
        <w:rPr>
          <w:noProof/>
          <w:kern w:val="2"/>
          <w:lang w:eastAsia="en-GB"/>
          <w14:ligatures w14:val="standardContextual"/>
        </w:rPr>
      </w:pPr>
      <w:hyperlink w:anchor="_Toc228532405" w:history="1">
        <w:r w:rsidRPr="00F7084E">
          <w:rPr>
            <w:rStyle w:val="Hyperlink"/>
            <w:noProof/>
          </w:rPr>
          <w:t>Figure 6.2: Extract from calibration and commissioning certificate showing analogue scaling verification and alarm setpoints for loop A231_2.</w:t>
        </w:r>
        <w:r>
          <w:rPr>
            <w:noProof/>
            <w:webHidden/>
          </w:rPr>
          <w:tab/>
        </w:r>
        <w:r>
          <w:rPr>
            <w:noProof/>
            <w:webHidden/>
          </w:rPr>
          <w:fldChar w:fldCharType="begin"/>
        </w:r>
        <w:r>
          <w:rPr>
            <w:noProof/>
            <w:webHidden/>
          </w:rPr>
          <w:instrText xml:space="preserve"> PAGEREF _Toc228532405 \h </w:instrText>
        </w:r>
        <w:r>
          <w:rPr>
            <w:noProof/>
            <w:webHidden/>
          </w:rPr>
        </w:r>
        <w:r>
          <w:rPr>
            <w:noProof/>
            <w:webHidden/>
          </w:rPr>
          <w:fldChar w:fldCharType="separate"/>
        </w:r>
        <w:r>
          <w:rPr>
            <w:noProof/>
            <w:webHidden/>
          </w:rPr>
          <w:t>61</w:t>
        </w:r>
        <w:r>
          <w:rPr>
            <w:noProof/>
            <w:webHidden/>
          </w:rPr>
          <w:fldChar w:fldCharType="end"/>
        </w:r>
      </w:hyperlink>
    </w:p>
    <w:p w14:paraId="05694AE4" w14:textId="28F7C767" w:rsidR="00472344" w:rsidRDefault="00472344" w:rsidP="00472344">
      <w:pPr>
        <w:pStyle w:val="Heading1"/>
        <w:numPr>
          <w:ilvl w:val="0"/>
          <w:numId w:val="0"/>
        </w:numPr>
      </w:pPr>
      <w:r>
        <w:fldChar w:fldCharType="end"/>
      </w:r>
      <w:bookmarkStart w:id="3" w:name="_Toc228532409"/>
      <w:r w:rsidR="001C4DED">
        <w:t>Table of Tables</w:t>
      </w:r>
      <w:bookmarkEnd w:id="3"/>
      <w:r w:rsidR="001C4DED">
        <w:t xml:space="preserve"> </w:t>
      </w:r>
    </w:p>
    <w:p w14:paraId="0C1E3883" w14:textId="3E183E78" w:rsidR="007167E3" w:rsidRDefault="004416B3">
      <w:pPr>
        <w:pStyle w:val="TableofFigures"/>
        <w:tabs>
          <w:tab w:val="right" w:leader="dot" w:pos="9016"/>
        </w:tabs>
        <w:rPr>
          <w:noProof/>
          <w:kern w:val="2"/>
          <w:lang w:eastAsia="en-GB"/>
          <w14:ligatures w14:val="standardContextual"/>
        </w:rPr>
      </w:pPr>
      <w:r>
        <w:fldChar w:fldCharType="begin"/>
      </w:r>
      <w:r>
        <w:instrText xml:space="preserve"> TOC \h \z \c "Table" </w:instrText>
      </w:r>
      <w:r>
        <w:fldChar w:fldCharType="separate"/>
      </w:r>
      <w:hyperlink w:anchor="_Toc228529982" w:history="1">
        <w:r w:rsidR="007167E3" w:rsidRPr="00F962E0">
          <w:rPr>
            <w:rStyle w:val="Hyperlink"/>
            <w:noProof/>
          </w:rPr>
          <w:t>Table 3.1: Comparison of explosion protection methods considered for Zone 2 instrumentation.</w:t>
        </w:r>
        <w:r w:rsidR="007167E3">
          <w:rPr>
            <w:noProof/>
            <w:webHidden/>
          </w:rPr>
          <w:tab/>
        </w:r>
        <w:r w:rsidR="007167E3">
          <w:rPr>
            <w:noProof/>
            <w:webHidden/>
          </w:rPr>
          <w:fldChar w:fldCharType="begin"/>
        </w:r>
        <w:r w:rsidR="007167E3">
          <w:rPr>
            <w:noProof/>
            <w:webHidden/>
          </w:rPr>
          <w:instrText xml:space="preserve"> PAGEREF _Toc228529982 \h </w:instrText>
        </w:r>
        <w:r w:rsidR="007167E3">
          <w:rPr>
            <w:noProof/>
            <w:webHidden/>
          </w:rPr>
        </w:r>
        <w:r w:rsidR="007167E3">
          <w:rPr>
            <w:noProof/>
            <w:webHidden/>
          </w:rPr>
          <w:fldChar w:fldCharType="separate"/>
        </w:r>
        <w:r w:rsidR="007167E3">
          <w:rPr>
            <w:noProof/>
            <w:webHidden/>
          </w:rPr>
          <w:t>16</w:t>
        </w:r>
        <w:r w:rsidR="007167E3">
          <w:rPr>
            <w:noProof/>
            <w:webHidden/>
          </w:rPr>
          <w:fldChar w:fldCharType="end"/>
        </w:r>
      </w:hyperlink>
    </w:p>
    <w:p w14:paraId="7E6AA8A4" w14:textId="6E67C967" w:rsidR="007167E3" w:rsidRDefault="007167E3">
      <w:pPr>
        <w:pStyle w:val="TableofFigures"/>
        <w:tabs>
          <w:tab w:val="right" w:leader="dot" w:pos="9016"/>
        </w:tabs>
        <w:rPr>
          <w:noProof/>
          <w:kern w:val="2"/>
          <w:lang w:eastAsia="en-GB"/>
          <w14:ligatures w14:val="standardContextual"/>
        </w:rPr>
      </w:pPr>
      <w:hyperlink w:anchor="_Toc228529983" w:history="1">
        <w:r w:rsidRPr="00F962E0">
          <w:rPr>
            <w:rStyle w:val="Hyperlink"/>
            <w:noProof/>
          </w:rPr>
          <w:t>Table 3.2: Comparative evaluation of fixed and portable gas detection approaches.</w:t>
        </w:r>
        <w:r>
          <w:rPr>
            <w:noProof/>
            <w:webHidden/>
          </w:rPr>
          <w:tab/>
        </w:r>
        <w:r>
          <w:rPr>
            <w:noProof/>
            <w:webHidden/>
          </w:rPr>
          <w:fldChar w:fldCharType="begin"/>
        </w:r>
        <w:r>
          <w:rPr>
            <w:noProof/>
            <w:webHidden/>
          </w:rPr>
          <w:instrText xml:space="preserve"> PAGEREF _Toc228529983 \h </w:instrText>
        </w:r>
        <w:r>
          <w:rPr>
            <w:noProof/>
            <w:webHidden/>
          </w:rPr>
        </w:r>
        <w:r>
          <w:rPr>
            <w:noProof/>
            <w:webHidden/>
          </w:rPr>
          <w:fldChar w:fldCharType="separate"/>
        </w:r>
        <w:r>
          <w:rPr>
            <w:noProof/>
            <w:webHidden/>
          </w:rPr>
          <w:t>17</w:t>
        </w:r>
        <w:r>
          <w:rPr>
            <w:noProof/>
            <w:webHidden/>
          </w:rPr>
          <w:fldChar w:fldCharType="end"/>
        </w:r>
      </w:hyperlink>
    </w:p>
    <w:p w14:paraId="5CD49E7A" w14:textId="7236B08B" w:rsidR="007167E3" w:rsidRDefault="007167E3">
      <w:pPr>
        <w:pStyle w:val="TableofFigures"/>
        <w:tabs>
          <w:tab w:val="right" w:leader="dot" w:pos="9016"/>
        </w:tabs>
        <w:rPr>
          <w:noProof/>
          <w:kern w:val="2"/>
          <w:lang w:eastAsia="en-GB"/>
          <w14:ligatures w14:val="standardContextual"/>
        </w:rPr>
      </w:pPr>
      <w:hyperlink w:anchor="_Toc228529984" w:history="1">
        <w:r w:rsidRPr="00F962E0">
          <w:rPr>
            <w:rStyle w:val="Hyperlink"/>
            <w:noProof/>
          </w:rPr>
          <w:t>Table 4.1: Key Evaluation Data of the effectiveness and reliability of the system.</w:t>
        </w:r>
        <w:r>
          <w:rPr>
            <w:noProof/>
            <w:webHidden/>
          </w:rPr>
          <w:tab/>
        </w:r>
        <w:r>
          <w:rPr>
            <w:noProof/>
            <w:webHidden/>
          </w:rPr>
          <w:fldChar w:fldCharType="begin"/>
        </w:r>
        <w:r>
          <w:rPr>
            <w:noProof/>
            <w:webHidden/>
          </w:rPr>
          <w:instrText xml:space="preserve"> PAGEREF _Toc228529984 \h </w:instrText>
        </w:r>
        <w:r>
          <w:rPr>
            <w:noProof/>
            <w:webHidden/>
          </w:rPr>
        </w:r>
        <w:r>
          <w:rPr>
            <w:noProof/>
            <w:webHidden/>
          </w:rPr>
          <w:fldChar w:fldCharType="separate"/>
        </w:r>
        <w:r>
          <w:rPr>
            <w:noProof/>
            <w:webHidden/>
          </w:rPr>
          <w:t>23</w:t>
        </w:r>
        <w:r>
          <w:rPr>
            <w:noProof/>
            <w:webHidden/>
          </w:rPr>
          <w:fldChar w:fldCharType="end"/>
        </w:r>
      </w:hyperlink>
    </w:p>
    <w:p w14:paraId="63D094BF" w14:textId="58317FB4" w:rsidR="007167E3" w:rsidRDefault="007167E3">
      <w:pPr>
        <w:pStyle w:val="TableofFigures"/>
        <w:tabs>
          <w:tab w:val="right" w:leader="dot" w:pos="9016"/>
        </w:tabs>
        <w:rPr>
          <w:noProof/>
          <w:kern w:val="2"/>
          <w:lang w:eastAsia="en-GB"/>
          <w14:ligatures w14:val="standardContextual"/>
        </w:rPr>
      </w:pPr>
      <w:hyperlink w:anchor="_Toc228529985" w:history="1">
        <w:r w:rsidRPr="00F962E0">
          <w:rPr>
            <w:rStyle w:val="Hyperlink"/>
            <w:noProof/>
          </w:rPr>
          <w:t>Table 5.1: SO₂ detector locations and tag references.</w:t>
        </w:r>
        <w:r>
          <w:rPr>
            <w:noProof/>
            <w:webHidden/>
          </w:rPr>
          <w:tab/>
        </w:r>
        <w:r>
          <w:rPr>
            <w:noProof/>
            <w:webHidden/>
          </w:rPr>
          <w:fldChar w:fldCharType="begin"/>
        </w:r>
        <w:r>
          <w:rPr>
            <w:noProof/>
            <w:webHidden/>
          </w:rPr>
          <w:instrText xml:space="preserve"> PAGEREF _Toc228529985 \h </w:instrText>
        </w:r>
        <w:r>
          <w:rPr>
            <w:noProof/>
            <w:webHidden/>
          </w:rPr>
        </w:r>
        <w:r>
          <w:rPr>
            <w:noProof/>
            <w:webHidden/>
          </w:rPr>
          <w:fldChar w:fldCharType="separate"/>
        </w:r>
        <w:r>
          <w:rPr>
            <w:noProof/>
            <w:webHidden/>
          </w:rPr>
          <w:t>25</w:t>
        </w:r>
        <w:r>
          <w:rPr>
            <w:noProof/>
            <w:webHidden/>
          </w:rPr>
          <w:fldChar w:fldCharType="end"/>
        </w:r>
      </w:hyperlink>
    </w:p>
    <w:p w14:paraId="53E748D7" w14:textId="6CC12421" w:rsidR="007167E3" w:rsidRDefault="007167E3">
      <w:pPr>
        <w:pStyle w:val="TableofFigures"/>
        <w:tabs>
          <w:tab w:val="right" w:leader="dot" w:pos="9016"/>
        </w:tabs>
        <w:rPr>
          <w:noProof/>
          <w:kern w:val="2"/>
          <w:lang w:eastAsia="en-GB"/>
          <w14:ligatures w14:val="standardContextual"/>
        </w:rPr>
      </w:pPr>
      <w:hyperlink w:anchor="_Toc228529986" w:history="1">
        <w:r w:rsidRPr="00F962E0">
          <w:rPr>
            <w:rStyle w:val="Hyperlink"/>
            <w:noProof/>
          </w:rPr>
          <w:t>Table 5.2: Summary of principal equipment selected for the SO₂ detection system.</w:t>
        </w:r>
        <w:r>
          <w:rPr>
            <w:noProof/>
            <w:webHidden/>
          </w:rPr>
          <w:tab/>
        </w:r>
        <w:r>
          <w:rPr>
            <w:noProof/>
            <w:webHidden/>
          </w:rPr>
          <w:fldChar w:fldCharType="begin"/>
        </w:r>
        <w:r>
          <w:rPr>
            <w:noProof/>
            <w:webHidden/>
          </w:rPr>
          <w:instrText xml:space="preserve"> PAGEREF _Toc228529986 \h </w:instrText>
        </w:r>
        <w:r>
          <w:rPr>
            <w:noProof/>
            <w:webHidden/>
          </w:rPr>
        </w:r>
        <w:r>
          <w:rPr>
            <w:noProof/>
            <w:webHidden/>
          </w:rPr>
          <w:fldChar w:fldCharType="separate"/>
        </w:r>
        <w:r>
          <w:rPr>
            <w:noProof/>
            <w:webHidden/>
          </w:rPr>
          <w:t>27</w:t>
        </w:r>
        <w:r>
          <w:rPr>
            <w:noProof/>
            <w:webHidden/>
          </w:rPr>
          <w:fldChar w:fldCharType="end"/>
        </w:r>
      </w:hyperlink>
    </w:p>
    <w:p w14:paraId="6AE237B2" w14:textId="6EFB375C" w:rsidR="007167E3" w:rsidRDefault="007167E3">
      <w:pPr>
        <w:pStyle w:val="TableofFigures"/>
        <w:tabs>
          <w:tab w:val="right" w:leader="dot" w:pos="9016"/>
        </w:tabs>
        <w:rPr>
          <w:noProof/>
          <w:kern w:val="2"/>
          <w:lang w:eastAsia="en-GB"/>
          <w14:ligatures w14:val="standardContextual"/>
        </w:rPr>
      </w:pPr>
      <w:hyperlink w:anchor="_Toc228529987" w:history="1">
        <w:r w:rsidRPr="00F962E0">
          <w:rPr>
            <w:rStyle w:val="Hyperlink"/>
            <w:noProof/>
          </w:rPr>
          <w:t>Table 5.3: Entity parameter verification Loop A131_1 (representative of all five loops).</w:t>
        </w:r>
        <w:r>
          <w:rPr>
            <w:noProof/>
            <w:webHidden/>
          </w:rPr>
          <w:tab/>
        </w:r>
        <w:r>
          <w:rPr>
            <w:noProof/>
            <w:webHidden/>
          </w:rPr>
          <w:fldChar w:fldCharType="begin"/>
        </w:r>
        <w:r>
          <w:rPr>
            <w:noProof/>
            <w:webHidden/>
          </w:rPr>
          <w:instrText xml:space="preserve"> PAGEREF _Toc228529987 \h </w:instrText>
        </w:r>
        <w:r>
          <w:rPr>
            <w:noProof/>
            <w:webHidden/>
          </w:rPr>
        </w:r>
        <w:r>
          <w:rPr>
            <w:noProof/>
            <w:webHidden/>
          </w:rPr>
          <w:fldChar w:fldCharType="separate"/>
        </w:r>
        <w:r>
          <w:rPr>
            <w:noProof/>
            <w:webHidden/>
          </w:rPr>
          <w:t>28</w:t>
        </w:r>
        <w:r>
          <w:rPr>
            <w:noProof/>
            <w:webHidden/>
          </w:rPr>
          <w:fldChar w:fldCharType="end"/>
        </w:r>
      </w:hyperlink>
    </w:p>
    <w:p w14:paraId="037F8E78" w14:textId="0F3BFA92" w:rsidR="007167E3" w:rsidRDefault="007167E3">
      <w:pPr>
        <w:pStyle w:val="TableofFigures"/>
        <w:tabs>
          <w:tab w:val="right" w:leader="dot" w:pos="9016"/>
        </w:tabs>
        <w:rPr>
          <w:noProof/>
          <w:kern w:val="2"/>
          <w:lang w:eastAsia="en-GB"/>
          <w14:ligatures w14:val="standardContextual"/>
        </w:rPr>
      </w:pPr>
      <w:hyperlink w:anchor="_Toc228529988" w:history="1">
        <w:r w:rsidRPr="00F962E0">
          <w:rPr>
            <w:rStyle w:val="Hyperlink"/>
            <w:noProof/>
          </w:rPr>
          <w:t>Table 5.4: 4–20 mA loop signal scaling for SO₂ concentration.</w:t>
        </w:r>
        <w:r>
          <w:rPr>
            <w:noProof/>
            <w:webHidden/>
          </w:rPr>
          <w:tab/>
        </w:r>
        <w:r>
          <w:rPr>
            <w:noProof/>
            <w:webHidden/>
          </w:rPr>
          <w:fldChar w:fldCharType="begin"/>
        </w:r>
        <w:r>
          <w:rPr>
            <w:noProof/>
            <w:webHidden/>
          </w:rPr>
          <w:instrText xml:space="preserve"> PAGEREF _Toc228529988 \h </w:instrText>
        </w:r>
        <w:r>
          <w:rPr>
            <w:noProof/>
            <w:webHidden/>
          </w:rPr>
        </w:r>
        <w:r>
          <w:rPr>
            <w:noProof/>
            <w:webHidden/>
          </w:rPr>
          <w:fldChar w:fldCharType="separate"/>
        </w:r>
        <w:r>
          <w:rPr>
            <w:noProof/>
            <w:webHidden/>
          </w:rPr>
          <w:t>31</w:t>
        </w:r>
        <w:r>
          <w:rPr>
            <w:noProof/>
            <w:webHidden/>
          </w:rPr>
          <w:fldChar w:fldCharType="end"/>
        </w:r>
      </w:hyperlink>
    </w:p>
    <w:p w14:paraId="4F894D29" w14:textId="5D9C38C0" w:rsidR="007167E3" w:rsidRDefault="007167E3">
      <w:pPr>
        <w:pStyle w:val="TableofFigures"/>
        <w:tabs>
          <w:tab w:val="right" w:leader="dot" w:pos="9016"/>
        </w:tabs>
        <w:rPr>
          <w:noProof/>
          <w:kern w:val="2"/>
          <w:lang w:eastAsia="en-GB"/>
          <w14:ligatures w14:val="standardContextual"/>
        </w:rPr>
      </w:pPr>
      <w:hyperlink w:anchor="_Toc228529989" w:history="1">
        <w:r w:rsidRPr="00F962E0">
          <w:rPr>
            <w:rStyle w:val="Hyperlink"/>
            <w:noProof/>
          </w:rPr>
          <w:t>Table 5.5: Analogue Input Assignments.</w:t>
        </w:r>
        <w:r>
          <w:rPr>
            <w:noProof/>
            <w:webHidden/>
          </w:rPr>
          <w:tab/>
        </w:r>
        <w:r>
          <w:rPr>
            <w:noProof/>
            <w:webHidden/>
          </w:rPr>
          <w:fldChar w:fldCharType="begin"/>
        </w:r>
        <w:r>
          <w:rPr>
            <w:noProof/>
            <w:webHidden/>
          </w:rPr>
          <w:instrText xml:space="preserve"> PAGEREF _Toc228529989 \h </w:instrText>
        </w:r>
        <w:r>
          <w:rPr>
            <w:noProof/>
            <w:webHidden/>
          </w:rPr>
        </w:r>
        <w:r>
          <w:rPr>
            <w:noProof/>
            <w:webHidden/>
          </w:rPr>
          <w:fldChar w:fldCharType="separate"/>
        </w:r>
        <w:r>
          <w:rPr>
            <w:noProof/>
            <w:webHidden/>
          </w:rPr>
          <w:t>33</w:t>
        </w:r>
        <w:r>
          <w:rPr>
            <w:noProof/>
            <w:webHidden/>
          </w:rPr>
          <w:fldChar w:fldCharType="end"/>
        </w:r>
      </w:hyperlink>
    </w:p>
    <w:p w14:paraId="6162073E" w14:textId="4782637F" w:rsidR="007167E3" w:rsidRDefault="007167E3">
      <w:pPr>
        <w:pStyle w:val="TableofFigures"/>
        <w:tabs>
          <w:tab w:val="right" w:leader="dot" w:pos="9016"/>
        </w:tabs>
        <w:rPr>
          <w:noProof/>
          <w:kern w:val="2"/>
          <w:lang w:eastAsia="en-GB"/>
          <w14:ligatures w14:val="standardContextual"/>
        </w:rPr>
      </w:pPr>
      <w:hyperlink w:anchor="_Toc228529990" w:history="1">
        <w:r w:rsidRPr="00F962E0">
          <w:rPr>
            <w:rStyle w:val="Hyperlink"/>
            <w:noProof/>
          </w:rPr>
          <w:t>Table 5.6: Foxboro DCS digital output and input block assignments, Kiln 1 SO₂ detection system.</w:t>
        </w:r>
        <w:r>
          <w:rPr>
            <w:noProof/>
            <w:webHidden/>
          </w:rPr>
          <w:tab/>
        </w:r>
        <w:r>
          <w:rPr>
            <w:noProof/>
            <w:webHidden/>
          </w:rPr>
          <w:fldChar w:fldCharType="begin"/>
        </w:r>
        <w:r>
          <w:rPr>
            <w:noProof/>
            <w:webHidden/>
          </w:rPr>
          <w:instrText xml:space="preserve"> PAGEREF _Toc228529990 \h </w:instrText>
        </w:r>
        <w:r>
          <w:rPr>
            <w:noProof/>
            <w:webHidden/>
          </w:rPr>
        </w:r>
        <w:r>
          <w:rPr>
            <w:noProof/>
            <w:webHidden/>
          </w:rPr>
          <w:fldChar w:fldCharType="separate"/>
        </w:r>
        <w:r>
          <w:rPr>
            <w:noProof/>
            <w:webHidden/>
          </w:rPr>
          <w:t>35</w:t>
        </w:r>
        <w:r>
          <w:rPr>
            <w:noProof/>
            <w:webHidden/>
          </w:rPr>
          <w:fldChar w:fldCharType="end"/>
        </w:r>
      </w:hyperlink>
    </w:p>
    <w:p w14:paraId="08BCBE34" w14:textId="7713DB72" w:rsidR="007167E3" w:rsidRDefault="007167E3">
      <w:pPr>
        <w:pStyle w:val="TableofFigures"/>
        <w:tabs>
          <w:tab w:val="right" w:leader="dot" w:pos="9016"/>
        </w:tabs>
        <w:rPr>
          <w:noProof/>
          <w:kern w:val="2"/>
          <w:lang w:eastAsia="en-GB"/>
          <w14:ligatures w14:val="standardContextual"/>
        </w:rPr>
      </w:pPr>
      <w:hyperlink w:anchor="_Toc228529991" w:history="1">
        <w:r w:rsidRPr="00F962E0">
          <w:rPr>
            <w:rStyle w:val="Hyperlink"/>
            <w:noProof/>
          </w:rPr>
          <w:t>Table 5.7: DCS alarm logic configuration SO₂ detection system.</w:t>
        </w:r>
        <w:r>
          <w:rPr>
            <w:noProof/>
            <w:webHidden/>
          </w:rPr>
          <w:tab/>
        </w:r>
        <w:r>
          <w:rPr>
            <w:noProof/>
            <w:webHidden/>
          </w:rPr>
          <w:fldChar w:fldCharType="begin"/>
        </w:r>
        <w:r>
          <w:rPr>
            <w:noProof/>
            <w:webHidden/>
          </w:rPr>
          <w:instrText xml:space="preserve"> PAGEREF _Toc228529991 \h </w:instrText>
        </w:r>
        <w:r>
          <w:rPr>
            <w:noProof/>
            <w:webHidden/>
          </w:rPr>
        </w:r>
        <w:r>
          <w:rPr>
            <w:noProof/>
            <w:webHidden/>
          </w:rPr>
          <w:fldChar w:fldCharType="separate"/>
        </w:r>
        <w:r>
          <w:rPr>
            <w:noProof/>
            <w:webHidden/>
          </w:rPr>
          <w:t>38</w:t>
        </w:r>
        <w:r>
          <w:rPr>
            <w:noProof/>
            <w:webHidden/>
          </w:rPr>
          <w:fldChar w:fldCharType="end"/>
        </w:r>
      </w:hyperlink>
    </w:p>
    <w:p w14:paraId="4BD97ADA" w14:textId="7750E055" w:rsidR="007167E3" w:rsidRDefault="007167E3">
      <w:pPr>
        <w:pStyle w:val="TableofFigures"/>
        <w:tabs>
          <w:tab w:val="right" w:leader="dot" w:pos="9016"/>
        </w:tabs>
        <w:rPr>
          <w:noProof/>
          <w:kern w:val="2"/>
          <w:lang w:eastAsia="en-GB"/>
          <w14:ligatures w14:val="standardContextual"/>
        </w:rPr>
      </w:pPr>
      <w:hyperlink w:anchor="_Toc228529992" w:history="1">
        <w:r w:rsidRPr="00F962E0">
          <w:rPr>
            <w:rStyle w:val="Hyperlink"/>
            <w:noProof/>
          </w:rPr>
          <w:t>Table 5.8: Project cost summary, SO₂ detection system.</w:t>
        </w:r>
        <w:r>
          <w:rPr>
            <w:noProof/>
            <w:webHidden/>
          </w:rPr>
          <w:tab/>
        </w:r>
        <w:r>
          <w:rPr>
            <w:noProof/>
            <w:webHidden/>
          </w:rPr>
          <w:fldChar w:fldCharType="begin"/>
        </w:r>
        <w:r>
          <w:rPr>
            <w:noProof/>
            <w:webHidden/>
          </w:rPr>
          <w:instrText xml:space="preserve"> PAGEREF _Toc228529992 \h </w:instrText>
        </w:r>
        <w:r>
          <w:rPr>
            <w:noProof/>
            <w:webHidden/>
          </w:rPr>
        </w:r>
        <w:r>
          <w:rPr>
            <w:noProof/>
            <w:webHidden/>
          </w:rPr>
          <w:fldChar w:fldCharType="separate"/>
        </w:r>
        <w:r>
          <w:rPr>
            <w:noProof/>
            <w:webHidden/>
          </w:rPr>
          <w:t>48</w:t>
        </w:r>
        <w:r>
          <w:rPr>
            <w:noProof/>
            <w:webHidden/>
          </w:rPr>
          <w:fldChar w:fldCharType="end"/>
        </w:r>
      </w:hyperlink>
    </w:p>
    <w:p w14:paraId="714ACC3E" w14:textId="4A1257E5" w:rsidR="007167E3" w:rsidRDefault="007167E3">
      <w:pPr>
        <w:pStyle w:val="TableofFigures"/>
        <w:tabs>
          <w:tab w:val="right" w:leader="dot" w:pos="9016"/>
        </w:tabs>
        <w:rPr>
          <w:noProof/>
          <w:kern w:val="2"/>
          <w:lang w:eastAsia="en-GB"/>
          <w14:ligatures w14:val="standardContextual"/>
        </w:rPr>
      </w:pPr>
      <w:hyperlink w:anchor="_Toc228529993" w:history="1">
        <w:r w:rsidRPr="00F962E0">
          <w:rPr>
            <w:rStyle w:val="Hyperlink"/>
            <w:noProof/>
          </w:rPr>
          <w:t>Table 6.1:Principal development and verification records.</w:t>
        </w:r>
        <w:r>
          <w:rPr>
            <w:noProof/>
            <w:webHidden/>
          </w:rPr>
          <w:tab/>
        </w:r>
        <w:r>
          <w:rPr>
            <w:noProof/>
            <w:webHidden/>
          </w:rPr>
          <w:fldChar w:fldCharType="begin"/>
        </w:r>
        <w:r>
          <w:rPr>
            <w:noProof/>
            <w:webHidden/>
          </w:rPr>
          <w:instrText xml:space="preserve"> PAGEREF _Toc228529993 \h </w:instrText>
        </w:r>
        <w:r>
          <w:rPr>
            <w:noProof/>
            <w:webHidden/>
          </w:rPr>
        </w:r>
        <w:r>
          <w:rPr>
            <w:noProof/>
            <w:webHidden/>
          </w:rPr>
          <w:fldChar w:fldCharType="separate"/>
        </w:r>
        <w:r>
          <w:rPr>
            <w:noProof/>
            <w:webHidden/>
          </w:rPr>
          <w:t>55</w:t>
        </w:r>
        <w:r>
          <w:rPr>
            <w:noProof/>
            <w:webHidden/>
          </w:rPr>
          <w:fldChar w:fldCharType="end"/>
        </w:r>
      </w:hyperlink>
    </w:p>
    <w:p w14:paraId="5D8A5890" w14:textId="173F7210" w:rsidR="007167E3" w:rsidRDefault="007167E3">
      <w:pPr>
        <w:pStyle w:val="TableofFigures"/>
        <w:tabs>
          <w:tab w:val="right" w:leader="dot" w:pos="9016"/>
        </w:tabs>
        <w:rPr>
          <w:noProof/>
          <w:kern w:val="2"/>
          <w:lang w:eastAsia="en-GB"/>
          <w14:ligatures w14:val="standardContextual"/>
        </w:rPr>
      </w:pPr>
      <w:hyperlink w:anchor="_Toc228529994" w:history="1">
        <w:r w:rsidRPr="00F962E0">
          <w:rPr>
            <w:rStyle w:val="Hyperlink"/>
            <w:noProof/>
          </w:rPr>
          <w:t>Table 7.1: 4–20 mA signal injection test results all five SO₂ detection loops.</w:t>
        </w:r>
        <w:r>
          <w:rPr>
            <w:noProof/>
            <w:webHidden/>
          </w:rPr>
          <w:tab/>
        </w:r>
        <w:r>
          <w:rPr>
            <w:noProof/>
            <w:webHidden/>
          </w:rPr>
          <w:fldChar w:fldCharType="begin"/>
        </w:r>
        <w:r>
          <w:rPr>
            <w:noProof/>
            <w:webHidden/>
          </w:rPr>
          <w:instrText xml:space="preserve"> PAGEREF _Toc228529994 \h </w:instrText>
        </w:r>
        <w:r>
          <w:rPr>
            <w:noProof/>
            <w:webHidden/>
          </w:rPr>
        </w:r>
        <w:r>
          <w:rPr>
            <w:noProof/>
            <w:webHidden/>
          </w:rPr>
          <w:fldChar w:fldCharType="separate"/>
        </w:r>
        <w:r>
          <w:rPr>
            <w:noProof/>
            <w:webHidden/>
          </w:rPr>
          <w:t>56</w:t>
        </w:r>
        <w:r>
          <w:rPr>
            <w:noProof/>
            <w:webHidden/>
          </w:rPr>
          <w:fldChar w:fldCharType="end"/>
        </w:r>
      </w:hyperlink>
    </w:p>
    <w:p w14:paraId="1F7477D6" w14:textId="567A9A91" w:rsidR="007167E3" w:rsidRDefault="007167E3">
      <w:pPr>
        <w:pStyle w:val="TableofFigures"/>
        <w:tabs>
          <w:tab w:val="right" w:leader="dot" w:pos="9016"/>
        </w:tabs>
        <w:rPr>
          <w:noProof/>
          <w:kern w:val="2"/>
          <w:lang w:eastAsia="en-GB"/>
          <w14:ligatures w14:val="standardContextual"/>
        </w:rPr>
      </w:pPr>
      <w:hyperlink w:anchor="_Toc228529995" w:history="1">
        <w:r w:rsidRPr="00F962E0">
          <w:rPr>
            <w:rStyle w:val="Hyperlink"/>
            <w:noProof/>
          </w:rPr>
          <w:t>Table 7.2: Bump gas commissioning results final calibration phase.</w:t>
        </w:r>
        <w:r>
          <w:rPr>
            <w:noProof/>
            <w:webHidden/>
          </w:rPr>
          <w:tab/>
        </w:r>
        <w:r>
          <w:rPr>
            <w:noProof/>
            <w:webHidden/>
          </w:rPr>
          <w:fldChar w:fldCharType="begin"/>
        </w:r>
        <w:r>
          <w:rPr>
            <w:noProof/>
            <w:webHidden/>
          </w:rPr>
          <w:instrText xml:space="preserve"> PAGEREF _Toc228529995 \h </w:instrText>
        </w:r>
        <w:r>
          <w:rPr>
            <w:noProof/>
            <w:webHidden/>
          </w:rPr>
        </w:r>
        <w:r>
          <w:rPr>
            <w:noProof/>
            <w:webHidden/>
          </w:rPr>
          <w:fldChar w:fldCharType="separate"/>
        </w:r>
        <w:r>
          <w:rPr>
            <w:noProof/>
            <w:webHidden/>
          </w:rPr>
          <w:t>58</w:t>
        </w:r>
        <w:r>
          <w:rPr>
            <w:noProof/>
            <w:webHidden/>
          </w:rPr>
          <w:fldChar w:fldCharType="end"/>
        </w:r>
      </w:hyperlink>
    </w:p>
    <w:p w14:paraId="52261951" w14:textId="6A243609" w:rsidR="007167E3" w:rsidRDefault="007167E3">
      <w:pPr>
        <w:pStyle w:val="TableofFigures"/>
        <w:tabs>
          <w:tab w:val="right" w:leader="dot" w:pos="9016"/>
        </w:tabs>
        <w:rPr>
          <w:noProof/>
          <w:kern w:val="2"/>
          <w:lang w:eastAsia="en-GB"/>
          <w14:ligatures w14:val="standardContextual"/>
        </w:rPr>
      </w:pPr>
      <w:hyperlink w:anchor="_Toc228529996" w:history="1">
        <w:r w:rsidRPr="00F962E0">
          <w:rPr>
            <w:rStyle w:val="Hyperlink"/>
            <w:noProof/>
          </w:rPr>
          <w:t>Table 7.3: Alarm activation verification results.</w:t>
        </w:r>
        <w:r>
          <w:rPr>
            <w:noProof/>
            <w:webHidden/>
          </w:rPr>
          <w:tab/>
        </w:r>
        <w:r>
          <w:rPr>
            <w:noProof/>
            <w:webHidden/>
          </w:rPr>
          <w:fldChar w:fldCharType="begin"/>
        </w:r>
        <w:r>
          <w:rPr>
            <w:noProof/>
            <w:webHidden/>
          </w:rPr>
          <w:instrText xml:space="preserve"> PAGEREF _Toc228529996 \h </w:instrText>
        </w:r>
        <w:r>
          <w:rPr>
            <w:noProof/>
            <w:webHidden/>
          </w:rPr>
        </w:r>
        <w:r>
          <w:rPr>
            <w:noProof/>
            <w:webHidden/>
          </w:rPr>
          <w:fldChar w:fldCharType="separate"/>
        </w:r>
        <w:r>
          <w:rPr>
            <w:noProof/>
            <w:webHidden/>
          </w:rPr>
          <w:t>60</w:t>
        </w:r>
        <w:r>
          <w:rPr>
            <w:noProof/>
            <w:webHidden/>
          </w:rPr>
          <w:fldChar w:fldCharType="end"/>
        </w:r>
      </w:hyperlink>
    </w:p>
    <w:p w14:paraId="3E88344B" w14:textId="1AA62AB2" w:rsidR="00945974" w:rsidRPr="00FC2315" w:rsidRDefault="004416B3">
      <w:r>
        <w:fldChar w:fldCharType="end"/>
      </w:r>
      <w:r w:rsidR="00945974">
        <w:rPr>
          <w:noProof/>
        </w:rPr>
        <w:br w:type="page"/>
      </w:r>
    </w:p>
    <w:p w14:paraId="4BF5C3FB" w14:textId="000B15D3" w:rsidR="00BA562C" w:rsidRDefault="00BA562C" w:rsidP="0055524A">
      <w:pPr>
        <w:pStyle w:val="Heading1"/>
        <w:rPr>
          <w:lang w:val="en-US"/>
        </w:rPr>
      </w:pPr>
      <w:bookmarkStart w:id="4" w:name="_Toc228532410"/>
      <w:r w:rsidRPr="00515F0B">
        <w:rPr>
          <w:noProof/>
          <w:color w:val="215E99" w:themeColor="text2" w:themeTint="BF"/>
        </w:rPr>
        <w:lastRenderedPageBreak/>
        <w:t>Introduction</w:t>
      </w:r>
      <w:bookmarkEnd w:id="4"/>
      <w:r w:rsidRPr="00515F0B">
        <w:rPr>
          <w:noProof/>
          <w:color w:val="215E99" w:themeColor="text2" w:themeTint="BF"/>
        </w:rPr>
        <w:t xml:space="preserve"> </w:t>
      </w:r>
      <w:r w:rsidRPr="0F4A3783">
        <w:rPr>
          <w:b/>
          <w:bCs/>
          <w:noProof/>
        </w:rPr>
        <w:t xml:space="preserve"> </w:t>
      </w:r>
    </w:p>
    <w:p w14:paraId="52AA8A56" w14:textId="1218AAD9" w:rsidR="0658BAB7" w:rsidRDefault="0658BAB7" w:rsidP="00261F98">
      <w:pPr>
        <w:pStyle w:val="Heading2"/>
      </w:pPr>
      <w:bookmarkStart w:id="5" w:name="_Toc228532411"/>
      <w:r w:rsidRPr="0F4A3783">
        <w:rPr>
          <w:noProof/>
        </w:rPr>
        <w:t>Background and Context</w:t>
      </w:r>
      <w:bookmarkEnd w:id="5"/>
    </w:p>
    <w:p w14:paraId="48ACAA62" w14:textId="77777777" w:rsidR="00B35C73" w:rsidRPr="00B35C73" w:rsidRDefault="00B35C73" w:rsidP="005D48D1">
      <w:pPr>
        <w:spacing w:after="200"/>
        <w:rPr>
          <w:rFonts w:ascii="Aptos" w:eastAsia="Aptos" w:hAnsi="Aptos" w:cs="Aptos"/>
          <w:noProof/>
        </w:rPr>
      </w:pPr>
      <w:r w:rsidRPr="00B35C73">
        <w:rPr>
          <w:rFonts w:ascii="Aptos" w:eastAsia="Aptos" w:hAnsi="Aptos" w:cs="Aptos"/>
          <w:noProof/>
        </w:rPr>
        <w:t>Vale Clydach Nickel Refinery, established in 1902 by Ludwig Mond, remains the world's only facility operating the Mond carbonyl process to refine nickel to a purity of 99.9% [1]. The process involves the controlled reaction of impure nickel with carbon monoxide to produce nickel tetracarbonyl, Ni(CO)₄, which is subsequently thermally decomposed to deposit refined nickel. A critical stage within this cycle is the activation kiln, where sulphur dioxide (SO₂) is intentionally introduced to enhance nickel surface reactivity prior to carbonyl formation [1]. Whilst chemically essential to the process, this stage generates a persistent and significant occupational health hazard for personnel working within the activation kiln area.</w:t>
      </w:r>
    </w:p>
    <w:p w14:paraId="23113CAF" w14:textId="764C46CA" w:rsidR="00B35C73" w:rsidRPr="00B35C73" w:rsidRDefault="00B35C73" w:rsidP="005D48D1">
      <w:pPr>
        <w:spacing w:after="200"/>
        <w:rPr>
          <w:rFonts w:ascii="Aptos" w:eastAsia="Aptos" w:hAnsi="Aptos" w:cs="Aptos"/>
          <w:noProof/>
        </w:rPr>
      </w:pPr>
      <w:r w:rsidRPr="00B35C73">
        <w:rPr>
          <w:rFonts w:ascii="Aptos" w:eastAsia="Aptos" w:hAnsi="Aptos" w:cs="Aptos"/>
          <w:noProof/>
        </w:rPr>
        <w:t>Sulphur dioxide is a colourless, corrosive, and acutely toxic gas with a vapour density of approximately 2.26 relative to air, meaning it is heavier than air and will accumulate at low levels within an enclosed or semi-enclosed industrial environment [2]. In the United Kingdom, SO₂ is subject to a Workplace Exposure Limit (WEL) of 0.5 ppm as an eight-hour time-weighted average (TWA) and 1 ppm as a fifteen-minute short-term exposure limit (STEL), as defined under EH40/2005 [3]. These are among the most stringent occupational exposure thresholds in British industrial legislation, reflecting the acute respiratory and systemic harm that even brief exposure can cause at concentrations above the WEL.</w:t>
      </w:r>
    </w:p>
    <w:p w14:paraId="6751B933" w14:textId="77777777" w:rsidR="00B35C73" w:rsidRDefault="00B35C73" w:rsidP="005D48D1">
      <w:pPr>
        <w:spacing w:after="200"/>
        <w:rPr>
          <w:rFonts w:ascii="Aptos" w:eastAsia="Aptos" w:hAnsi="Aptos" w:cs="Aptos"/>
          <w:noProof/>
        </w:rPr>
      </w:pPr>
      <w:r w:rsidRPr="00B35C73">
        <w:rPr>
          <w:rFonts w:ascii="Aptos" w:eastAsia="Aptos" w:hAnsi="Aptos" w:cs="Aptos"/>
          <w:noProof/>
        </w:rPr>
        <w:t>The refinery operates as a lower-tier establishment under the Control of Major Accident Hazards Regulations 2015 (COMAH) [4], which impose a statutory duty on the operator to prevent major accident scenarios involving scheduled dangerous substances, including SO₂. The Control of Substances Hazardous to Health Regulations 2002 (COSHH) [5] additionally require the employer to assess exposure risks, implement adequate controls, and monitor personnel exposure to hazardous substances. The activation-kiln area carries a Zone 2 hazardous area classification under IEC 60079-10-1, arising from the presence of nickel carbonyl and associated process gases, and all electrical equipment installed within the zone must comply with the Dangerous Substances and Explosive Atmospheres Regulations 2002 (DSEAR) [6] and be selected and installed in accordance with IEC 60079-14 [7].</w:t>
      </w:r>
    </w:p>
    <w:p w14:paraId="0F46C480" w14:textId="77777777" w:rsidR="00B35C73" w:rsidRPr="00B35C73" w:rsidRDefault="00B35C73" w:rsidP="005D48D1">
      <w:pPr>
        <w:spacing w:after="200"/>
        <w:rPr>
          <w:rFonts w:ascii="Aptos" w:eastAsia="Aptos" w:hAnsi="Aptos" w:cs="Aptos"/>
          <w:noProof/>
        </w:rPr>
      </w:pPr>
      <w:r w:rsidRPr="00B35C73">
        <w:rPr>
          <w:rFonts w:ascii="Aptos" w:eastAsia="Aptos" w:hAnsi="Aptos" w:cs="Aptos"/>
          <w:noProof/>
        </w:rPr>
        <w:t>Despite the regulatory framework and known hazards associated with SO₂, monitoring within the activation kiln area has historically relied on portable gas detectors carried by personnel. This approach is inherently reactive, as gas leaks are only detected when individuals are present, and provides no continuous monitoring or historical record of gas concentrations. As a result, there is limited visibility of developing hazards and potential exposure risks within the area.</w:t>
      </w:r>
    </w:p>
    <w:p w14:paraId="1D2EA779" w14:textId="0FE665F1" w:rsidR="00F639D9" w:rsidRDefault="00F639D9" w:rsidP="005D48D1">
      <w:pPr>
        <w:spacing w:after="200"/>
        <w:rPr>
          <w:rFonts w:ascii="Aptos" w:eastAsia="Aptos" w:hAnsi="Aptos" w:cs="Aptos"/>
          <w:noProof/>
        </w:rPr>
      </w:pPr>
      <w:r w:rsidRPr="00F639D9">
        <w:rPr>
          <w:rFonts w:ascii="Aptos" w:eastAsia="Aptos" w:hAnsi="Aptos" w:cs="Aptos"/>
          <w:noProof/>
        </w:rPr>
        <w:t>This project was therefore proposed and approved as a safety</w:t>
      </w:r>
      <w:r>
        <w:rPr>
          <w:rFonts w:ascii="Aptos" w:eastAsia="Aptos" w:hAnsi="Aptos" w:cs="Aptos"/>
          <w:noProof/>
        </w:rPr>
        <w:t xml:space="preserve"> </w:t>
      </w:r>
      <w:r w:rsidRPr="00F639D9">
        <w:rPr>
          <w:rFonts w:ascii="Aptos" w:eastAsia="Aptos" w:hAnsi="Aptos" w:cs="Aptos"/>
          <w:noProof/>
        </w:rPr>
        <w:t>critical project to address these limitations through the design and implementation of a permanently installed fixed SO₂ detection and alarm monitoring system within the activation-kiln area</w:t>
      </w:r>
      <w:r>
        <w:rPr>
          <w:rFonts w:ascii="Aptos" w:eastAsia="Aptos" w:hAnsi="Aptos" w:cs="Aptos"/>
          <w:noProof/>
        </w:rPr>
        <w:t xml:space="preserve">. </w:t>
      </w:r>
      <w:r w:rsidR="00B35C73" w:rsidRPr="00B35C73">
        <w:rPr>
          <w:rFonts w:ascii="Aptos" w:eastAsia="Aptos" w:hAnsi="Aptos" w:cs="Aptos"/>
          <w:noProof/>
        </w:rPr>
        <w:t>The system provides continuous monitoring of high-risk locations, real-time alarm indication, and integration with the existing plant control system, enabling operators to monitor conditions from a safe environment.</w:t>
      </w:r>
    </w:p>
    <w:p w14:paraId="09E2D127" w14:textId="04CF4FE3" w:rsidR="00903876" w:rsidRPr="007167E3" w:rsidRDefault="0658BAB7" w:rsidP="007167E3">
      <w:pPr>
        <w:pStyle w:val="Heading2"/>
        <w:rPr>
          <w:rFonts w:asciiTheme="minorHAnsi" w:eastAsiaTheme="minorEastAsia" w:hAnsiTheme="minorHAnsi" w:cstheme="minorBidi"/>
          <w:color w:val="auto"/>
        </w:rPr>
      </w:pPr>
      <w:bookmarkStart w:id="6" w:name="_Toc228532412"/>
      <w:r w:rsidRPr="007167E3">
        <w:rPr>
          <w:noProof/>
        </w:rPr>
        <w:lastRenderedPageBreak/>
        <w:t xml:space="preserve">Problem </w:t>
      </w:r>
      <w:r w:rsidRPr="007167E3">
        <w:rPr>
          <w:rStyle w:val="Heading2Char"/>
        </w:rPr>
        <w:t>Statement</w:t>
      </w:r>
      <w:bookmarkEnd w:id="6"/>
    </w:p>
    <w:p w14:paraId="31B426E2" w14:textId="77552838" w:rsidR="005C2C96" w:rsidRPr="005C2C96" w:rsidRDefault="005C2C96" w:rsidP="005D48D1">
      <w:pPr>
        <w:spacing w:after="200"/>
        <w:rPr>
          <w:rFonts w:ascii="Aptos" w:eastAsia="Aptos" w:hAnsi="Aptos" w:cs="Aptos"/>
          <w:noProof/>
        </w:rPr>
      </w:pPr>
      <w:r w:rsidRPr="005C2C96">
        <w:rPr>
          <w:rFonts w:ascii="Aptos" w:eastAsia="Aptos" w:hAnsi="Aptos" w:cs="Aptos"/>
          <w:noProof/>
        </w:rPr>
        <w:t>At the time this project was initiated, the activation-kiln area at the refinery had no fixed SO₂ detection infrastructure. Area monitoring relied entirely on portable gas detectors carried by individual operatives during routine work activities in and around the kiln. This arrangement introduced several critical safety limitations.</w:t>
      </w:r>
    </w:p>
    <w:p w14:paraId="67448723" w14:textId="03D94E94" w:rsidR="005C2C96" w:rsidRPr="005C2C96" w:rsidRDefault="005C2C96" w:rsidP="005D48D1">
      <w:pPr>
        <w:spacing w:after="200"/>
        <w:rPr>
          <w:rFonts w:ascii="Aptos" w:eastAsia="Aptos" w:hAnsi="Aptos" w:cs="Aptos"/>
          <w:noProof/>
        </w:rPr>
      </w:pPr>
      <w:r w:rsidRPr="005C2C96">
        <w:rPr>
          <w:rFonts w:ascii="Aptos" w:eastAsia="Aptos" w:hAnsi="Aptos" w:cs="Aptos"/>
          <w:noProof/>
        </w:rPr>
        <w:t>Firstly, the detection methodology was entirely reactive. A gas release could only be identified once personnel had already entered the affected area, either through activation of their portable detector or, in some cases, by the smell of SO₂ at concentrations high enough to be perceptible. At this stage, exposure had already occurred. Near</w:t>
      </w:r>
      <w:r>
        <w:rPr>
          <w:rFonts w:ascii="Aptos" w:eastAsia="Aptos" w:hAnsi="Aptos" w:cs="Aptos"/>
          <w:noProof/>
        </w:rPr>
        <w:t xml:space="preserve"> </w:t>
      </w:r>
      <w:r w:rsidRPr="005C2C96">
        <w:rPr>
          <w:rFonts w:ascii="Aptos" w:eastAsia="Aptos" w:hAnsi="Aptos" w:cs="Aptos"/>
          <w:noProof/>
        </w:rPr>
        <w:t>miss incidents had been recorded where personnel entered the activation-kiln area without a detector, resulting in uncontrolled and unquantified exposure. In addition, the absence of fixed monitoring meant there was no way to determine how long a release had been present or what concentrations had been reached, preventing any meaningful assessment of exposure levels. This absence of monitoring capability represents a failure to adequately assess and control exposure risks as required under COSHH Regulation 10 [5].</w:t>
      </w:r>
    </w:p>
    <w:p w14:paraId="4B013E27" w14:textId="591C9BDF" w:rsidR="005C2C96" w:rsidRPr="005C2C96" w:rsidRDefault="005C2C96" w:rsidP="005D48D1">
      <w:pPr>
        <w:spacing w:after="200"/>
        <w:rPr>
          <w:rFonts w:ascii="Aptos" w:eastAsia="Aptos" w:hAnsi="Aptos" w:cs="Aptos"/>
          <w:noProof/>
        </w:rPr>
      </w:pPr>
      <w:r w:rsidRPr="005C2C96">
        <w:rPr>
          <w:rFonts w:ascii="Aptos" w:eastAsia="Aptos" w:hAnsi="Aptos" w:cs="Aptos"/>
          <w:noProof/>
        </w:rPr>
        <w:t>Secondly, the reliability of portable detection as a primary safety control is limited. Portable devices are susceptible to battery depletion, calibration drift, and human factors such as failure to carry, activate, or maintain the device correctly [8], [9]. In an environment where SO₂ is routinely present as part of normal operations, reliance on personnel-based detection places significant dependence on individual behaviour as the primary safeguard.</w:t>
      </w:r>
    </w:p>
    <w:p w14:paraId="09BA425A" w14:textId="77777777" w:rsidR="005C2C96" w:rsidRPr="005C2C96" w:rsidRDefault="005C2C96" w:rsidP="005D48D1">
      <w:pPr>
        <w:spacing w:after="200"/>
        <w:rPr>
          <w:rFonts w:ascii="Aptos" w:eastAsia="Aptos" w:hAnsi="Aptos" w:cs="Aptos"/>
          <w:noProof/>
        </w:rPr>
      </w:pPr>
      <w:r w:rsidRPr="005C2C96">
        <w:rPr>
          <w:rFonts w:ascii="Aptos" w:eastAsia="Aptos" w:hAnsi="Aptos" w:cs="Aptos"/>
          <w:noProof/>
        </w:rPr>
        <w:t>Finally, the existing approach provided no continuous monitoring or centralised data logging capability. This limited the ability to identify trends, recurring leaks, or developing hazards over time, and introduced an ongoing maintenance burden associated with managing multiple portable devices.</w:t>
      </w:r>
    </w:p>
    <w:p w14:paraId="4990248D" w14:textId="1835D4BE" w:rsidR="005C2C96" w:rsidRPr="005C2C96" w:rsidRDefault="005C2C96" w:rsidP="005D48D1">
      <w:pPr>
        <w:spacing w:after="200"/>
        <w:rPr>
          <w:rFonts w:ascii="Aptos" w:eastAsia="Aptos" w:hAnsi="Aptos" w:cs="Aptos"/>
          <w:noProof/>
        </w:rPr>
      </w:pPr>
      <w:r w:rsidRPr="005C2C96">
        <w:rPr>
          <w:rFonts w:ascii="Aptos" w:eastAsia="Aptos" w:hAnsi="Aptos" w:cs="Aptos"/>
          <w:noProof/>
        </w:rPr>
        <w:t>T</w:t>
      </w:r>
      <w:r>
        <w:rPr>
          <w:rFonts w:ascii="Aptos" w:eastAsia="Aptos" w:hAnsi="Aptos" w:cs="Aptos"/>
          <w:noProof/>
        </w:rPr>
        <w:t>ogether t</w:t>
      </w:r>
      <w:r w:rsidRPr="005C2C96">
        <w:rPr>
          <w:rFonts w:ascii="Aptos" w:eastAsia="Aptos" w:hAnsi="Aptos" w:cs="Aptos"/>
          <w:noProof/>
        </w:rPr>
        <w:t>hese factors represented a clear gap in the refinery’s safety provision and highlighted the need for a fixed SO₂ detection system capable of continuous monitoring, automated alarm response, and integration with the existing plant control infrastructure.</w:t>
      </w:r>
    </w:p>
    <w:p w14:paraId="59C16668" w14:textId="5063B95E" w:rsidR="005C2C96" w:rsidRDefault="00903876" w:rsidP="00261F98">
      <w:pPr>
        <w:pStyle w:val="Heading2"/>
      </w:pPr>
      <w:r w:rsidRPr="00903876">
        <w:t xml:space="preserve"> </w:t>
      </w:r>
      <w:bookmarkStart w:id="7" w:name="_Toc228532413"/>
      <w:r w:rsidRPr="00903876">
        <w:t>Project Aim</w:t>
      </w:r>
      <w:bookmarkEnd w:id="7"/>
    </w:p>
    <w:p w14:paraId="3A50DB84" w14:textId="31B1695C" w:rsidR="005C2C96" w:rsidRPr="005C2C96" w:rsidRDefault="005C2C96" w:rsidP="005C2C96">
      <w:pPr>
        <w:rPr>
          <w:rFonts w:asciiTheme="majorHAnsi" w:eastAsiaTheme="majorEastAsia" w:hAnsiTheme="majorHAnsi" w:cstheme="majorBidi"/>
          <w:color w:val="0F4761" w:themeColor="accent1" w:themeShade="BF"/>
          <w:sz w:val="32"/>
          <w:szCs w:val="32"/>
        </w:rPr>
      </w:pPr>
      <w:r w:rsidRPr="005C2C96">
        <w:rPr>
          <w:noProof/>
        </w:rPr>
        <w:t>The aim of this project is to design, install, test, and commission a fixed intrinsically safe SO₂ detection and alarm monitoring system within the activation</w:t>
      </w:r>
      <w:r>
        <w:rPr>
          <w:noProof/>
        </w:rPr>
        <w:t xml:space="preserve"> </w:t>
      </w:r>
      <w:r w:rsidRPr="005C2C96">
        <w:rPr>
          <w:noProof/>
        </w:rPr>
        <w:t>kiln process areas at Vale Clydach Nickel Refinery, integrated with the existing Foxboro I/A Series Distributed Control System to provide continuous gas monitoring</w:t>
      </w:r>
      <w:r>
        <w:rPr>
          <w:noProof/>
        </w:rPr>
        <w:t xml:space="preserve">, </w:t>
      </w:r>
      <w:r w:rsidRPr="005C2C96">
        <w:rPr>
          <w:noProof/>
        </w:rPr>
        <w:t>automated alarm response</w:t>
      </w:r>
      <w:r>
        <w:rPr>
          <w:noProof/>
        </w:rPr>
        <w:t xml:space="preserve">, </w:t>
      </w:r>
      <w:r w:rsidRPr="005C2C96">
        <w:rPr>
          <w:noProof/>
        </w:rPr>
        <w:t>and evaluation of system performance</w:t>
      </w:r>
      <w:r>
        <w:rPr>
          <w:noProof/>
        </w:rPr>
        <w:t xml:space="preserve">. </w:t>
      </w:r>
    </w:p>
    <w:p w14:paraId="74BA1CF3" w14:textId="77777777" w:rsidR="005D48D1" w:rsidRDefault="005D48D1">
      <w:pPr>
        <w:rPr>
          <w:rFonts w:asciiTheme="majorHAnsi" w:eastAsiaTheme="majorEastAsia" w:hAnsiTheme="majorHAnsi" w:cstheme="majorBidi"/>
          <w:color w:val="0F4761" w:themeColor="accent1" w:themeShade="BF"/>
          <w:sz w:val="32"/>
          <w:szCs w:val="32"/>
        </w:rPr>
      </w:pPr>
      <w:r>
        <w:br w:type="page"/>
      </w:r>
    </w:p>
    <w:p w14:paraId="4C584280" w14:textId="4C3A5420" w:rsidR="0658BAB7" w:rsidRPr="005C2C96" w:rsidRDefault="0658BAB7" w:rsidP="005C2C96">
      <w:pPr>
        <w:pStyle w:val="Heading2"/>
      </w:pPr>
      <w:bookmarkStart w:id="8" w:name="_Toc228532414"/>
      <w:r w:rsidRPr="005C2C96">
        <w:lastRenderedPageBreak/>
        <w:t>Objectives</w:t>
      </w:r>
      <w:bookmarkEnd w:id="8"/>
    </w:p>
    <w:p w14:paraId="3F4D7D92" w14:textId="77777777" w:rsidR="00BD3652" w:rsidRPr="00BD3652" w:rsidRDefault="00BD3652" w:rsidP="00BD3652">
      <w:pPr>
        <w:spacing w:before="240" w:after="240"/>
        <w:rPr>
          <w:rFonts w:ascii="Aptos" w:eastAsia="Aptos" w:hAnsi="Aptos" w:cs="Aptos"/>
          <w:noProof/>
        </w:rPr>
      </w:pPr>
      <w:r w:rsidRPr="00BD3652">
        <w:rPr>
          <w:rFonts w:ascii="Aptos" w:eastAsia="Aptos" w:hAnsi="Aptos" w:cs="Aptos"/>
          <w:noProof/>
        </w:rPr>
        <w:t>To achieve this aim, the following objectives were defined:</w:t>
      </w:r>
    </w:p>
    <w:p w14:paraId="4B69C548" w14:textId="77777777" w:rsidR="006E5D5A" w:rsidRPr="006E5D5A" w:rsidRDefault="006E5D5A" w:rsidP="006E5D5A">
      <w:pPr>
        <w:numPr>
          <w:ilvl w:val="0"/>
          <w:numId w:val="15"/>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To analyse the limitations of portable gas detection within the activation-kiln area and identify associated safety risks. </w:t>
      </w:r>
    </w:p>
    <w:p w14:paraId="33C24901" w14:textId="77777777" w:rsidR="006E5D5A" w:rsidRPr="006E5D5A" w:rsidRDefault="006E5D5A" w:rsidP="006E5D5A">
      <w:pPr>
        <w:numPr>
          <w:ilvl w:val="0"/>
          <w:numId w:val="15"/>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To design a fixed intrinsically safe SO₂ detection system suitable for operation within a Zone 2 hazardous environment. </w:t>
      </w:r>
    </w:p>
    <w:p w14:paraId="3F7769C7" w14:textId="77777777" w:rsidR="006E5D5A" w:rsidRPr="006E5D5A" w:rsidRDefault="006E5D5A" w:rsidP="006E5D5A">
      <w:pPr>
        <w:numPr>
          <w:ilvl w:val="0"/>
          <w:numId w:val="15"/>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To develop and verify intrinsically safe 4–20 mA detection loops, including entity parameter verification and supporting documentation. </w:t>
      </w:r>
    </w:p>
    <w:p w14:paraId="6321DCE5" w14:textId="77777777" w:rsidR="006E5D5A" w:rsidRPr="006E5D5A" w:rsidRDefault="006E5D5A" w:rsidP="006E5D5A">
      <w:pPr>
        <w:numPr>
          <w:ilvl w:val="0"/>
          <w:numId w:val="15"/>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To integrate the detection system with the existing Foxboro I/A Distributed Control System (DCS) for continuous monitoring and alarm handling. </w:t>
      </w:r>
    </w:p>
    <w:p w14:paraId="252422B9" w14:textId="77777777" w:rsidR="006E5D5A" w:rsidRPr="006E5D5A" w:rsidRDefault="006E5D5A" w:rsidP="006E5D5A">
      <w:pPr>
        <w:numPr>
          <w:ilvl w:val="0"/>
          <w:numId w:val="15"/>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To develop a Human Machine Interface (HMI) for real-time gas concentration display, alarm indication, and trend monitoring. </w:t>
      </w:r>
    </w:p>
    <w:p w14:paraId="7654CB66" w14:textId="77777777" w:rsidR="006E5D5A" w:rsidRPr="006E5D5A" w:rsidRDefault="006E5D5A" w:rsidP="006E5D5A">
      <w:pPr>
        <w:numPr>
          <w:ilvl w:val="0"/>
          <w:numId w:val="15"/>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To install, test, and commission the system, including signal simulation, gas response verification, and alarm validation. </w:t>
      </w:r>
    </w:p>
    <w:p w14:paraId="2E0C111A" w14:textId="77777777" w:rsidR="006E5D5A" w:rsidRPr="006E5D5A" w:rsidRDefault="006E5D5A" w:rsidP="006E5D5A">
      <w:pPr>
        <w:numPr>
          <w:ilvl w:val="0"/>
          <w:numId w:val="15"/>
        </w:numPr>
        <w:spacing w:before="100" w:beforeAutospacing="1" w:after="100" w:afterAutospacing="1"/>
        <w:rPr>
          <w:rFonts w:eastAsia="Times New Roman" w:cs="Times New Roman"/>
          <w:lang w:eastAsia="en-GB"/>
        </w:rPr>
      </w:pPr>
      <w:r w:rsidRPr="006E5D5A">
        <w:rPr>
          <w:rFonts w:eastAsia="Times New Roman" w:cs="Times New Roman"/>
          <w:lang w:eastAsia="en-GB"/>
        </w:rPr>
        <w:t>To evaluate system performance against the previous portable detection approach, assessing improvements in safety, reliability, and monitoring capability.</w:t>
      </w:r>
    </w:p>
    <w:p w14:paraId="043BC7F3" w14:textId="000A281B" w:rsidR="0658BAB7" w:rsidRDefault="00C1644C" w:rsidP="00C1644C">
      <w:pPr>
        <w:pStyle w:val="Heading2"/>
      </w:pPr>
      <w:bookmarkStart w:id="9" w:name="_Toc228532415"/>
      <w:r>
        <w:rPr>
          <w:noProof/>
        </w:rPr>
        <w:t xml:space="preserve">Project </w:t>
      </w:r>
      <w:r w:rsidR="0658BAB7" w:rsidRPr="0F4A3783">
        <w:rPr>
          <w:noProof/>
        </w:rPr>
        <w:t>Scope</w:t>
      </w:r>
      <w:bookmarkEnd w:id="9"/>
    </w:p>
    <w:p w14:paraId="3F6C53B9" w14:textId="79BD90E4" w:rsidR="00BD3652" w:rsidRPr="00BD3652" w:rsidRDefault="00BD3652" w:rsidP="008151C2">
      <w:pPr>
        <w:spacing w:before="240" w:after="240" w:line="278" w:lineRule="auto"/>
        <w:rPr>
          <w:rFonts w:eastAsia="Aptos" w:cs="Arial"/>
          <w:noProof/>
        </w:rPr>
      </w:pPr>
      <w:r w:rsidRPr="00BD3652">
        <w:rPr>
          <w:rFonts w:eastAsia="Aptos" w:cs="Arial"/>
          <w:noProof/>
        </w:rPr>
        <w:t>This project encompasses the full engineering lifecycle of a fixed SO</w:t>
      </w:r>
      <w:r w:rsidRPr="00BD3652">
        <w:rPr>
          <w:rFonts w:eastAsia="Aptos" w:cs="Cambria Math"/>
          <w:noProof/>
        </w:rPr>
        <w:t>₂</w:t>
      </w:r>
      <w:r w:rsidRPr="00BD3652">
        <w:rPr>
          <w:rFonts w:eastAsia="Aptos" w:cs="Arial"/>
          <w:noProof/>
        </w:rPr>
        <w:t xml:space="preserve"> detection system across both activation kiln areas at the refinery. The scope includes the design, procurement, installation, testing, and commissioning of five detection points distributed across Kiln 1 and Kiln 2, with detector positioning informed by process knowledge and the physical behaviour of SO</w:t>
      </w:r>
      <w:r w:rsidRPr="00BD3652">
        <w:rPr>
          <w:rFonts w:eastAsia="Aptos" w:cs="Cambria Math"/>
          <w:noProof/>
        </w:rPr>
        <w:t>₂</w:t>
      </w:r>
      <w:r w:rsidRPr="00BD3652">
        <w:rPr>
          <w:rFonts w:eastAsia="Aptos" w:cs="Arial"/>
          <w:noProof/>
        </w:rPr>
        <w:t xml:space="preserve"> as a dense gas.</w:t>
      </w:r>
    </w:p>
    <w:p w14:paraId="2FBBBE00" w14:textId="7F9B0937" w:rsidR="00BD3652" w:rsidRPr="00BD3652" w:rsidRDefault="00BD3652" w:rsidP="008151C2">
      <w:pPr>
        <w:spacing w:before="240" w:after="240" w:line="278" w:lineRule="auto"/>
        <w:rPr>
          <w:rFonts w:eastAsia="Aptos" w:cs="Arial"/>
          <w:noProof/>
        </w:rPr>
      </w:pPr>
      <w:r w:rsidRPr="00BD3652">
        <w:rPr>
          <w:rFonts w:eastAsia="Aptos" w:cs="Arial"/>
          <w:noProof/>
        </w:rPr>
        <w:t>The system consists of intrinsically safe, loop-powered 4–20 mA detection circuits integrated into the existing Foxboro I/A Distributed Control System (DCS), enabling continuous monitoring, alarm handling, and operator interaction via the plant HMI. The scope also includes the development of control system logic, alarm configuration, and the integration of the detection system with the plant’s existing evacuation alarm infrastructure.</w:t>
      </w:r>
    </w:p>
    <w:p w14:paraId="14648F34" w14:textId="04B3C4E5" w:rsidR="007F494F" w:rsidRPr="008151C2" w:rsidRDefault="00BD3652" w:rsidP="008151C2">
      <w:pPr>
        <w:spacing w:before="240" w:after="240" w:line="278" w:lineRule="auto"/>
        <w:rPr>
          <w:rFonts w:eastAsia="Aptos" w:cs="Arial"/>
          <w:noProof/>
        </w:rPr>
      </w:pPr>
      <w:r w:rsidRPr="00BD3652">
        <w:rPr>
          <w:rFonts w:eastAsia="Aptos" w:cs="Arial"/>
          <w:noProof/>
        </w:rPr>
        <w:t>This project covers all aspects of system delivery from initial design through to commissioning and handover. However, it does not include modification of the core process systems, expansion beyond the defined activation kiln areas, or long-term operational performance monitoring beyond initial commissioning and validation.</w:t>
      </w:r>
    </w:p>
    <w:p w14:paraId="1EB60B57" w14:textId="77777777" w:rsidR="005D48D1" w:rsidRDefault="005D48D1">
      <w:pPr>
        <w:rPr>
          <w:rFonts w:asciiTheme="majorHAnsi" w:eastAsiaTheme="majorEastAsia" w:hAnsiTheme="majorHAnsi" w:cstheme="majorBidi"/>
          <w:noProof/>
          <w:color w:val="0F4761" w:themeColor="accent1" w:themeShade="BF"/>
          <w:sz w:val="32"/>
          <w:szCs w:val="32"/>
        </w:rPr>
      </w:pPr>
      <w:r>
        <w:rPr>
          <w:noProof/>
        </w:rPr>
        <w:br w:type="page"/>
      </w:r>
    </w:p>
    <w:p w14:paraId="0E44A9DE" w14:textId="139A3A2A" w:rsidR="0658BAB7" w:rsidRDefault="0658BAB7" w:rsidP="00230D16">
      <w:pPr>
        <w:pStyle w:val="Heading2"/>
      </w:pPr>
      <w:bookmarkStart w:id="10" w:name="_Toc228532416"/>
      <w:r w:rsidRPr="0F4A3783">
        <w:rPr>
          <w:noProof/>
        </w:rPr>
        <w:lastRenderedPageBreak/>
        <w:t>Structure of the Report</w:t>
      </w:r>
      <w:bookmarkEnd w:id="10"/>
    </w:p>
    <w:p w14:paraId="7B76D9CC" w14:textId="52773630" w:rsidR="0658BAB7" w:rsidRPr="006E5D5A" w:rsidRDefault="0658BAB7" w:rsidP="005D48D1">
      <w:pPr>
        <w:spacing w:after="240" w:line="278" w:lineRule="auto"/>
        <w:rPr>
          <w:rFonts w:eastAsia="Aptos" w:cs="Aptos"/>
          <w:noProof/>
        </w:rPr>
      </w:pPr>
      <w:r w:rsidRPr="006E5D5A">
        <w:rPr>
          <w:rFonts w:eastAsia="Aptos" w:cs="Aptos"/>
          <w:noProof/>
        </w:rPr>
        <w:t>This report is structured as follows:</w:t>
      </w:r>
    </w:p>
    <w:p w14:paraId="3D92EB22" w14:textId="77777777" w:rsidR="006E5D5A" w:rsidRPr="006E5D5A" w:rsidRDefault="006E5D5A" w:rsidP="006E5D5A">
      <w:pPr>
        <w:numPr>
          <w:ilvl w:val="0"/>
          <w:numId w:val="14"/>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Chapter 2 presents the literature review, covering SO₂ hazards, hazardous-area classification, gas detection technologies, intrinsically safe barrier selection, and DCS integration. </w:t>
      </w:r>
    </w:p>
    <w:p w14:paraId="48534161" w14:textId="77777777" w:rsidR="006E5D5A" w:rsidRPr="006E5D5A" w:rsidRDefault="006E5D5A" w:rsidP="006E5D5A">
      <w:pPr>
        <w:numPr>
          <w:ilvl w:val="0"/>
          <w:numId w:val="14"/>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Chapter 3 outlines the design methodology, including the design process, applicable standards, and commissioning approach. </w:t>
      </w:r>
    </w:p>
    <w:p w14:paraId="3D0011C3" w14:textId="77777777" w:rsidR="006E5D5A" w:rsidRPr="006E5D5A" w:rsidRDefault="006E5D5A" w:rsidP="006E5D5A">
      <w:pPr>
        <w:numPr>
          <w:ilvl w:val="0"/>
          <w:numId w:val="14"/>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Chapter 4 presents the system design and implementation, including equipment selection, intrinsically safe loop design, DCS configuration, HMI development, installation, and project costing. </w:t>
      </w:r>
    </w:p>
    <w:p w14:paraId="46B6326B" w14:textId="77777777" w:rsidR="006E5D5A" w:rsidRPr="006E5D5A" w:rsidRDefault="006E5D5A" w:rsidP="006E5D5A">
      <w:pPr>
        <w:numPr>
          <w:ilvl w:val="0"/>
          <w:numId w:val="14"/>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Chapter 5 documents the principal engineering deliverables produced during the project, including drawings, compliance records, and commissioning documentation. </w:t>
      </w:r>
    </w:p>
    <w:p w14:paraId="56B8FEC6" w14:textId="77777777" w:rsidR="006E5D5A" w:rsidRPr="006E5D5A" w:rsidRDefault="006E5D5A" w:rsidP="006E5D5A">
      <w:pPr>
        <w:numPr>
          <w:ilvl w:val="0"/>
          <w:numId w:val="14"/>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Chapter 6 presents commissioning results and system performance evaluation, including signal injection testing, bump-gas verification, alarm validation, and discussion of project outcomes. </w:t>
      </w:r>
    </w:p>
    <w:p w14:paraId="1212CBD9" w14:textId="77777777" w:rsidR="006E5D5A" w:rsidRPr="006E5D5A" w:rsidRDefault="006E5D5A" w:rsidP="006E5D5A">
      <w:pPr>
        <w:numPr>
          <w:ilvl w:val="0"/>
          <w:numId w:val="14"/>
        </w:numPr>
        <w:spacing w:before="100" w:beforeAutospacing="1" w:after="100" w:afterAutospacing="1"/>
        <w:rPr>
          <w:rFonts w:eastAsia="Times New Roman" w:cs="Times New Roman"/>
          <w:lang w:eastAsia="en-GB"/>
        </w:rPr>
      </w:pPr>
      <w:r w:rsidRPr="006E5D5A">
        <w:rPr>
          <w:rFonts w:eastAsia="Times New Roman" w:cs="Times New Roman"/>
          <w:lang w:eastAsia="en-GB"/>
        </w:rPr>
        <w:t xml:space="preserve">Chapter 7 presents project conclusions and recommendations for future system development. </w:t>
      </w:r>
    </w:p>
    <w:p w14:paraId="7622F61B" w14:textId="77777777" w:rsidR="006E5D5A" w:rsidRPr="006E5D5A" w:rsidRDefault="006E5D5A" w:rsidP="006E5D5A">
      <w:pPr>
        <w:numPr>
          <w:ilvl w:val="0"/>
          <w:numId w:val="14"/>
        </w:numPr>
        <w:spacing w:before="100" w:beforeAutospacing="1" w:after="100" w:afterAutospacing="1"/>
        <w:rPr>
          <w:rFonts w:eastAsia="Times New Roman" w:cs="Times New Roman"/>
          <w:lang w:eastAsia="en-GB"/>
        </w:rPr>
      </w:pPr>
      <w:r w:rsidRPr="006E5D5A">
        <w:rPr>
          <w:rFonts w:eastAsia="Times New Roman" w:cs="Times New Roman"/>
          <w:lang w:eastAsia="en-GB"/>
        </w:rPr>
        <w:t>Chapter 8 provides a reflection on the technical and professional competencies developed throughout the project.</w:t>
      </w:r>
    </w:p>
    <w:p w14:paraId="6752BAF7" w14:textId="77777777" w:rsidR="005D48D1" w:rsidRDefault="005D48D1">
      <w:pPr>
        <w:rPr>
          <w:rStyle w:val="Strong"/>
          <w:rFonts w:asciiTheme="majorHAnsi" w:eastAsiaTheme="majorEastAsia" w:hAnsiTheme="majorHAnsi" w:cstheme="majorBidi"/>
          <w:b w:val="0"/>
          <w:bCs w:val="0"/>
          <w:color w:val="0F4761" w:themeColor="accent1" w:themeShade="BF"/>
          <w:sz w:val="40"/>
          <w:szCs w:val="40"/>
        </w:rPr>
      </w:pPr>
      <w:r>
        <w:rPr>
          <w:rStyle w:val="Strong"/>
          <w:b w:val="0"/>
          <w:bCs w:val="0"/>
        </w:rPr>
        <w:br w:type="page"/>
      </w:r>
    </w:p>
    <w:p w14:paraId="7B2B25A1" w14:textId="271EE562" w:rsidR="00BE6DC1" w:rsidRPr="00515F0B" w:rsidRDefault="00BE6DC1" w:rsidP="004A5469">
      <w:pPr>
        <w:pStyle w:val="Heading1"/>
        <w:rPr>
          <w:color w:val="215E99" w:themeColor="text2" w:themeTint="BF"/>
        </w:rPr>
      </w:pPr>
      <w:bookmarkStart w:id="11" w:name="_Toc228532417"/>
      <w:r w:rsidRPr="00515F0B">
        <w:rPr>
          <w:rStyle w:val="Strong"/>
          <w:b w:val="0"/>
          <w:bCs w:val="0"/>
          <w:color w:val="215E99" w:themeColor="text2" w:themeTint="BF"/>
        </w:rPr>
        <w:lastRenderedPageBreak/>
        <w:t>Literature Review</w:t>
      </w:r>
      <w:bookmarkEnd w:id="11"/>
    </w:p>
    <w:p w14:paraId="6B8ACC86" w14:textId="119C6C74" w:rsidR="009222B3" w:rsidRPr="009222B3" w:rsidRDefault="00CD65F1" w:rsidP="009222B3">
      <w:pPr>
        <w:rPr>
          <w:rFonts w:eastAsiaTheme="majorEastAsia" w:cstheme="majorBidi"/>
          <w:color w:val="0F4761" w:themeColor="accent1" w:themeShade="BF"/>
          <w:sz w:val="32"/>
          <w:szCs w:val="32"/>
        </w:rPr>
      </w:pPr>
      <w:r w:rsidRPr="00CD65F1">
        <w:t>This chapter reviews the standards, technologies, and engineering considerations that informed the system design</w:t>
      </w:r>
      <w:r w:rsidR="009222B3" w:rsidRPr="00CD65F1">
        <w:t>.</w:t>
      </w:r>
      <w:r w:rsidR="009222B3" w:rsidRPr="009222B3">
        <w:t xml:space="preserve"> </w:t>
      </w:r>
    </w:p>
    <w:p w14:paraId="6EA1F2B3" w14:textId="3B0DB97B" w:rsidR="00BE6DC1" w:rsidRPr="004A5469" w:rsidRDefault="00BE6DC1" w:rsidP="004A5469">
      <w:pPr>
        <w:pStyle w:val="Heading2"/>
        <w:rPr>
          <w:rStyle w:val="Strong"/>
          <w:b w:val="0"/>
          <w:bCs w:val="0"/>
        </w:rPr>
      </w:pPr>
      <w:r w:rsidRPr="004A5469">
        <w:rPr>
          <w:rStyle w:val="Strong"/>
          <w:b w:val="0"/>
          <w:bCs w:val="0"/>
        </w:rPr>
        <w:t xml:space="preserve"> </w:t>
      </w:r>
      <w:bookmarkStart w:id="12" w:name="_Toc228532418"/>
      <w:r w:rsidR="009B3F87" w:rsidRPr="004A5469">
        <w:rPr>
          <w:rStyle w:val="Strong"/>
          <w:b w:val="0"/>
          <w:bCs w:val="0"/>
        </w:rPr>
        <w:t>Sulphur Dioxide as an Industrial Hazard</w:t>
      </w:r>
      <w:bookmarkEnd w:id="12"/>
      <w:r w:rsidR="009B3F87" w:rsidRPr="004A5469">
        <w:rPr>
          <w:rStyle w:val="Strong"/>
          <w:b w:val="0"/>
          <w:bCs w:val="0"/>
        </w:rPr>
        <w:t xml:space="preserve"> </w:t>
      </w:r>
    </w:p>
    <w:p w14:paraId="079DE32D" w14:textId="7B44C218" w:rsidR="00E21CC0" w:rsidRPr="00E21CC0" w:rsidRDefault="0082208E" w:rsidP="005D48D1">
      <w:pPr>
        <w:spacing w:after="200"/>
      </w:pPr>
      <w:r w:rsidRPr="0082208E">
        <w:t>S</w:t>
      </w:r>
      <w:r w:rsidR="00E21CC0" w:rsidRPr="00E21CC0">
        <w:t>ulphur dioxide is a toxic and corrosive gas with a UK Workplace Exposure Limit of 0.5 ppm TWA and 1 ppm STEL under EH40/2005 [3]. The distinction between TWA and STEL is significant for system design, as TWA represents the average exposure over an eight-hour working period, whereas STEL defines the maximum permissible short-term exposure over a fifteen-minute interval. This places particular importance on rapid detection and alarm response to prevent acute exposure events. Exposure above these limits causes respiratory irritation, bronchoconstriction, and, at higher concentrations, serious harm to personnel [2].</w:t>
      </w:r>
    </w:p>
    <w:p w14:paraId="4F20D7AA" w14:textId="33078CCB" w:rsidR="00E21CC0" w:rsidRPr="00E21CC0" w:rsidRDefault="00EB6767" w:rsidP="005D48D1">
      <w:pPr>
        <w:spacing w:after="200"/>
      </w:pPr>
      <w:r w:rsidRPr="00EB6767">
        <w:t>COSHH [5], COMAH [4], and DSEAR [6] collectively require the assessment, control, and monitoring of hazardous gas exposure within industrial environments. Within the activation-kiln area, these regulations directly influenced the selection of hazardous-area protection methods and support the implementation of fixed SO₂ detection as an engineered safety control</w:t>
      </w:r>
      <w:r w:rsidR="00E21CC0" w:rsidRPr="00E21CC0">
        <w:t>.</w:t>
      </w:r>
    </w:p>
    <w:p w14:paraId="11E847A8" w14:textId="52AB3C5B" w:rsidR="009222B3" w:rsidRDefault="00E21CC0" w:rsidP="005D48D1">
      <w:pPr>
        <w:spacing w:after="200"/>
        <w:rPr>
          <w:rStyle w:val="Strong"/>
          <w:b w:val="0"/>
          <w:bCs w:val="0"/>
        </w:rPr>
      </w:pPr>
      <w:r w:rsidRPr="00E21CC0">
        <w:t>The activation-kiln area at Vale Clydach presents a particular challenge in this regard. SO₂ is introduced deliberately as part of the Mond carbonyl process [1], meaning its presence is a routine operational condition rather than an incidental hazard. This places greater emphasis on continuous and reliable detection at the point of use rather than periodic or personnel-dependent monitoring</w:t>
      </w:r>
      <w:r w:rsidR="0082208E" w:rsidRPr="0082208E">
        <w:t>.</w:t>
      </w:r>
    </w:p>
    <w:p w14:paraId="25460FE4" w14:textId="0BF4B360" w:rsidR="00BE6DC1" w:rsidRPr="004A5469" w:rsidRDefault="00490A47" w:rsidP="005D48D1">
      <w:pPr>
        <w:pStyle w:val="Heading2"/>
        <w:spacing w:before="0" w:after="200"/>
      </w:pPr>
      <w:bookmarkStart w:id="13" w:name="_Toc228532419"/>
      <w:r w:rsidRPr="004A5469">
        <w:t>Hazardous Area Classification and Protection Method Selection</w:t>
      </w:r>
      <w:bookmarkEnd w:id="13"/>
    </w:p>
    <w:p w14:paraId="4A27701C" w14:textId="0C43413A" w:rsidR="0082208E" w:rsidRDefault="0082208E" w:rsidP="005D48D1">
      <w:pPr>
        <w:pStyle w:val="NormalWeb"/>
        <w:spacing w:before="0" w:beforeAutospacing="0" w:after="200" w:afterAutospacing="0"/>
        <w:rPr>
          <w:rFonts w:asciiTheme="minorHAnsi" w:hAnsiTheme="minorHAnsi"/>
        </w:rPr>
      </w:pPr>
      <w:r w:rsidRPr="0082208E">
        <w:rPr>
          <w:rFonts w:asciiTheme="minorHAnsi" w:hAnsiTheme="minorHAnsi"/>
        </w:rPr>
        <w:t>The</w:t>
      </w:r>
      <w:r w:rsidR="00147323" w:rsidRPr="00147323">
        <w:rPr>
          <w:rFonts w:asciiTheme="minorHAnsi" w:hAnsiTheme="minorHAnsi"/>
        </w:rPr>
        <w:t xml:space="preserve"> activation-kiln area at Vale Clydach carries a Zone 2 hazardous area classification, as shown in Figure 2.1. Under IEC 60079-10-1, Zone 2 is defined as an area in which an explosive atmosphere is not likely to occur in normal operation but, if it does occur, will persist for only a short period [7]. This classification arises from the presence of nickel carbonyl and associated process gases within the kiln area during normal operations</w:t>
      </w:r>
      <w:r w:rsidRPr="0082208E">
        <w:rPr>
          <w:rFonts w:asciiTheme="minorHAnsi" w:hAnsiTheme="minorHAnsi"/>
        </w:rPr>
        <w:t>.</w:t>
      </w:r>
    </w:p>
    <w:p w14:paraId="45B5F3FF" w14:textId="77777777" w:rsidR="007167E3" w:rsidRDefault="00F607E5" w:rsidP="007167E3">
      <w:pPr>
        <w:keepNext/>
      </w:pPr>
      <w:r w:rsidRPr="00F607E5">
        <w:rPr>
          <w:noProof/>
        </w:rPr>
        <w:lastRenderedPageBreak/>
        <w:drawing>
          <wp:inline distT="0" distB="0" distL="0" distR="0" wp14:anchorId="0402374A" wp14:editId="12471C01">
            <wp:extent cx="5450693" cy="3243629"/>
            <wp:effectExtent l="0" t="0" r="0" b="0"/>
            <wp:docPr id="81340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0744" name=""/>
                    <pic:cNvPicPr/>
                  </pic:nvPicPr>
                  <pic:blipFill>
                    <a:blip r:embed="rId9"/>
                    <a:stretch>
                      <a:fillRect/>
                    </a:stretch>
                  </pic:blipFill>
                  <pic:spPr>
                    <a:xfrm>
                      <a:off x="0" y="0"/>
                      <a:ext cx="5563861" cy="3310974"/>
                    </a:xfrm>
                    <a:prstGeom prst="rect">
                      <a:avLst/>
                    </a:prstGeom>
                  </pic:spPr>
                </pic:pic>
              </a:graphicData>
            </a:graphic>
          </wp:inline>
        </w:drawing>
      </w:r>
    </w:p>
    <w:p w14:paraId="05C0E53B" w14:textId="76A8FD38" w:rsidR="00FF2141" w:rsidRPr="007167E3" w:rsidRDefault="007167E3" w:rsidP="007167E3">
      <w:pPr>
        <w:pStyle w:val="Caption"/>
        <w:jc w:val="center"/>
        <w:rPr>
          <w:sz w:val="20"/>
          <w:szCs w:val="20"/>
        </w:rPr>
      </w:pPr>
      <w:bookmarkStart w:id="14" w:name="_Toc228532381"/>
      <w:r w:rsidRPr="007167E3">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2</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w:t>
      </w:r>
      <w:r w:rsidR="004D22C9">
        <w:rPr>
          <w:sz w:val="20"/>
          <w:szCs w:val="20"/>
        </w:rPr>
        <w:fldChar w:fldCharType="end"/>
      </w:r>
      <w:r w:rsidRPr="007167E3">
        <w:rPr>
          <w:sz w:val="20"/>
          <w:szCs w:val="20"/>
        </w:rPr>
        <w:t>: Activation kiln hazardous area classification drawing showing Zone 2 designation (Vale Ltd).</w:t>
      </w:r>
      <w:bookmarkEnd w:id="14"/>
    </w:p>
    <w:p w14:paraId="03A00098" w14:textId="37D3090A" w:rsidR="005D48D1" w:rsidRPr="005D48D1" w:rsidRDefault="00860F11" w:rsidP="005D48D1">
      <w:pPr>
        <w:pStyle w:val="NormalWeb"/>
        <w:rPr>
          <w:rFonts w:asciiTheme="minorHAnsi" w:hAnsiTheme="minorHAnsi"/>
        </w:rPr>
      </w:pPr>
      <w:r>
        <w:rPr>
          <w:rFonts w:asciiTheme="minorHAnsi" w:hAnsiTheme="minorHAnsi"/>
        </w:rPr>
        <w:t xml:space="preserve">This </w:t>
      </w:r>
      <w:r w:rsidRPr="00860F11">
        <w:rPr>
          <w:rFonts w:asciiTheme="minorHAnsi" w:hAnsiTheme="minorHAnsi"/>
        </w:rPr>
        <w:t>classification directly determines the selection of suitable protection methods for all electrical and instrumentation equipment installed within the area. Under the requirements of DSEAR [6] and IEC 60079-14 [7], equipment must be selected in accordance with the appropriate Equipment Protection Level and installed in compliance with the relevant construction and installation standards. Several explosion protection methods were evaluated for suitability within this application. Table 2.1 summarises the principal protection concepts applicable to Zone 2 instrumentation and the rationale for the final selection</w:t>
      </w:r>
      <w:r w:rsidR="0082208E" w:rsidRPr="0082208E">
        <w:rPr>
          <w:rFonts w:asciiTheme="minorHAnsi" w:hAnsiTheme="minorHAnsi"/>
        </w:rPr>
        <w:t>.</w:t>
      </w:r>
    </w:p>
    <w:p w14:paraId="34F1C2E3" w14:textId="77777777" w:rsidR="005D48D1" w:rsidRDefault="005D48D1" w:rsidP="005D48D1"/>
    <w:p w14:paraId="3B10462A" w14:textId="77777777" w:rsidR="005D48D1" w:rsidRDefault="005D48D1" w:rsidP="005D48D1"/>
    <w:p w14:paraId="66767210" w14:textId="77777777" w:rsidR="005D48D1" w:rsidRDefault="005D48D1" w:rsidP="005D48D1"/>
    <w:p w14:paraId="27BA2BC1" w14:textId="77777777" w:rsidR="005D48D1" w:rsidRDefault="005D48D1" w:rsidP="005D48D1"/>
    <w:p w14:paraId="60F49F70" w14:textId="77777777" w:rsidR="005D48D1" w:rsidRDefault="005D48D1" w:rsidP="005D48D1"/>
    <w:p w14:paraId="363F33E3" w14:textId="77777777" w:rsidR="005D48D1" w:rsidRDefault="005D48D1" w:rsidP="005D48D1"/>
    <w:p w14:paraId="3C567EA6" w14:textId="77777777" w:rsidR="005D48D1" w:rsidRDefault="005D48D1" w:rsidP="005D48D1"/>
    <w:p w14:paraId="4C57F3E0" w14:textId="77777777" w:rsidR="005D48D1" w:rsidRDefault="005D48D1" w:rsidP="005D48D1"/>
    <w:p w14:paraId="0AAD80A4" w14:textId="77777777" w:rsidR="005D48D1" w:rsidRDefault="005D48D1" w:rsidP="005D48D1"/>
    <w:p w14:paraId="78A6C3B9" w14:textId="77777777" w:rsidR="005D48D1" w:rsidRPr="005D48D1" w:rsidRDefault="005D48D1" w:rsidP="005D48D1"/>
    <w:p w14:paraId="0F677BAA" w14:textId="41B4ACD0" w:rsidR="005D48D1" w:rsidRPr="005D48D1" w:rsidRDefault="005D48D1" w:rsidP="005D48D1">
      <w:pPr>
        <w:pStyle w:val="Caption"/>
        <w:keepNext/>
        <w:jc w:val="center"/>
        <w:rPr>
          <w:sz w:val="20"/>
          <w:szCs w:val="20"/>
        </w:rPr>
      </w:pPr>
      <w:bookmarkStart w:id="15" w:name="_Toc228529982"/>
      <w:r w:rsidRPr="005D48D1">
        <w:rPr>
          <w:sz w:val="20"/>
          <w:szCs w:val="20"/>
        </w:rPr>
        <w:lastRenderedPageBreak/>
        <w:t xml:space="preserve">Table </w:t>
      </w:r>
      <w:r w:rsidRPr="005D48D1">
        <w:rPr>
          <w:sz w:val="20"/>
          <w:szCs w:val="20"/>
        </w:rPr>
        <w:fldChar w:fldCharType="begin"/>
      </w:r>
      <w:r w:rsidRPr="005D48D1">
        <w:rPr>
          <w:sz w:val="20"/>
          <w:szCs w:val="20"/>
        </w:rPr>
        <w:instrText xml:space="preserve"> STYLEREF 1 \s </w:instrText>
      </w:r>
      <w:r w:rsidRPr="005D48D1">
        <w:rPr>
          <w:sz w:val="20"/>
          <w:szCs w:val="20"/>
        </w:rPr>
        <w:fldChar w:fldCharType="separate"/>
      </w:r>
      <w:r w:rsidRPr="005D48D1">
        <w:rPr>
          <w:noProof/>
          <w:sz w:val="20"/>
          <w:szCs w:val="20"/>
        </w:rPr>
        <w:t>3</w:t>
      </w:r>
      <w:r w:rsidRPr="005D48D1">
        <w:rPr>
          <w:sz w:val="20"/>
          <w:szCs w:val="20"/>
        </w:rPr>
        <w:fldChar w:fldCharType="end"/>
      </w:r>
      <w:r w:rsidRPr="005D48D1">
        <w:rPr>
          <w:sz w:val="20"/>
          <w:szCs w:val="20"/>
        </w:rPr>
        <w:t>.</w:t>
      </w:r>
      <w:r w:rsidRPr="005D48D1">
        <w:rPr>
          <w:sz w:val="20"/>
          <w:szCs w:val="20"/>
        </w:rPr>
        <w:fldChar w:fldCharType="begin"/>
      </w:r>
      <w:r w:rsidRPr="005D48D1">
        <w:rPr>
          <w:sz w:val="20"/>
          <w:szCs w:val="20"/>
        </w:rPr>
        <w:instrText xml:space="preserve"> SEQ Table \* ARABIC \s 1 </w:instrText>
      </w:r>
      <w:r w:rsidRPr="005D48D1">
        <w:rPr>
          <w:sz w:val="20"/>
          <w:szCs w:val="20"/>
        </w:rPr>
        <w:fldChar w:fldCharType="separate"/>
      </w:r>
      <w:r w:rsidRPr="005D48D1">
        <w:rPr>
          <w:noProof/>
          <w:sz w:val="20"/>
          <w:szCs w:val="20"/>
        </w:rPr>
        <w:t>1</w:t>
      </w:r>
      <w:r w:rsidRPr="005D48D1">
        <w:rPr>
          <w:sz w:val="20"/>
          <w:szCs w:val="20"/>
        </w:rPr>
        <w:fldChar w:fldCharType="end"/>
      </w:r>
      <w:r w:rsidRPr="005D48D1">
        <w:rPr>
          <w:sz w:val="20"/>
          <w:szCs w:val="20"/>
        </w:rPr>
        <w:t>: Comparison of explosion protection methods considered for Zone 2 instrumentation.</w:t>
      </w:r>
      <w:bookmarkEnd w:id="15"/>
    </w:p>
    <w:p w14:paraId="34CA2C40" w14:textId="32114FC2" w:rsidR="00E74AB9" w:rsidRDefault="005D48D1" w:rsidP="005D48D1">
      <w:pPr>
        <w:jc w:val="center"/>
        <w:rPr>
          <w:lang w:eastAsia="en-GB"/>
        </w:rPr>
      </w:pPr>
      <w:r w:rsidRPr="005D48D1">
        <w:rPr>
          <w:lang w:eastAsia="en-GB"/>
        </w:rPr>
        <w:drawing>
          <wp:inline distT="0" distB="0" distL="0" distR="0" wp14:anchorId="5D2D8816" wp14:editId="01F316DE">
            <wp:extent cx="5855676" cy="3568161"/>
            <wp:effectExtent l="0" t="0" r="0" b="0"/>
            <wp:docPr id="1622931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31891" name=""/>
                    <pic:cNvPicPr/>
                  </pic:nvPicPr>
                  <pic:blipFill>
                    <a:blip r:embed="rId10"/>
                    <a:stretch>
                      <a:fillRect/>
                    </a:stretch>
                  </pic:blipFill>
                  <pic:spPr>
                    <a:xfrm>
                      <a:off x="0" y="0"/>
                      <a:ext cx="5864003" cy="3573235"/>
                    </a:xfrm>
                    <a:prstGeom prst="rect">
                      <a:avLst/>
                    </a:prstGeom>
                  </pic:spPr>
                </pic:pic>
              </a:graphicData>
            </a:graphic>
          </wp:inline>
        </w:drawing>
      </w:r>
    </w:p>
    <w:p w14:paraId="535B04AB" w14:textId="77777777" w:rsidR="005D48D1" w:rsidRDefault="005D48D1" w:rsidP="005D48D1">
      <w:pPr>
        <w:jc w:val="center"/>
        <w:rPr>
          <w:lang w:eastAsia="en-GB"/>
        </w:rPr>
      </w:pPr>
    </w:p>
    <w:p w14:paraId="0F74287E" w14:textId="4F4C2D93" w:rsidR="004F71F3" w:rsidRDefault="008E6A36" w:rsidP="004F71F3">
      <w:pPr>
        <w:rPr>
          <w:lang w:eastAsia="en-GB"/>
        </w:rPr>
      </w:pPr>
      <w:r w:rsidRPr="008E6A36">
        <w:rPr>
          <w:lang w:eastAsia="en-GB"/>
        </w:rPr>
        <w:t>Intrinsic safety (Ex ia) was selected for the field instrumentation as it provides a high level of protection and is well suited to low-power 4–20 mA instrumentation loops [10]. It also supports live maintenance of field circuits without requiring gas-clear permits, improving maintainability and reducing operational downtime compared with alternative protection methods</w:t>
      </w:r>
      <w:r w:rsidR="004F71F3" w:rsidRPr="004F71F3">
        <w:rPr>
          <w:lang w:eastAsia="en-GB"/>
        </w:rPr>
        <w:t>.</w:t>
      </w:r>
      <w:r w:rsidR="00CD65F1">
        <w:rPr>
          <w:lang w:eastAsia="en-GB"/>
        </w:rPr>
        <w:t xml:space="preserve"> </w:t>
      </w:r>
    </w:p>
    <w:p w14:paraId="15A88E1B" w14:textId="77777777" w:rsidR="005D48D1" w:rsidRPr="004F71F3" w:rsidRDefault="005D48D1" w:rsidP="004F71F3">
      <w:pPr>
        <w:rPr>
          <w:lang w:eastAsia="en-GB"/>
        </w:rPr>
      </w:pPr>
    </w:p>
    <w:p w14:paraId="1DAF6FF7" w14:textId="04E5D2FD" w:rsidR="00BE6DC1" w:rsidRPr="00AD6070" w:rsidRDefault="00BE0823" w:rsidP="00AD6070">
      <w:pPr>
        <w:pStyle w:val="Heading2"/>
      </w:pPr>
      <w:bookmarkStart w:id="16" w:name="_Toc228532420"/>
      <w:r w:rsidRPr="00AD6070">
        <w:t>Fixed Versus Portable Gas Detection</w:t>
      </w:r>
      <w:bookmarkEnd w:id="16"/>
      <w:r w:rsidRPr="00AD6070">
        <w:t xml:space="preserve"> </w:t>
      </w:r>
    </w:p>
    <w:p w14:paraId="393A60D5" w14:textId="78992AB5" w:rsidR="005109C0" w:rsidRPr="005109C0" w:rsidRDefault="005109C0" w:rsidP="005109C0">
      <w:r w:rsidRPr="005109C0">
        <w:t>Both fixed and portable gas detection approaches were evaluated for this application. Research indicates that fixed detection systems provide continuous, area-wide monitoring independent of personnel presence, enable automated alarm outputs, and generate a continuous data record suitable for regulatory compliance and trend analysis [8], [9]. In contrast, portable detectors, whilst providing personal protection for individual workers, are inherently reactive and only alarm once the wearer has entered a contaminated atmosphere, offering no advance warning of a release in an unoccupied area [8].</w:t>
      </w:r>
    </w:p>
    <w:p w14:paraId="17EFD02C" w14:textId="4D524E4B" w:rsidR="009E74B3" w:rsidRDefault="009E49B0" w:rsidP="009E74B3">
      <w:r w:rsidRPr="009E49B0">
        <w:t>Literature identifies fixed gas detection as more suitable for continuous area monitoring due to reduced dependence on operator behaviour and improved integration with alarm and logging systems [8], [9]. Whilst portable detectors remain essential for personal protection, they do not provide automatic area monitoring or alarm response in unoccupied locations [18]. Table 2.2 provides a comparison of both approaches across the most relevant operational criteria</w:t>
      </w:r>
      <w:r w:rsidR="004F71F3" w:rsidRPr="004F71F3">
        <w:t>.</w:t>
      </w:r>
    </w:p>
    <w:p w14:paraId="57D4DBC0" w14:textId="77777777" w:rsidR="009E74B3" w:rsidRDefault="009E74B3" w:rsidP="009E74B3"/>
    <w:p w14:paraId="2FF7EF39" w14:textId="00D98145" w:rsidR="009E74B3" w:rsidRPr="009E74B3" w:rsidRDefault="009E74B3" w:rsidP="009E74B3">
      <w:pPr>
        <w:pStyle w:val="Caption"/>
        <w:keepNext/>
        <w:jc w:val="center"/>
        <w:rPr>
          <w:sz w:val="20"/>
          <w:szCs w:val="20"/>
        </w:rPr>
      </w:pPr>
      <w:bookmarkStart w:id="17" w:name="_Toc228529983"/>
      <w:r w:rsidRPr="009E74B3">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3</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2</w:t>
      </w:r>
      <w:r w:rsidR="005D48D1">
        <w:rPr>
          <w:sz w:val="20"/>
          <w:szCs w:val="20"/>
        </w:rPr>
        <w:fldChar w:fldCharType="end"/>
      </w:r>
      <w:r w:rsidRPr="009E74B3">
        <w:rPr>
          <w:sz w:val="20"/>
          <w:szCs w:val="20"/>
        </w:rPr>
        <w:t>: Comparative evaluation of fixed and portable gas detection approaches.</w:t>
      </w:r>
      <w:bookmarkEnd w:id="17"/>
    </w:p>
    <w:p w14:paraId="5C28C9AF" w14:textId="0F401721" w:rsidR="00BE6DC1" w:rsidRDefault="009E74B3" w:rsidP="009E74B3">
      <w:pPr>
        <w:jc w:val="center"/>
      </w:pPr>
      <w:r w:rsidRPr="009E74B3">
        <w:drawing>
          <wp:inline distT="0" distB="0" distL="0" distR="0" wp14:anchorId="40D5F8F6" wp14:editId="7E57F432">
            <wp:extent cx="5731510" cy="3150235"/>
            <wp:effectExtent l="0" t="0" r="2540" b="0"/>
            <wp:docPr id="125017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75789" name=""/>
                    <pic:cNvPicPr/>
                  </pic:nvPicPr>
                  <pic:blipFill>
                    <a:blip r:embed="rId11"/>
                    <a:stretch>
                      <a:fillRect/>
                    </a:stretch>
                  </pic:blipFill>
                  <pic:spPr>
                    <a:xfrm>
                      <a:off x="0" y="0"/>
                      <a:ext cx="5731510" cy="3150235"/>
                    </a:xfrm>
                    <a:prstGeom prst="rect">
                      <a:avLst/>
                    </a:prstGeom>
                  </pic:spPr>
                </pic:pic>
              </a:graphicData>
            </a:graphic>
          </wp:inline>
        </w:drawing>
      </w:r>
    </w:p>
    <w:p w14:paraId="4624469F" w14:textId="77777777" w:rsidR="009E74B3" w:rsidRPr="00BE6DC1" w:rsidRDefault="009E74B3" w:rsidP="009E74B3">
      <w:pPr>
        <w:jc w:val="center"/>
      </w:pPr>
    </w:p>
    <w:p w14:paraId="23CE3616" w14:textId="27BA0B0B" w:rsidR="00BE6DC1" w:rsidRDefault="00B550EF" w:rsidP="00BE6DC1">
      <w:pPr>
        <w:pStyle w:val="Heading2"/>
        <w:rPr>
          <w:rFonts w:asciiTheme="minorHAnsi" w:hAnsiTheme="minorHAnsi"/>
        </w:rPr>
      </w:pPr>
      <w:bookmarkStart w:id="18" w:name="_Toc228532421"/>
      <w:r w:rsidRPr="00B550EF">
        <w:rPr>
          <w:rFonts w:asciiTheme="minorHAnsi" w:hAnsiTheme="minorHAnsi"/>
        </w:rPr>
        <w:t>Sensor Technology and Detector Selection</w:t>
      </w:r>
      <w:bookmarkEnd w:id="18"/>
    </w:p>
    <w:p w14:paraId="277E7D82" w14:textId="77777777" w:rsidR="00B10117" w:rsidRPr="00B10117" w:rsidRDefault="00B10117" w:rsidP="00B10117">
      <w:r w:rsidRPr="00B10117">
        <w:t>Electrochemical sensors are widely recognised as the most suitable technology for sub-ppm toxic gas detection in industrial safety applications, offering high sensitivity, linear output, ambient temperature operation, and low power consumption [13]. These characteristics make electrochemical sensing directly compatible with the 4–20 mA loop-powered intrinsically safe (IS) circuit adopted in this project.</w:t>
      </w:r>
    </w:p>
    <w:p w14:paraId="3AA1A8B6" w14:textId="378523F7" w:rsidR="00B10117" w:rsidRPr="00B10117" w:rsidRDefault="00B10117" w:rsidP="00B10117">
      <w:r w:rsidRPr="00634FBF">
        <w:t>Alternative</w:t>
      </w:r>
      <w:r w:rsidR="009E49B0" w:rsidRPr="009E49B0">
        <w:t xml:space="preserve"> technologies including metal oxide semiconductor and infrared sensing were evaluated but rejected due to intrinsic safety limitations and insufficient low-level sensitivity for sub-ppm SO₂ detection [13]. Electrochemical sensing therefore provided the most suitable balance of sensitivity, power consumption, and compatibility with the proposed intrinsically safe 4–20 mA loop design</w:t>
      </w:r>
      <w:r w:rsidRPr="00B10117">
        <w:t>.</w:t>
      </w:r>
    </w:p>
    <w:p w14:paraId="66D228B4" w14:textId="16460C15" w:rsidR="00B10117" w:rsidRPr="00B10117" w:rsidRDefault="00B10117" w:rsidP="00B10117">
      <w:r w:rsidRPr="00B10117">
        <w:t xml:space="preserve">Four fixed electrochemical detector products were evaluated during the selection process. The comparative specification review is presented </w:t>
      </w:r>
      <w:r w:rsidRPr="00E74AB9">
        <w:t>in Figure 2.2.</w:t>
      </w:r>
    </w:p>
    <w:p w14:paraId="199279A9" w14:textId="77777777" w:rsidR="00B550EF" w:rsidRDefault="00B550EF" w:rsidP="00B550EF"/>
    <w:p w14:paraId="4EA724DA" w14:textId="77777777" w:rsidR="00E74AB9" w:rsidRDefault="00B550EF" w:rsidP="00E74AB9">
      <w:pPr>
        <w:keepNext/>
        <w:jc w:val="center"/>
      </w:pPr>
      <w:r w:rsidRPr="0024535A">
        <w:rPr>
          <w:rFonts w:ascii="Aptos" w:eastAsia="Aptos" w:hAnsi="Aptos" w:cs="Aptos"/>
          <w:noProof/>
          <w:color w:val="404040" w:themeColor="text1" w:themeTint="BF"/>
          <w:sz w:val="36"/>
          <w:szCs w:val="36"/>
        </w:rPr>
        <w:lastRenderedPageBreak/>
        <w:drawing>
          <wp:inline distT="0" distB="0" distL="0" distR="0" wp14:anchorId="6F56AB28" wp14:editId="135DDFB7">
            <wp:extent cx="5731510" cy="3704335"/>
            <wp:effectExtent l="0" t="0" r="2540" b="0"/>
            <wp:docPr id="1742528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82602" name=""/>
                    <pic:cNvPicPr/>
                  </pic:nvPicPr>
                  <pic:blipFill>
                    <a:blip r:embed="rId12"/>
                    <a:stretch>
                      <a:fillRect/>
                    </a:stretch>
                  </pic:blipFill>
                  <pic:spPr>
                    <a:xfrm>
                      <a:off x="0" y="0"/>
                      <a:ext cx="5731510" cy="3704335"/>
                    </a:xfrm>
                    <a:prstGeom prst="rect">
                      <a:avLst/>
                    </a:prstGeom>
                  </pic:spPr>
                </pic:pic>
              </a:graphicData>
            </a:graphic>
          </wp:inline>
        </w:drawing>
      </w:r>
    </w:p>
    <w:p w14:paraId="1DAB0F7E" w14:textId="3D997183" w:rsidR="00B550EF" w:rsidRPr="00E74AB9" w:rsidRDefault="00E74AB9" w:rsidP="00E74AB9">
      <w:pPr>
        <w:pStyle w:val="Caption"/>
        <w:jc w:val="center"/>
        <w:rPr>
          <w:sz w:val="20"/>
          <w:szCs w:val="20"/>
        </w:rPr>
      </w:pPr>
      <w:bookmarkStart w:id="19" w:name="_Toc228254185"/>
      <w:bookmarkStart w:id="20" w:name="_Toc228532382"/>
      <w:r w:rsidRPr="00E74AB9">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2</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2</w:t>
      </w:r>
      <w:r w:rsidR="004D22C9">
        <w:rPr>
          <w:sz w:val="20"/>
          <w:szCs w:val="20"/>
        </w:rPr>
        <w:fldChar w:fldCharType="end"/>
      </w:r>
      <w:r w:rsidRPr="00E74AB9">
        <w:rPr>
          <w:sz w:val="20"/>
          <w:szCs w:val="20"/>
        </w:rPr>
        <w:t>: Comparative specification overview of fixed electrochemical SO₂ detectors evaluated during selection [17].</w:t>
      </w:r>
      <w:bookmarkEnd w:id="19"/>
      <w:bookmarkEnd w:id="20"/>
    </w:p>
    <w:p w14:paraId="7C7C1C98" w14:textId="262545CD" w:rsidR="00B10117" w:rsidRPr="00B10117" w:rsidRDefault="00B10117" w:rsidP="00B10117">
      <w:r w:rsidRPr="00B10117">
        <w:t>The Crowcon Xgard Type 1 was selected based on several key factors. The device is a two-wire, loop-powered transmitter, eliminating the requirement for a separate power supply cable to each detector and significantly reducing installation complexity and associated cable costs. In addition, Vale Clydach maintains an existing service and calibration contract with Crowcon for hydrogen detection systems already installed on site. This established service relationship, along with existing calibration equipment, spare parts availability, and engineer familiarity, made the selection of Crowcon a low-risk and operationally efficient extension of current site practice.</w:t>
      </w:r>
    </w:p>
    <w:p w14:paraId="40620089" w14:textId="77777777" w:rsidR="00B10117" w:rsidRPr="00B10117" w:rsidRDefault="00B10117" w:rsidP="00B10117">
      <w:r w:rsidRPr="00B10117">
        <w:t>Following consultation with the manufacturer, it was confirmed that the Xgard Type 1, fitted with the appropriate SO₂ electrochemical sensor cartridge, provides validated performance across the required 0–10 ppm detection range and carries the necessary ATEX and IECEx certification for installation within the Zone 2 hazardous area [12].</w:t>
      </w:r>
    </w:p>
    <w:p w14:paraId="0ABB516D" w14:textId="3A7D9032" w:rsidR="00B10117" w:rsidRPr="00B10117" w:rsidRDefault="00B10117" w:rsidP="00B10117">
      <w:r w:rsidRPr="00B10117">
        <w:t xml:space="preserve">The Crowcon XgardIQ model, initially proposed during procurement, was evaluated but ultimately rejected. The device requires a three-wire configuration, which is incompatible with the loop-powered intrinsically safe architecture adopted in this design. Furthermore, the manufacturer confirmed that </w:t>
      </w:r>
      <w:r w:rsidR="007E3046" w:rsidRPr="00B10117">
        <w:t>it's</w:t>
      </w:r>
      <w:r w:rsidRPr="00B10117">
        <w:t xml:space="preserve"> SO₂ sensing capability was not optimised for sub-ppm detection, making it unsuitable for compliance with the exposure limits defined for this application.</w:t>
      </w:r>
    </w:p>
    <w:p w14:paraId="5BE9AC23" w14:textId="77777777" w:rsidR="005D48D1" w:rsidRDefault="005D48D1">
      <w:pPr>
        <w:rPr>
          <w:rFonts w:asciiTheme="majorHAnsi" w:eastAsiaTheme="majorEastAsia" w:hAnsiTheme="majorHAnsi" w:cstheme="majorBidi"/>
          <w:color w:val="0F4761" w:themeColor="accent1" w:themeShade="BF"/>
          <w:sz w:val="32"/>
          <w:szCs w:val="32"/>
        </w:rPr>
      </w:pPr>
      <w:r>
        <w:br w:type="page"/>
      </w:r>
    </w:p>
    <w:p w14:paraId="1D2E7403" w14:textId="6B23EA8A" w:rsidR="00124F01" w:rsidRPr="00AD6070" w:rsidRDefault="00B550EF" w:rsidP="00AD6070">
      <w:pPr>
        <w:pStyle w:val="Heading2"/>
      </w:pPr>
      <w:bookmarkStart w:id="21" w:name="_Toc228532422"/>
      <w:r w:rsidRPr="00AD6070">
        <w:lastRenderedPageBreak/>
        <w:t>Intrinsically Safe Barrier Selection</w:t>
      </w:r>
      <w:bookmarkEnd w:id="21"/>
    </w:p>
    <w:p w14:paraId="0751A6D6" w14:textId="7C9EB692" w:rsidR="009E49B0" w:rsidRPr="009E49B0" w:rsidRDefault="009E49B0" w:rsidP="009E49B0">
      <w:pPr>
        <w:pStyle w:val="NormalWeb"/>
        <w:rPr>
          <w:rFonts w:asciiTheme="minorHAnsi" w:hAnsiTheme="minorHAnsi"/>
        </w:rPr>
      </w:pPr>
      <w:r w:rsidRPr="009E49B0">
        <w:rPr>
          <w:rFonts w:asciiTheme="minorHAnsi" w:hAnsiTheme="minorHAnsi"/>
        </w:rPr>
        <w:t>The selection of an appropriate intrinsically safe (IS) barrier is critical to maintaining intrinsic safety integrity across the complete detection loop. Two barrier types were evaluated during the design process: passive Zener barriers and active galvanic isolators.</w:t>
      </w:r>
    </w:p>
    <w:p w14:paraId="627A1FCE" w14:textId="77777777" w:rsidR="009E49B0" w:rsidRPr="009E49B0" w:rsidRDefault="009E49B0" w:rsidP="009E49B0">
      <w:pPr>
        <w:pStyle w:val="NormalWeb"/>
        <w:rPr>
          <w:rFonts w:asciiTheme="minorHAnsi" w:hAnsiTheme="minorHAnsi"/>
        </w:rPr>
      </w:pPr>
      <w:r w:rsidRPr="009E49B0">
        <w:rPr>
          <w:rFonts w:asciiTheme="minorHAnsi" w:hAnsiTheme="minorHAnsi"/>
        </w:rPr>
        <w:t>Zener barriers were rejected due to their dependence on a high-integrity safety earth connection [10]. Galvanic isolators provide full electrical separation between hazardous and safe area circuits, offering improved fault tolerance for safety-critical instrumentation applications.</w:t>
      </w:r>
    </w:p>
    <w:p w14:paraId="0223074B" w14:textId="77777777" w:rsidR="009E49B0" w:rsidRPr="009E49B0" w:rsidRDefault="009E49B0" w:rsidP="009E49B0">
      <w:pPr>
        <w:pStyle w:val="NormalWeb"/>
        <w:rPr>
          <w:rFonts w:asciiTheme="minorHAnsi" w:hAnsiTheme="minorHAnsi"/>
        </w:rPr>
      </w:pPr>
      <w:r w:rsidRPr="009E49B0">
        <w:rPr>
          <w:rFonts w:asciiTheme="minorHAnsi" w:hAnsiTheme="minorHAnsi"/>
        </w:rPr>
        <w:t>The Pepperl+Fuchs KFD0-CS-Ex1.50P was selected following a review of available galvanic isolator products. Its loop-powered operation eliminated the requirement for an additional 24 V DC supply, reducing panel complexity and installation requirements while remaining compatible with the proposed intrinsically safe 4–20 mA loop design.</w:t>
      </w:r>
    </w:p>
    <w:p w14:paraId="670EAD2C" w14:textId="33896187" w:rsidR="00B10117" w:rsidRPr="00B10117" w:rsidRDefault="009E49B0" w:rsidP="009E49B0">
      <w:pPr>
        <w:pStyle w:val="NormalWeb"/>
        <w:rPr>
          <w:rFonts w:asciiTheme="minorHAnsi" w:hAnsiTheme="minorHAnsi"/>
        </w:rPr>
      </w:pPr>
      <w:r w:rsidRPr="009E49B0">
        <w:rPr>
          <w:rFonts w:asciiTheme="minorHAnsi" w:hAnsiTheme="minorHAnsi"/>
        </w:rPr>
        <w:t>The KFD0-CS-Ex1.50P carries IECEx certification (IECEx BAS 05.0004X Issue 6) [14], confirming its suitability for use within the proposed intrinsically safe system. Full entity parameter verification, demonstrating compliance with IEC 60079-11 [10], is presented in Chapter 4.</w:t>
      </w:r>
    </w:p>
    <w:p w14:paraId="6C8BABCE" w14:textId="3DEB9B42" w:rsidR="00BE6DC1" w:rsidRDefault="00B550EF" w:rsidP="00B10117">
      <w:pPr>
        <w:pStyle w:val="Heading2"/>
      </w:pPr>
      <w:bookmarkStart w:id="22" w:name="_Toc228532423"/>
      <w:r w:rsidRPr="00B550EF">
        <w:t>Distributed Control System Selection</w:t>
      </w:r>
      <w:bookmarkEnd w:id="22"/>
    </w:p>
    <w:p w14:paraId="596FD7F7" w14:textId="1D7B92C5" w:rsidR="00A96965" w:rsidRPr="00A96965" w:rsidRDefault="00A96965" w:rsidP="00BD448B">
      <w:r w:rsidRPr="00A96965">
        <w:t xml:space="preserve">Research </w:t>
      </w:r>
      <w:r w:rsidR="00BD448B" w:rsidRPr="00BD448B">
        <w:t>indicates that integrating gas detection instrumentation within an existing plant Distributed Control System provides significant advantages over the use of standalone gas detection controllers in process safety applications [15]. DCS integration enables alarm management, historical data logging, and operator interface functions to be consolidated within a single platform, reducing fragmentation of safety-critical information and providing control room operators with a unified view of both process and safety conditions [15], [16]. Where a DCS is already established as the primary site control system, integration with that platform is the preferred approach, allowing the project to leverage existing operator familiarity, maintenance competency, and support infrastructure [15]</w:t>
      </w:r>
      <w:r w:rsidR="007E3046">
        <w:t xml:space="preserve">. </w:t>
      </w:r>
      <w:r w:rsidR="009E74B3" w:rsidRPr="009E74B3">
        <w:t>Where a DCS is already established as the primary site control system, integration with that platform avoids the introduction of additional standalone systems requiring separate training, configuration, and lifecycle management [15]. This also allows existing operator familiarity, maintenance competency, and plant infrastructure to be retained</w:t>
      </w:r>
      <w:r w:rsidRPr="00A96965">
        <w:t>.</w:t>
      </w:r>
    </w:p>
    <w:p w14:paraId="32BCFDAA" w14:textId="03A0C39D" w:rsidR="00A96965" w:rsidRPr="00A96965" w:rsidRDefault="00833A5E" w:rsidP="00A96965">
      <w:r w:rsidRPr="00833A5E">
        <w:t xml:space="preserve">On this basis, integration with the existing Foxboro I/A Series DCS was identified as the most appropriate control architecture for this project. </w:t>
      </w:r>
      <w:r w:rsidR="009E74B3" w:rsidRPr="009E74B3">
        <w:t>Integration with the existing Foxboro I/A Series DCS ensured compatibility with existing plant infrastructure while supporting alarm management, evacuation system integration, historical trending, and unified operator monitoring</w:t>
      </w:r>
      <w:r w:rsidR="00A96965" w:rsidRPr="00A96965">
        <w:t>.</w:t>
      </w:r>
    </w:p>
    <w:p w14:paraId="26453465" w14:textId="77777777" w:rsidR="005D48D1" w:rsidRDefault="005D48D1">
      <w:pPr>
        <w:rPr>
          <w:rStyle w:val="Strong"/>
          <w:rFonts w:eastAsiaTheme="majorEastAsia" w:cstheme="majorBidi"/>
          <w:b w:val="0"/>
          <w:bCs w:val="0"/>
          <w:color w:val="0F4761" w:themeColor="accent1" w:themeShade="BF"/>
          <w:sz w:val="32"/>
          <w:szCs w:val="32"/>
        </w:rPr>
      </w:pPr>
      <w:r>
        <w:rPr>
          <w:rStyle w:val="Strong"/>
          <w:b w:val="0"/>
          <w:bCs w:val="0"/>
        </w:rPr>
        <w:br w:type="page"/>
      </w:r>
    </w:p>
    <w:p w14:paraId="4D5CDE0D" w14:textId="2E7DAC3C" w:rsidR="00B550EF" w:rsidRDefault="00BE6DC1" w:rsidP="00A96965">
      <w:pPr>
        <w:pStyle w:val="Heading2"/>
        <w:rPr>
          <w:rStyle w:val="Strong"/>
          <w:rFonts w:asciiTheme="minorHAnsi" w:hAnsiTheme="minorHAnsi"/>
          <w:b w:val="0"/>
          <w:bCs w:val="0"/>
        </w:rPr>
      </w:pPr>
      <w:bookmarkStart w:id="23" w:name="_Toc228532424"/>
      <w:r w:rsidRPr="00BE6DC1">
        <w:rPr>
          <w:rStyle w:val="Strong"/>
          <w:rFonts w:asciiTheme="minorHAnsi" w:hAnsiTheme="minorHAnsi"/>
          <w:b w:val="0"/>
          <w:bCs w:val="0"/>
        </w:rPr>
        <w:lastRenderedPageBreak/>
        <w:t>Summary</w:t>
      </w:r>
      <w:bookmarkEnd w:id="23"/>
      <w:r w:rsidRPr="00BE6DC1">
        <w:rPr>
          <w:rStyle w:val="Strong"/>
          <w:rFonts w:asciiTheme="minorHAnsi" w:hAnsiTheme="minorHAnsi"/>
          <w:b w:val="0"/>
          <w:bCs w:val="0"/>
        </w:rPr>
        <w:t xml:space="preserve"> </w:t>
      </w:r>
    </w:p>
    <w:p w14:paraId="371A5B3E" w14:textId="41FD25FE" w:rsidR="00A96965" w:rsidRPr="00AA7B20" w:rsidRDefault="00AA7B20">
      <w:pPr>
        <w:rPr>
          <w:lang w:eastAsia="en-GB"/>
        </w:rPr>
      </w:pPr>
      <w:r w:rsidRPr="00AA7B20">
        <w:t>This chapter has established the regulatory and technical context for the design decisions made in this project. DSEAR [6], COSHH [5], and COMAH [4] collectively highlight the need for effective monitoring and control of SO₂ exposure within the Zone 2 activation-kiln area. The evaluations presented confirm that a fixed gas detection system provides the most suitable approach for this application. The selected solution, based on electrochemical detection integrated with the existing Foxboro I/A Distributed Control System, was chosen due to its reliability, compatibility with site infrastructure, and alignment with regulatory requirements. The detailed design and implementation of this system are presented in Chapter 4</w:t>
      </w:r>
      <w:r w:rsidR="00A96965" w:rsidRPr="00A96965">
        <w:rPr>
          <w:lang w:eastAsia="en-GB"/>
        </w:rPr>
        <w:t>.</w:t>
      </w:r>
      <w:r w:rsidR="00A96965">
        <w:rPr>
          <w:lang w:val="en-US"/>
        </w:rPr>
        <w:br w:type="page"/>
      </w:r>
    </w:p>
    <w:p w14:paraId="4CC377FE" w14:textId="310A8DA7" w:rsidR="21B38F5F" w:rsidRPr="00515F0B" w:rsidRDefault="00594354" w:rsidP="00A96965">
      <w:pPr>
        <w:pStyle w:val="Heading1"/>
        <w:rPr>
          <w:color w:val="215E99" w:themeColor="text2" w:themeTint="BF"/>
          <w:lang w:val="en-US"/>
        </w:rPr>
      </w:pPr>
      <w:bookmarkStart w:id="24" w:name="_Toc228532425"/>
      <w:r w:rsidRPr="00515F0B">
        <w:rPr>
          <w:color w:val="215E99" w:themeColor="text2" w:themeTint="BF"/>
          <w:lang w:val="en-US"/>
        </w:rPr>
        <w:lastRenderedPageBreak/>
        <w:t xml:space="preserve">Design </w:t>
      </w:r>
      <w:r w:rsidR="21B38F5F" w:rsidRPr="00515F0B">
        <w:rPr>
          <w:color w:val="215E99" w:themeColor="text2" w:themeTint="BF"/>
          <w:lang w:val="en-US"/>
        </w:rPr>
        <w:t>Methodology</w:t>
      </w:r>
      <w:bookmarkEnd w:id="24"/>
      <w:r w:rsidR="21B38F5F" w:rsidRPr="00515F0B">
        <w:rPr>
          <w:color w:val="215E99" w:themeColor="text2" w:themeTint="BF"/>
          <w:lang w:val="en-US"/>
        </w:rPr>
        <w:t xml:space="preserve"> </w:t>
      </w:r>
    </w:p>
    <w:p w14:paraId="340FBDFB" w14:textId="58366AD3" w:rsidR="00A96965" w:rsidRDefault="004669C0" w:rsidP="00A96965">
      <w:r w:rsidRPr="009E74B3">
        <w:t xml:space="preserve">This </w:t>
      </w:r>
      <w:r w:rsidR="009E74B3" w:rsidRPr="009E74B3">
        <w:t>chapter outlines the methodology adopted for the design, implementation, and validation of the SO₂ detection and alarm monitoring system within a live industrial environment. The approach combined engineering design, system integration, and experimental validation while ensuring compliance with relevant safety standards and existing plant infrastructure</w:t>
      </w:r>
      <w:r w:rsidR="00A96965" w:rsidRPr="009E74B3">
        <w:t>.</w:t>
      </w:r>
    </w:p>
    <w:p w14:paraId="2BDA9639" w14:textId="04742B1C" w:rsidR="005F3FC2" w:rsidRPr="005F3FC2" w:rsidRDefault="005F3FC2" w:rsidP="00A96965">
      <w:pPr>
        <w:pStyle w:val="Heading2"/>
      </w:pPr>
      <w:bookmarkStart w:id="25" w:name="_Toc228532426"/>
      <w:r w:rsidRPr="005F3FC2">
        <w:t>Methodological Approach</w:t>
      </w:r>
      <w:bookmarkEnd w:id="25"/>
    </w:p>
    <w:p w14:paraId="5FEAFE53" w14:textId="0A9AA57F" w:rsidR="005F3FC2" w:rsidRPr="005F3FC2" w:rsidRDefault="00187FFE" w:rsidP="00A96965">
      <w:r w:rsidRPr="00187FFE">
        <w:t>The project follows a combined development-based and experimental methodology, supported by an industrial case study approach. The development element focuses on the design and installation of a fixed gas detection system, while the experimental element involves testing and validating system performance against defined criteria. This approach is appropriate for projects implemented within operational industrial facilities, where real-world constraints including hazardous area classifications, existing infrastructure, and site safety procedures directly influence design decisions [8]</w:t>
      </w:r>
      <w:r w:rsidR="00A96965" w:rsidRPr="00A96965">
        <w:t>.</w:t>
      </w:r>
    </w:p>
    <w:p w14:paraId="552BA57F" w14:textId="768EEBA6" w:rsidR="005F3FC2" w:rsidRPr="005F3FC2" w:rsidRDefault="005F3FC2" w:rsidP="005F3FC2">
      <w:pPr>
        <w:pStyle w:val="Heading2"/>
      </w:pPr>
      <w:bookmarkStart w:id="26" w:name="_Toc228532427"/>
      <w:r w:rsidRPr="005F3FC2">
        <w:t>System Design and Development Process</w:t>
      </w:r>
      <w:bookmarkEnd w:id="26"/>
    </w:p>
    <w:p w14:paraId="103666E3" w14:textId="77777777" w:rsidR="00EB4F41" w:rsidRPr="00EB4F41" w:rsidRDefault="00331F1D" w:rsidP="00EB4F41">
      <w:pPr>
        <w:pStyle w:val="font-claude-response-body"/>
        <w:spacing w:before="0" w:beforeAutospacing="0" w:after="160" w:afterAutospacing="0"/>
        <w:rPr>
          <w:rFonts w:asciiTheme="minorHAnsi" w:hAnsiTheme="minorHAnsi"/>
        </w:rPr>
      </w:pPr>
      <w:r w:rsidRPr="00331F1D">
        <w:rPr>
          <w:rFonts w:asciiTheme="minorHAnsi" w:hAnsiTheme="minorHAnsi"/>
        </w:rPr>
        <w:t xml:space="preserve">The </w:t>
      </w:r>
      <w:r w:rsidR="00EB4F41" w:rsidRPr="00EB4F41">
        <w:rPr>
          <w:rFonts w:asciiTheme="minorHAnsi" w:hAnsiTheme="minorHAnsi"/>
        </w:rPr>
        <w:t>design process began with identifying the safety deficiencies associated with reliance on portable gas detection within the activation-kiln area. A risk-based approach was adopted to determine suitable detector locations, focusing on areas where gas releases were most probable, including flanged connections, valves, and process connection points. Detector positioning was informed by SO₂ gas behaviour characteristics and consultation with the site process chemistry specialist.</w:t>
      </w:r>
    </w:p>
    <w:p w14:paraId="1215D095" w14:textId="3F59E687" w:rsidR="00EB4F41" w:rsidRPr="00EB4F41" w:rsidRDefault="009E74B3" w:rsidP="00EB4F41">
      <w:pPr>
        <w:pStyle w:val="font-claude-response-body"/>
        <w:spacing w:before="0" w:beforeAutospacing="0" w:after="160" w:afterAutospacing="0"/>
        <w:rPr>
          <w:rFonts w:asciiTheme="minorHAnsi" w:hAnsiTheme="minorHAnsi"/>
        </w:rPr>
      </w:pPr>
      <w:r w:rsidRPr="009E74B3">
        <w:rPr>
          <w:rFonts w:asciiTheme="minorHAnsi" w:hAnsiTheme="minorHAnsi"/>
        </w:rPr>
        <w:t>Equipment selection was based on technical performance, hazardous-area compliance, and compatibility with existing plant infrastructure. Electrochemical detectors were selected for their suitability for low-level SO₂ detection and compatibility with 4–20 mA signal transmission. Site-standard equipment and loop-powered intrinsically safe barriers were prioritised to simplify installation and maintain consistency with existing maintenance arrangements</w:t>
      </w:r>
      <w:r w:rsidR="00EB4F41" w:rsidRPr="00EB4F41">
        <w:rPr>
          <w:rFonts w:asciiTheme="minorHAnsi" w:hAnsiTheme="minorHAnsi"/>
        </w:rPr>
        <w:t>.</w:t>
      </w:r>
    </w:p>
    <w:p w14:paraId="36A35E6B" w14:textId="10BC20E9" w:rsidR="00A96965" w:rsidRPr="00331F1D" w:rsidRDefault="00EB4F41" w:rsidP="00EB4F41">
      <w:pPr>
        <w:pStyle w:val="font-claude-response-body"/>
        <w:spacing w:before="0" w:beforeAutospacing="0" w:after="160" w:afterAutospacing="0"/>
        <w:rPr>
          <w:rFonts w:asciiTheme="minorHAnsi" w:hAnsiTheme="minorHAnsi"/>
        </w:rPr>
      </w:pPr>
      <w:r w:rsidRPr="00EB4F41">
        <w:rPr>
          <w:rFonts w:asciiTheme="minorHAnsi" w:hAnsiTheme="minorHAnsi"/>
        </w:rPr>
        <w:t xml:space="preserve">The system architecture and signal flow are illustrated in Figure 3.1. </w:t>
      </w:r>
      <w:r w:rsidR="009E74B3" w:rsidRPr="009E74B3">
        <w:rPr>
          <w:rFonts w:asciiTheme="minorHAnsi" w:hAnsiTheme="minorHAnsi"/>
        </w:rPr>
        <w:t>The project was managed against the lifecycle plan developed at proposal stage, with installation activities completed under approved Risk Assessments and Method Statements in accordance with site safety procedures. Supporting documentation is provided in Appendix G.</w:t>
      </w:r>
    </w:p>
    <w:p w14:paraId="665CC453" w14:textId="77777777" w:rsidR="00280E1D" w:rsidRDefault="000B218C" w:rsidP="00515F0B">
      <w:pPr>
        <w:keepNext/>
      </w:pPr>
      <w:r w:rsidRPr="00CE288E">
        <w:rPr>
          <w:b/>
          <w:bCs/>
          <w:noProof/>
        </w:rPr>
        <w:lastRenderedPageBreak/>
        <w:drawing>
          <wp:inline distT="0" distB="0" distL="0" distR="0" wp14:anchorId="054EB1CC" wp14:editId="7CC093CD">
            <wp:extent cx="5731510" cy="3493562"/>
            <wp:effectExtent l="0" t="0" r="2540" b="0"/>
            <wp:docPr id="1604392500" name="Picture 4"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5" descr="A diagram of a system&#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93562"/>
                    </a:xfrm>
                    <a:prstGeom prst="rect">
                      <a:avLst/>
                    </a:prstGeom>
                    <a:noFill/>
                    <a:ln>
                      <a:noFill/>
                    </a:ln>
                  </pic:spPr>
                </pic:pic>
              </a:graphicData>
            </a:graphic>
          </wp:inline>
        </w:drawing>
      </w:r>
    </w:p>
    <w:p w14:paraId="4415E164" w14:textId="4584E3D5" w:rsidR="000B218C" w:rsidRDefault="00280E1D" w:rsidP="00327916">
      <w:pPr>
        <w:pStyle w:val="Caption"/>
        <w:jc w:val="center"/>
        <w:rPr>
          <w:sz w:val="20"/>
          <w:szCs w:val="20"/>
        </w:rPr>
      </w:pPr>
      <w:bookmarkStart w:id="27" w:name="_Toc228532383"/>
      <w:r w:rsidRPr="00327916">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3</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w:t>
      </w:r>
      <w:r w:rsidR="004D22C9">
        <w:rPr>
          <w:sz w:val="20"/>
          <w:szCs w:val="20"/>
        </w:rPr>
        <w:fldChar w:fldCharType="end"/>
      </w:r>
      <w:r w:rsidRPr="00327916">
        <w:rPr>
          <w:sz w:val="20"/>
          <w:szCs w:val="20"/>
        </w:rPr>
        <w:t>: SO₂ gas detection system architecture showing signal path from hazardous area detector through IS barrier to Foxboro DCS, alarm outputs, and evacuation tie-in</w:t>
      </w:r>
      <w:r w:rsidR="00327916" w:rsidRPr="00327916">
        <w:rPr>
          <w:sz w:val="20"/>
          <w:szCs w:val="20"/>
        </w:rPr>
        <w:t>.</w:t>
      </w:r>
      <w:bookmarkEnd w:id="27"/>
    </w:p>
    <w:p w14:paraId="54E8AACE" w14:textId="77777777" w:rsidR="004D22C9" w:rsidRDefault="004D22C9"/>
    <w:p w14:paraId="7CED7A86" w14:textId="59BE2B16" w:rsidR="004D22C9" w:rsidRDefault="004D22C9" w:rsidP="004D22C9">
      <w:r w:rsidRPr="007167E3">
        <w:t xml:space="preserve">The full project lifecycle is illustrated in Figure </w:t>
      </w:r>
      <w:r w:rsidRPr="007167E3">
        <w:t>3.</w:t>
      </w:r>
      <w:r>
        <w:t xml:space="preserve">2 below. </w:t>
      </w:r>
    </w:p>
    <w:p w14:paraId="5693CEB7" w14:textId="29F1C111" w:rsidR="004D22C9" w:rsidRDefault="004D22C9">
      <w:pPr>
        <w:sectPr w:rsidR="004D22C9">
          <w:footerReference w:type="default" r:id="rId14"/>
          <w:pgSz w:w="11906" w:h="16838"/>
          <w:pgMar w:top="1440" w:right="1440" w:bottom="1440" w:left="1440" w:header="720" w:footer="720" w:gutter="0"/>
          <w:cols w:space="720"/>
          <w:docGrid w:linePitch="360"/>
        </w:sectPr>
      </w:pPr>
    </w:p>
    <w:p w14:paraId="2A8F4D43" w14:textId="42745718" w:rsidR="004D22C9" w:rsidRDefault="004D22C9"/>
    <w:p w14:paraId="54C29D28" w14:textId="77777777" w:rsidR="004D22C9" w:rsidRPr="004D22C9" w:rsidRDefault="007167E3" w:rsidP="004D22C9">
      <w:pPr>
        <w:keepNext/>
        <w:jc w:val="center"/>
        <w:rPr>
          <w:sz w:val="28"/>
          <w:szCs w:val="28"/>
        </w:rPr>
      </w:pPr>
      <w:r w:rsidRPr="004D22C9">
        <w:rPr>
          <w:sz w:val="28"/>
          <w:szCs w:val="28"/>
        </w:rPr>
        <w:drawing>
          <wp:inline distT="0" distB="0" distL="0" distR="0" wp14:anchorId="0FEF5F7C" wp14:editId="40B7DBB0">
            <wp:extent cx="8803640" cy="4759287"/>
            <wp:effectExtent l="0" t="0" r="0" b="3810"/>
            <wp:docPr id="241088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088375" name=""/>
                    <pic:cNvPicPr/>
                  </pic:nvPicPr>
                  <pic:blipFill>
                    <a:blip r:embed="rId15"/>
                    <a:stretch>
                      <a:fillRect/>
                    </a:stretch>
                  </pic:blipFill>
                  <pic:spPr>
                    <a:xfrm>
                      <a:off x="0" y="0"/>
                      <a:ext cx="8885879" cy="4803746"/>
                    </a:xfrm>
                    <a:prstGeom prst="rect">
                      <a:avLst/>
                    </a:prstGeom>
                  </pic:spPr>
                </pic:pic>
              </a:graphicData>
            </a:graphic>
          </wp:inline>
        </w:drawing>
      </w:r>
    </w:p>
    <w:p w14:paraId="214F03FF" w14:textId="3DC97729" w:rsidR="007167E3" w:rsidRPr="004D22C9" w:rsidRDefault="004D22C9" w:rsidP="004D22C9">
      <w:pPr>
        <w:pStyle w:val="Caption"/>
        <w:jc w:val="center"/>
        <w:rPr>
          <w:sz w:val="20"/>
          <w:szCs w:val="20"/>
        </w:rPr>
      </w:pPr>
      <w:bookmarkStart w:id="28" w:name="_Toc228532384"/>
      <w:r w:rsidRPr="004D22C9">
        <w:rPr>
          <w:sz w:val="20"/>
          <w:szCs w:val="20"/>
        </w:rPr>
        <w:t xml:space="preserve">Figure </w:t>
      </w:r>
      <w:r w:rsidRPr="004D22C9">
        <w:rPr>
          <w:sz w:val="20"/>
          <w:szCs w:val="20"/>
        </w:rPr>
        <w:fldChar w:fldCharType="begin"/>
      </w:r>
      <w:r w:rsidRPr="004D22C9">
        <w:rPr>
          <w:sz w:val="20"/>
          <w:szCs w:val="20"/>
        </w:rPr>
        <w:instrText xml:space="preserve"> STYLEREF 1 \s </w:instrText>
      </w:r>
      <w:r w:rsidRPr="004D22C9">
        <w:rPr>
          <w:sz w:val="20"/>
          <w:szCs w:val="20"/>
        </w:rPr>
        <w:fldChar w:fldCharType="separate"/>
      </w:r>
      <w:r w:rsidRPr="004D22C9">
        <w:rPr>
          <w:noProof/>
          <w:sz w:val="20"/>
          <w:szCs w:val="20"/>
        </w:rPr>
        <w:t>3</w:t>
      </w:r>
      <w:r w:rsidRPr="004D22C9">
        <w:rPr>
          <w:sz w:val="20"/>
          <w:szCs w:val="20"/>
        </w:rPr>
        <w:fldChar w:fldCharType="end"/>
      </w:r>
      <w:r w:rsidRPr="004D22C9">
        <w:rPr>
          <w:sz w:val="20"/>
          <w:szCs w:val="20"/>
        </w:rPr>
        <w:t>.</w:t>
      </w:r>
      <w:r w:rsidRPr="004D22C9">
        <w:rPr>
          <w:sz w:val="20"/>
          <w:szCs w:val="20"/>
        </w:rPr>
        <w:fldChar w:fldCharType="begin"/>
      </w:r>
      <w:r w:rsidRPr="004D22C9">
        <w:rPr>
          <w:sz w:val="20"/>
          <w:szCs w:val="20"/>
        </w:rPr>
        <w:instrText xml:space="preserve"> SEQ Figure \* ARABIC \s 1 </w:instrText>
      </w:r>
      <w:r w:rsidRPr="004D22C9">
        <w:rPr>
          <w:sz w:val="20"/>
          <w:szCs w:val="20"/>
        </w:rPr>
        <w:fldChar w:fldCharType="separate"/>
      </w:r>
      <w:r w:rsidRPr="004D22C9">
        <w:rPr>
          <w:noProof/>
          <w:sz w:val="20"/>
          <w:szCs w:val="20"/>
        </w:rPr>
        <w:t>2</w:t>
      </w:r>
      <w:r w:rsidRPr="004D22C9">
        <w:rPr>
          <w:sz w:val="20"/>
          <w:szCs w:val="20"/>
        </w:rPr>
        <w:fldChar w:fldCharType="end"/>
      </w:r>
      <w:r w:rsidRPr="004D22C9">
        <w:rPr>
          <w:sz w:val="20"/>
          <w:szCs w:val="20"/>
        </w:rPr>
        <w:t>: Project lifecycle Gantt chart showing planned milestones from project initiation through to final submission, SO₂ Detection Monitoring System, OCU Group Vale Clydach Refinery.</w:t>
      </w:r>
      <w:bookmarkEnd w:id="28"/>
    </w:p>
    <w:p w14:paraId="7F6E3857" w14:textId="77777777" w:rsidR="004D22C9" w:rsidRDefault="004D22C9">
      <w:pPr>
        <w:sectPr w:rsidR="004D22C9" w:rsidSect="004D22C9">
          <w:pgSz w:w="16838" w:h="11906" w:orient="landscape"/>
          <w:pgMar w:top="1440" w:right="1440" w:bottom="1440" w:left="1440" w:header="720" w:footer="720" w:gutter="0"/>
          <w:cols w:space="720"/>
          <w:docGrid w:linePitch="360"/>
        </w:sectPr>
      </w:pPr>
    </w:p>
    <w:p w14:paraId="1B881C0C" w14:textId="029C6C9A" w:rsidR="005F3FC2" w:rsidRPr="005F3FC2" w:rsidRDefault="005F3FC2" w:rsidP="005F3FC2">
      <w:pPr>
        <w:pStyle w:val="Heading2"/>
      </w:pPr>
      <w:bookmarkStart w:id="29" w:name="_Toc228532428"/>
      <w:r w:rsidRPr="005F3FC2">
        <w:lastRenderedPageBreak/>
        <w:t>System Implementation</w:t>
      </w:r>
      <w:bookmarkEnd w:id="29"/>
    </w:p>
    <w:p w14:paraId="13F1E632" w14:textId="0B569C14" w:rsidR="0019585E" w:rsidRPr="005F3FC2" w:rsidRDefault="000B218C" w:rsidP="00A41E56">
      <w:r w:rsidRPr="000B218C">
        <w:t xml:space="preserve">The </w:t>
      </w:r>
      <w:r w:rsidR="00A41E56" w:rsidRPr="00A41E56">
        <w:t>implementation phase involved physical installation of field instrumentation, cable routing, IS panel wiring, and termination of all circuits between field devices and the DCS. Cable installation followed IEC 60079-14 [7], with appropriate segregation maintained between intrinsically safe and non-intrinsically safe circuits throughout. DCS configuration was carried out by the project engineer with technical support from a Schneider Electric Foxboro systems engineer, in accordance with Vale's management of change process for live system modifications [16]. A dedicated HMI display was developed to present real-time gas concentration readings, alarm status, and historical trends, consistent with existing plant control standards.</w:t>
      </w:r>
    </w:p>
    <w:p w14:paraId="7E63B29D" w14:textId="195C4C6F" w:rsidR="005F3FC2" w:rsidRPr="005F3FC2" w:rsidRDefault="005F3FC2" w:rsidP="005F3FC2">
      <w:pPr>
        <w:pStyle w:val="Heading2"/>
      </w:pPr>
      <w:bookmarkStart w:id="30" w:name="_Toc228532429"/>
      <w:r w:rsidRPr="005F3FC2">
        <w:t>Testing and Commissioning</w:t>
      </w:r>
      <w:bookmarkEnd w:id="30"/>
    </w:p>
    <w:p w14:paraId="7EBFABBC" w14:textId="146A6C0E" w:rsidR="002A1972" w:rsidRPr="00D07467" w:rsidRDefault="009E74B3" w:rsidP="00217C35">
      <w:r>
        <w:t>T</w:t>
      </w:r>
      <w:r w:rsidRPr="009E74B3">
        <w:t>esting and commissioning were completed in accordance with BS EN 60079-17 [11], progressing from point-to-point loop checks through signal injection testing and bump-gas verification. Signal injection testing verified correct 4–20 mA scaling and alarm functionality across all five detection loops, while bump-gas commissioning confirmed detector response using calibrated SO₂ mimic gas. A formal DSEAR inspection was completed following installation. Full commissioning results are presented in Chapter 6</w:t>
      </w:r>
      <w:r w:rsidR="002A1972" w:rsidRPr="002A1972">
        <w:t>.</w:t>
      </w:r>
    </w:p>
    <w:p w14:paraId="05ED1274" w14:textId="77777777" w:rsidR="005D48D1" w:rsidRDefault="005D48D1">
      <w:pPr>
        <w:rPr>
          <w:rFonts w:asciiTheme="majorHAnsi" w:eastAsiaTheme="majorEastAsia" w:hAnsiTheme="majorHAnsi" w:cstheme="majorBidi"/>
          <w:color w:val="0F4761" w:themeColor="accent1" w:themeShade="BF"/>
          <w:sz w:val="32"/>
          <w:szCs w:val="32"/>
        </w:rPr>
      </w:pPr>
      <w:r>
        <w:br w:type="page"/>
      </w:r>
    </w:p>
    <w:p w14:paraId="31A5C896" w14:textId="47F7BBD1" w:rsidR="005F3FC2" w:rsidRPr="005F3FC2" w:rsidRDefault="005F3FC2" w:rsidP="005F3FC2">
      <w:pPr>
        <w:pStyle w:val="Heading2"/>
      </w:pPr>
      <w:bookmarkStart w:id="31" w:name="_Toc228532430"/>
      <w:r w:rsidRPr="005F3FC2">
        <w:lastRenderedPageBreak/>
        <w:t>Data Collection and Evaluation Criteria</w:t>
      </w:r>
      <w:bookmarkEnd w:id="31"/>
    </w:p>
    <w:p w14:paraId="0FC5D879" w14:textId="77777777" w:rsidR="00217C35" w:rsidRDefault="00217C35" w:rsidP="00217C35">
      <w:pPr>
        <w:pStyle w:val="Caption"/>
        <w:keepNext/>
        <w:rPr>
          <w:i w:val="0"/>
          <w:iCs w:val="0"/>
          <w:color w:val="auto"/>
          <w:sz w:val="24"/>
          <w:szCs w:val="24"/>
        </w:rPr>
      </w:pPr>
      <w:r w:rsidRPr="00217C35">
        <w:rPr>
          <w:i w:val="0"/>
          <w:iCs w:val="0"/>
          <w:color w:val="auto"/>
          <w:sz w:val="24"/>
          <w:szCs w:val="24"/>
        </w:rPr>
        <w:t>System performance was evaluated using controlled test data and real-time DCS monitoring. Key evaluation criteria are summarised in Table 3.1. Commissioning records, calibration certificates, and DSEAR inspection documentation were retained as formal project deliverables and are provided in the appendices.</w:t>
      </w:r>
    </w:p>
    <w:p w14:paraId="4B34B7F5" w14:textId="7CFE2495" w:rsidR="0047759E" w:rsidRPr="0047759E" w:rsidRDefault="0047759E" w:rsidP="0047759E">
      <w:pPr>
        <w:pStyle w:val="Caption"/>
        <w:keepNext/>
        <w:jc w:val="center"/>
        <w:rPr>
          <w:sz w:val="20"/>
          <w:szCs w:val="20"/>
        </w:rPr>
      </w:pPr>
      <w:bookmarkStart w:id="32" w:name="_Toc228529984"/>
      <w:r w:rsidRPr="0047759E">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4</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1</w:t>
      </w:r>
      <w:r w:rsidR="005D48D1">
        <w:rPr>
          <w:sz w:val="20"/>
          <w:szCs w:val="20"/>
        </w:rPr>
        <w:fldChar w:fldCharType="end"/>
      </w:r>
      <w:r w:rsidRPr="0047759E">
        <w:rPr>
          <w:sz w:val="20"/>
          <w:szCs w:val="20"/>
        </w:rPr>
        <w:t>: Key Evaluation Data of the effectiveness and reliability of the system.</w:t>
      </w:r>
      <w:bookmarkEnd w:id="32"/>
    </w:p>
    <w:p w14:paraId="6F94A267" w14:textId="255977CC" w:rsidR="002A1972" w:rsidRDefault="0047759E" w:rsidP="002A1972">
      <w:r w:rsidRPr="0047759E">
        <w:rPr>
          <w:noProof/>
        </w:rPr>
        <w:drawing>
          <wp:inline distT="0" distB="0" distL="0" distR="0" wp14:anchorId="07964E89" wp14:editId="2FB50C44">
            <wp:extent cx="5731510" cy="2095500"/>
            <wp:effectExtent l="0" t="0" r="2540" b="0"/>
            <wp:docPr id="1456558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58868" name=""/>
                    <pic:cNvPicPr/>
                  </pic:nvPicPr>
                  <pic:blipFill>
                    <a:blip r:embed="rId16"/>
                    <a:stretch>
                      <a:fillRect/>
                    </a:stretch>
                  </pic:blipFill>
                  <pic:spPr>
                    <a:xfrm>
                      <a:off x="0" y="0"/>
                      <a:ext cx="5731510" cy="2095500"/>
                    </a:xfrm>
                    <a:prstGeom prst="rect">
                      <a:avLst/>
                    </a:prstGeom>
                  </pic:spPr>
                </pic:pic>
              </a:graphicData>
            </a:graphic>
          </wp:inline>
        </w:drawing>
      </w:r>
    </w:p>
    <w:p w14:paraId="7328D832" w14:textId="6C307B96" w:rsidR="005F3FC2" w:rsidRPr="005F3FC2" w:rsidRDefault="005F3FC2" w:rsidP="005F3FC2">
      <w:pPr>
        <w:pStyle w:val="Heading2"/>
      </w:pPr>
      <w:bookmarkStart w:id="33" w:name="_Toc228532431"/>
      <w:r w:rsidRPr="005F3FC2">
        <w:t>Constraints and Limitations</w:t>
      </w:r>
      <w:bookmarkEnd w:id="33"/>
    </w:p>
    <w:p w14:paraId="3F942478" w14:textId="022D1B13" w:rsidR="002A1972" w:rsidRPr="002A1972" w:rsidRDefault="008B70E2" w:rsidP="002A1972">
      <w:r w:rsidRPr="008B70E2">
        <w:t xml:space="preserve">The </w:t>
      </w:r>
      <w:r w:rsidR="009E74B3" w:rsidRPr="009E74B3">
        <w:t xml:space="preserve">project was implemented within a live industrial environment, requiring compliance with Vale’s management of change procedures and site safety systems [16]. Operational constraints limited full evacuation testing during normal </w:t>
      </w:r>
      <w:r w:rsidR="009E74B3" w:rsidRPr="009E74B3">
        <w:t>production;</w:t>
      </w:r>
      <w:r w:rsidR="009E74B3" w:rsidRPr="009E74B3">
        <w:t xml:space="preserve"> </w:t>
      </w:r>
      <w:r w:rsidR="005D48D1" w:rsidRPr="009E74B3">
        <w:t>therefore,</w:t>
      </w:r>
      <w:r w:rsidR="009E74B3" w:rsidRPr="009E74B3">
        <w:t xml:space="preserve"> verification was completed during a planned period of reduced site activity. All works were undertaken in accordance with approved Risk Assessments and Method Statements [19].</w:t>
      </w:r>
    </w:p>
    <w:p w14:paraId="7D4AD335" w14:textId="1F39A9D9" w:rsidR="00C07985" w:rsidRPr="00C07985" w:rsidRDefault="00C07985" w:rsidP="00C07985">
      <w:pPr>
        <w:pStyle w:val="Heading2"/>
      </w:pPr>
      <w:bookmarkStart w:id="34" w:name="_Toc228532432"/>
      <w:r w:rsidRPr="00C07985">
        <w:t>Ethical and Environmental Considerations</w:t>
      </w:r>
      <w:bookmarkEnd w:id="34"/>
    </w:p>
    <w:p w14:paraId="7DD6C657" w14:textId="1FF48B23" w:rsidR="009A1813" w:rsidRDefault="00A95548" w:rsidP="00371C30">
      <w:r w:rsidRPr="00A95548">
        <w:t>The implementation of a fixed gas detection system improves personnel safety by reducing potential exposure to hazardous SO₂ concentrations, consistent with the professional responsibilities of engineers to protect human life [20]. Training documentation was issued to all operational staff to ensure consistent access to system information. Environmental considerations relating to end-of-life disposal of electronic equipment should follow recognised environmental management practices [21]</w:t>
      </w:r>
      <w:r w:rsidR="00371C30" w:rsidRPr="00371C30">
        <w:t>.</w:t>
      </w:r>
      <w:r w:rsidR="009A1813">
        <w:t xml:space="preserve"> </w:t>
      </w:r>
    </w:p>
    <w:p w14:paraId="331D5602" w14:textId="609B800F" w:rsidR="005F3FC2" w:rsidRPr="005F3FC2" w:rsidRDefault="005F3FC2" w:rsidP="009A1813">
      <w:pPr>
        <w:pStyle w:val="Heading2"/>
      </w:pPr>
      <w:bookmarkStart w:id="35" w:name="_Toc228532433"/>
      <w:r w:rsidRPr="005F3FC2">
        <w:t>Summary</w:t>
      </w:r>
      <w:bookmarkEnd w:id="35"/>
    </w:p>
    <w:p w14:paraId="24BEAE4F" w14:textId="40E32E83" w:rsidR="00AD6070" w:rsidRDefault="00F62DC2">
      <w:r w:rsidRPr="00F62DC2">
        <w:t xml:space="preserve">This chapter has outlined the combined development and experimental methodology adopted for the design, implementation, and validation of the SO₂ detection system. The methodology ensured that the system was designed to relevant standards, safely integrated with existing plant infrastructure, and thoroughly validated under controlled conditions. The detailed design and implementation are presented in Chapter 4, with commissioning results and evaluation presented in </w:t>
      </w:r>
      <w:r w:rsidRPr="00F422EB">
        <w:t>Chapter 6</w:t>
      </w:r>
      <w:r w:rsidR="00AD6070" w:rsidRPr="00F422EB">
        <w:t>.</w:t>
      </w:r>
    </w:p>
    <w:p w14:paraId="69CB75EE" w14:textId="7B35CF50" w:rsidR="000824A3" w:rsidRPr="00515F0B" w:rsidRDefault="000824A3" w:rsidP="00C1267B">
      <w:pPr>
        <w:pStyle w:val="Heading1"/>
        <w:rPr>
          <w:color w:val="215E99" w:themeColor="text2" w:themeTint="BF"/>
        </w:rPr>
      </w:pPr>
      <w:bookmarkStart w:id="36" w:name="_Toc228532434"/>
      <w:r w:rsidRPr="00515F0B">
        <w:rPr>
          <w:color w:val="215E99" w:themeColor="text2" w:themeTint="BF"/>
        </w:rPr>
        <w:lastRenderedPageBreak/>
        <w:t>System Design, Development and Implementation</w:t>
      </w:r>
      <w:bookmarkEnd w:id="36"/>
    </w:p>
    <w:p w14:paraId="0283EB4C" w14:textId="5D3F99C1" w:rsidR="007F07B9" w:rsidRPr="007F07B9" w:rsidRDefault="007F07B9" w:rsidP="007F07B9">
      <w:r w:rsidRPr="007F07B9">
        <w:t>This chapter presents the design and implementation of the fixed SO₂ gas detection system at Vale Clydach Refinery, including system architecture, equipment selection, intrinsically safe loop design, DCS integration, alarm logic, HMI development, and physical installation.</w:t>
      </w:r>
    </w:p>
    <w:p w14:paraId="052BD6EA" w14:textId="01AD8FB8" w:rsidR="007E1C1F" w:rsidRDefault="007F07B9" w:rsidP="007F07B9">
      <w:r w:rsidRPr="007F07B9">
        <w:t>The system was developed to address the safety deficiencies identified in Chapter 1 while ensuring compliance with hazardous-area requirements and compatibility with existing plant infrastructure.</w:t>
      </w:r>
    </w:p>
    <w:p w14:paraId="6D018A25" w14:textId="6CEECEBB" w:rsidR="00F554F4" w:rsidRPr="00F554F4" w:rsidRDefault="00F554F4" w:rsidP="00F554F4">
      <w:pPr>
        <w:pStyle w:val="Heading2"/>
      </w:pPr>
      <w:bookmarkStart w:id="37" w:name="_Toc228532435"/>
      <w:r w:rsidRPr="00F554F4">
        <w:t xml:space="preserve">System </w:t>
      </w:r>
      <w:r w:rsidR="00484D52">
        <w:t>Overview</w:t>
      </w:r>
      <w:bookmarkEnd w:id="37"/>
    </w:p>
    <w:p w14:paraId="73153B73" w14:textId="53B6C0ED" w:rsidR="00BF76C1" w:rsidRDefault="00BF76C1" w:rsidP="00BF76C1">
      <w:r w:rsidRPr="00BF76C1">
        <w:t>T</w:t>
      </w:r>
      <w:r w:rsidR="00484D52" w:rsidRPr="00484D52">
        <w:t xml:space="preserve">he SO₂ detection system comprises five fixed electrochemical transmitters installed within the activation-kiln hazardous areas, each connected via a dedicated 4–20 mA intrinsically safe loop through a certified galvanic isolator to the Foxboro I/A Distributed Control System (DCS) located within the safe-area IA computer room. The DCS processes the analogue input signals, applies alarm logic, drives local sounder/beacon outputs, and provides integration with the plant’s main evacuation alarm system. </w:t>
      </w:r>
      <w:r w:rsidR="00484D52" w:rsidRPr="003D0C7F">
        <w:t>The implemented system architecture is illustrated in Figure 4.1.</w:t>
      </w:r>
    </w:p>
    <w:p w14:paraId="22DE53BD" w14:textId="77777777" w:rsidR="005D2F6C" w:rsidRDefault="005D2F6C" w:rsidP="00BF76C1"/>
    <w:p w14:paraId="28D7815F" w14:textId="77777777" w:rsidR="003D0C7F" w:rsidRDefault="005D2F6C" w:rsidP="003D0C7F">
      <w:pPr>
        <w:keepNext/>
        <w:jc w:val="center"/>
      </w:pPr>
      <w:r w:rsidRPr="005D2F6C">
        <w:rPr>
          <w:noProof/>
        </w:rPr>
        <w:drawing>
          <wp:inline distT="0" distB="0" distL="0" distR="0" wp14:anchorId="3517035A" wp14:editId="688A440B">
            <wp:extent cx="5547360" cy="2590800"/>
            <wp:effectExtent l="0" t="0" r="0" b="0"/>
            <wp:docPr id="1910049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49726" name=""/>
                    <pic:cNvPicPr/>
                  </pic:nvPicPr>
                  <pic:blipFill>
                    <a:blip r:embed="rId17"/>
                    <a:stretch>
                      <a:fillRect/>
                    </a:stretch>
                  </pic:blipFill>
                  <pic:spPr>
                    <a:xfrm>
                      <a:off x="0" y="0"/>
                      <a:ext cx="5547360" cy="2590800"/>
                    </a:xfrm>
                    <a:prstGeom prst="rect">
                      <a:avLst/>
                    </a:prstGeom>
                  </pic:spPr>
                </pic:pic>
              </a:graphicData>
            </a:graphic>
          </wp:inline>
        </w:drawing>
      </w:r>
    </w:p>
    <w:p w14:paraId="70D8B7FE" w14:textId="15364E87" w:rsidR="005D2F6C" w:rsidRDefault="003D0C7F" w:rsidP="00D07467">
      <w:pPr>
        <w:pStyle w:val="Caption"/>
        <w:jc w:val="center"/>
        <w:rPr>
          <w:sz w:val="20"/>
          <w:szCs w:val="20"/>
        </w:rPr>
      </w:pPr>
      <w:bookmarkStart w:id="38" w:name="_Toc228532385"/>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w:t>
      </w:r>
      <w:r w:rsidR="004D22C9">
        <w:rPr>
          <w:sz w:val="20"/>
          <w:szCs w:val="20"/>
        </w:rPr>
        <w:fldChar w:fldCharType="end"/>
      </w:r>
      <w:r w:rsidRPr="003D0C7F">
        <w:rPr>
          <w:sz w:val="20"/>
          <w:szCs w:val="20"/>
        </w:rPr>
        <w:t>: Detailed SO₂ gas detection system architecture showing hazardous area instrumentation, intrinsically safe signal transmission, DCS integration, and alarm outputs</w:t>
      </w:r>
      <w:bookmarkEnd w:id="38"/>
    </w:p>
    <w:p w14:paraId="209E769C" w14:textId="77777777" w:rsidR="004874BA" w:rsidRPr="004874BA" w:rsidRDefault="004874BA" w:rsidP="004874BA"/>
    <w:p w14:paraId="755B1139" w14:textId="0047FADF" w:rsidR="004874BA" w:rsidRPr="005D2F6C" w:rsidRDefault="007F07B9" w:rsidP="007E11E1">
      <w:r w:rsidRPr="007F07B9">
        <w:t>Each Crowcon Xgard Type 1 transmitter installed within the Zone 2 hazardous area generates a 4–20 mA signal proportional to SO₂ concentration across a 0–10 ppm range. The signal is transmitted through a Pepperl+Fuchs KFD0-CS-Ex1.50P galvanic isolator to the Foxboro FBM AI211 analogue input module, where it is scaled to engineering units and processed using DCS alarm logic. Alarm outputs are then generated to drive local sounder/beacon units and the evacuation alarm relay circuit</w:t>
      </w:r>
      <w:r w:rsidR="00BF76C1" w:rsidRPr="00BF76C1">
        <w:t>.</w:t>
      </w:r>
    </w:p>
    <w:p w14:paraId="3145F407" w14:textId="05AFF7C1" w:rsidR="004A7165" w:rsidRDefault="004A7165" w:rsidP="004A7165">
      <w:pPr>
        <w:pStyle w:val="Caption"/>
        <w:keepNext/>
        <w:jc w:val="center"/>
      </w:pPr>
      <w:bookmarkStart w:id="39" w:name="_Toc228529985"/>
      <w:r>
        <w:lastRenderedPageBreak/>
        <w:t xml:space="preserve">Table </w:t>
      </w:r>
      <w:r w:rsidR="005D48D1">
        <w:fldChar w:fldCharType="begin"/>
      </w:r>
      <w:r w:rsidR="005D48D1">
        <w:instrText xml:space="preserve"> STYLEREF 1 \s </w:instrText>
      </w:r>
      <w:r w:rsidR="005D48D1">
        <w:fldChar w:fldCharType="separate"/>
      </w:r>
      <w:r w:rsidR="005D48D1">
        <w:rPr>
          <w:noProof/>
        </w:rPr>
        <w:t>5</w:t>
      </w:r>
      <w:r w:rsidR="005D48D1">
        <w:fldChar w:fldCharType="end"/>
      </w:r>
      <w:r w:rsidR="005D48D1">
        <w:t>.</w:t>
      </w:r>
      <w:r w:rsidR="005D48D1">
        <w:fldChar w:fldCharType="begin"/>
      </w:r>
      <w:r w:rsidR="005D48D1">
        <w:instrText xml:space="preserve"> SEQ Table \* ARABIC \s 1 </w:instrText>
      </w:r>
      <w:r w:rsidR="005D48D1">
        <w:fldChar w:fldCharType="separate"/>
      </w:r>
      <w:r w:rsidR="005D48D1">
        <w:rPr>
          <w:noProof/>
        </w:rPr>
        <w:t>1</w:t>
      </w:r>
      <w:r w:rsidR="005D48D1">
        <w:fldChar w:fldCharType="end"/>
      </w:r>
      <w:r>
        <w:t>:</w:t>
      </w:r>
      <w:r w:rsidRPr="001912F2">
        <w:t xml:space="preserve"> SO₂ detector locations and tag references</w:t>
      </w:r>
      <w:r>
        <w:t>.</w:t>
      </w:r>
      <w:bookmarkEnd w:id="39"/>
    </w:p>
    <w:p w14:paraId="10C9FED8" w14:textId="77777777" w:rsidR="00E61245" w:rsidRPr="00E61245" w:rsidRDefault="00E61245" w:rsidP="00E61245">
      <w:pPr>
        <w:jc w:val="center"/>
      </w:pPr>
      <w:r w:rsidRPr="00E61245">
        <w:rPr>
          <w:noProof/>
        </w:rPr>
        <w:drawing>
          <wp:inline distT="0" distB="0" distL="0" distR="0" wp14:anchorId="3E7F6CB6" wp14:editId="2EFAC601">
            <wp:extent cx="5731510" cy="2183765"/>
            <wp:effectExtent l="0" t="0" r="2540" b="6985"/>
            <wp:docPr id="2137053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53213" name=""/>
                    <pic:cNvPicPr/>
                  </pic:nvPicPr>
                  <pic:blipFill>
                    <a:blip r:embed="rId18"/>
                    <a:stretch>
                      <a:fillRect/>
                    </a:stretch>
                  </pic:blipFill>
                  <pic:spPr>
                    <a:xfrm>
                      <a:off x="0" y="0"/>
                      <a:ext cx="5731510" cy="2183765"/>
                    </a:xfrm>
                    <a:prstGeom prst="rect">
                      <a:avLst/>
                    </a:prstGeom>
                  </pic:spPr>
                </pic:pic>
              </a:graphicData>
            </a:graphic>
          </wp:inline>
        </w:drawing>
      </w:r>
    </w:p>
    <w:p w14:paraId="0D5D97D7" w14:textId="77777777" w:rsidR="005D2F6C" w:rsidRPr="00BF76C1" w:rsidRDefault="005D2F6C" w:rsidP="00BF76C1"/>
    <w:p w14:paraId="2D2C8970" w14:textId="77777777" w:rsidR="00484D52" w:rsidRPr="00484D52" w:rsidRDefault="00484D52" w:rsidP="00484D52">
      <w:r w:rsidRPr="00484D52">
        <w:t>Detector locations were determined through consultation with the site process chemistry specialist and experienced kiln operators, supported by a risk-based assessment of likely SO₂ release points. Due to limited historical leak data, positioning focused on areas of highest potential risk, including process flanges, valves, and manifold connections. Additional consideration was given to personnel exposure, with detectors installed in key access and walkway areas where operators are most likely to be present. The SO₂ inlet manifold, although not continuously manned, was identified as a critical location due to the high concentration of potential leak sources.</w:t>
      </w:r>
    </w:p>
    <w:p w14:paraId="15408BDF" w14:textId="4E8C74FF" w:rsidR="00F554F4" w:rsidRPr="00F554F4" w:rsidRDefault="00484D52" w:rsidP="00BF76C1">
      <w:r w:rsidRPr="00484D52">
        <w:t>The number of detectors installed was influenced by both risk prioritisation and project budget constraints. Five detectors were selected to provide coverage of the highest risk areas within the activation-kiln process. While additional detectors could further improve coverage, the implemented system represents a targeted and cost-effective solution within the approved capital expenditure, with potential for future expansion if required.</w:t>
      </w:r>
    </w:p>
    <w:p w14:paraId="18D406B2" w14:textId="1C8F2813" w:rsidR="00CE288E" w:rsidRPr="00CE288E" w:rsidRDefault="00CE288E" w:rsidP="00CE288E">
      <w:pPr>
        <w:pStyle w:val="Heading2"/>
      </w:pPr>
      <w:bookmarkStart w:id="40" w:name="_Toc228532436"/>
      <w:r w:rsidRPr="00CE288E">
        <w:t>Equipment Selection</w:t>
      </w:r>
      <w:bookmarkEnd w:id="40"/>
    </w:p>
    <w:p w14:paraId="0D1FA612" w14:textId="2D95126D" w:rsidR="007E1C1F" w:rsidRDefault="00135EB4" w:rsidP="00CE288E">
      <w:r w:rsidRPr="00135EB4">
        <w:t>Equipment selection was carried out based on the comparative evaluation presented in Chapter 2. This section details the selected components, their key technical characteristics, and the justification for their use within the SO₂ detection system.</w:t>
      </w:r>
    </w:p>
    <w:p w14:paraId="733A9BCD" w14:textId="3B012A2F" w:rsidR="00EB3A17" w:rsidRPr="00EB3A17" w:rsidRDefault="00EB3A17" w:rsidP="00EB3A17">
      <w:pPr>
        <w:pStyle w:val="Heading3"/>
      </w:pPr>
      <w:bookmarkStart w:id="41" w:name="_Toc228532437"/>
      <w:r w:rsidRPr="00EB3A17">
        <w:t>Crowcon Xgard Type 1 SO₂ Transmitter</w:t>
      </w:r>
      <w:bookmarkEnd w:id="41"/>
    </w:p>
    <w:p w14:paraId="1B596B9A" w14:textId="21B61E72" w:rsidR="00135EB4" w:rsidRPr="00135EB4" w:rsidRDefault="00EB3A17" w:rsidP="00135EB4">
      <w:pPr>
        <w:keepNext/>
      </w:pPr>
      <w:r w:rsidRPr="00EB3A17">
        <w:t xml:space="preserve">The </w:t>
      </w:r>
      <w:r w:rsidR="00135EB4" w:rsidRPr="00135EB4">
        <w:t>Crowcon Xgard Type 1 was selected as the field transmitter for all five detection loops. It is a two-wire, loop-powered electrochemical transmitter certified to Ex ia IIC T4 Ga under ATEX certificate Baseefa04ATEX0115X Issue 7 [12], confirming its suitability for installation in Zone 0, 1, and 2 hazardous areas.</w:t>
      </w:r>
    </w:p>
    <w:p w14:paraId="5081AD8A" w14:textId="77777777" w:rsidR="00135EB4" w:rsidRPr="00135EB4" w:rsidRDefault="00135EB4" w:rsidP="00135EB4">
      <w:pPr>
        <w:keepNext/>
      </w:pPr>
      <w:r w:rsidRPr="00135EB4">
        <w:t xml:space="preserve">The device provides a 4–20 mA output signal proportional to SO₂ concentration and operates directly from the loop supply, eliminating the requirement for a separate </w:t>
      </w:r>
      <w:r w:rsidRPr="00135EB4">
        <w:lastRenderedPageBreak/>
        <w:t>power cable. This significantly simplified field wiring and reduced installation complexity within the hazardous area.</w:t>
      </w:r>
    </w:p>
    <w:p w14:paraId="19EB629F" w14:textId="77777777" w:rsidR="00135EB4" w:rsidRPr="00135EB4" w:rsidRDefault="00135EB4" w:rsidP="00135EB4">
      <w:pPr>
        <w:keepNext/>
      </w:pPr>
      <w:r w:rsidRPr="00135EB4">
        <w:t>Vale Clydach maintains an existing service and calibration contract with Crowcon for hydrogen detection systems on site. The selection of the Xgard Type 1 extended this arrangement, ensuring that maintenance personnel, calibration equipment, and spare parts availability were already established, reducing long-term operational risk.</w:t>
      </w:r>
    </w:p>
    <w:p w14:paraId="270F9EF9" w14:textId="33C4F999" w:rsidR="00135EB4" w:rsidRDefault="00135EB4" w:rsidP="00135EB4">
      <w:pPr>
        <w:keepNext/>
      </w:pPr>
      <w:r w:rsidRPr="00135EB4">
        <w:t>The Crowcon XgardIQ model was initially quoted but rejected following technical evaluation and manufacturer consultation for the following reasons: it requires a three-wire configuration, making it incompatible with the loop-powered intrinsically safe design adopted for this project; the SO₂ electrochemical sensor was confirmed by the manufacturer as not optimised for the 0–10 ppm detection range required; the integrated local display was not considered beneficial given that detectors are installed at low level in restricted locations and all monitoring is conducted remotely from the control room HMI; and the significantly higher unit cost of the XgardIQ would have placed the project at risk of exceeding the approved capital expenditure budget. The Xgard Type 1 therefore represented the technically and commercially appropriate solution for this application.</w:t>
      </w:r>
      <w:r>
        <w:t xml:space="preserve"> </w:t>
      </w:r>
      <w:r w:rsidRPr="00135EB4">
        <w:t>The Xgard product selection diagram is presented in Figure 4.2.</w:t>
      </w:r>
    </w:p>
    <w:p w14:paraId="4973A073" w14:textId="77777777" w:rsidR="007E11E1" w:rsidRPr="00135EB4" w:rsidRDefault="007E11E1" w:rsidP="00135EB4">
      <w:pPr>
        <w:keepNext/>
      </w:pPr>
    </w:p>
    <w:p w14:paraId="2181011A" w14:textId="77777777" w:rsidR="003D0C7F" w:rsidRDefault="00CE288E" w:rsidP="003D0C7F">
      <w:pPr>
        <w:keepNext/>
        <w:jc w:val="center"/>
      </w:pPr>
      <w:r w:rsidRPr="00CE288E">
        <w:rPr>
          <w:b/>
          <w:bCs/>
          <w:noProof/>
        </w:rPr>
        <w:drawing>
          <wp:inline distT="0" distB="0" distL="0" distR="0" wp14:anchorId="39AF499B" wp14:editId="722C9E1E">
            <wp:extent cx="5731510" cy="3742055"/>
            <wp:effectExtent l="0" t="0" r="2540" b="0"/>
            <wp:docPr id="1235623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23739" name=""/>
                    <pic:cNvPicPr/>
                  </pic:nvPicPr>
                  <pic:blipFill>
                    <a:blip r:embed="rId19"/>
                    <a:stretch>
                      <a:fillRect/>
                    </a:stretch>
                  </pic:blipFill>
                  <pic:spPr>
                    <a:xfrm>
                      <a:off x="0" y="0"/>
                      <a:ext cx="5731510" cy="3742055"/>
                    </a:xfrm>
                    <a:prstGeom prst="rect">
                      <a:avLst/>
                    </a:prstGeom>
                  </pic:spPr>
                </pic:pic>
              </a:graphicData>
            </a:graphic>
          </wp:inline>
        </w:drawing>
      </w:r>
    </w:p>
    <w:p w14:paraId="55FD350D" w14:textId="7BA0C5F9" w:rsidR="00CE288E" w:rsidRDefault="003D0C7F" w:rsidP="003D0C7F">
      <w:pPr>
        <w:pStyle w:val="Caption"/>
        <w:jc w:val="center"/>
      </w:pPr>
      <w:bookmarkStart w:id="42" w:name="_Toc228532386"/>
      <w:r>
        <w:t xml:space="preserve">Figure </w:t>
      </w:r>
      <w:r w:rsidR="004D22C9">
        <w:fldChar w:fldCharType="begin"/>
      </w:r>
      <w:r w:rsidR="004D22C9">
        <w:instrText xml:space="preserve"> STYLEREF 1 \s </w:instrText>
      </w:r>
      <w:r w:rsidR="004D22C9">
        <w:fldChar w:fldCharType="separate"/>
      </w:r>
      <w:r w:rsidR="004D22C9">
        <w:rPr>
          <w:noProof/>
        </w:rPr>
        <w:t>4</w:t>
      </w:r>
      <w:r w:rsidR="004D22C9">
        <w:fldChar w:fldCharType="end"/>
      </w:r>
      <w:r w:rsidR="004D22C9">
        <w:t>.</w:t>
      </w:r>
      <w:r w:rsidR="004D22C9">
        <w:fldChar w:fldCharType="begin"/>
      </w:r>
      <w:r w:rsidR="004D22C9">
        <w:instrText xml:space="preserve"> SEQ Figure \* ARABIC \s 1 </w:instrText>
      </w:r>
      <w:r w:rsidR="004D22C9">
        <w:fldChar w:fldCharType="separate"/>
      </w:r>
      <w:r w:rsidR="004D22C9">
        <w:rPr>
          <w:noProof/>
        </w:rPr>
        <w:t>2</w:t>
      </w:r>
      <w:r w:rsidR="004D22C9">
        <w:fldChar w:fldCharType="end"/>
      </w:r>
      <w:r>
        <w:t xml:space="preserve">: </w:t>
      </w:r>
      <w:r w:rsidRPr="00BE3433">
        <w:t>Crowcon Xgard product selection diagram highlighting the intrinsically safe electrochemical variant used for SO₂ detection [12]</w:t>
      </w:r>
      <w:r>
        <w:t>.</w:t>
      </w:r>
      <w:bookmarkEnd w:id="42"/>
    </w:p>
    <w:p w14:paraId="2389BE9A" w14:textId="77777777" w:rsidR="00EB3A17" w:rsidRPr="00CE288E" w:rsidRDefault="00EB3A17" w:rsidP="00EB3A17">
      <w:pPr>
        <w:jc w:val="center"/>
      </w:pPr>
    </w:p>
    <w:p w14:paraId="0C0FAA2A" w14:textId="36BC1947" w:rsidR="00EB3A17" w:rsidRDefault="00EB3A17" w:rsidP="00EB3A17">
      <w:pPr>
        <w:pStyle w:val="Heading3"/>
      </w:pPr>
      <w:bookmarkStart w:id="43" w:name="_Toc228532438"/>
      <w:r w:rsidRPr="00EB3A17">
        <w:lastRenderedPageBreak/>
        <w:t>Pepperl+Fuchs KFD0-CS-Ex1.50P Galvanic Isolator</w:t>
      </w:r>
      <w:bookmarkEnd w:id="43"/>
    </w:p>
    <w:p w14:paraId="2171825C" w14:textId="692D23DE" w:rsidR="00135EB4" w:rsidRPr="00135EB4" w:rsidRDefault="0CFCABCE" w:rsidP="00135EB4">
      <w:r>
        <w:t>The KFD</w:t>
      </w:r>
      <w:r w:rsidR="00135EB4">
        <w:t>0-CS-Ex1.50P was selected as the intrinsically safe interface device for each detection loop. This unit is a transformer-isolated, loop-powered current separator certified to IECEx BAS 05.0004X Issue 6 [14], providing galvanic isolation between the hazardous area field circuit and the safe-area DCS input.</w:t>
      </w:r>
    </w:p>
    <w:p w14:paraId="275EE426" w14:textId="5167B0EA" w:rsidR="00CE288E" w:rsidRDefault="00135EB4" w:rsidP="00135EB4">
      <w:r w:rsidRPr="00135EB4">
        <w:t>Following a review of available intrinsically safe barrier options, the KFD0-CS-Ex1.50P was identified as the only loop-powered galvanic isolator capable of meeting the application requirements. Alternative devices required an additional 24 V DC supply, which would have increased panel complexity, wiring requirements, and installation effort. The use of a loop-powered isolator removed the need for a separate power supply within the intrinsically safe panel, simplifying the system design and reducing overall installation cost</w:t>
      </w:r>
      <w:r>
        <w:t>.</w:t>
      </w:r>
    </w:p>
    <w:p w14:paraId="07404ACD" w14:textId="69228837" w:rsidR="00EB3A17" w:rsidRDefault="00EB3A17" w:rsidP="00EB3A17">
      <w:pPr>
        <w:pStyle w:val="Heading3"/>
      </w:pPr>
      <w:bookmarkStart w:id="44" w:name="_Toc228532439"/>
      <w:r w:rsidRPr="00EB3A17">
        <w:t>Clifford and Snell YL40 Sounder/Beacon</w:t>
      </w:r>
      <w:bookmarkEnd w:id="44"/>
    </w:p>
    <w:p w14:paraId="00990757" w14:textId="16B8B9C1" w:rsidR="007E11E1" w:rsidRPr="007E11E1" w:rsidRDefault="00CE288E" w:rsidP="004A7165">
      <w:pPr>
        <w:rPr>
          <w:sz w:val="20"/>
          <w:szCs w:val="20"/>
        </w:rPr>
      </w:pPr>
      <w:r w:rsidRPr="00CE288E">
        <w:t>The</w:t>
      </w:r>
      <w:r w:rsidR="00BC0B80" w:rsidRPr="00BC0B80">
        <w:t xml:space="preserve"> Clifford and Snell YL40 sounder/beacon combination unit was selected for local alarm indication. The YL40 provides a maximum sound output of 108 dB(A) at 1 metre and is rated IP65, suitable for the industrial environment of the activation-kiln area. Two units were installed, one for the Kiln 1 activation area and one for Kiln 2, positioned to provide clear audible and visual alarm indication to personnel. The units are located outside the Zone 2 boundary and are activated via digital outputs from the Foxboro DCS</w:t>
      </w:r>
      <w:r w:rsidRPr="00CE288E">
        <w:t>.</w:t>
      </w:r>
      <w:r w:rsidR="007E11E1" w:rsidRPr="007E11E1">
        <w:rPr>
          <w:sz w:val="20"/>
          <w:szCs w:val="20"/>
        </w:rPr>
        <w:t xml:space="preserve"> </w:t>
      </w:r>
    </w:p>
    <w:p w14:paraId="6AA3773D" w14:textId="54B914B3" w:rsidR="004A7165" w:rsidRPr="004A7165" w:rsidRDefault="004A7165" w:rsidP="004A7165">
      <w:pPr>
        <w:pStyle w:val="Caption"/>
        <w:keepNext/>
        <w:jc w:val="center"/>
      </w:pPr>
      <w:bookmarkStart w:id="45" w:name="_Toc228529986"/>
      <w:r w:rsidRPr="004A7165">
        <w:t xml:space="preserve">Table </w:t>
      </w:r>
      <w:r w:rsidR="005D48D1">
        <w:fldChar w:fldCharType="begin"/>
      </w:r>
      <w:r w:rsidR="005D48D1">
        <w:instrText xml:space="preserve"> STYLEREF 1 \s </w:instrText>
      </w:r>
      <w:r w:rsidR="005D48D1">
        <w:fldChar w:fldCharType="separate"/>
      </w:r>
      <w:r w:rsidR="005D48D1">
        <w:rPr>
          <w:noProof/>
        </w:rPr>
        <w:t>5</w:t>
      </w:r>
      <w:r w:rsidR="005D48D1">
        <w:fldChar w:fldCharType="end"/>
      </w:r>
      <w:r w:rsidR="005D48D1">
        <w:t>.</w:t>
      </w:r>
      <w:r w:rsidR="005D48D1">
        <w:fldChar w:fldCharType="begin"/>
      </w:r>
      <w:r w:rsidR="005D48D1">
        <w:instrText xml:space="preserve"> SEQ Table \* ARABIC \s 1 </w:instrText>
      </w:r>
      <w:r w:rsidR="005D48D1">
        <w:fldChar w:fldCharType="separate"/>
      </w:r>
      <w:r w:rsidR="005D48D1">
        <w:rPr>
          <w:noProof/>
        </w:rPr>
        <w:t>2</w:t>
      </w:r>
      <w:r w:rsidR="005D48D1">
        <w:fldChar w:fldCharType="end"/>
      </w:r>
      <w:r w:rsidRPr="004A7165">
        <w:t>: Summary of principal equipment selected for the SO₂ detection system.</w:t>
      </w:r>
      <w:bookmarkEnd w:id="45"/>
    </w:p>
    <w:p w14:paraId="0ABDA491" w14:textId="6A042E6F" w:rsidR="00CE288E" w:rsidRPr="00CE288E" w:rsidRDefault="004A7165" w:rsidP="004A7165">
      <w:pPr>
        <w:jc w:val="center"/>
      </w:pPr>
      <w:r w:rsidRPr="004A7165">
        <w:rPr>
          <w:noProof/>
        </w:rPr>
        <w:drawing>
          <wp:inline distT="0" distB="0" distL="0" distR="0" wp14:anchorId="3D764066" wp14:editId="11A4E10B">
            <wp:extent cx="5731510" cy="2202180"/>
            <wp:effectExtent l="0" t="0" r="2540" b="7620"/>
            <wp:docPr id="12383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39423" name=""/>
                    <pic:cNvPicPr/>
                  </pic:nvPicPr>
                  <pic:blipFill>
                    <a:blip r:embed="rId20"/>
                    <a:stretch>
                      <a:fillRect/>
                    </a:stretch>
                  </pic:blipFill>
                  <pic:spPr>
                    <a:xfrm>
                      <a:off x="0" y="0"/>
                      <a:ext cx="5731510" cy="2202180"/>
                    </a:xfrm>
                    <a:prstGeom prst="rect">
                      <a:avLst/>
                    </a:prstGeom>
                  </pic:spPr>
                </pic:pic>
              </a:graphicData>
            </a:graphic>
          </wp:inline>
        </w:drawing>
      </w:r>
    </w:p>
    <w:p w14:paraId="5EEA3F4B" w14:textId="7CC352C7" w:rsidR="00135EB4" w:rsidRPr="006151B2" w:rsidRDefault="009C496F" w:rsidP="00F554F4">
      <w:r w:rsidRPr="006151B2">
        <w:rPr>
          <w:i/>
          <w:iCs/>
        </w:rPr>
        <w:t xml:space="preserve">Full technical specifications for selected equipment are provided in Appendix </w:t>
      </w:r>
      <w:r w:rsidR="006151B2" w:rsidRPr="006151B2">
        <w:rPr>
          <w:i/>
          <w:iCs/>
        </w:rPr>
        <w:t>E</w:t>
      </w:r>
      <w:r w:rsidRPr="006151B2">
        <w:t>.</w:t>
      </w:r>
    </w:p>
    <w:p w14:paraId="65732EA0" w14:textId="0AD3C1BB" w:rsidR="00436D91" w:rsidRPr="00F554F4" w:rsidRDefault="00E074D4" w:rsidP="00F554F4">
      <w:r w:rsidRPr="006151B2">
        <w:t>The sounder tone was configured via DIP switch setting 00010 to produce a distinguishable audible alarm signal in accordance with the requirements of BS EN 61310-1 [23], ensuring the SO₂ alarm is clearly differentiated from other audible warnings within the kiln area.</w:t>
      </w:r>
    </w:p>
    <w:p w14:paraId="66F37DA0" w14:textId="77777777" w:rsidR="005D48D1" w:rsidRDefault="005D48D1">
      <w:pPr>
        <w:rPr>
          <w:rFonts w:asciiTheme="majorHAnsi" w:eastAsiaTheme="majorEastAsia" w:hAnsiTheme="majorHAnsi" w:cstheme="majorBidi"/>
          <w:color w:val="0F4761" w:themeColor="accent1" w:themeShade="BF"/>
          <w:sz w:val="32"/>
          <w:szCs w:val="32"/>
        </w:rPr>
      </w:pPr>
      <w:r>
        <w:br w:type="page"/>
      </w:r>
    </w:p>
    <w:p w14:paraId="1CF631FB" w14:textId="17746280" w:rsidR="00511FDC" w:rsidRPr="00511FDC" w:rsidRDefault="00511FDC" w:rsidP="00511FDC">
      <w:pPr>
        <w:pStyle w:val="Heading2"/>
      </w:pPr>
      <w:bookmarkStart w:id="46" w:name="_Toc228532440"/>
      <w:r w:rsidRPr="00511FDC">
        <w:lastRenderedPageBreak/>
        <w:t>Intrinsically Safe Loop Design and Verification</w:t>
      </w:r>
      <w:bookmarkEnd w:id="46"/>
    </w:p>
    <w:p w14:paraId="707CBD17" w14:textId="29DC8229" w:rsidR="007E1C1F" w:rsidRDefault="007E1C1F" w:rsidP="00511FDC">
      <w:r w:rsidRPr="007E1C1F">
        <w:t>The i</w:t>
      </w:r>
      <w:r w:rsidR="008E224E" w:rsidRPr="008E224E">
        <w:t>ntrinsically safe (IS) loop design was completed in accordance with IEC 60079-11 [10] and IEC 60079-14 [7]. Entity parameter verification was carried out for each of the five detection loops to confirm compliance with intrinsic safety requirements. As all loops utilise identical equipment and cable specifications, the verification presented for loop A131_1 is representative of the complete system</w:t>
      </w:r>
      <w:r w:rsidRPr="007E1C1F">
        <w:t>.</w:t>
      </w:r>
    </w:p>
    <w:p w14:paraId="05C90B69" w14:textId="18DDC945" w:rsidR="00511FDC" w:rsidRPr="00C77D1A" w:rsidRDefault="00511FDC" w:rsidP="00C77D1A">
      <w:pPr>
        <w:pStyle w:val="Heading3"/>
      </w:pPr>
      <w:bookmarkStart w:id="47" w:name="_Toc228532441"/>
      <w:r w:rsidRPr="00C77D1A">
        <w:t>Entity Parameter Verification</w:t>
      </w:r>
      <w:bookmarkEnd w:id="47"/>
    </w:p>
    <w:p w14:paraId="0CC77644" w14:textId="77777777" w:rsidR="00511FDC" w:rsidRPr="00511FDC" w:rsidRDefault="00511FDC" w:rsidP="00511FDC">
      <w:r w:rsidRPr="00511FDC">
        <w:t>Entity verification requires that the output parameters of the safe-area associated apparatus do not exceed the input parameters of the hazardous area field device. The following conditions must all be satisfied:</w:t>
      </w:r>
    </w:p>
    <w:p w14:paraId="5B10CE3E" w14:textId="20F17ACF" w:rsidR="00511FDC" w:rsidRPr="00511FDC" w:rsidRDefault="00511FDC" w:rsidP="0036009F">
      <w:pPr>
        <w:pStyle w:val="ListParagraph"/>
        <w:numPr>
          <w:ilvl w:val="0"/>
          <w:numId w:val="1"/>
        </w:numPr>
      </w:pPr>
      <w:r w:rsidRPr="00511FDC">
        <w:t>Uo ≤ Ui</w:t>
      </w:r>
      <w:r w:rsidR="00336C7B">
        <w:t>: B</w:t>
      </w:r>
      <w:r w:rsidRPr="00511FDC">
        <w:t>arrier output voltage must not exceed detector maximum input voltage</w:t>
      </w:r>
    </w:p>
    <w:p w14:paraId="2EC4FB90" w14:textId="2B5D080A" w:rsidR="00511FDC" w:rsidRPr="00511FDC" w:rsidRDefault="00511FDC" w:rsidP="0036009F">
      <w:pPr>
        <w:pStyle w:val="ListParagraph"/>
        <w:numPr>
          <w:ilvl w:val="0"/>
          <w:numId w:val="1"/>
        </w:numPr>
      </w:pPr>
      <w:r w:rsidRPr="00511FDC">
        <w:t>Io ≤ Ii</w:t>
      </w:r>
      <w:r w:rsidR="00336C7B">
        <w:t>: B</w:t>
      </w:r>
      <w:r w:rsidRPr="00511FDC">
        <w:t>arrier output current must not exceed detector maximum input current</w:t>
      </w:r>
    </w:p>
    <w:p w14:paraId="55F39163" w14:textId="5FBE9B58" w:rsidR="00511FDC" w:rsidRPr="00511FDC" w:rsidRDefault="00511FDC" w:rsidP="0036009F">
      <w:pPr>
        <w:pStyle w:val="ListParagraph"/>
        <w:numPr>
          <w:ilvl w:val="0"/>
          <w:numId w:val="1"/>
        </w:numPr>
      </w:pPr>
      <w:r w:rsidRPr="00511FDC">
        <w:t>Po ≤ Pi</w:t>
      </w:r>
      <w:r w:rsidR="00336C7B">
        <w:t>:</w:t>
      </w:r>
      <w:r w:rsidRPr="00511FDC">
        <w:t xml:space="preserve"> </w:t>
      </w:r>
      <w:r w:rsidR="00336C7B">
        <w:t>B</w:t>
      </w:r>
      <w:r w:rsidRPr="00511FDC">
        <w:t>arrier output power must not exceed detector maximum input power</w:t>
      </w:r>
    </w:p>
    <w:p w14:paraId="7C1D6724" w14:textId="53345CB4" w:rsidR="00511FDC" w:rsidRPr="00511FDC" w:rsidRDefault="00511FDC" w:rsidP="0036009F">
      <w:pPr>
        <w:pStyle w:val="ListParagraph"/>
        <w:numPr>
          <w:ilvl w:val="0"/>
          <w:numId w:val="1"/>
        </w:numPr>
      </w:pPr>
      <w:r w:rsidRPr="00511FDC">
        <w:t>Cc + Ci ≤ Co</w:t>
      </w:r>
      <w:r w:rsidR="00336C7B">
        <w:t>:</w:t>
      </w:r>
      <w:r w:rsidRPr="00511FDC">
        <w:t xml:space="preserve"> </w:t>
      </w:r>
      <w:r w:rsidR="00336C7B">
        <w:t>T</w:t>
      </w:r>
      <w:r w:rsidRPr="00511FDC">
        <w:t>otal cable plus device capacitance must not exceed barrier certified output capacitance</w:t>
      </w:r>
    </w:p>
    <w:p w14:paraId="0F0ACAAA" w14:textId="76CEA99F" w:rsidR="00511FDC" w:rsidRPr="00511FDC" w:rsidRDefault="00511FDC" w:rsidP="0036009F">
      <w:pPr>
        <w:pStyle w:val="ListParagraph"/>
        <w:numPr>
          <w:ilvl w:val="0"/>
          <w:numId w:val="1"/>
        </w:numPr>
      </w:pPr>
      <w:r w:rsidRPr="00511FDC">
        <w:t>Lc + Li ≤ Lo</w:t>
      </w:r>
      <w:r w:rsidR="00336C7B">
        <w:t>: T</w:t>
      </w:r>
      <w:r w:rsidRPr="00511FDC">
        <w:t>otal cable plus device inductance must not exceed barrier certified output inductance</w:t>
      </w:r>
    </w:p>
    <w:p w14:paraId="25F26247" w14:textId="714E1F30" w:rsidR="004A7165" w:rsidRPr="00336C7B" w:rsidRDefault="00511FDC" w:rsidP="00511FDC">
      <w:r w:rsidRPr="00511FDC">
        <w:t>The verified parameters for loop A131_1 are presented in Table 4.</w:t>
      </w:r>
      <w:r w:rsidR="00A27DD6">
        <w:t>3</w:t>
      </w:r>
      <w:r w:rsidRPr="00511FDC">
        <w:t>.</w:t>
      </w:r>
    </w:p>
    <w:p w14:paraId="1131AA57" w14:textId="511DFAA6" w:rsidR="004A7165" w:rsidRPr="004A7165" w:rsidRDefault="004A7165" w:rsidP="004A7165">
      <w:pPr>
        <w:pStyle w:val="Caption"/>
        <w:keepNext/>
        <w:jc w:val="center"/>
        <w:rPr>
          <w:sz w:val="20"/>
          <w:szCs w:val="20"/>
        </w:rPr>
      </w:pPr>
      <w:bookmarkStart w:id="48" w:name="_Toc228529987"/>
      <w:r w:rsidRPr="004A7165">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5</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3</w:t>
      </w:r>
      <w:r w:rsidR="005D48D1">
        <w:rPr>
          <w:sz w:val="20"/>
          <w:szCs w:val="20"/>
        </w:rPr>
        <w:fldChar w:fldCharType="end"/>
      </w:r>
      <w:r w:rsidRPr="004A7165">
        <w:rPr>
          <w:sz w:val="20"/>
          <w:szCs w:val="20"/>
        </w:rPr>
        <w:t>: Entity parameter verification Loop A131_1 (representative of all five loops).</w:t>
      </w:r>
      <w:bookmarkEnd w:id="48"/>
    </w:p>
    <w:p w14:paraId="3D5D7BDE" w14:textId="5D0F59F7" w:rsidR="00511FDC" w:rsidRPr="00511FDC" w:rsidRDefault="004A7165" w:rsidP="00336C7B">
      <w:pPr>
        <w:jc w:val="center"/>
      </w:pPr>
      <w:r w:rsidRPr="004A7165">
        <w:rPr>
          <w:noProof/>
        </w:rPr>
        <w:drawing>
          <wp:inline distT="0" distB="0" distL="0" distR="0" wp14:anchorId="352C19A3" wp14:editId="24B2D1A8">
            <wp:extent cx="5646986" cy="1566545"/>
            <wp:effectExtent l="0" t="0" r="0" b="0"/>
            <wp:docPr id="956805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805148" name=""/>
                    <pic:cNvPicPr/>
                  </pic:nvPicPr>
                  <pic:blipFill>
                    <a:blip r:embed="rId21"/>
                    <a:stretch>
                      <a:fillRect/>
                    </a:stretch>
                  </pic:blipFill>
                  <pic:spPr>
                    <a:xfrm>
                      <a:off x="0" y="0"/>
                      <a:ext cx="5650562" cy="1567537"/>
                    </a:xfrm>
                    <a:prstGeom prst="rect">
                      <a:avLst/>
                    </a:prstGeom>
                  </pic:spPr>
                </pic:pic>
              </a:graphicData>
            </a:graphic>
          </wp:inline>
        </w:drawing>
      </w:r>
    </w:p>
    <w:p w14:paraId="17D97AB9" w14:textId="77777777" w:rsidR="00A27DD6" w:rsidRPr="00A27DD6" w:rsidRDefault="00A27DD6" w:rsidP="00A27DD6">
      <w:r w:rsidRPr="00A27DD6">
        <w:t>All five entity verification conditions are satisfied. The system is confirmed as compliant with IEC 60079-11 [10] for Group IIC, Temperature Class T4 applications.</w:t>
      </w:r>
    </w:p>
    <w:p w14:paraId="0D45CBB9" w14:textId="19DA92EA" w:rsidR="00A27DD6" w:rsidRDefault="00F8297B" w:rsidP="00A27DD6">
      <w:r w:rsidRPr="00F8297B">
        <w:t xml:space="preserve">A representative intrinsically safe loop calculation sheet is shown in Figure 4.3, with the full calculation provided in </w:t>
      </w:r>
      <w:r w:rsidRPr="00EF7C12">
        <w:t>Appendix A</w:t>
      </w:r>
      <w:r w:rsidR="00A27DD6" w:rsidRPr="00EF7C12">
        <w:t>.</w:t>
      </w:r>
    </w:p>
    <w:p w14:paraId="12BCA35C" w14:textId="77777777" w:rsidR="003D0C7F" w:rsidRDefault="00C77D1A" w:rsidP="003D0C7F">
      <w:pPr>
        <w:keepNext/>
        <w:jc w:val="center"/>
      </w:pPr>
      <w:r w:rsidRPr="00C77D1A">
        <w:rPr>
          <w:noProof/>
        </w:rPr>
        <w:lastRenderedPageBreak/>
        <w:drawing>
          <wp:inline distT="0" distB="0" distL="0" distR="0" wp14:anchorId="5AAA24A5" wp14:editId="37C3EAAA">
            <wp:extent cx="5631180" cy="7239635"/>
            <wp:effectExtent l="0" t="0" r="7620" b="0"/>
            <wp:docPr id="1920971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71786" name=""/>
                    <pic:cNvPicPr/>
                  </pic:nvPicPr>
                  <pic:blipFill>
                    <a:blip r:embed="rId22"/>
                    <a:stretch>
                      <a:fillRect/>
                    </a:stretch>
                  </pic:blipFill>
                  <pic:spPr>
                    <a:xfrm>
                      <a:off x="0" y="0"/>
                      <a:ext cx="5631472" cy="7240010"/>
                    </a:xfrm>
                    <a:prstGeom prst="rect">
                      <a:avLst/>
                    </a:prstGeom>
                  </pic:spPr>
                </pic:pic>
              </a:graphicData>
            </a:graphic>
          </wp:inline>
        </w:drawing>
      </w:r>
    </w:p>
    <w:p w14:paraId="34277069" w14:textId="651A3E5A" w:rsidR="004874BA" w:rsidRPr="004874BA" w:rsidRDefault="003D0C7F" w:rsidP="004874BA">
      <w:pPr>
        <w:pStyle w:val="Caption"/>
        <w:jc w:val="center"/>
        <w:rPr>
          <w:sz w:val="20"/>
          <w:szCs w:val="20"/>
        </w:rPr>
      </w:pPr>
      <w:bookmarkStart w:id="49" w:name="_Toc228532387"/>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3</w:t>
      </w:r>
      <w:r w:rsidR="004D22C9">
        <w:rPr>
          <w:sz w:val="20"/>
          <w:szCs w:val="20"/>
        </w:rPr>
        <w:fldChar w:fldCharType="end"/>
      </w:r>
      <w:r w:rsidRPr="003D0C7F">
        <w:rPr>
          <w:sz w:val="20"/>
          <w:szCs w:val="20"/>
        </w:rPr>
        <w:t xml:space="preserve">: IS loop entity parameter verification calculation </w:t>
      </w:r>
      <w:r w:rsidR="00712DAE" w:rsidRPr="003D0C7F">
        <w:rPr>
          <w:sz w:val="20"/>
          <w:szCs w:val="20"/>
        </w:rPr>
        <w:t>sheet Loop</w:t>
      </w:r>
      <w:r w:rsidRPr="003D0C7F">
        <w:rPr>
          <w:sz w:val="20"/>
          <w:szCs w:val="20"/>
        </w:rPr>
        <w:t xml:space="preserve"> A131_1, document ref 128A-A131-1</w:t>
      </w:r>
      <w:bookmarkEnd w:id="49"/>
    </w:p>
    <w:p w14:paraId="4C8E080E" w14:textId="77777777" w:rsidR="005D48D1" w:rsidRDefault="005D48D1">
      <w:pPr>
        <w:rPr>
          <w:rFonts w:eastAsiaTheme="majorEastAsia" w:cstheme="majorBidi"/>
          <w:color w:val="0F4761" w:themeColor="accent1" w:themeShade="BF"/>
          <w:sz w:val="28"/>
          <w:szCs w:val="28"/>
        </w:rPr>
      </w:pPr>
      <w:r>
        <w:br w:type="page"/>
      </w:r>
    </w:p>
    <w:p w14:paraId="07FB60FB" w14:textId="26274BA7" w:rsidR="00511FDC" w:rsidRPr="00C77D1A" w:rsidRDefault="00511FDC" w:rsidP="00C77D1A">
      <w:pPr>
        <w:pStyle w:val="Heading3"/>
      </w:pPr>
      <w:bookmarkStart w:id="50" w:name="_Toc228532442"/>
      <w:r w:rsidRPr="00C77D1A">
        <w:lastRenderedPageBreak/>
        <w:t>Voltage Drop Calculation</w:t>
      </w:r>
      <w:bookmarkEnd w:id="50"/>
    </w:p>
    <w:p w14:paraId="51C42BA3" w14:textId="77777777" w:rsidR="00511FDC" w:rsidRPr="00A27DD6" w:rsidRDefault="00511FDC" w:rsidP="00511FDC">
      <w:r w:rsidRPr="00A27DD6">
        <w:t>A voltage drop calculation was carried out to confirm that adequate supply voltage was available at the detector terminals under worst-case full-scale current conditions. The loop cable for each detector run is approximately 20 metres in length using 0.75mm² two-core screened SWA cable. The total loop resistance is calculated as follows:</w:t>
      </w:r>
    </w:p>
    <w:p w14:paraId="6DCAFDBB" w14:textId="77777777" w:rsidR="00511FDC" w:rsidRPr="00A27DD6" w:rsidRDefault="00511FDC" w:rsidP="00511FDC">
      <w:pPr>
        <w:jc w:val="center"/>
        <w:rPr>
          <w:b/>
          <w:bCs/>
          <w:sz w:val="28"/>
          <w:szCs w:val="28"/>
        </w:rPr>
      </w:pPr>
      <w:r w:rsidRPr="00A27DD6">
        <w:rPr>
          <w:b/>
          <w:bCs/>
          <w:sz w:val="28"/>
          <w:szCs w:val="28"/>
        </w:rPr>
        <w:t>R = (2 × L × ρ) / A</w:t>
      </w:r>
    </w:p>
    <w:p w14:paraId="1F74CFE5" w14:textId="77777777" w:rsidR="00511FDC" w:rsidRPr="00A27DD6" w:rsidRDefault="00511FDC" w:rsidP="00511FDC">
      <w:r w:rsidRPr="00A27DD6">
        <w:t>Where:</w:t>
      </w:r>
    </w:p>
    <w:p w14:paraId="5F583977" w14:textId="77777777" w:rsidR="00511FDC" w:rsidRPr="00A27DD6" w:rsidRDefault="00511FDC" w:rsidP="00A27DD6">
      <w:pPr>
        <w:spacing w:after="0" w:line="278" w:lineRule="auto"/>
        <w:ind w:left="714"/>
      </w:pPr>
      <w:r w:rsidRPr="00A27DD6">
        <w:t>L = cable length = 20m</w:t>
      </w:r>
    </w:p>
    <w:p w14:paraId="56A169B0" w14:textId="77777777" w:rsidR="00511FDC" w:rsidRPr="00A27DD6" w:rsidRDefault="00511FDC" w:rsidP="00A27DD6">
      <w:pPr>
        <w:spacing w:after="0" w:line="278" w:lineRule="auto"/>
        <w:ind w:left="714"/>
      </w:pPr>
      <w:r w:rsidRPr="00A27DD6">
        <w:t>ρ = resistivity of copper = 0.0168 Ω·mm²/m</w:t>
      </w:r>
    </w:p>
    <w:p w14:paraId="09606E84" w14:textId="77777777" w:rsidR="00511FDC" w:rsidRPr="00A27DD6" w:rsidRDefault="00511FDC" w:rsidP="00A27DD6">
      <w:pPr>
        <w:spacing w:after="0" w:line="278" w:lineRule="auto"/>
        <w:ind w:left="714"/>
      </w:pPr>
      <w:r w:rsidRPr="00A27DD6">
        <w:t>A = conductor cross-sectional area = 0.75mm²</w:t>
      </w:r>
    </w:p>
    <w:p w14:paraId="3A780CE6" w14:textId="77777777" w:rsidR="00511FDC" w:rsidRPr="00A27DD6" w:rsidRDefault="00511FDC" w:rsidP="00511FDC">
      <w:pPr>
        <w:spacing w:after="0" w:line="278" w:lineRule="auto"/>
        <w:ind w:left="714"/>
      </w:pPr>
    </w:p>
    <w:p w14:paraId="537C6ECE" w14:textId="77777777" w:rsidR="00511FDC" w:rsidRPr="00A27DD6" w:rsidRDefault="00511FDC" w:rsidP="00511FDC">
      <w:pPr>
        <w:jc w:val="center"/>
        <w:rPr>
          <w:b/>
          <w:bCs/>
        </w:rPr>
      </w:pPr>
      <w:r w:rsidRPr="00A27DD6">
        <w:t xml:space="preserve">R = (2 × 20 × 0.0168) / 0.75 = </w:t>
      </w:r>
      <w:r w:rsidRPr="00A27DD6">
        <w:rPr>
          <w:b/>
          <w:bCs/>
        </w:rPr>
        <w:t>0.896 Ω</w:t>
      </w:r>
    </w:p>
    <w:p w14:paraId="7BD20B7E" w14:textId="77777777" w:rsidR="00511FDC" w:rsidRPr="00A27DD6" w:rsidRDefault="00511FDC" w:rsidP="00511FDC">
      <w:pPr>
        <w:jc w:val="center"/>
      </w:pPr>
    </w:p>
    <w:p w14:paraId="67B3BF28" w14:textId="0BA1B312" w:rsidR="00511FDC" w:rsidRDefault="004D3C1E" w:rsidP="00511FDC">
      <w:r w:rsidRPr="004D3C1E">
        <w:t>At the maximum loop current of 20 mA, the cable voltage drop is</w:t>
      </w:r>
      <w:r w:rsidR="00511FDC" w:rsidRPr="00A27DD6">
        <w:t>:</w:t>
      </w:r>
    </w:p>
    <w:p w14:paraId="539D801C" w14:textId="77777777" w:rsidR="004874BA" w:rsidRPr="00A27DD6" w:rsidRDefault="004874BA" w:rsidP="00511FDC"/>
    <w:p w14:paraId="75B95811" w14:textId="4EDBD417" w:rsidR="00511FDC" w:rsidRPr="002B768E" w:rsidRDefault="004D3C1E" w:rsidP="00511FDC">
      <w:pPr>
        <w:jc w:val="center"/>
        <w:rPr>
          <w:b/>
          <w:bCs/>
          <w:sz w:val="28"/>
          <w:szCs w:val="28"/>
          <w:lang w:val="pt-BR"/>
        </w:rPr>
      </w:pPr>
      <w:r w:rsidRPr="002B768E">
        <w:rPr>
          <w:b/>
          <w:bCs/>
          <w:sz w:val="28"/>
          <w:szCs w:val="28"/>
          <w:lang w:val="pt-BR"/>
        </w:rPr>
        <w:t>Voltage drop = I × R</w:t>
      </w:r>
    </w:p>
    <w:p w14:paraId="283BAEE7" w14:textId="633AE4F2" w:rsidR="004D3C1E" w:rsidRDefault="004D3C1E" w:rsidP="004D3C1E">
      <w:pPr>
        <w:jc w:val="center"/>
        <w:rPr>
          <w:b/>
          <w:bCs/>
          <w:sz w:val="28"/>
          <w:szCs w:val="28"/>
          <w:lang w:val="pt-BR"/>
        </w:rPr>
      </w:pPr>
      <w:r w:rsidRPr="002B768E">
        <w:rPr>
          <w:b/>
          <w:bCs/>
          <w:sz w:val="28"/>
          <w:szCs w:val="28"/>
          <w:lang w:val="pt-BR"/>
        </w:rPr>
        <w:t>Voltage drop = 0.020 × 0.896 = 0.018 V</w:t>
      </w:r>
    </w:p>
    <w:p w14:paraId="22561940" w14:textId="77777777" w:rsidR="004874BA" w:rsidRPr="002B768E" w:rsidRDefault="004874BA" w:rsidP="004D3C1E">
      <w:pPr>
        <w:jc w:val="center"/>
        <w:rPr>
          <w:b/>
          <w:bCs/>
          <w:sz w:val="28"/>
          <w:szCs w:val="28"/>
          <w:lang w:val="pt-BR"/>
        </w:rPr>
      </w:pPr>
    </w:p>
    <w:p w14:paraId="3E354EA6" w14:textId="47D1C3FE" w:rsidR="00511FDC" w:rsidRDefault="004D3C1E" w:rsidP="00F554F4">
      <w:pPr>
        <w:rPr>
          <w:highlight w:val="yellow"/>
        </w:rPr>
      </w:pPr>
      <w:r w:rsidRPr="004D3C1E">
        <w:t>The calculated cable voltage drop of 0.018 V is negligible relative to the overall loop voltage. In a loop-powered intrinsically safe system, the available voltage at the detector is influenced by voltage drops across the intrinsically safe barrier and associated wiring. Manufacturer data and consultation confirmed that sufficient voltage remains available at the detector terminals to meet the Crowcon minimum operating requirement of 13 V, validating the suitability of the selected loop-powered configuration</w:t>
      </w:r>
      <w:r w:rsidR="00885ED6" w:rsidRPr="00885ED6">
        <w:t>.</w:t>
      </w:r>
    </w:p>
    <w:p w14:paraId="26A22F81" w14:textId="1A7E0269" w:rsidR="00511FDC" w:rsidRPr="00511FDC" w:rsidRDefault="00511FDC" w:rsidP="007E1C1F">
      <w:pPr>
        <w:pStyle w:val="Heading2"/>
      </w:pPr>
      <w:bookmarkStart w:id="51" w:name="_Toc228532443"/>
      <w:r w:rsidRPr="00511FDC">
        <w:t>Signal Transmission and 4–20 mA Loop Configuration</w:t>
      </w:r>
      <w:bookmarkEnd w:id="51"/>
    </w:p>
    <w:p w14:paraId="03F36152" w14:textId="29350003" w:rsidR="00F017C1" w:rsidRPr="00F017C1" w:rsidRDefault="00F017C1" w:rsidP="00F017C1">
      <w:r w:rsidRPr="00F017C1">
        <w:t xml:space="preserve">The system was designed using the 4–20 mA analogue current loop standard for signal transmission between the field detectors and the Distributed Control System. </w:t>
      </w:r>
      <w:r w:rsidR="00AC1FC0" w:rsidRPr="00AC1FC0">
        <w:t>This method provides robust signal transmission with noise immunity and supports loop-powered field devices without requiring a separate power supply.</w:t>
      </w:r>
      <w:r w:rsidR="00AC1FC0">
        <w:t xml:space="preserve"> </w:t>
      </w:r>
      <w:r w:rsidRPr="00F017C1">
        <w:t>Each loop is scaled as follows:</w:t>
      </w:r>
    </w:p>
    <w:p w14:paraId="2AE93BB1" w14:textId="6E8EA05A" w:rsidR="00F017C1" w:rsidRPr="00F017C1" w:rsidRDefault="00F017C1" w:rsidP="0036009F">
      <w:pPr>
        <w:numPr>
          <w:ilvl w:val="0"/>
          <w:numId w:val="6"/>
        </w:numPr>
        <w:spacing w:after="0" w:line="278" w:lineRule="auto"/>
        <w:ind w:left="714" w:hanging="357"/>
      </w:pPr>
      <w:r w:rsidRPr="00F017C1">
        <w:t>4 mA = 0 ppm SO₂</w:t>
      </w:r>
      <w:r w:rsidR="006C59E5">
        <w:t>: L</w:t>
      </w:r>
      <w:r w:rsidRPr="00F017C1">
        <w:t xml:space="preserve">ive zero, confirms loop continuity </w:t>
      </w:r>
    </w:p>
    <w:p w14:paraId="50A3B1EB" w14:textId="5A7D6A4E" w:rsidR="00F017C1" w:rsidRPr="00F017C1" w:rsidRDefault="00F017C1" w:rsidP="0036009F">
      <w:pPr>
        <w:numPr>
          <w:ilvl w:val="0"/>
          <w:numId w:val="6"/>
        </w:numPr>
        <w:spacing w:after="0" w:line="278" w:lineRule="auto"/>
        <w:ind w:left="714" w:hanging="357"/>
      </w:pPr>
      <w:r w:rsidRPr="00F017C1">
        <w:t>20 mA = 10 ppm SO₂</w:t>
      </w:r>
      <w:r w:rsidR="006C59E5">
        <w:t>: F</w:t>
      </w:r>
      <w:r w:rsidRPr="00F017C1">
        <w:t xml:space="preserve">ull-scale measurement range </w:t>
      </w:r>
    </w:p>
    <w:p w14:paraId="32ED5C30" w14:textId="2AF2146E" w:rsidR="00F017C1" w:rsidRDefault="00F017C1" w:rsidP="0036009F">
      <w:pPr>
        <w:numPr>
          <w:ilvl w:val="0"/>
          <w:numId w:val="6"/>
        </w:numPr>
        <w:spacing w:after="0" w:line="278" w:lineRule="auto"/>
        <w:ind w:left="714" w:hanging="357"/>
      </w:pPr>
      <w:r w:rsidRPr="00F017C1">
        <w:t>Below 4 mA</w:t>
      </w:r>
      <w:r w:rsidR="006C59E5">
        <w:t xml:space="preserve">: </w:t>
      </w:r>
      <w:r w:rsidRPr="00F017C1">
        <w:t>FAULT condition, open circuit or loss of power detected</w:t>
      </w:r>
    </w:p>
    <w:p w14:paraId="12EC3A9E" w14:textId="77777777" w:rsidR="00F017C1" w:rsidRPr="00F017C1" w:rsidRDefault="00F017C1" w:rsidP="00F017C1">
      <w:pPr>
        <w:spacing w:after="0" w:line="278" w:lineRule="auto"/>
        <w:ind w:left="714"/>
      </w:pPr>
    </w:p>
    <w:p w14:paraId="17499E2F" w14:textId="77777777" w:rsidR="00F017C1" w:rsidRPr="00F017C1" w:rsidRDefault="00F017C1" w:rsidP="00F017C1">
      <w:r w:rsidRPr="00F017C1">
        <w:t>This scaling provides a measurement resolution of 0.625 ppm per milliamp, which is sufficient to detect concentrations approaching the 0.5 ppm Time-Weighted Average (TWA) Workplace Exposure Limit (WEL) and to reliably trigger the 1 ppm alarm setpoint.</w:t>
      </w:r>
    </w:p>
    <w:p w14:paraId="62152CF8" w14:textId="7FD7D860" w:rsidR="001B3919" w:rsidRPr="005D48D1" w:rsidRDefault="00F017C1" w:rsidP="005D48D1">
      <w:r w:rsidRPr="00F017C1">
        <w:lastRenderedPageBreak/>
        <w:t>The live-zero characteristic of the 4mA signal is a critical safety feature. A signal below 4mA indicates a fault condition, such as cable disconnection or loss of detector power, and is configured within the DCS to generate a FAULT alarm. This ensures that system failures are clearly distinguished from a valid zero gas reading, preventing unsafe conditions from being misinterpreted.</w:t>
      </w:r>
    </w:p>
    <w:p w14:paraId="16EDDA3E" w14:textId="4B75C71B" w:rsidR="004A7165" w:rsidRPr="004A7165" w:rsidRDefault="004A7165" w:rsidP="004A7165">
      <w:pPr>
        <w:pStyle w:val="Caption"/>
        <w:keepNext/>
        <w:jc w:val="center"/>
        <w:rPr>
          <w:sz w:val="20"/>
          <w:szCs w:val="20"/>
        </w:rPr>
      </w:pPr>
      <w:bookmarkStart w:id="52" w:name="_Toc228529988"/>
      <w:r w:rsidRPr="004A7165">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5</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4</w:t>
      </w:r>
      <w:r w:rsidR="005D48D1">
        <w:rPr>
          <w:sz w:val="20"/>
          <w:szCs w:val="20"/>
        </w:rPr>
        <w:fldChar w:fldCharType="end"/>
      </w:r>
      <w:r w:rsidRPr="004A7165">
        <w:rPr>
          <w:sz w:val="20"/>
          <w:szCs w:val="20"/>
        </w:rPr>
        <w:t>: 4–20 mA loop signal scaling for SO₂ concentration.</w:t>
      </w:r>
      <w:bookmarkEnd w:id="52"/>
    </w:p>
    <w:p w14:paraId="4EAA1FCA" w14:textId="00DAA7EA" w:rsidR="00F017C1" w:rsidRDefault="004A7165" w:rsidP="00511FDC">
      <w:r w:rsidRPr="004A7165">
        <w:rPr>
          <w:noProof/>
        </w:rPr>
        <w:drawing>
          <wp:inline distT="0" distB="0" distL="0" distR="0" wp14:anchorId="33A25E32" wp14:editId="247392FD">
            <wp:extent cx="5731510" cy="1828800"/>
            <wp:effectExtent l="0" t="0" r="2540" b="0"/>
            <wp:docPr id="2052638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38019" name=""/>
                    <pic:cNvPicPr/>
                  </pic:nvPicPr>
                  <pic:blipFill>
                    <a:blip r:embed="rId23"/>
                    <a:stretch>
                      <a:fillRect/>
                    </a:stretch>
                  </pic:blipFill>
                  <pic:spPr>
                    <a:xfrm>
                      <a:off x="0" y="0"/>
                      <a:ext cx="5731510" cy="1828800"/>
                    </a:xfrm>
                    <a:prstGeom prst="rect">
                      <a:avLst/>
                    </a:prstGeom>
                  </pic:spPr>
                </pic:pic>
              </a:graphicData>
            </a:graphic>
          </wp:inline>
        </w:drawing>
      </w:r>
    </w:p>
    <w:p w14:paraId="37791B5D" w14:textId="77777777" w:rsidR="00F93B7A" w:rsidRDefault="00F93B7A" w:rsidP="00511FDC"/>
    <w:p w14:paraId="12F3B1AF" w14:textId="4F712088" w:rsidR="00511FDC" w:rsidRDefault="00F017C1" w:rsidP="00511FDC">
      <w:r w:rsidRPr="00F017C1">
        <w:t>Loop drawings were produced using AutoCAD Electrical, defining the complete signal path from detector through intrinsically safe barrier to DCS termination for each of the five circuits</w:t>
      </w:r>
      <w:r w:rsidR="00F93B7A">
        <w:t>, Full loop Drawings found in appendix B</w:t>
      </w:r>
      <w:r w:rsidRPr="00F017C1">
        <w:t xml:space="preserve">. These drawings followed Vale's plant </w:t>
      </w:r>
      <w:r w:rsidR="004A7165" w:rsidRPr="00F017C1">
        <w:t>instrument</w:t>
      </w:r>
      <w:r w:rsidR="004A7165">
        <w:t>at</w:t>
      </w:r>
      <w:r w:rsidR="004A7165" w:rsidRPr="00F017C1">
        <w:t>ion</w:t>
      </w:r>
      <w:r w:rsidRPr="00F017C1">
        <w:t xml:space="preserve"> tagging and numbering conventions and were reviewed and approved prior to installation. The AutoCAD loop drawing for circuit A131_1 is presented in Figure 4.4.</w:t>
      </w:r>
      <w:r w:rsidR="00AC1FC0">
        <w:t xml:space="preserve"> </w:t>
      </w:r>
      <w:r w:rsidR="00AC1FC0" w:rsidRPr="00AC1FC0">
        <w:t>The diagram also illustrates the segregation between hazardous and safe area circuits, which is a key requirement for intrinsically safe system design</w:t>
      </w:r>
      <w:r w:rsidR="0055050D">
        <w:t xml:space="preserve"> </w:t>
      </w:r>
      <w:r w:rsidR="0055050D" w:rsidRPr="0055050D">
        <w:t>in accordance with IEC 60079-14 [7].</w:t>
      </w:r>
      <w:r w:rsidR="00860F28">
        <w:t xml:space="preserve"> </w:t>
      </w:r>
    </w:p>
    <w:p w14:paraId="46845338" w14:textId="1BEAB329" w:rsidR="00953A59" w:rsidRPr="00511FDC" w:rsidRDefault="00953A59" w:rsidP="00511FDC"/>
    <w:p w14:paraId="39BF73B1" w14:textId="77777777" w:rsidR="003D0C7F" w:rsidRDefault="00AC1FC0" w:rsidP="003D0C7F">
      <w:pPr>
        <w:keepNext/>
        <w:jc w:val="center"/>
      </w:pPr>
      <w:r w:rsidRPr="00AC1FC0">
        <w:rPr>
          <w:b/>
          <w:bCs/>
          <w:noProof/>
        </w:rPr>
        <w:lastRenderedPageBreak/>
        <w:drawing>
          <wp:inline distT="0" distB="0" distL="0" distR="0" wp14:anchorId="7B6D7FB3" wp14:editId="4555327A">
            <wp:extent cx="6054153" cy="4171915"/>
            <wp:effectExtent l="0" t="0" r="3810" b="635"/>
            <wp:docPr id="672723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23111" name=""/>
                    <pic:cNvPicPr/>
                  </pic:nvPicPr>
                  <pic:blipFill>
                    <a:blip r:embed="rId24"/>
                    <a:stretch>
                      <a:fillRect/>
                    </a:stretch>
                  </pic:blipFill>
                  <pic:spPr>
                    <a:xfrm>
                      <a:off x="0" y="0"/>
                      <a:ext cx="6083469" cy="4192117"/>
                    </a:xfrm>
                    <a:prstGeom prst="rect">
                      <a:avLst/>
                    </a:prstGeom>
                  </pic:spPr>
                </pic:pic>
              </a:graphicData>
            </a:graphic>
          </wp:inline>
        </w:drawing>
      </w:r>
    </w:p>
    <w:p w14:paraId="656959AC" w14:textId="1A015BA0" w:rsidR="005D48D1" w:rsidRPr="009C2DCF" w:rsidRDefault="003D0C7F" w:rsidP="009C2DCF">
      <w:pPr>
        <w:pStyle w:val="Caption"/>
        <w:jc w:val="center"/>
        <w:rPr>
          <w:sz w:val="20"/>
          <w:szCs w:val="20"/>
        </w:rPr>
      </w:pPr>
      <w:bookmarkStart w:id="53" w:name="_Toc228532388"/>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4</w:t>
      </w:r>
      <w:r w:rsidR="004D22C9">
        <w:rPr>
          <w:sz w:val="20"/>
          <w:szCs w:val="20"/>
        </w:rPr>
        <w:fldChar w:fldCharType="end"/>
      </w:r>
      <w:r w:rsidRPr="003D0C7F">
        <w:rPr>
          <w:sz w:val="20"/>
          <w:szCs w:val="20"/>
        </w:rPr>
        <w:t>: AutoCAD loop drawing A131_1 showing SO₂ detector, intrinsically safe barrier, marshalling interface, and DCS analogue input termination across hazardous and safe area boundaries.</w:t>
      </w:r>
      <w:bookmarkEnd w:id="53"/>
    </w:p>
    <w:p w14:paraId="2A1CADE4" w14:textId="6F2F2CC4" w:rsidR="00511FDC" w:rsidRPr="00511FDC" w:rsidRDefault="00511FDC" w:rsidP="00511FDC">
      <w:pPr>
        <w:pStyle w:val="Heading2"/>
      </w:pPr>
      <w:bookmarkStart w:id="54" w:name="_Toc228532444"/>
      <w:r w:rsidRPr="00511FDC">
        <w:t>DCS Integration and Alarm Logic Configuration</w:t>
      </w:r>
      <w:bookmarkEnd w:id="54"/>
    </w:p>
    <w:p w14:paraId="45AF404F" w14:textId="05B0325C" w:rsidR="00136878" w:rsidRDefault="00BD0C20" w:rsidP="00136878">
      <w:r w:rsidRPr="00BD0C20">
        <w:t>The Foxboro I/A Distributed Control System (DCS) was configured to receive, process, and act upon the 4–20 mA signals from all five SO₂ detection loops. Configuration was carried out within the Foxboro simulation environment prior to implementation on the live plant system, in accordance with the Kiln Pl</w:t>
      </w:r>
      <w:r w:rsidRPr="00F93B7A">
        <w:t xml:space="preserve">ant SO₂ Detection System I/A Configuration Specification (MoFC1747), included in Appendix </w:t>
      </w:r>
      <w:r w:rsidR="00F93B7A" w:rsidRPr="00F93B7A">
        <w:t>I</w:t>
      </w:r>
      <w:r w:rsidRPr="00F93B7A">
        <w:t>.</w:t>
      </w:r>
      <w:r w:rsidRPr="00BD0C20">
        <w:t xml:space="preserve"> A Schneider Electric Foxboro engineer present on site during the implementation period provided technical guidance where required.</w:t>
      </w:r>
    </w:p>
    <w:p w14:paraId="0366CAA5" w14:textId="77777777" w:rsidR="005D48D1" w:rsidRPr="00136878" w:rsidRDefault="005D48D1" w:rsidP="00136878"/>
    <w:p w14:paraId="46F0B40D" w14:textId="7FD54500" w:rsidR="00BD0C20" w:rsidRDefault="00BD0C20" w:rsidP="00BD0C20">
      <w:pPr>
        <w:pStyle w:val="Heading3"/>
      </w:pPr>
      <w:bookmarkStart w:id="55" w:name="_Toc228532445"/>
      <w:r w:rsidRPr="00BD0C20">
        <w:t>Analogue Input Block Configuration</w:t>
      </w:r>
      <w:bookmarkEnd w:id="55"/>
    </w:p>
    <w:p w14:paraId="640D2A2E" w14:textId="7443A4B1" w:rsidR="007E10BF" w:rsidRDefault="00BD0C20" w:rsidP="004A7165">
      <w:r w:rsidRPr="00BD0C20">
        <w:t xml:space="preserve">Each detection loop was assigned to an Analogue Input (AIN) compound block on the Foxboro FBM211 module. </w:t>
      </w:r>
      <w:r w:rsidR="002228A1" w:rsidRPr="002228A1">
        <w:t>The configuration defined the IOM identifier, point number, engineering unit scaling, and alarm thresholds in accordance with standard industrial distributed control system configuration practices [16].</w:t>
      </w:r>
      <w:r w:rsidR="002228A1">
        <w:t xml:space="preserve"> </w:t>
      </w:r>
      <w:r w:rsidR="004A7165">
        <w:t>A</w:t>
      </w:r>
      <w:r w:rsidRPr="00BD0C20">
        <w:t>nalogue input assignments are summarised in Table 4.5.</w:t>
      </w:r>
    </w:p>
    <w:p w14:paraId="0C7C7276" w14:textId="3494E412" w:rsidR="007E10BF" w:rsidRPr="007E10BF" w:rsidRDefault="007E10BF" w:rsidP="007E10BF">
      <w:pPr>
        <w:pStyle w:val="Caption"/>
        <w:keepNext/>
        <w:jc w:val="center"/>
        <w:rPr>
          <w:sz w:val="20"/>
          <w:szCs w:val="20"/>
        </w:rPr>
      </w:pPr>
      <w:bookmarkStart w:id="56" w:name="_Toc228529989"/>
      <w:r w:rsidRPr="007E10BF">
        <w:rPr>
          <w:sz w:val="20"/>
          <w:szCs w:val="20"/>
        </w:rPr>
        <w:lastRenderedPageBreak/>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5</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5</w:t>
      </w:r>
      <w:r w:rsidR="005D48D1">
        <w:rPr>
          <w:sz w:val="20"/>
          <w:szCs w:val="20"/>
        </w:rPr>
        <w:fldChar w:fldCharType="end"/>
      </w:r>
      <w:r w:rsidRPr="007E10BF">
        <w:rPr>
          <w:sz w:val="20"/>
          <w:szCs w:val="20"/>
        </w:rPr>
        <w:t>: Analogue Input Assignments.</w:t>
      </w:r>
      <w:bookmarkEnd w:id="56"/>
    </w:p>
    <w:p w14:paraId="51A698F1" w14:textId="621218EE" w:rsidR="001535C9" w:rsidRDefault="007E10BF" w:rsidP="00136878">
      <w:r w:rsidRPr="007E10BF">
        <w:rPr>
          <w:noProof/>
        </w:rPr>
        <w:drawing>
          <wp:inline distT="0" distB="0" distL="0" distR="0" wp14:anchorId="29D8A5E6" wp14:editId="0DBFBEF3">
            <wp:extent cx="5731510" cy="2098675"/>
            <wp:effectExtent l="0" t="0" r="2540" b="0"/>
            <wp:docPr id="3249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1551" name=""/>
                    <pic:cNvPicPr/>
                  </pic:nvPicPr>
                  <pic:blipFill>
                    <a:blip r:embed="rId25"/>
                    <a:stretch>
                      <a:fillRect/>
                    </a:stretch>
                  </pic:blipFill>
                  <pic:spPr>
                    <a:xfrm>
                      <a:off x="0" y="0"/>
                      <a:ext cx="5731510" cy="2098675"/>
                    </a:xfrm>
                    <a:prstGeom prst="rect">
                      <a:avLst/>
                    </a:prstGeom>
                  </pic:spPr>
                </pic:pic>
              </a:graphicData>
            </a:graphic>
          </wp:inline>
        </w:drawing>
      </w:r>
    </w:p>
    <w:p w14:paraId="359990B5" w14:textId="77777777" w:rsidR="005D48D1" w:rsidRDefault="005D48D1" w:rsidP="00136878"/>
    <w:p w14:paraId="1D3BC31B" w14:textId="7F735EE3" w:rsidR="005D48D1" w:rsidRDefault="00BD0C20" w:rsidP="00BD0C20">
      <w:r w:rsidRPr="00BD0C20">
        <w:t>The implemented AIN block configuration is shown in Figure 4.5, confirming module assignment, scan period, and linear scaling of the 4–20 mA signal to engineering units.</w:t>
      </w:r>
    </w:p>
    <w:p w14:paraId="0F5E5525" w14:textId="77777777" w:rsidR="003D0C7F" w:rsidRDefault="00472CA0" w:rsidP="003D0C7F">
      <w:pPr>
        <w:keepNext/>
      </w:pPr>
      <w:r w:rsidRPr="00472CA0">
        <w:rPr>
          <w:i/>
          <w:iCs/>
          <w:noProof/>
        </w:rPr>
        <w:drawing>
          <wp:inline distT="0" distB="0" distL="0" distR="0" wp14:anchorId="5139E920" wp14:editId="7E42514E">
            <wp:extent cx="5731510" cy="4315460"/>
            <wp:effectExtent l="0" t="0" r="2540" b="8890"/>
            <wp:docPr id="206398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88907" name=""/>
                    <pic:cNvPicPr/>
                  </pic:nvPicPr>
                  <pic:blipFill>
                    <a:blip r:embed="rId26"/>
                    <a:stretch>
                      <a:fillRect/>
                    </a:stretch>
                  </pic:blipFill>
                  <pic:spPr>
                    <a:xfrm>
                      <a:off x="0" y="0"/>
                      <a:ext cx="5731510" cy="4315460"/>
                    </a:xfrm>
                    <a:prstGeom prst="rect">
                      <a:avLst/>
                    </a:prstGeom>
                  </pic:spPr>
                </pic:pic>
              </a:graphicData>
            </a:graphic>
          </wp:inline>
        </w:drawing>
      </w:r>
    </w:p>
    <w:p w14:paraId="0A6D2953" w14:textId="00C0636A" w:rsidR="00472CA0" w:rsidRPr="003D0C7F" w:rsidRDefault="003D0C7F" w:rsidP="003D0C7F">
      <w:pPr>
        <w:pStyle w:val="Caption"/>
        <w:jc w:val="center"/>
        <w:rPr>
          <w:i w:val="0"/>
          <w:iCs w:val="0"/>
          <w:sz w:val="20"/>
          <w:szCs w:val="20"/>
        </w:rPr>
      </w:pPr>
      <w:bookmarkStart w:id="57" w:name="_Toc228532389"/>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5</w:t>
      </w:r>
      <w:r w:rsidR="004D22C9">
        <w:rPr>
          <w:sz w:val="20"/>
          <w:szCs w:val="20"/>
        </w:rPr>
        <w:fldChar w:fldCharType="end"/>
      </w:r>
      <w:r w:rsidRPr="003D0C7F">
        <w:rPr>
          <w:sz w:val="20"/>
          <w:szCs w:val="20"/>
        </w:rPr>
        <w:t>: Foxboro DCS AIN compound block configuration for SO₂ detection loop A131_1 showing module assignment, scan period, and scaling parameters.</w:t>
      </w:r>
      <w:bookmarkEnd w:id="57"/>
    </w:p>
    <w:p w14:paraId="696835EC" w14:textId="77777777" w:rsidR="00897712" w:rsidRDefault="00897712" w:rsidP="00BD0C20">
      <w:pPr>
        <w:rPr>
          <w:i/>
          <w:iCs/>
        </w:rPr>
      </w:pPr>
    </w:p>
    <w:p w14:paraId="1EBF89E9" w14:textId="33C4FD1F" w:rsidR="00BD0C20" w:rsidRDefault="00BD0C20" w:rsidP="00BD0C20">
      <w:pPr>
        <w:pStyle w:val="Heading3"/>
      </w:pPr>
      <w:bookmarkStart w:id="58" w:name="_Toc228532446"/>
      <w:r w:rsidRPr="00BD0C20">
        <w:lastRenderedPageBreak/>
        <w:t>Alarm Threshold Configuration</w:t>
      </w:r>
      <w:bookmarkEnd w:id="58"/>
    </w:p>
    <w:p w14:paraId="2EE4D089" w14:textId="1DD16CAF" w:rsidR="00BD0C20" w:rsidRDefault="00897712" w:rsidP="00BD0C20">
      <w:r w:rsidRPr="00897712">
        <w:t>Alarm thresholds were defined in accordance with UK workplace exposure limits (EH40/2005) [3]. The AL1 High alarm at 1 ppm provides early warning aligned with the short-term exposure limit (STEL), while the AL2 High-High alarm at 2 ppm represents a significant exceedance requiring immediate evacuation</w:t>
      </w:r>
      <w:r w:rsidR="00BD0C20" w:rsidRPr="00BD0C20">
        <w:t>.</w:t>
      </w:r>
      <w:r w:rsidR="00BD0C20">
        <w:t xml:space="preserve"> </w:t>
      </w:r>
      <w:r w:rsidR="00BD0C20" w:rsidRPr="00BD0C20">
        <w:t>The configured alarm setpoints are shown in Figure 4.6, confirming High (MEASHL) and High-High (HHALIM) limits with latching behaviour enabled.</w:t>
      </w:r>
    </w:p>
    <w:p w14:paraId="7729D706" w14:textId="77777777" w:rsidR="002228A1" w:rsidRPr="00BD0C20" w:rsidRDefault="002228A1" w:rsidP="00BD0C20"/>
    <w:p w14:paraId="7729643B" w14:textId="77777777" w:rsidR="003D0C7F" w:rsidRPr="003D0C7F" w:rsidRDefault="00912459" w:rsidP="003D0C7F">
      <w:pPr>
        <w:keepNext/>
        <w:jc w:val="center"/>
        <w:rPr>
          <w:sz w:val="28"/>
          <w:szCs w:val="28"/>
        </w:rPr>
      </w:pPr>
      <w:r w:rsidRPr="003D0C7F">
        <w:rPr>
          <w:noProof/>
          <w:sz w:val="28"/>
          <w:szCs w:val="28"/>
        </w:rPr>
        <w:drawing>
          <wp:inline distT="0" distB="0" distL="0" distR="0" wp14:anchorId="36164E04" wp14:editId="6ADDF619">
            <wp:extent cx="5731510" cy="4222940"/>
            <wp:effectExtent l="0" t="0" r="2540" b="6350"/>
            <wp:docPr id="1698232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32437" name=""/>
                    <pic:cNvPicPr/>
                  </pic:nvPicPr>
                  <pic:blipFill rotWithShape="1">
                    <a:blip r:embed="rId27"/>
                    <a:srcRect l="913" t="8312"/>
                    <a:stretch>
                      <a:fillRect/>
                    </a:stretch>
                  </pic:blipFill>
                  <pic:spPr bwMode="auto">
                    <a:xfrm>
                      <a:off x="0" y="0"/>
                      <a:ext cx="5731510" cy="4222940"/>
                    </a:xfrm>
                    <a:prstGeom prst="rect">
                      <a:avLst/>
                    </a:prstGeom>
                    <a:ln>
                      <a:noFill/>
                    </a:ln>
                    <a:extLst>
                      <a:ext uri="{53640926-AAD7-44D8-BBD7-CCE9431645EC}">
                        <a14:shadowObscured xmlns:a14="http://schemas.microsoft.com/office/drawing/2010/main"/>
                      </a:ext>
                    </a:extLst>
                  </pic:spPr>
                </pic:pic>
              </a:graphicData>
            </a:graphic>
          </wp:inline>
        </w:drawing>
      </w:r>
    </w:p>
    <w:p w14:paraId="5B364099" w14:textId="48283183" w:rsidR="00912459" w:rsidRDefault="003D0C7F" w:rsidP="003D0C7F">
      <w:pPr>
        <w:pStyle w:val="Caption"/>
        <w:jc w:val="center"/>
        <w:rPr>
          <w:sz w:val="20"/>
          <w:szCs w:val="20"/>
        </w:rPr>
      </w:pPr>
      <w:bookmarkStart w:id="59" w:name="_Toc228532390"/>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6</w:t>
      </w:r>
      <w:r w:rsidR="004D22C9">
        <w:rPr>
          <w:sz w:val="20"/>
          <w:szCs w:val="20"/>
        </w:rPr>
        <w:fldChar w:fldCharType="end"/>
      </w:r>
      <w:r w:rsidRPr="003D0C7F">
        <w:rPr>
          <w:sz w:val="20"/>
          <w:szCs w:val="20"/>
        </w:rPr>
        <w:t>: Foxboro DCS alarm configuration for SO₂ detection loop A131_1 showing AL1 (1 ppm) and AL2 (2 ppm) thresholds.</w:t>
      </w:r>
      <w:bookmarkEnd w:id="59"/>
    </w:p>
    <w:p w14:paraId="4850EE21" w14:textId="77777777" w:rsidR="005D48D1" w:rsidRPr="005D48D1" w:rsidRDefault="005D48D1" w:rsidP="005D48D1">
      <w:pPr>
        <w:rPr>
          <w:highlight w:val="green"/>
        </w:rPr>
      </w:pPr>
    </w:p>
    <w:p w14:paraId="2E598FF0" w14:textId="77777777" w:rsidR="005D48D1" w:rsidRDefault="005D48D1">
      <w:pPr>
        <w:rPr>
          <w:rFonts w:eastAsiaTheme="majorEastAsia" w:cstheme="majorBidi"/>
          <w:color w:val="0F4761" w:themeColor="accent1" w:themeShade="BF"/>
          <w:sz w:val="28"/>
          <w:szCs w:val="28"/>
        </w:rPr>
      </w:pPr>
      <w:r>
        <w:br w:type="page"/>
      </w:r>
    </w:p>
    <w:p w14:paraId="08B185AE" w14:textId="63CC4400" w:rsidR="00BD0C20" w:rsidRDefault="00BD0C20" w:rsidP="00BD0C20">
      <w:pPr>
        <w:pStyle w:val="Heading3"/>
      </w:pPr>
      <w:bookmarkStart w:id="60" w:name="_Toc228532447"/>
      <w:r w:rsidRPr="00BD0C20">
        <w:lastRenderedPageBreak/>
        <w:t>Digital Input and Output Configuration</w:t>
      </w:r>
      <w:bookmarkEnd w:id="60"/>
    </w:p>
    <w:p w14:paraId="43BCF134" w14:textId="427E2285" w:rsidR="007E10BF" w:rsidRDefault="002228A1" w:rsidP="002228A1">
      <w:pPr>
        <w:spacing w:after="0" w:line="278" w:lineRule="auto"/>
      </w:pPr>
      <w:r w:rsidRPr="002228A1">
        <w:t>Digital output and input blocks were configured to drive the physical alarm devices and monitor the evacuation defeat key status for each kiln system. The Kiln 1 block assignments are summarised in Table 4.6.</w:t>
      </w:r>
    </w:p>
    <w:p w14:paraId="6DF93A9E" w14:textId="77777777" w:rsidR="005D48D1" w:rsidRDefault="005D48D1" w:rsidP="002228A1">
      <w:pPr>
        <w:spacing w:after="0" w:line="278" w:lineRule="auto"/>
      </w:pPr>
    </w:p>
    <w:p w14:paraId="5789B668" w14:textId="78ACCF77" w:rsidR="007E10BF" w:rsidRPr="007E10BF" w:rsidRDefault="007E10BF" w:rsidP="007E10BF">
      <w:pPr>
        <w:pStyle w:val="Caption"/>
        <w:keepNext/>
        <w:jc w:val="center"/>
        <w:rPr>
          <w:sz w:val="20"/>
          <w:szCs w:val="20"/>
        </w:rPr>
      </w:pPr>
      <w:bookmarkStart w:id="61" w:name="_Toc228529990"/>
      <w:r w:rsidRPr="007E10BF">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5</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6</w:t>
      </w:r>
      <w:r w:rsidR="005D48D1">
        <w:rPr>
          <w:sz w:val="20"/>
          <w:szCs w:val="20"/>
        </w:rPr>
        <w:fldChar w:fldCharType="end"/>
      </w:r>
      <w:r w:rsidRPr="007E10BF">
        <w:rPr>
          <w:sz w:val="20"/>
          <w:szCs w:val="20"/>
        </w:rPr>
        <w:t>: Foxboro DCS digital output and input block assignments, Kiln 1 SO₂ detection system.</w:t>
      </w:r>
      <w:bookmarkEnd w:id="61"/>
    </w:p>
    <w:p w14:paraId="49A939C5" w14:textId="1D73206C" w:rsidR="001B3919" w:rsidRDefault="007E10BF" w:rsidP="00BD0C20">
      <w:pPr>
        <w:spacing w:after="0" w:line="278" w:lineRule="auto"/>
      </w:pPr>
      <w:r w:rsidRPr="007E10BF">
        <w:rPr>
          <w:noProof/>
        </w:rPr>
        <w:drawing>
          <wp:inline distT="0" distB="0" distL="0" distR="0" wp14:anchorId="64AFA09B" wp14:editId="07A4EB84">
            <wp:extent cx="5731510" cy="2108835"/>
            <wp:effectExtent l="0" t="0" r="2540" b="5715"/>
            <wp:docPr id="1832277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77885" name=""/>
                    <pic:cNvPicPr/>
                  </pic:nvPicPr>
                  <pic:blipFill>
                    <a:blip r:embed="rId28"/>
                    <a:stretch>
                      <a:fillRect/>
                    </a:stretch>
                  </pic:blipFill>
                  <pic:spPr>
                    <a:xfrm>
                      <a:off x="0" y="0"/>
                      <a:ext cx="5731510" cy="2108835"/>
                    </a:xfrm>
                    <a:prstGeom prst="rect">
                      <a:avLst/>
                    </a:prstGeom>
                  </pic:spPr>
                </pic:pic>
              </a:graphicData>
            </a:graphic>
          </wp:inline>
        </w:drawing>
      </w:r>
    </w:p>
    <w:p w14:paraId="1FD0669C" w14:textId="77777777" w:rsidR="001535C9" w:rsidRPr="001535C9" w:rsidRDefault="001535C9" w:rsidP="00B550C3">
      <w:pPr>
        <w:spacing w:after="0" w:line="278" w:lineRule="auto"/>
      </w:pPr>
    </w:p>
    <w:p w14:paraId="24956205" w14:textId="6B533B66" w:rsidR="00FE1482" w:rsidRDefault="00BD0C20" w:rsidP="001535C9">
      <w:r w:rsidRPr="00BD0C20">
        <w:t>The evacuation output is configured as a normally closed contact, which opens on an AL2 High-High condition to initiate the evacuation alarm. This fail-safe arrangement ensures that loss of power or signal also results in an evacuation condition, maintaining system integrity.</w:t>
      </w:r>
    </w:p>
    <w:p w14:paraId="6A5BC486" w14:textId="615A77E0" w:rsidR="00BD0C20" w:rsidRDefault="00BD0C20" w:rsidP="00BD0C20">
      <w:pPr>
        <w:pStyle w:val="Heading3"/>
      </w:pPr>
      <w:bookmarkStart w:id="62" w:name="_Toc228532448"/>
      <w:r w:rsidRPr="00BD0C20">
        <w:t>Alarm Logic Implementation</w:t>
      </w:r>
      <w:bookmarkEnd w:id="62"/>
    </w:p>
    <w:p w14:paraId="31B58D40" w14:textId="77777777" w:rsidR="00FE1482" w:rsidRPr="00FE1482" w:rsidRDefault="00FE1482" w:rsidP="00FE1482">
      <w:r w:rsidRPr="00FE1482">
        <w:t>The Foxboro DCS compound block processes the 4–20 mA signal from each Crowcon Xgard Type 1 transmitter via the P+F KFD0-CS-Ex1.50P galvanic isolator. A signal below 4 mA is interpreted as an IO Bad fault condition, generating a FAULT alarm on the HMI to alert operators to a loop or instrument failure. Signals at or above 4 mA are linearly scaled to engineering units and evaluated against the configured alarm thresholds.</w:t>
      </w:r>
    </w:p>
    <w:p w14:paraId="1CF8AE5D" w14:textId="77777777" w:rsidR="00FE1482" w:rsidRPr="00FE1482" w:rsidRDefault="00FE1482" w:rsidP="00FE1482">
      <w:r w:rsidRPr="00FE1482">
        <w:t>The overall alarm logic structure implemented within the system is illustrated in Figure 4.7.</w:t>
      </w:r>
    </w:p>
    <w:p w14:paraId="6AAC039A" w14:textId="77777777" w:rsidR="003D0C7F" w:rsidRDefault="001535C9" w:rsidP="003D0C7F">
      <w:pPr>
        <w:keepNext/>
        <w:jc w:val="center"/>
      </w:pPr>
      <w:r w:rsidRPr="003D253D">
        <w:rPr>
          <w:noProof/>
        </w:rPr>
        <w:lastRenderedPageBreak/>
        <w:drawing>
          <wp:inline distT="0" distB="0" distL="0" distR="0" wp14:anchorId="51ACF6BC" wp14:editId="6902DF45">
            <wp:extent cx="6080125" cy="7850777"/>
            <wp:effectExtent l="0" t="0" r="0" b="0"/>
            <wp:docPr id="202781076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109511" cy="7888720"/>
                    </a:xfrm>
                    <a:prstGeom prst="rect">
                      <a:avLst/>
                    </a:prstGeom>
                    <a:noFill/>
                    <a:ln>
                      <a:noFill/>
                    </a:ln>
                  </pic:spPr>
                </pic:pic>
              </a:graphicData>
            </a:graphic>
          </wp:inline>
        </w:drawing>
      </w:r>
    </w:p>
    <w:p w14:paraId="30F4B308" w14:textId="35ACCCDF" w:rsidR="005D48D1" w:rsidRPr="005D48D1" w:rsidRDefault="003D0C7F" w:rsidP="005D48D1">
      <w:pPr>
        <w:pStyle w:val="Caption"/>
        <w:jc w:val="center"/>
        <w:rPr>
          <w:sz w:val="20"/>
          <w:szCs w:val="20"/>
        </w:rPr>
      </w:pPr>
      <w:bookmarkStart w:id="63" w:name="_Toc228532391"/>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7</w:t>
      </w:r>
      <w:r w:rsidR="004D22C9">
        <w:rPr>
          <w:sz w:val="20"/>
          <w:szCs w:val="20"/>
        </w:rPr>
        <w:fldChar w:fldCharType="end"/>
      </w:r>
      <w:r w:rsidRPr="003D0C7F">
        <w:rPr>
          <w:sz w:val="20"/>
          <w:szCs w:val="20"/>
        </w:rPr>
        <w:t>: SO₂ detection system alarm logic flow diagram showing signal processing, fault detection, alarm thresholds, and system response.</w:t>
      </w:r>
      <w:bookmarkEnd w:id="63"/>
    </w:p>
    <w:p w14:paraId="59F5D68B" w14:textId="77777777" w:rsidR="009C2DCF" w:rsidRDefault="009C2DCF">
      <w:r>
        <w:br w:type="page"/>
      </w:r>
    </w:p>
    <w:p w14:paraId="099DCAC2" w14:textId="2E3C4A29" w:rsidR="00FB76AD" w:rsidRPr="00FB76AD" w:rsidRDefault="00FB76AD" w:rsidP="00FB76AD">
      <w:r w:rsidRPr="00FB76AD">
        <w:lastRenderedPageBreak/>
        <w:t>When SO₂ concentration reaches or exceeds 1 ppm, the DCS generates a digital output to activate the local sounder and beacon in the affected kiln area. This AL1 alarm latches on activation and can be acknowledged and silenced by the operator whilst remaining displayed on the HMI until the concentration falls below 1 ppm and a manual reset is carried out. When SO₂ concentration reaches or exceeds 2 ppm, the DCS opens the normally closed evacuation relay contact, initiating the main plant evacuation alarm. This AL2 alarm latches and cannot be silenced until the SO₂ concentration falls below 2 ppm and is acknowledged by authorised personnel. Where a defeat key is active at the gas detection defeat panel, the associated Omron relay is de-energised, isolating the SO₂ evacuation output from the main evacuation circuit for that kiln area without affecting other evacuation triggers.</w:t>
      </w:r>
    </w:p>
    <w:p w14:paraId="057819F2" w14:textId="723F1886" w:rsidR="00FB76AD" w:rsidRDefault="00FB76AD" w:rsidP="00FB76AD">
      <w:r w:rsidRPr="00FB76AD">
        <w:t>The alarm logic was implemented within the Foxboro Integrated Control Configurator (ICC) using structured logic blocks to combine multiple detector inputs and generate unified alarm outputs. Boolean OR logic is used to determine if one or more detectors are in a high alarm state, ensuring that any single detector entering alarm will activate the local warning system. Additional logic paths process unacknowledged alarm conditions to maintain sounder activation until operator acknowledgement is completed. Inhibit signals are incorporated to allow detectors to be safely isolated during maintenance without affecting overall system operation.</w:t>
      </w:r>
      <w:r w:rsidR="00786813">
        <w:t xml:space="preserve"> </w:t>
      </w:r>
      <w:r w:rsidR="00786813" w:rsidRPr="002228A1">
        <w:t xml:space="preserve">The implemented ICC logic is shown </w:t>
      </w:r>
      <w:r w:rsidR="00786813" w:rsidRPr="003D0C7F">
        <w:t>in Figure 4.8.</w:t>
      </w:r>
    </w:p>
    <w:p w14:paraId="0FDCE6E2" w14:textId="77777777" w:rsidR="00786813" w:rsidRDefault="00786813" w:rsidP="00FB76AD"/>
    <w:p w14:paraId="49EE4AF9" w14:textId="77777777" w:rsidR="003D0C7F" w:rsidRDefault="004F16F9" w:rsidP="003D0C7F">
      <w:pPr>
        <w:keepNext/>
        <w:jc w:val="center"/>
      </w:pPr>
      <w:r w:rsidRPr="00AC598F">
        <w:rPr>
          <w:noProof/>
        </w:rPr>
        <w:lastRenderedPageBreak/>
        <w:drawing>
          <wp:inline distT="0" distB="0" distL="0" distR="0" wp14:anchorId="00F590D2" wp14:editId="782DA5AF">
            <wp:extent cx="5731510" cy="4447689"/>
            <wp:effectExtent l="0" t="0" r="2540" b="0"/>
            <wp:docPr id="59127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75803" name=""/>
                    <pic:cNvPicPr/>
                  </pic:nvPicPr>
                  <pic:blipFill>
                    <a:blip r:embed="rId30"/>
                    <a:stretch>
                      <a:fillRect/>
                    </a:stretch>
                  </pic:blipFill>
                  <pic:spPr>
                    <a:xfrm>
                      <a:off x="0" y="0"/>
                      <a:ext cx="5731510" cy="4447689"/>
                    </a:xfrm>
                    <a:prstGeom prst="rect">
                      <a:avLst/>
                    </a:prstGeom>
                  </pic:spPr>
                </pic:pic>
              </a:graphicData>
            </a:graphic>
          </wp:inline>
        </w:drawing>
      </w:r>
    </w:p>
    <w:p w14:paraId="0BECF605" w14:textId="17A4F52E" w:rsidR="00FB76AD" w:rsidRPr="003D0C7F" w:rsidRDefault="003D0C7F" w:rsidP="003D0C7F">
      <w:pPr>
        <w:pStyle w:val="Caption"/>
        <w:jc w:val="center"/>
        <w:rPr>
          <w:sz w:val="20"/>
          <w:szCs w:val="20"/>
        </w:rPr>
      </w:pPr>
      <w:bookmarkStart w:id="64" w:name="_Toc228532392"/>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8</w:t>
      </w:r>
      <w:r w:rsidR="004D22C9">
        <w:rPr>
          <w:sz w:val="20"/>
          <w:szCs w:val="20"/>
        </w:rPr>
        <w:fldChar w:fldCharType="end"/>
      </w:r>
      <w:r w:rsidRPr="003D0C7F">
        <w:rPr>
          <w:sz w:val="20"/>
          <w:szCs w:val="20"/>
        </w:rPr>
        <w:t>: Foxboro ICC logic block A131_LG showing implementation of SO₂ alarm logic using Boolean operations to combine multiple detector alarm states, including high alarm, unacknowledged, and inhibit conditions.</w:t>
      </w:r>
      <w:bookmarkEnd w:id="64"/>
    </w:p>
    <w:p w14:paraId="451E4DF6" w14:textId="77777777" w:rsidR="00897712" w:rsidRDefault="00897712">
      <w:r>
        <w:br w:type="page"/>
      </w:r>
    </w:p>
    <w:p w14:paraId="224ABF64" w14:textId="6D9FEBA8" w:rsidR="001535C9" w:rsidRPr="00897712" w:rsidRDefault="001535C9" w:rsidP="001535C9">
      <w:r w:rsidRPr="001535C9">
        <w:lastRenderedPageBreak/>
        <w:t>The alarm logic is summarised in Table 4.</w:t>
      </w:r>
      <w:r w:rsidR="00B550C3">
        <w:t>7</w:t>
      </w:r>
      <w:r w:rsidRPr="001535C9">
        <w:t>.</w:t>
      </w:r>
    </w:p>
    <w:p w14:paraId="7D8716E9" w14:textId="49D46B0B" w:rsidR="007E10BF" w:rsidRPr="007E10BF" w:rsidRDefault="007E10BF" w:rsidP="007E10BF">
      <w:pPr>
        <w:pStyle w:val="Caption"/>
        <w:keepNext/>
        <w:jc w:val="center"/>
        <w:rPr>
          <w:sz w:val="20"/>
          <w:szCs w:val="20"/>
        </w:rPr>
      </w:pPr>
      <w:bookmarkStart w:id="65" w:name="_Toc228529991"/>
      <w:r w:rsidRPr="007E10BF">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5</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7</w:t>
      </w:r>
      <w:r w:rsidR="005D48D1">
        <w:rPr>
          <w:sz w:val="20"/>
          <w:szCs w:val="20"/>
        </w:rPr>
        <w:fldChar w:fldCharType="end"/>
      </w:r>
      <w:r w:rsidRPr="007E10BF">
        <w:rPr>
          <w:sz w:val="20"/>
          <w:szCs w:val="20"/>
        </w:rPr>
        <w:t>: DCS alarm logic configuration SO₂ detection system.</w:t>
      </w:r>
      <w:bookmarkEnd w:id="65"/>
    </w:p>
    <w:p w14:paraId="1AC21CE3" w14:textId="5690391C" w:rsidR="001535C9" w:rsidRPr="001535C9" w:rsidRDefault="007E10BF" w:rsidP="001535C9">
      <w:r w:rsidRPr="007E10BF">
        <w:rPr>
          <w:noProof/>
        </w:rPr>
        <w:drawing>
          <wp:inline distT="0" distB="0" distL="0" distR="0" wp14:anchorId="70D4B17D" wp14:editId="67578BC1">
            <wp:extent cx="5731510" cy="1490345"/>
            <wp:effectExtent l="0" t="0" r="2540" b="0"/>
            <wp:docPr id="2036147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47035" name=""/>
                    <pic:cNvPicPr/>
                  </pic:nvPicPr>
                  <pic:blipFill>
                    <a:blip r:embed="rId31"/>
                    <a:stretch>
                      <a:fillRect/>
                    </a:stretch>
                  </pic:blipFill>
                  <pic:spPr>
                    <a:xfrm>
                      <a:off x="0" y="0"/>
                      <a:ext cx="5731510" cy="1490345"/>
                    </a:xfrm>
                    <a:prstGeom prst="rect">
                      <a:avLst/>
                    </a:prstGeom>
                  </pic:spPr>
                </pic:pic>
              </a:graphicData>
            </a:graphic>
          </wp:inline>
        </w:drawing>
      </w:r>
    </w:p>
    <w:p w14:paraId="09C3B794" w14:textId="080C38AF" w:rsidR="00786813" w:rsidRPr="00FB76AD" w:rsidRDefault="00FB76AD" w:rsidP="00FB76AD">
      <w:r w:rsidRPr="00FB76AD">
        <w:t>The two-tier alarm threshold configuration, with latching behaviour at both levels, is consistent with established alarm management principles for industrial process control systems [22].</w:t>
      </w:r>
    </w:p>
    <w:p w14:paraId="0412DF5D" w14:textId="66B5A52A" w:rsidR="00FB76AD" w:rsidRPr="00FB76AD" w:rsidRDefault="00FB76AD" w:rsidP="00FB76AD">
      <w:pPr>
        <w:pStyle w:val="Heading3"/>
      </w:pPr>
      <w:bookmarkStart w:id="66" w:name="_Toc228532449"/>
      <w:r w:rsidRPr="00FB76AD">
        <w:t>System Monitoring and Validation</w:t>
      </w:r>
      <w:bookmarkEnd w:id="66"/>
    </w:p>
    <w:p w14:paraId="630F99F9" w14:textId="77777777" w:rsidR="00FB76AD" w:rsidRDefault="00FB76AD" w:rsidP="00FB76AD">
      <w:r w:rsidRPr="00FB76AD">
        <w:t>The live AIN faceplate display for detector A131_1 is shown in Figure 4.9, confirming correct system operation under normal plant conditions. The display shows real-time SO₂ concentration in ppm, alongside raw signal and scaling parameters, verifying correct signal conversion and stable measurement performance.</w:t>
      </w:r>
    </w:p>
    <w:p w14:paraId="20C14AF3" w14:textId="77777777" w:rsidR="003D0C7F" w:rsidRDefault="00FF2A18" w:rsidP="003D0C7F">
      <w:pPr>
        <w:keepNext/>
        <w:jc w:val="center"/>
      </w:pPr>
      <w:r w:rsidRPr="006D7CCC">
        <w:rPr>
          <w:noProof/>
        </w:rPr>
        <w:drawing>
          <wp:inline distT="0" distB="0" distL="0" distR="0" wp14:anchorId="23F6AC20" wp14:editId="488ABD37">
            <wp:extent cx="5375058" cy="4011757"/>
            <wp:effectExtent l="0" t="0" r="0" b="8255"/>
            <wp:docPr id="1433830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30913" name=""/>
                    <pic:cNvPicPr/>
                  </pic:nvPicPr>
                  <pic:blipFill rotWithShape="1">
                    <a:blip r:embed="rId32"/>
                    <a:srcRect l="6205" t="11987"/>
                    <a:stretch>
                      <a:fillRect/>
                    </a:stretch>
                  </pic:blipFill>
                  <pic:spPr bwMode="auto">
                    <a:xfrm>
                      <a:off x="0" y="0"/>
                      <a:ext cx="5375892" cy="4012379"/>
                    </a:xfrm>
                    <a:prstGeom prst="rect">
                      <a:avLst/>
                    </a:prstGeom>
                    <a:ln>
                      <a:noFill/>
                    </a:ln>
                    <a:extLst>
                      <a:ext uri="{53640926-AAD7-44D8-BBD7-CCE9431645EC}">
                        <a14:shadowObscured xmlns:a14="http://schemas.microsoft.com/office/drawing/2010/main"/>
                      </a:ext>
                    </a:extLst>
                  </pic:spPr>
                </pic:pic>
              </a:graphicData>
            </a:graphic>
          </wp:inline>
        </w:drawing>
      </w:r>
    </w:p>
    <w:p w14:paraId="5639333E" w14:textId="5E1E20AB" w:rsidR="00136878" w:rsidRPr="003D0C7F" w:rsidRDefault="003D0C7F" w:rsidP="003D0C7F">
      <w:pPr>
        <w:pStyle w:val="Caption"/>
        <w:jc w:val="center"/>
        <w:rPr>
          <w:sz w:val="20"/>
          <w:szCs w:val="20"/>
        </w:rPr>
      </w:pPr>
      <w:bookmarkStart w:id="67" w:name="_Toc228532393"/>
      <w:r w:rsidRPr="003D0C7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9</w:t>
      </w:r>
      <w:r w:rsidR="004D22C9">
        <w:rPr>
          <w:sz w:val="20"/>
          <w:szCs w:val="20"/>
        </w:rPr>
        <w:fldChar w:fldCharType="end"/>
      </w:r>
      <w:r w:rsidRPr="003D0C7F">
        <w:rPr>
          <w:sz w:val="20"/>
          <w:szCs w:val="20"/>
        </w:rPr>
        <w:t>: Foxboro DCS AIN faceplate display for SO₂ detection loop A131_1 showing live measurement and scaling in engineering units.</w:t>
      </w:r>
      <w:bookmarkEnd w:id="67"/>
    </w:p>
    <w:p w14:paraId="6C537C20" w14:textId="618E1F76" w:rsidR="00511FDC" w:rsidRPr="00511FDC" w:rsidRDefault="00511FDC" w:rsidP="00511FDC">
      <w:pPr>
        <w:pStyle w:val="Heading2"/>
      </w:pPr>
      <w:bookmarkStart w:id="68" w:name="_Toc228532450"/>
      <w:r w:rsidRPr="00511FDC">
        <w:lastRenderedPageBreak/>
        <w:t>Evacuation Alarm Tie-In</w:t>
      </w:r>
      <w:bookmarkEnd w:id="68"/>
    </w:p>
    <w:p w14:paraId="3A46C0A4" w14:textId="77777777" w:rsidR="00DE4AD0" w:rsidRPr="00DE4AD0" w:rsidRDefault="00DE4AD0" w:rsidP="00DE4AD0">
      <w:r w:rsidRPr="00DE4AD0">
        <w:t>Integration of the SO₂ detection system with the plant evacuation alarm was achieved through modification of the existing Gas Detection Evacuation Defeat Panel, located outside the control room on the Kiln 1 side. The panel was already established on site as part of the existing gas detection infrastructure, allowing the new SO₂ system to utilise the existing plant-wide alarm architecture without the need for additional standalone equipment.</w:t>
      </w:r>
    </w:p>
    <w:p w14:paraId="475915AA" w14:textId="77777777" w:rsidR="00DE4AD0" w:rsidRPr="00DE4AD0" w:rsidRDefault="00DE4AD0" w:rsidP="00DE4AD0">
      <w:r w:rsidRPr="00DE4AD0">
        <w:t>When an AL2 High-High condition of 2 ppm is reached on any detector, the DCS generates a digital output which drives Omron G2R-2 24VDC interface relays within the defeat panel, one assigned to Kiln 1 and one to Kiln 2. The relays are configured as normally closed contacts in a fail-safe arrangement. The contact opens on an AL2 condition to initiate the plant evacuation alarm. Any loss of power, wiring fault, or relay failure also opens the circuit and triggers the alarm, rather than leaving the system in a silent fault condition. This approach is consistent with good engineering practice for safety-critical alarm systems within COMAH-regulated environments [4].</w:t>
      </w:r>
    </w:p>
    <w:p w14:paraId="144D8E42" w14:textId="3CABA602" w:rsidR="00DE4AD0" w:rsidRDefault="00DE4AD0" w:rsidP="007722FD">
      <w:r w:rsidRPr="00DE4AD0">
        <w:t xml:space="preserve">The relay contacts were integrated into the existing evacuation alarm circuit in a series configuration. The complete defeat panel external connections, including the SO₂ defeat relay coils, evacuation relay contacts, and DCS monitoring signals, are shown in </w:t>
      </w:r>
      <w:r w:rsidR="007722FD" w:rsidRPr="007722FD">
        <w:rPr>
          <w:noProof/>
        </w:rPr>
        <mc:AlternateContent>
          <mc:Choice Requires="wps">
            <w:drawing>
              <wp:anchor distT="0" distB="0" distL="114300" distR="114300" simplePos="0" relativeHeight="251660288" behindDoc="0" locked="0" layoutInCell="1" allowOverlap="1" wp14:anchorId="19F3A064" wp14:editId="37CFA189">
                <wp:simplePos x="0" y="0"/>
                <wp:positionH relativeFrom="column">
                  <wp:posOffset>-333375</wp:posOffset>
                </wp:positionH>
                <wp:positionV relativeFrom="paragraph">
                  <wp:posOffset>4846320</wp:posOffset>
                </wp:positionV>
                <wp:extent cx="6426200" cy="635"/>
                <wp:effectExtent l="0" t="0" r="0" b="0"/>
                <wp:wrapTopAndBottom/>
                <wp:docPr id="519730794" name="Text Box 1"/>
                <wp:cNvGraphicFramePr/>
                <a:graphic xmlns:a="http://schemas.openxmlformats.org/drawingml/2006/main">
                  <a:graphicData uri="http://schemas.microsoft.com/office/word/2010/wordprocessingShape">
                    <wps:wsp>
                      <wps:cNvSpPr txBox="1"/>
                      <wps:spPr>
                        <a:xfrm>
                          <a:off x="0" y="0"/>
                          <a:ext cx="6426200" cy="635"/>
                        </a:xfrm>
                        <a:prstGeom prst="rect">
                          <a:avLst/>
                        </a:prstGeom>
                        <a:solidFill>
                          <a:prstClr val="white"/>
                        </a:solidFill>
                        <a:ln>
                          <a:noFill/>
                        </a:ln>
                      </wps:spPr>
                      <wps:txbx>
                        <w:txbxContent>
                          <w:p w14:paraId="0F0E4328" w14:textId="61429844" w:rsidR="007722FD" w:rsidRPr="007722FD" w:rsidRDefault="007722FD" w:rsidP="007722FD">
                            <w:pPr>
                              <w:pStyle w:val="Caption"/>
                              <w:jc w:val="center"/>
                              <w:rPr>
                                <w:sz w:val="20"/>
                                <w:szCs w:val="20"/>
                              </w:rPr>
                            </w:pPr>
                            <w:bookmarkStart w:id="69" w:name="_Toc228532394"/>
                            <w:r w:rsidRPr="007722FD">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10</w:t>
                            </w:r>
                            <w:r w:rsidR="004D22C9">
                              <w:rPr>
                                <w:sz w:val="20"/>
                                <w:szCs w:val="20"/>
                              </w:rPr>
                              <w:fldChar w:fldCharType="end"/>
                            </w:r>
                            <w:r w:rsidRPr="007722FD">
                              <w:rPr>
                                <w:sz w:val="20"/>
                                <w:szCs w:val="20"/>
                              </w:rPr>
                              <w:t>: Evacuation defeat panel external connections drawing showing SO₂ defeat and evacuation relay integration with the existing plant evacuation alarm circuit, drawing (128A-000-19496).</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F3A064" id="_x0000_t202" coordsize="21600,21600" o:spt="202" path="m,l,21600r21600,l21600,xe">
                <v:stroke joinstyle="miter"/>
                <v:path gradientshapeok="t" o:connecttype="rect"/>
              </v:shapetype>
              <v:shape id="Text Box 1" o:spid="_x0000_s1026" type="#_x0000_t202" style="position:absolute;margin-left:-26.25pt;margin-top:381.6pt;width:506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" stroked="f">
                <v:textbox style="mso-fit-shape-to-text:t" inset="0,0,0,0">
                  <w:txbxContent>
                    <w:p w14:paraId="0F0E4328" w14:textId="61429844" w:rsidR="007722FD" w:rsidRPr="007722FD" w:rsidRDefault="007722FD" w:rsidP="007722FD">
                      <w:pPr>
                        <w:pStyle w:val="Caption"/>
                        <w:jc w:val="center"/>
                        <w:rPr>
                          <w:sz w:val="20"/>
                          <w:szCs w:val="20"/>
                        </w:rPr>
                      </w:pPr>
                      <w:bookmarkStart w:id="70" w:name="_Toc228532394"/>
                      <w:r w:rsidRPr="007722FD">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10</w:t>
                      </w:r>
                      <w:r w:rsidR="004D22C9">
                        <w:rPr>
                          <w:sz w:val="20"/>
                          <w:szCs w:val="20"/>
                        </w:rPr>
                        <w:fldChar w:fldCharType="end"/>
                      </w:r>
                      <w:r w:rsidRPr="007722FD">
                        <w:rPr>
                          <w:sz w:val="20"/>
                          <w:szCs w:val="20"/>
                        </w:rPr>
                        <w:t>: Evacuation defeat panel external connections drawing showing SO₂ defeat and evacuation relay integration with the existing plant evacuation alarm circuit, drawing (128A-000-19496).</w:t>
                      </w:r>
                      <w:bookmarkEnd w:id="70"/>
                    </w:p>
                  </w:txbxContent>
                </v:textbox>
                <w10:wrap type="topAndBottom"/>
              </v:shape>
            </w:pict>
          </mc:Fallback>
        </mc:AlternateContent>
      </w:r>
      <w:r w:rsidRPr="007722FD">
        <w:t>Figure 4.10.</w:t>
      </w:r>
    </w:p>
    <w:p w14:paraId="55B9CA86" w14:textId="77777777" w:rsidR="00786813" w:rsidRDefault="00786813" w:rsidP="007722FD"/>
    <w:p w14:paraId="42199076" w14:textId="4E052981" w:rsidR="00A8781F" w:rsidRDefault="00A8781F" w:rsidP="007722FD">
      <w:r w:rsidRPr="007722FD">
        <w:rPr>
          <w:noProof/>
        </w:rPr>
        <w:drawing>
          <wp:inline distT="0" distB="0" distL="0" distR="0" wp14:anchorId="37160996" wp14:editId="6F224C92">
            <wp:extent cx="5731510" cy="3676209"/>
            <wp:effectExtent l="0" t="0" r="2540" b="635"/>
            <wp:docPr id="168025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57880"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3676209"/>
                    </a:xfrm>
                    <a:prstGeom prst="rect">
                      <a:avLst/>
                    </a:prstGeom>
                  </pic:spPr>
                </pic:pic>
              </a:graphicData>
            </a:graphic>
          </wp:inline>
        </w:drawing>
      </w:r>
    </w:p>
    <w:p w14:paraId="5961CF28" w14:textId="77777777" w:rsidR="00786813" w:rsidRDefault="00786813" w:rsidP="00DE4AD0"/>
    <w:p w14:paraId="2FCB52EA" w14:textId="57E73BC2" w:rsidR="00786813" w:rsidRPr="00955297" w:rsidRDefault="00DE4AD0" w:rsidP="00786813">
      <w:r w:rsidRPr="00DE4AD0">
        <w:lastRenderedPageBreak/>
        <w:t xml:space="preserve">Two spare key switch positions within the existing panel were utilised for the SO₂ defeat function, one for each kiln system. These allow the evacuation output to be isolated during planned maintenance or calibration without affecting other evacuation circuits. Defeat key status is monitored by the DCS and displayed on the HMI, ensuring operator awareness of any active override condition. Full wiring drawings for the evacuation relay interface are provided </w:t>
      </w:r>
      <w:r w:rsidRPr="0019165A">
        <w:t xml:space="preserve">in Appendix </w:t>
      </w:r>
      <w:r w:rsidR="0019165A" w:rsidRPr="0019165A">
        <w:t>J.</w:t>
      </w:r>
    </w:p>
    <w:p w14:paraId="2FFA5CC9" w14:textId="2CF957B8" w:rsidR="00F554F4" w:rsidRPr="00F554F4" w:rsidRDefault="00511FDC" w:rsidP="00F554F4">
      <w:pPr>
        <w:pStyle w:val="Heading2"/>
      </w:pPr>
      <w:bookmarkStart w:id="71" w:name="_Toc228532451"/>
      <w:r w:rsidRPr="00511FDC">
        <w:t>HMI Development</w:t>
      </w:r>
      <w:bookmarkEnd w:id="71"/>
    </w:p>
    <w:p w14:paraId="2B6D1C40" w14:textId="77777777" w:rsidR="00FA7BF6" w:rsidRPr="00FA7BF6" w:rsidRDefault="00FA7BF6" w:rsidP="00FA7BF6">
      <w:r w:rsidRPr="00FA7BF6">
        <w:t>The Human Machine Interface (HMI) for the SO₂ detection system was developed using the Foxboro FoxView platform and integrated into the existing kiln plant graphical environment. This approach ensured consistency with established operator interfaces and avoided the introduction of standalone or unfamiliar displays.</w:t>
      </w:r>
    </w:p>
    <w:p w14:paraId="13E18E8F" w14:textId="35628931" w:rsidR="00FA7BF6" w:rsidRPr="00FA7BF6" w:rsidRDefault="007F07B9" w:rsidP="00FA7BF6">
      <w:r w:rsidRPr="007F07B9">
        <w:t>A dedicated SO₂ detection overview screen was developed to provide operators with real-time gas concentration readings, detector status, and alarm indication across both Kiln 1 and Kiln 2 areas, as shown in Figure 4.11. Colour</w:t>
      </w:r>
      <w:r>
        <w:t xml:space="preserve"> </w:t>
      </w:r>
      <w:r w:rsidRPr="007F07B9">
        <w:t>coded alarm indication was implemented to support rapid identification of abnormal conditions within the plant environment</w:t>
      </w:r>
      <w:r w:rsidR="00FA7BF6" w:rsidRPr="00FA7BF6">
        <w:t>.</w:t>
      </w:r>
    </w:p>
    <w:p w14:paraId="2EB1DC1F" w14:textId="77777777" w:rsidR="007722FD" w:rsidRDefault="00445A2D" w:rsidP="007722FD">
      <w:pPr>
        <w:keepNext/>
      </w:pPr>
      <w:r>
        <w:rPr>
          <w:noProof/>
        </w:rPr>
        <w:drawing>
          <wp:inline distT="0" distB="0" distL="0" distR="0" wp14:anchorId="277CE087" wp14:editId="74E7C9D8">
            <wp:extent cx="5731510" cy="4194441"/>
            <wp:effectExtent l="0" t="0" r="2540" b="0"/>
            <wp:docPr id="1044305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3057" cy="4195573"/>
                    </a:xfrm>
                    <a:prstGeom prst="rect">
                      <a:avLst/>
                    </a:prstGeom>
                    <a:noFill/>
                    <a:ln>
                      <a:noFill/>
                    </a:ln>
                  </pic:spPr>
                </pic:pic>
              </a:graphicData>
            </a:graphic>
          </wp:inline>
        </w:drawing>
      </w:r>
    </w:p>
    <w:p w14:paraId="04EEAD91" w14:textId="22814FFC" w:rsidR="0074687E" w:rsidRPr="007722FD" w:rsidRDefault="007722FD" w:rsidP="007722FD">
      <w:pPr>
        <w:pStyle w:val="Caption"/>
        <w:jc w:val="center"/>
        <w:rPr>
          <w:sz w:val="20"/>
          <w:szCs w:val="20"/>
          <w:highlight w:val="yellow"/>
        </w:rPr>
      </w:pPr>
      <w:bookmarkStart w:id="72" w:name="_Toc228532395"/>
      <w:r w:rsidRPr="007722FD">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11</w:t>
      </w:r>
      <w:r w:rsidR="004D22C9">
        <w:rPr>
          <w:sz w:val="20"/>
          <w:szCs w:val="20"/>
        </w:rPr>
        <w:fldChar w:fldCharType="end"/>
      </w:r>
      <w:r w:rsidRPr="007722FD">
        <w:rPr>
          <w:sz w:val="20"/>
          <w:szCs w:val="20"/>
        </w:rPr>
        <w:t>: FoxView HMI overview screen for SO₂ detection system showing detector locations and live SO₂ concentration readings.</w:t>
      </w:r>
      <w:bookmarkEnd w:id="72"/>
    </w:p>
    <w:p w14:paraId="614311E6" w14:textId="4D7DEEB4" w:rsidR="00814DA9" w:rsidRDefault="00814DA9" w:rsidP="00814DA9">
      <w:r w:rsidRPr="00814DA9">
        <w:t xml:space="preserve">From the overview display, operators can navigate to dedicated faceplate and trend screens for each kiln system. The faceplate display, shown in </w:t>
      </w:r>
      <w:r w:rsidRPr="007722FD">
        <w:t>Figure 4.12</w:t>
      </w:r>
      <w:r w:rsidRPr="00814DA9">
        <w:t>, provides detailed information for each detection loop, including real</w:t>
      </w:r>
      <w:r w:rsidR="007F07B9">
        <w:t xml:space="preserve"> </w:t>
      </w:r>
      <w:r w:rsidRPr="00814DA9">
        <w:t xml:space="preserve">time measurement, alarm </w:t>
      </w:r>
      <w:r w:rsidRPr="00814DA9">
        <w:lastRenderedPageBreak/>
        <w:t>status, and scaling parameters, while maintaining standard Foxboro operator functionality.</w:t>
      </w:r>
    </w:p>
    <w:p w14:paraId="673FA8DB" w14:textId="77777777" w:rsidR="00786813" w:rsidRPr="00814DA9" w:rsidRDefault="00786813" w:rsidP="00814DA9"/>
    <w:p w14:paraId="4159E33B" w14:textId="77777777" w:rsidR="007722FD" w:rsidRDefault="00CE15B0" w:rsidP="007722FD">
      <w:pPr>
        <w:keepNext/>
        <w:jc w:val="center"/>
      </w:pPr>
      <w:r>
        <w:rPr>
          <w:noProof/>
        </w:rPr>
        <w:drawing>
          <wp:inline distT="0" distB="0" distL="0" distR="0" wp14:anchorId="013A59B5" wp14:editId="1C9DBBB4">
            <wp:extent cx="5375910" cy="4037382"/>
            <wp:effectExtent l="0" t="0" r="0" b="1270"/>
            <wp:docPr id="8736275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5">
                      <a:extLst>
                        <a:ext uri="{28A0092B-C50C-407E-A947-70E740481C1C}">
                          <a14:useLocalDpi xmlns:a14="http://schemas.microsoft.com/office/drawing/2010/main" val="0"/>
                        </a:ext>
                      </a:extLst>
                    </a:blip>
                    <a:srcRect l="6194" t="11548"/>
                    <a:stretch>
                      <a:fillRect/>
                    </a:stretch>
                  </pic:blipFill>
                  <pic:spPr bwMode="auto">
                    <a:xfrm>
                      <a:off x="0" y="0"/>
                      <a:ext cx="5376508" cy="4037831"/>
                    </a:xfrm>
                    <a:prstGeom prst="rect">
                      <a:avLst/>
                    </a:prstGeom>
                    <a:noFill/>
                    <a:ln>
                      <a:noFill/>
                    </a:ln>
                    <a:extLst>
                      <a:ext uri="{53640926-AAD7-44D8-BBD7-CCE9431645EC}">
                        <a14:shadowObscured xmlns:a14="http://schemas.microsoft.com/office/drawing/2010/main"/>
                      </a:ext>
                    </a:extLst>
                  </pic:spPr>
                </pic:pic>
              </a:graphicData>
            </a:graphic>
          </wp:inline>
        </w:drawing>
      </w:r>
    </w:p>
    <w:p w14:paraId="4BDB776C" w14:textId="1CE3E697" w:rsidR="004051BC" w:rsidRPr="007722FD" w:rsidRDefault="007722FD" w:rsidP="007722FD">
      <w:pPr>
        <w:pStyle w:val="Caption"/>
        <w:jc w:val="center"/>
        <w:rPr>
          <w:sz w:val="20"/>
          <w:szCs w:val="20"/>
        </w:rPr>
      </w:pPr>
      <w:bookmarkStart w:id="73" w:name="_Toc228532396"/>
      <w:r w:rsidRPr="007722FD">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12</w:t>
      </w:r>
      <w:r w:rsidR="004D22C9">
        <w:rPr>
          <w:sz w:val="20"/>
          <w:szCs w:val="20"/>
        </w:rPr>
        <w:fldChar w:fldCharType="end"/>
      </w:r>
      <w:r w:rsidRPr="007722FD">
        <w:rPr>
          <w:sz w:val="20"/>
          <w:szCs w:val="20"/>
        </w:rPr>
        <w:t>: FoxView HMI faceplate display for SO₂ detection loop showing real-time measurement and alarm status.</w:t>
      </w:r>
      <w:bookmarkEnd w:id="73"/>
    </w:p>
    <w:p w14:paraId="2FF7B1BC" w14:textId="77777777" w:rsidR="00786813" w:rsidRDefault="00786813">
      <w:r>
        <w:br w:type="page"/>
      </w:r>
    </w:p>
    <w:p w14:paraId="7178F4E3" w14:textId="6674F569" w:rsidR="004051BC" w:rsidRDefault="00673FF3" w:rsidP="004051BC">
      <w:r w:rsidRPr="00673FF3">
        <w:lastRenderedPageBreak/>
        <w:t>Trend displays were implemented to support operational monitoring and post-event analysis of SO₂ concentration data, as shown in Figure 4.13</w:t>
      </w:r>
      <w:r w:rsidR="004051BC" w:rsidRPr="007722FD">
        <w:t>.</w:t>
      </w:r>
    </w:p>
    <w:p w14:paraId="23E7CFB4" w14:textId="77777777" w:rsidR="00786813" w:rsidRDefault="00786813" w:rsidP="004051BC"/>
    <w:p w14:paraId="662550DC" w14:textId="77777777" w:rsidR="00042B9C" w:rsidRPr="00042B9C" w:rsidRDefault="00E52DC4" w:rsidP="00042B9C">
      <w:pPr>
        <w:keepNext/>
        <w:jc w:val="center"/>
        <w:rPr>
          <w:sz w:val="28"/>
          <w:szCs w:val="28"/>
        </w:rPr>
      </w:pPr>
      <w:r w:rsidRPr="00042B9C">
        <w:rPr>
          <w:noProof/>
          <w:sz w:val="28"/>
          <w:szCs w:val="28"/>
        </w:rPr>
        <w:drawing>
          <wp:inline distT="0" distB="0" distL="0" distR="0" wp14:anchorId="04682F4E" wp14:editId="18DD9F20">
            <wp:extent cx="6062711" cy="3506993"/>
            <wp:effectExtent l="0" t="0" r="0" b="0"/>
            <wp:docPr id="1496454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6">
                      <a:extLst>
                        <a:ext uri="{28A0092B-C50C-407E-A947-70E740481C1C}">
                          <a14:useLocalDpi xmlns:a14="http://schemas.microsoft.com/office/drawing/2010/main" val="0"/>
                        </a:ext>
                      </a:extLst>
                    </a:blip>
                    <a:srcRect l="375" t="7597" b="6614"/>
                    <a:stretch>
                      <a:fillRect/>
                    </a:stretch>
                  </pic:blipFill>
                  <pic:spPr bwMode="auto">
                    <a:xfrm>
                      <a:off x="0" y="0"/>
                      <a:ext cx="6080381" cy="3517215"/>
                    </a:xfrm>
                    <a:prstGeom prst="rect">
                      <a:avLst/>
                    </a:prstGeom>
                    <a:noFill/>
                    <a:ln>
                      <a:noFill/>
                    </a:ln>
                    <a:extLst>
                      <a:ext uri="{53640926-AAD7-44D8-BBD7-CCE9431645EC}">
                        <a14:shadowObscured xmlns:a14="http://schemas.microsoft.com/office/drawing/2010/main"/>
                      </a:ext>
                    </a:extLst>
                  </pic:spPr>
                </pic:pic>
              </a:graphicData>
            </a:graphic>
          </wp:inline>
        </w:drawing>
      </w:r>
    </w:p>
    <w:p w14:paraId="037D0F38" w14:textId="700D68A4" w:rsidR="0074687E" w:rsidRPr="00042B9C" w:rsidRDefault="00042B9C" w:rsidP="00042B9C">
      <w:pPr>
        <w:pStyle w:val="Caption"/>
        <w:jc w:val="center"/>
        <w:rPr>
          <w:sz w:val="20"/>
          <w:szCs w:val="20"/>
          <w:highlight w:val="yellow"/>
        </w:rPr>
      </w:pPr>
      <w:bookmarkStart w:id="74" w:name="_Toc228532397"/>
      <w:r w:rsidRPr="00042B9C">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13</w:t>
      </w:r>
      <w:r w:rsidR="004D22C9">
        <w:rPr>
          <w:sz w:val="20"/>
          <w:szCs w:val="20"/>
        </w:rPr>
        <w:fldChar w:fldCharType="end"/>
      </w:r>
      <w:r w:rsidRPr="00042B9C">
        <w:rPr>
          <w:sz w:val="20"/>
          <w:szCs w:val="20"/>
        </w:rPr>
        <w:t>:  FoxView HMI trend display for SO₂ detection system showing time-based variation in SO₂ concentration.</w:t>
      </w:r>
      <w:bookmarkEnd w:id="74"/>
    </w:p>
    <w:p w14:paraId="252CBCF9" w14:textId="074DDCBC" w:rsidR="0052472D" w:rsidRPr="0052472D" w:rsidRDefault="00673FF3" w:rsidP="0052472D">
      <w:r w:rsidRPr="00673FF3">
        <w:t>Alarm annunciation was integrated within the DCS in accordance with existing plant alarm management practices [22], with separate indication for AL1 and AL2 conditions and operator acknowledgement functionality</w:t>
      </w:r>
      <w:r w:rsidR="0052472D" w:rsidRPr="0052472D">
        <w:t>.</w:t>
      </w:r>
    </w:p>
    <w:p w14:paraId="405A60F1" w14:textId="77777777" w:rsidR="0052472D" w:rsidRPr="0052472D" w:rsidRDefault="0052472D" w:rsidP="0052472D">
      <w:r w:rsidRPr="0052472D">
        <w:t>The HMI also provides indication of system status, including detector faults and evacuation defeat conditions, ensuring that operators remain aware of any inhibited or abnormal system states.</w:t>
      </w:r>
    </w:p>
    <w:p w14:paraId="6645D823" w14:textId="77777777" w:rsidR="0052472D" w:rsidRPr="0052472D" w:rsidRDefault="0052472D" w:rsidP="0052472D">
      <w:r w:rsidRPr="0052472D">
        <w:t>The HMI design was developed in alignment with existing plant graphical standards to maintain operator familiarity and minimise training requirements. Operator training was undertaken to support system introduction, with supporting documentation provided to explain system functionality, navigation, and alarm behaviour.</w:t>
      </w:r>
    </w:p>
    <w:p w14:paraId="7FEC1DD8" w14:textId="0F17E6EA" w:rsidR="00F554F4" w:rsidRPr="00F554F4" w:rsidRDefault="0052472D" w:rsidP="00F554F4">
      <w:r w:rsidRPr="0052472D">
        <w:t xml:space="preserve">Additional HMI screens developed to support operator familiarisation and system training are included </w:t>
      </w:r>
      <w:r w:rsidRPr="00786813">
        <w:t>in Appendix K.</w:t>
      </w:r>
    </w:p>
    <w:p w14:paraId="2A5719E7" w14:textId="77777777" w:rsidR="00786813" w:rsidRDefault="00786813">
      <w:pPr>
        <w:rPr>
          <w:rFonts w:asciiTheme="majorHAnsi" w:eastAsiaTheme="majorEastAsia" w:hAnsiTheme="majorHAnsi" w:cstheme="majorBidi"/>
          <w:color w:val="0F4761" w:themeColor="accent1" w:themeShade="BF"/>
          <w:sz w:val="32"/>
          <w:szCs w:val="32"/>
        </w:rPr>
      </w:pPr>
      <w:r>
        <w:br w:type="page"/>
      </w:r>
    </w:p>
    <w:p w14:paraId="42D3E76D" w14:textId="23024D2A" w:rsidR="007E1C1F" w:rsidRPr="007E1C1F" w:rsidRDefault="008F7FC7" w:rsidP="00731B2C">
      <w:pPr>
        <w:pStyle w:val="Heading2"/>
      </w:pPr>
      <w:bookmarkStart w:id="75" w:name="_Toc228532452"/>
      <w:r w:rsidRPr="008F7FC7">
        <w:lastRenderedPageBreak/>
        <w:t>Physical Installation Overview</w:t>
      </w:r>
      <w:bookmarkEnd w:id="75"/>
    </w:p>
    <w:p w14:paraId="08C9D187" w14:textId="3E55B540" w:rsidR="00FA2085" w:rsidRPr="00FA2085" w:rsidRDefault="0068493F" w:rsidP="00FA2085">
      <w:r w:rsidRPr="0068493F">
        <w:t>All</w:t>
      </w:r>
      <w:r w:rsidR="00673FF3" w:rsidRPr="00673FF3">
        <w:t xml:space="preserve"> installation works were completed under Vale’s permit-to-work system in accordance with approved Risk Assessments and Method Statements [19]. Following installation, a formal DSEAR detailed inspection was completed in accordance with BS EN 60079-17 [11], with all inspection results recorded as satisfactory</w:t>
      </w:r>
      <w:r w:rsidR="00FA2085" w:rsidRPr="00FA2085">
        <w:t>.</w:t>
      </w:r>
    </w:p>
    <w:p w14:paraId="4177D84C" w14:textId="48BDF20B" w:rsidR="00FA2085" w:rsidRDefault="008C4A63" w:rsidP="00FA2085">
      <w:r w:rsidRPr="008C4A63">
        <w:t>All five detectors were installed on Unistrut fixings at low level, positioned directly below or adjacent to flange, manifold, and valve body locations identified as the most probable SO₂ release points. This positioning reflects the physical behaviour of SO₂ as a gas denser than air, which tends to accumulate at low levels, ensuring effective detection of potential releases. A representative installation is shown in</w:t>
      </w:r>
      <w:r>
        <w:t xml:space="preserve"> </w:t>
      </w:r>
      <w:r w:rsidR="00FA2085" w:rsidRPr="007835F2">
        <w:t>Figure 4.14.</w:t>
      </w:r>
    </w:p>
    <w:p w14:paraId="73FC12A3" w14:textId="77777777" w:rsidR="00BB5885" w:rsidRPr="00FA2085" w:rsidRDefault="00BB5885" w:rsidP="00FA2085"/>
    <w:p w14:paraId="11407A0F" w14:textId="77777777" w:rsidR="00DD6EBA" w:rsidRDefault="00DD6EBA" w:rsidP="00DD6EBA">
      <w:pPr>
        <w:keepNext/>
        <w:jc w:val="center"/>
      </w:pPr>
      <w:r>
        <w:rPr>
          <w:rFonts w:eastAsia="Times New Roman"/>
          <w:noProof/>
        </w:rPr>
        <w:drawing>
          <wp:inline distT="0" distB="0" distL="0" distR="0" wp14:anchorId="269E12E4" wp14:editId="7B2C00B6">
            <wp:extent cx="4552950" cy="4371975"/>
            <wp:effectExtent l="0" t="0" r="0" b="9525"/>
            <wp:docPr id="1210961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7" r:link="rId38" cstate="print">
                      <a:extLst>
                        <a:ext uri="{28A0092B-C50C-407E-A947-70E740481C1C}">
                          <a14:useLocalDpi xmlns:a14="http://schemas.microsoft.com/office/drawing/2010/main" val="0"/>
                        </a:ext>
                      </a:extLst>
                    </a:blip>
                    <a:srcRect l="10802" t="15703" r="9760" b="27088"/>
                    <a:stretch>
                      <a:fillRect/>
                    </a:stretch>
                  </pic:blipFill>
                  <pic:spPr bwMode="auto">
                    <a:xfrm>
                      <a:off x="0" y="0"/>
                      <a:ext cx="4552950" cy="4371975"/>
                    </a:xfrm>
                    <a:prstGeom prst="rect">
                      <a:avLst/>
                    </a:prstGeom>
                    <a:noFill/>
                    <a:ln>
                      <a:noFill/>
                    </a:ln>
                    <a:extLst>
                      <a:ext uri="{53640926-AAD7-44D8-BBD7-CCE9431645EC}">
                        <a14:shadowObscured xmlns:a14="http://schemas.microsoft.com/office/drawing/2010/main"/>
                      </a:ext>
                    </a:extLst>
                  </pic:spPr>
                </pic:pic>
              </a:graphicData>
            </a:graphic>
          </wp:inline>
        </w:drawing>
      </w:r>
    </w:p>
    <w:p w14:paraId="07A1C5E4" w14:textId="096967F6" w:rsidR="00C42E9E" w:rsidRPr="00DD6EBA" w:rsidRDefault="00DD6EBA" w:rsidP="00DD6EBA">
      <w:pPr>
        <w:pStyle w:val="Caption"/>
        <w:jc w:val="center"/>
        <w:rPr>
          <w:sz w:val="20"/>
          <w:szCs w:val="20"/>
          <w:highlight w:val="yellow"/>
        </w:rPr>
      </w:pPr>
      <w:bookmarkStart w:id="76" w:name="_Toc228532398"/>
      <w:r w:rsidRPr="00DD6EBA">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14</w:t>
      </w:r>
      <w:r w:rsidR="004D22C9">
        <w:rPr>
          <w:sz w:val="20"/>
          <w:szCs w:val="20"/>
        </w:rPr>
        <w:fldChar w:fldCharType="end"/>
      </w:r>
      <w:r w:rsidRPr="00DD6EBA">
        <w:rPr>
          <w:sz w:val="20"/>
          <w:szCs w:val="20"/>
        </w:rPr>
        <w:t>: Crowcon Xgard Type 1 SO₂ detector installed at low level on Unistrut fixing adjacent to process flange, Kiln 1 activation area.</w:t>
      </w:r>
      <w:bookmarkEnd w:id="76"/>
    </w:p>
    <w:p w14:paraId="1B23978F" w14:textId="77777777" w:rsidR="00BB5885" w:rsidRDefault="00BB5885">
      <w:r>
        <w:br w:type="page"/>
      </w:r>
    </w:p>
    <w:p w14:paraId="5DD1F47A" w14:textId="2863E3B6" w:rsidR="00FA2085" w:rsidRDefault="00673FF3" w:rsidP="00FA2085">
      <w:r w:rsidRPr="00673FF3">
        <w:lastRenderedPageBreak/>
        <w:t>Two intrinsically safe marshalling panels were installed within the kiln areas to house galvanic isolators and associated wiring terminations. All intrinsically safe circuits were segregated from non-IS wiring in accordance with IEC 60079-14 [7]. The installed IS panel is shown in Figure 4.15</w:t>
      </w:r>
      <w:r w:rsidR="00FA2085" w:rsidRPr="007835F2">
        <w:t>.</w:t>
      </w:r>
    </w:p>
    <w:p w14:paraId="4737435D" w14:textId="77777777" w:rsidR="00BB5885" w:rsidRPr="00FA2085" w:rsidRDefault="00BB5885" w:rsidP="00FA2085"/>
    <w:p w14:paraId="2D8EDDB5" w14:textId="77777777" w:rsidR="00D24ADD" w:rsidRDefault="00D24ADD" w:rsidP="00D24ADD">
      <w:pPr>
        <w:keepNext/>
        <w:jc w:val="center"/>
      </w:pPr>
      <w:r>
        <w:rPr>
          <w:rFonts w:eastAsia="Times New Roman"/>
          <w:noProof/>
        </w:rPr>
        <w:drawing>
          <wp:inline distT="0" distB="0" distL="0" distR="0" wp14:anchorId="3E184273" wp14:editId="35E08947">
            <wp:extent cx="4076700" cy="4715417"/>
            <wp:effectExtent l="0" t="0" r="0" b="9525"/>
            <wp:docPr id="519532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9" r:link="rId40" cstate="print">
                      <a:extLst>
                        <a:ext uri="{28A0092B-C50C-407E-A947-70E740481C1C}">
                          <a14:useLocalDpi xmlns:a14="http://schemas.microsoft.com/office/drawing/2010/main" val="0"/>
                        </a:ext>
                      </a:extLst>
                    </a:blip>
                    <a:srcRect t="16111" r="9348" b="7285"/>
                    <a:stretch>
                      <a:fillRect/>
                    </a:stretch>
                  </pic:blipFill>
                  <pic:spPr bwMode="auto">
                    <a:xfrm>
                      <a:off x="0" y="0"/>
                      <a:ext cx="4080872" cy="4720243"/>
                    </a:xfrm>
                    <a:prstGeom prst="rect">
                      <a:avLst/>
                    </a:prstGeom>
                    <a:noFill/>
                    <a:ln>
                      <a:noFill/>
                    </a:ln>
                    <a:extLst>
                      <a:ext uri="{53640926-AAD7-44D8-BBD7-CCE9431645EC}">
                        <a14:shadowObscured xmlns:a14="http://schemas.microsoft.com/office/drawing/2010/main"/>
                      </a:ext>
                    </a:extLst>
                  </pic:spPr>
                </pic:pic>
              </a:graphicData>
            </a:graphic>
          </wp:inline>
        </w:drawing>
      </w:r>
    </w:p>
    <w:p w14:paraId="5A9CDC69" w14:textId="6B895FB5" w:rsidR="00FA2085" w:rsidRPr="00D24ADD" w:rsidRDefault="00D24ADD" w:rsidP="00D24ADD">
      <w:pPr>
        <w:pStyle w:val="Caption"/>
        <w:jc w:val="center"/>
        <w:rPr>
          <w:sz w:val="20"/>
          <w:szCs w:val="20"/>
          <w:highlight w:val="yellow"/>
        </w:rPr>
      </w:pPr>
      <w:bookmarkStart w:id="77" w:name="_Toc228532399"/>
      <w:r w:rsidRPr="00D24ADD">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15</w:t>
      </w:r>
      <w:r w:rsidR="004D22C9">
        <w:rPr>
          <w:sz w:val="20"/>
          <w:szCs w:val="20"/>
        </w:rPr>
        <w:fldChar w:fldCharType="end"/>
      </w:r>
      <w:r w:rsidRPr="00D24ADD">
        <w:rPr>
          <w:sz w:val="20"/>
          <w:szCs w:val="20"/>
        </w:rPr>
        <w:t>: IS panel 128A-MB-I-030 showing installed Pepperl+Fuchs KFD0-CS-Ex1.50P galvanic isolators and intrinsically safe wiring, Kiln 1 hazardous area.</w:t>
      </w:r>
      <w:bookmarkEnd w:id="77"/>
    </w:p>
    <w:p w14:paraId="2045DAAC" w14:textId="77777777" w:rsidR="00BB5885" w:rsidRDefault="00BB5885">
      <w:r>
        <w:br w:type="page"/>
      </w:r>
    </w:p>
    <w:p w14:paraId="4E804197" w14:textId="2E201802" w:rsidR="00FA2085" w:rsidRDefault="00FA2085" w:rsidP="00FA2085">
      <w:r w:rsidRPr="00FA2085">
        <w:lastRenderedPageBreak/>
        <w:t>Clifford and Snell YL40 sounder/beacon units were installed outside the Zone 2 boundary at each kiln area, providing audible and visual alarm indication in response to elevated SO₂ concentrations. The installed sounder/beacon is shown in Figure 4.16.</w:t>
      </w:r>
    </w:p>
    <w:p w14:paraId="3EE2D768" w14:textId="77777777" w:rsidR="00BB5885" w:rsidRPr="00FA2085" w:rsidRDefault="00BB5885" w:rsidP="00FA2085"/>
    <w:p w14:paraId="36474AA7" w14:textId="77777777" w:rsidR="00827B50" w:rsidRDefault="00827B50" w:rsidP="00827B50">
      <w:pPr>
        <w:keepNext/>
        <w:jc w:val="center"/>
      </w:pPr>
      <w:r>
        <w:rPr>
          <w:rFonts w:eastAsia="Times New Roman"/>
          <w:noProof/>
        </w:rPr>
        <w:drawing>
          <wp:inline distT="0" distB="0" distL="0" distR="0" wp14:anchorId="3E421BA0" wp14:editId="478F49DC">
            <wp:extent cx="3733800" cy="3990975"/>
            <wp:effectExtent l="0" t="0" r="0" b="9525"/>
            <wp:docPr id="3466078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41" r:link="rId42" cstate="print">
                      <a:extLst>
                        <a:ext uri="{28A0092B-C50C-407E-A947-70E740481C1C}">
                          <a14:useLocalDpi xmlns:a14="http://schemas.microsoft.com/office/drawing/2010/main" val="0"/>
                        </a:ext>
                      </a:extLst>
                    </a:blip>
                    <a:srcRect l="21604" t="15829" r="13250" b="31949"/>
                    <a:stretch>
                      <a:fillRect/>
                    </a:stretch>
                  </pic:blipFill>
                  <pic:spPr bwMode="auto">
                    <a:xfrm>
                      <a:off x="0" y="0"/>
                      <a:ext cx="3733800" cy="3990975"/>
                    </a:xfrm>
                    <a:prstGeom prst="rect">
                      <a:avLst/>
                    </a:prstGeom>
                    <a:noFill/>
                    <a:ln>
                      <a:noFill/>
                    </a:ln>
                    <a:extLst>
                      <a:ext uri="{53640926-AAD7-44D8-BBD7-CCE9431645EC}">
                        <a14:shadowObscured xmlns:a14="http://schemas.microsoft.com/office/drawing/2010/main"/>
                      </a:ext>
                    </a:extLst>
                  </pic:spPr>
                </pic:pic>
              </a:graphicData>
            </a:graphic>
          </wp:inline>
        </w:drawing>
      </w:r>
    </w:p>
    <w:p w14:paraId="792259EB" w14:textId="28993550" w:rsidR="00D24ADD" w:rsidRPr="00827B50" w:rsidRDefault="00827B50" w:rsidP="00827B50">
      <w:pPr>
        <w:pStyle w:val="Caption"/>
        <w:jc w:val="center"/>
        <w:rPr>
          <w:sz w:val="20"/>
          <w:szCs w:val="20"/>
          <w:highlight w:val="yellow"/>
        </w:rPr>
      </w:pPr>
      <w:bookmarkStart w:id="78" w:name="_Toc228532400"/>
      <w:r w:rsidRPr="00827B50">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4</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16</w:t>
      </w:r>
      <w:r w:rsidR="004D22C9">
        <w:rPr>
          <w:sz w:val="20"/>
          <w:szCs w:val="20"/>
        </w:rPr>
        <w:fldChar w:fldCharType="end"/>
      </w:r>
      <w:r w:rsidRPr="00827B50">
        <w:rPr>
          <w:sz w:val="20"/>
          <w:szCs w:val="20"/>
        </w:rPr>
        <w:t>: Clifford and Snell YL40 sounder/beacon installed outside Zone 2 boundary, Kiln 1 activation area.</w:t>
      </w:r>
      <w:bookmarkEnd w:id="78"/>
    </w:p>
    <w:p w14:paraId="3C3CE5D5" w14:textId="5774FB8F" w:rsidR="00345B69" w:rsidRPr="007E1C1F" w:rsidRDefault="005B0D81" w:rsidP="00345B69">
      <w:r w:rsidRPr="005B0D81">
        <w:t xml:space="preserve">Cable installation utilised existing cable tray and containment routes where possible, with additional Unistrut supports installed where required. Hazardous area cable glands of the Hawke 501/453 type were used for all cable entries into hazardous area equipment, with Hawke 153/RAC glands applied in safe area locations, in accordance with DSEAR requirements [6]. Full installation photography and the Kiln 1 cable block diagram are provided in Appendix </w:t>
      </w:r>
      <w:r w:rsidR="001956A3">
        <w:t>H</w:t>
      </w:r>
      <w:r w:rsidR="00673FF3">
        <w:t>, K</w:t>
      </w:r>
      <w:r w:rsidRPr="005B0D81">
        <w:t>.</w:t>
      </w:r>
    </w:p>
    <w:p w14:paraId="32F09014" w14:textId="3E01243B" w:rsidR="007E1C1F" w:rsidRPr="007E1C1F" w:rsidRDefault="007E1C1F" w:rsidP="007E1C1F">
      <w:pPr>
        <w:pStyle w:val="Heading2"/>
      </w:pPr>
      <w:bookmarkStart w:id="79" w:name="_Toc228532453"/>
      <w:r w:rsidRPr="007E1C1F">
        <w:t>Operator Training</w:t>
      </w:r>
      <w:bookmarkEnd w:id="79"/>
    </w:p>
    <w:p w14:paraId="6455AAD8" w14:textId="506A19E9" w:rsidR="00575379" w:rsidRPr="00575379" w:rsidRDefault="00575379" w:rsidP="00575379">
      <w:r w:rsidRPr="00575379">
        <w:t>Operator training was undertaken to support the introduction of the SO₂ detection system and ensure effective use within the plant environment. Training was delivered across all shift groups over a two-week period, covering approximately 30 personnel.</w:t>
      </w:r>
    </w:p>
    <w:p w14:paraId="458817FB" w14:textId="77777777" w:rsidR="00575379" w:rsidRPr="00575379" w:rsidRDefault="00575379" w:rsidP="00575379">
      <w:r w:rsidRPr="00575379">
        <w:t>The training programme included both control room and field-based elements. Operators were provided with demonstrations of the HMI graphics, including system functionality, expected operating values, and alarm response procedures. In addition, physical plant walkthroughs were conducted to familiarise personnel with detector locations and system layout within the kiln areas.</w:t>
      </w:r>
    </w:p>
    <w:p w14:paraId="110CC729" w14:textId="77777777" w:rsidR="00575379" w:rsidRDefault="00575379" w:rsidP="00575379">
      <w:r w:rsidRPr="00575379">
        <w:lastRenderedPageBreak/>
        <w:t>A structured training aid incorporating detector locations, tag references, and alarm response instructions was developed and issued to operators, as shown in Figure 4.17. This documentation was designed to support both initial training and ongoing reference during normal plant operation.</w:t>
      </w:r>
    </w:p>
    <w:p w14:paraId="5555F096" w14:textId="77777777" w:rsidR="00042B9C" w:rsidRDefault="00B432DF" w:rsidP="00042B9C">
      <w:pPr>
        <w:keepNext/>
        <w:jc w:val="center"/>
      </w:pPr>
      <w:r w:rsidRPr="00B432DF">
        <w:rPr>
          <w:noProof/>
        </w:rPr>
        <w:lastRenderedPageBreak/>
        <w:drawing>
          <wp:inline distT="0" distB="0" distL="0" distR="0" wp14:anchorId="40D992A3" wp14:editId="6FECD835">
            <wp:extent cx="5731510" cy="8081010"/>
            <wp:effectExtent l="0" t="0" r="2540" b="0"/>
            <wp:docPr id="756360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360600" name=""/>
                    <pic:cNvPicPr/>
                  </pic:nvPicPr>
                  <pic:blipFill>
                    <a:blip r:embed="rId43"/>
                    <a:stretch>
                      <a:fillRect/>
                    </a:stretch>
                  </pic:blipFill>
                  <pic:spPr>
                    <a:xfrm>
                      <a:off x="0" y="0"/>
                      <a:ext cx="5731510" cy="8081010"/>
                    </a:xfrm>
                    <a:prstGeom prst="rect">
                      <a:avLst/>
                    </a:prstGeom>
                  </pic:spPr>
                </pic:pic>
              </a:graphicData>
            </a:graphic>
          </wp:inline>
        </w:drawing>
      </w:r>
    </w:p>
    <w:p w14:paraId="4F252248" w14:textId="60423EA9" w:rsidR="00575379" w:rsidRPr="00042B9C" w:rsidRDefault="00042B9C" w:rsidP="00042B9C">
      <w:pPr>
        <w:pStyle w:val="Caption"/>
        <w:jc w:val="center"/>
        <w:rPr>
          <w:sz w:val="22"/>
          <w:szCs w:val="22"/>
        </w:rPr>
      </w:pPr>
      <w:bookmarkStart w:id="80" w:name="_Toc228532401"/>
      <w:r w:rsidRPr="00042B9C">
        <w:rPr>
          <w:sz w:val="22"/>
          <w:szCs w:val="22"/>
        </w:rPr>
        <w:t xml:space="preserve">Figure </w:t>
      </w:r>
      <w:r w:rsidR="004D22C9">
        <w:rPr>
          <w:sz w:val="22"/>
          <w:szCs w:val="22"/>
        </w:rPr>
        <w:fldChar w:fldCharType="begin"/>
      </w:r>
      <w:r w:rsidR="004D22C9">
        <w:rPr>
          <w:sz w:val="22"/>
          <w:szCs w:val="22"/>
        </w:rPr>
        <w:instrText xml:space="preserve"> STYLEREF 1 \s </w:instrText>
      </w:r>
      <w:r w:rsidR="004D22C9">
        <w:rPr>
          <w:sz w:val="22"/>
          <w:szCs w:val="22"/>
        </w:rPr>
        <w:fldChar w:fldCharType="separate"/>
      </w:r>
      <w:r w:rsidR="004D22C9">
        <w:rPr>
          <w:noProof/>
          <w:sz w:val="22"/>
          <w:szCs w:val="22"/>
        </w:rPr>
        <w:t>4</w:t>
      </w:r>
      <w:r w:rsidR="004D22C9">
        <w:rPr>
          <w:sz w:val="22"/>
          <w:szCs w:val="22"/>
        </w:rPr>
        <w:fldChar w:fldCharType="end"/>
      </w:r>
      <w:r w:rsidR="004D22C9">
        <w:rPr>
          <w:sz w:val="22"/>
          <w:szCs w:val="22"/>
        </w:rPr>
        <w:t>.</w:t>
      </w:r>
      <w:r w:rsidR="004D22C9">
        <w:rPr>
          <w:sz w:val="22"/>
          <w:szCs w:val="22"/>
        </w:rPr>
        <w:fldChar w:fldCharType="begin"/>
      </w:r>
      <w:r w:rsidR="004D22C9">
        <w:rPr>
          <w:sz w:val="22"/>
          <w:szCs w:val="22"/>
        </w:rPr>
        <w:instrText xml:space="preserve"> SEQ Figure \* ARABIC \s 1 </w:instrText>
      </w:r>
      <w:r w:rsidR="004D22C9">
        <w:rPr>
          <w:sz w:val="22"/>
          <w:szCs w:val="22"/>
        </w:rPr>
        <w:fldChar w:fldCharType="separate"/>
      </w:r>
      <w:r w:rsidR="004D22C9">
        <w:rPr>
          <w:noProof/>
          <w:sz w:val="22"/>
          <w:szCs w:val="22"/>
        </w:rPr>
        <w:t>17</w:t>
      </w:r>
      <w:r w:rsidR="004D22C9">
        <w:rPr>
          <w:sz w:val="22"/>
          <w:szCs w:val="22"/>
        </w:rPr>
        <w:fldChar w:fldCharType="end"/>
      </w:r>
      <w:r w:rsidRPr="00042B9C">
        <w:rPr>
          <w:sz w:val="22"/>
          <w:szCs w:val="22"/>
        </w:rPr>
        <w:t>: Operator training document showing SO₂ detector locations, channel identification, and alarm response procedure for kiln areas.</w:t>
      </w:r>
      <w:bookmarkEnd w:id="80"/>
    </w:p>
    <w:p w14:paraId="71A5ADF2" w14:textId="593D5BC4" w:rsidR="00B432DF" w:rsidRDefault="00575379" w:rsidP="007E1C1F">
      <w:r w:rsidRPr="00575379">
        <w:lastRenderedPageBreak/>
        <w:t xml:space="preserve">Supporting documentation, including annotated HMI graphics and additional guidance material, is provided in </w:t>
      </w:r>
      <w:r w:rsidRPr="0019165A">
        <w:t xml:space="preserve">Appendix </w:t>
      </w:r>
      <w:r w:rsidR="00BE6F9A" w:rsidRPr="0019165A">
        <w:t>K</w:t>
      </w:r>
      <w:r w:rsidRPr="0019165A">
        <w:t>.</w:t>
      </w:r>
    </w:p>
    <w:p w14:paraId="0A9D793F" w14:textId="2E217089" w:rsidR="007E1C1F" w:rsidRPr="007E1C1F" w:rsidRDefault="007E1C1F" w:rsidP="00965D1D">
      <w:pPr>
        <w:pStyle w:val="Heading2"/>
      </w:pPr>
      <w:bookmarkStart w:id="81" w:name="_Toc228532454"/>
      <w:r w:rsidRPr="007E1C1F">
        <w:t>Project Costing</w:t>
      </w:r>
      <w:bookmarkEnd w:id="81"/>
    </w:p>
    <w:p w14:paraId="63D0EBBA" w14:textId="10B85541" w:rsidR="002A30F3" w:rsidRDefault="002A30F3" w:rsidP="007E1C1F">
      <w:r w:rsidRPr="002A30F3">
        <w:t>The project was approved under a capital expenditure budget of approximately £10,000, sanctioned as a safety-critical improvement project. Table 4.8 presents the estimated and actual costs for all principal project elements.</w:t>
      </w:r>
    </w:p>
    <w:p w14:paraId="5C7A5AB3" w14:textId="17317CBE" w:rsidR="00AC2F57" w:rsidRDefault="00AC2F57" w:rsidP="00AC2F57">
      <w:pPr>
        <w:pStyle w:val="Caption"/>
        <w:keepNext/>
        <w:jc w:val="center"/>
      </w:pPr>
      <w:bookmarkStart w:id="82" w:name="_Toc228529992"/>
      <w:r w:rsidRPr="00AC2F57">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5</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8</w:t>
      </w:r>
      <w:r w:rsidR="005D48D1">
        <w:rPr>
          <w:sz w:val="20"/>
          <w:szCs w:val="20"/>
        </w:rPr>
        <w:fldChar w:fldCharType="end"/>
      </w:r>
      <w:r w:rsidRPr="00AC2F57">
        <w:rPr>
          <w:sz w:val="20"/>
          <w:szCs w:val="20"/>
        </w:rPr>
        <w:t>: Project cost summary, SO₂ detection system</w:t>
      </w:r>
      <w:r w:rsidRPr="009A7B24">
        <w:t>.</w:t>
      </w:r>
      <w:bookmarkEnd w:id="82"/>
    </w:p>
    <w:p w14:paraId="6DBA717E" w14:textId="5696CF31" w:rsidR="002A30F3" w:rsidRDefault="00AC2F57" w:rsidP="007E1C1F">
      <w:r w:rsidRPr="00AC2F57">
        <w:rPr>
          <w:noProof/>
        </w:rPr>
        <w:drawing>
          <wp:inline distT="0" distB="0" distL="0" distR="0" wp14:anchorId="3ACD7B55" wp14:editId="7D45535C">
            <wp:extent cx="5731510" cy="3297555"/>
            <wp:effectExtent l="0" t="0" r="2540" b="0"/>
            <wp:docPr id="84735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5478" name=""/>
                    <pic:cNvPicPr/>
                  </pic:nvPicPr>
                  <pic:blipFill>
                    <a:blip r:embed="rId44"/>
                    <a:stretch>
                      <a:fillRect/>
                    </a:stretch>
                  </pic:blipFill>
                  <pic:spPr>
                    <a:xfrm>
                      <a:off x="0" y="0"/>
                      <a:ext cx="5731510" cy="3297555"/>
                    </a:xfrm>
                    <a:prstGeom prst="rect">
                      <a:avLst/>
                    </a:prstGeom>
                  </pic:spPr>
                </pic:pic>
              </a:graphicData>
            </a:graphic>
          </wp:inline>
        </w:drawing>
      </w:r>
    </w:p>
    <w:p w14:paraId="27940E86" w14:textId="77777777" w:rsidR="00204B09" w:rsidRPr="00204B09" w:rsidRDefault="00204B09" w:rsidP="00204B09">
      <w:pPr>
        <w:spacing w:line="279" w:lineRule="auto"/>
      </w:pPr>
      <w:r w:rsidRPr="00204B09">
        <w:t>The project was delivered within the approved CAPEX budget of £10,000, with a final actual cost of £9,953. Three principal cost savings contributed to this outcome. The selection of the Crowcon Xgard Type 1 in place of the initially evaluated XgardIQ model, quoted at £6,995 ex VAT, represented a significant reduction in detector procurement cost while still meeting the functional requirements of the application.</w:t>
      </w:r>
    </w:p>
    <w:p w14:paraId="75FDEF3C" w14:textId="53BA782E" w:rsidR="00204B09" w:rsidRPr="00204B09" w:rsidRDefault="00204B09" w:rsidP="00204B09">
      <w:pPr>
        <w:spacing w:line="279" w:lineRule="auto"/>
      </w:pPr>
      <w:r w:rsidRPr="00204B09">
        <w:t>Further cost savings were achieved through utilisation of spare analogue capacity within the existing Foxboro</w:t>
      </w:r>
      <w:r>
        <w:t xml:space="preserve"> </w:t>
      </w:r>
      <w:r w:rsidRPr="00204B09">
        <w:t>module</w:t>
      </w:r>
      <w:r>
        <w:t>s</w:t>
      </w:r>
      <w:r w:rsidRPr="00204B09">
        <w:t>, eliminating the need for additional DCS hardware. In addition, the selection of a loop-powered galvanic isolator barrier removed the requirement for a separate 24VDC instrument supply circuit, reducing both material and cable installation costs.</w:t>
      </w:r>
    </w:p>
    <w:p w14:paraId="2FC4DA23" w14:textId="5FEAFBBB" w:rsidR="007E1C1F" w:rsidRDefault="00204B09" w:rsidP="007E1C1F">
      <w:r w:rsidRPr="00204B09">
        <w:t xml:space="preserve">Installation labour costs were further minimised through the direct involvement of inhouse engineering resources, with elements of the design, configuration, and commissioning activities undertaken internally under the existing site engineering contract. Supporting procurement documentation is provided </w:t>
      </w:r>
      <w:r w:rsidRPr="0019165A">
        <w:t xml:space="preserve">in Appendix </w:t>
      </w:r>
      <w:r w:rsidR="0019165A" w:rsidRPr="0019165A">
        <w:t>L</w:t>
      </w:r>
      <w:r w:rsidRPr="0019165A">
        <w:t>.</w:t>
      </w:r>
    </w:p>
    <w:p w14:paraId="2DF12DEF" w14:textId="53E703AC" w:rsidR="007E1C1F" w:rsidRPr="007E1C1F" w:rsidRDefault="007E1C1F" w:rsidP="007E1C1F">
      <w:pPr>
        <w:pStyle w:val="Heading2"/>
      </w:pPr>
      <w:bookmarkStart w:id="83" w:name="_Toc228532455"/>
      <w:r w:rsidRPr="007E1C1F">
        <w:lastRenderedPageBreak/>
        <w:t>Summary</w:t>
      </w:r>
      <w:bookmarkEnd w:id="83"/>
    </w:p>
    <w:p w14:paraId="6380382C" w14:textId="77777777" w:rsidR="002B50BC" w:rsidRPr="002B50BC" w:rsidRDefault="002B50BC" w:rsidP="002B50BC">
      <w:pPr>
        <w:pStyle w:val="NormalWeb"/>
        <w:spacing w:before="120" w:beforeAutospacing="0" w:after="120" w:afterAutospacing="0"/>
        <w:rPr>
          <w:rFonts w:asciiTheme="minorHAnsi" w:hAnsiTheme="minorHAnsi"/>
        </w:rPr>
      </w:pPr>
      <w:r w:rsidRPr="002B50BC">
        <w:rPr>
          <w:rFonts w:asciiTheme="minorHAnsi" w:hAnsiTheme="minorHAnsi"/>
        </w:rPr>
        <w:t>This chapter has presented the design and implementation of the SO₂ detection system, including field instrumentation selection, intrinsically safe circuit design, control system integration, and HMI development. The physical installation of the system within a live plant environment has been demonstrated, supported by inspection and verification in accordance with relevant hazardous-area standards.</w:t>
      </w:r>
    </w:p>
    <w:p w14:paraId="48F7E15A" w14:textId="77777777" w:rsidR="002B50BC" w:rsidRPr="002B50BC" w:rsidRDefault="002B50BC" w:rsidP="002B50BC">
      <w:pPr>
        <w:pStyle w:val="NormalWeb"/>
        <w:spacing w:before="120" w:beforeAutospacing="0" w:after="120" w:afterAutospacing="0"/>
        <w:rPr>
          <w:rFonts w:asciiTheme="minorHAnsi" w:hAnsiTheme="minorHAnsi"/>
        </w:rPr>
      </w:pPr>
      <w:r w:rsidRPr="002B50BC">
        <w:rPr>
          <w:rFonts w:asciiTheme="minorHAnsi" w:hAnsiTheme="minorHAnsi"/>
        </w:rPr>
        <w:t>In addition, practical aspects of deployment have been addressed, including operator training and system familiarisation to ensure effective use within the plant. Project costing has also been considered, demonstrating that the system was delivered within the approved CAPEX budget through appropriate equipment selection and utilisation of existing control system infrastructure.</w:t>
      </w:r>
    </w:p>
    <w:p w14:paraId="6BFDF66D" w14:textId="12E96655" w:rsidR="00855322" w:rsidRPr="002B50BC" w:rsidRDefault="002B50BC" w:rsidP="002B50BC">
      <w:pPr>
        <w:pStyle w:val="NormalWeb"/>
        <w:spacing w:before="120" w:beforeAutospacing="0" w:after="120" w:afterAutospacing="0"/>
        <w:rPr>
          <w:rFonts w:asciiTheme="minorHAnsi" w:hAnsiTheme="minorHAnsi"/>
        </w:rPr>
      </w:pPr>
      <w:r w:rsidRPr="002B50BC">
        <w:rPr>
          <w:rFonts w:asciiTheme="minorHAnsi" w:hAnsiTheme="minorHAnsi"/>
        </w:rPr>
        <w:t>The resulting system provides continuous monitoring of SO₂ concentrations within the activation kiln area, with integrated alarm and evacuation functionality to support personnel safety. The engineering documentation, verification records, and commissioning evidence associated with the implemented system are presented in Chapter 5</w:t>
      </w:r>
      <w:r w:rsidR="00A820B2" w:rsidRPr="002B50BC">
        <w:rPr>
          <w:rFonts w:asciiTheme="minorHAnsi" w:hAnsiTheme="minorHAnsi"/>
        </w:rPr>
        <w:t>.</w:t>
      </w:r>
    </w:p>
    <w:p w14:paraId="37B379A0" w14:textId="77777777" w:rsidR="00786813" w:rsidRDefault="00786813">
      <w:pPr>
        <w:rPr>
          <w:rFonts w:asciiTheme="majorHAnsi" w:eastAsiaTheme="majorEastAsia" w:hAnsiTheme="majorHAnsi" w:cstheme="majorBidi"/>
          <w:color w:val="0F4761" w:themeColor="accent1" w:themeShade="BF"/>
          <w:sz w:val="40"/>
          <w:szCs w:val="40"/>
        </w:rPr>
      </w:pPr>
      <w:r>
        <w:br w:type="page"/>
      </w:r>
    </w:p>
    <w:p w14:paraId="52362E53" w14:textId="6A897DFE" w:rsidR="00855322" w:rsidRPr="00515F0B" w:rsidRDefault="00EC063C" w:rsidP="00855322">
      <w:pPr>
        <w:pStyle w:val="Heading1"/>
        <w:rPr>
          <w:color w:val="215E99" w:themeColor="text2" w:themeTint="BF"/>
        </w:rPr>
      </w:pPr>
      <w:bookmarkStart w:id="84" w:name="_Toc228532456"/>
      <w:r w:rsidRPr="00515F0B">
        <w:rPr>
          <w:color w:val="215E99" w:themeColor="text2" w:themeTint="BF"/>
        </w:rPr>
        <w:lastRenderedPageBreak/>
        <w:t>Engineering Documentation and System Verification</w:t>
      </w:r>
      <w:bookmarkEnd w:id="84"/>
    </w:p>
    <w:p w14:paraId="039C0551" w14:textId="5E7C9CB1" w:rsidR="00855322" w:rsidRDefault="00855322" w:rsidP="00855322">
      <w:pPr>
        <w:pStyle w:val="Heading2"/>
      </w:pPr>
      <w:bookmarkStart w:id="85" w:name="_Toc228532457"/>
      <w:r w:rsidRPr="00855322">
        <w:t>Introduction</w:t>
      </w:r>
      <w:bookmarkEnd w:id="85"/>
    </w:p>
    <w:p w14:paraId="2B8AE530" w14:textId="6954F31F" w:rsidR="00A302D4" w:rsidRPr="00A302D4" w:rsidRDefault="00A302D4" w:rsidP="00A302D4">
      <w:r w:rsidRPr="00A302D4">
        <w:t>This chapter documents the principal engineering deliverables produced throughout the project. The outputs span engineering design documentation, hazardous-area compliance records, control system configuration, commissioning, and supporting operational documentation generated during implementation of the SO₂ detection system.</w:t>
      </w:r>
    </w:p>
    <w:p w14:paraId="2527CB3D" w14:textId="6D942DEE" w:rsidR="00E215EC" w:rsidRPr="00E215EC" w:rsidRDefault="00E215EC" w:rsidP="00E215EC">
      <w:pPr>
        <w:pStyle w:val="Heading2"/>
      </w:pPr>
      <w:bookmarkStart w:id="86" w:name="_Toc228532458"/>
      <w:r w:rsidRPr="00E215EC">
        <w:t>Engineering and Design Documentation</w:t>
      </w:r>
      <w:bookmarkEnd w:id="86"/>
    </w:p>
    <w:p w14:paraId="42A7E42D" w14:textId="2B212A78" w:rsidR="006E3D4A" w:rsidRPr="006A443D" w:rsidRDefault="00E215EC" w:rsidP="006E3D4A">
      <w:pPr>
        <w:spacing w:line="279" w:lineRule="auto"/>
      </w:pPr>
      <w:r w:rsidRPr="006A443D">
        <w:t>T</w:t>
      </w:r>
      <w:r w:rsidR="006E3D4A" w:rsidRPr="006A443D">
        <w:t>he following engineering design documents were produced prior to installation and retained within the project file:</w:t>
      </w:r>
    </w:p>
    <w:p w14:paraId="3DE96EA9" w14:textId="1102034B" w:rsidR="006E3D4A" w:rsidRPr="00C6209B" w:rsidRDefault="006E3D4A" w:rsidP="00786813">
      <w:pPr>
        <w:numPr>
          <w:ilvl w:val="0"/>
          <w:numId w:val="8"/>
        </w:numPr>
        <w:spacing w:after="80" w:line="278" w:lineRule="auto"/>
        <w:ind w:left="714" w:hanging="357"/>
      </w:pPr>
      <w:r w:rsidRPr="00C6209B">
        <w:t xml:space="preserve">IS Loop </w:t>
      </w:r>
      <w:r w:rsidR="006A443D" w:rsidRPr="00C6209B">
        <w:t>Drawings AutoCAD</w:t>
      </w:r>
      <w:r w:rsidRPr="00C6209B">
        <w:t xml:space="preserve"> Electrical ×5</w:t>
      </w:r>
      <w:r w:rsidRPr="00C6209B">
        <w:br/>
        <w:t xml:space="preserve">One drawing per detection circuit defining the complete signal path from detector terminal through intrinsically safe barrier, marshalling interface, and DCS termination. Drawings were produced to Vale instrumentation draughting standards and reviewed prior to installation. </w:t>
      </w:r>
    </w:p>
    <w:p w14:paraId="3F471AD8" w14:textId="77777777" w:rsidR="006E3D4A" w:rsidRPr="00C6209B" w:rsidRDefault="006E3D4A" w:rsidP="00786813">
      <w:pPr>
        <w:numPr>
          <w:ilvl w:val="0"/>
          <w:numId w:val="8"/>
        </w:numPr>
        <w:spacing w:after="80" w:line="278" w:lineRule="auto"/>
        <w:ind w:left="714" w:hanging="357"/>
      </w:pPr>
      <w:r w:rsidRPr="00C6209B">
        <w:t>Cable Block Diagram</w:t>
      </w:r>
      <w:r w:rsidRPr="00C6209B">
        <w:br/>
        <w:t xml:space="preserve">Defining cable routing, containment strategy, cable types, and termination references for both Kiln 1 and Kiln 2 systems. </w:t>
      </w:r>
    </w:p>
    <w:p w14:paraId="25DD94F5" w14:textId="77777777" w:rsidR="006E3D4A" w:rsidRPr="00C6209B" w:rsidRDefault="006E3D4A" w:rsidP="00786813">
      <w:pPr>
        <w:numPr>
          <w:ilvl w:val="0"/>
          <w:numId w:val="8"/>
        </w:numPr>
        <w:spacing w:after="80" w:line="278" w:lineRule="auto"/>
        <w:ind w:left="714" w:hanging="357"/>
      </w:pPr>
      <w:r w:rsidRPr="00C6209B">
        <w:t>SO₂ Detector Location Drawing</w:t>
      </w:r>
      <w:r w:rsidRPr="00C6209B">
        <w:br/>
        <w:t xml:space="preserve">Identifying the installed detector positions across both kiln hazardous areas. </w:t>
      </w:r>
    </w:p>
    <w:p w14:paraId="40A82F3B" w14:textId="361C5622" w:rsidR="006E3D4A" w:rsidRPr="00C6209B" w:rsidRDefault="006E3D4A" w:rsidP="00786813">
      <w:pPr>
        <w:numPr>
          <w:ilvl w:val="0"/>
          <w:numId w:val="8"/>
        </w:numPr>
        <w:spacing w:after="80" w:line="278" w:lineRule="auto"/>
        <w:ind w:left="714" w:hanging="357"/>
      </w:pPr>
      <w:r w:rsidRPr="00C6209B">
        <w:t>IS Entity Parameter Verification Calculations x5</w:t>
      </w:r>
      <w:r w:rsidRPr="00C6209B">
        <w:br/>
        <w:t xml:space="preserve">Completed for all five detection loops to confirm compliance with IEC 60079-11 [10] prior to energisation. A representative calculation for loop A131_1 is presented in Chapter 4. </w:t>
      </w:r>
    </w:p>
    <w:p w14:paraId="0F28B511" w14:textId="23F838E4" w:rsidR="006E3D4A" w:rsidRPr="00C6209B" w:rsidRDefault="006E3D4A" w:rsidP="00786813">
      <w:pPr>
        <w:numPr>
          <w:ilvl w:val="0"/>
          <w:numId w:val="8"/>
        </w:numPr>
        <w:spacing w:after="80" w:line="278" w:lineRule="auto"/>
        <w:ind w:left="714" w:hanging="357"/>
      </w:pPr>
      <w:r w:rsidRPr="00D3332F">
        <w:rPr>
          <w:color w:val="000000" w:themeColor="text1"/>
        </w:rPr>
        <w:t>I</w:t>
      </w:r>
      <w:r w:rsidR="00D3332F">
        <w:rPr>
          <w:color w:val="000000" w:themeColor="text1"/>
        </w:rPr>
        <w:t>ntrinsically safe</w:t>
      </w:r>
      <w:r w:rsidR="002D043B">
        <w:rPr>
          <w:color w:val="000000" w:themeColor="text1"/>
        </w:rPr>
        <w:t xml:space="preserve"> Marshalling box</w:t>
      </w:r>
      <w:r w:rsidRPr="00D3332F">
        <w:rPr>
          <w:color w:val="000000" w:themeColor="text1"/>
        </w:rPr>
        <w:t xml:space="preserve"> Panel</w:t>
      </w:r>
      <w:r w:rsidR="00D3332F" w:rsidRPr="00D3332F">
        <w:rPr>
          <w:color w:val="000000" w:themeColor="text1"/>
        </w:rPr>
        <w:t>s</w:t>
      </w:r>
      <w:r w:rsidRPr="00C6209B">
        <w:br/>
        <w:t xml:space="preserve">Defining barrier allocation, terminal arrangements, and cable segregation within the intrinsically safe panel in accordance with IEC 60079-14 [7]. </w:t>
      </w:r>
    </w:p>
    <w:p w14:paraId="27B6FD5B" w14:textId="77777777" w:rsidR="006E3D4A" w:rsidRPr="006A443D" w:rsidRDefault="006E3D4A" w:rsidP="00786813">
      <w:pPr>
        <w:numPr>
          <w:ilvl w:val="0"/>
          <w:numId w:val="8"/>
        </w:numPr>
        <w:spacing w:after="80" w:line="278" w:lineRule="auto"/>
        <w:ind w:left="714" w:hanging="357"/>
      </w:pPr>
      <w:r w:rsidRPr="00C6209B">
        <w:t>Defeat Relay Modification Drawing</w:t>
      </w:r>
      <w:r w:rsidRPr="00C6209B">
        <w:br/>
        <w:t>Produced to document relay installation and wiring modifications to the existing gas detection evacuation defeat panel</w:t>
      </w:r>
      <w:r w:rsidRPr="006A443D">
        <w:t xml:space="preserve">. </w:t>
      </w:r>
    </w:p>
    <w:p w14:paraId="2411CD3E" w14:textId="4CE7AB66" w:rsidR="00E215EC" w:rsidRPr="00E215EC" w:rsidRDefault="006E3D4A" w:rsidP="00786813">
      <w:pPr>
        <w:spacing w:after="80"/>
      </w:pPr>
      <w:r w:rsidRPr="006E3D4A">
        <w:t xml:space="preserve">Representative engineering drawings and calculations are provided in </w:t>
      </w:r>
      <w:r w:rsidRPr="009A25F7">
        <w:t xml:space="preserve">Appendix </w:t>
      </w:r>
      <w:r w:rsidR="009A25F7" w:rsidRPr="009A25F7">
        <w:t>B</w:t>
      </w:r>
      <w:r w:rsidRPr="009A25F7">
        <w:t>.</w:t>
      </w:r>
    </w:p>
    <w:p w14:paraId="505E51BD" w14:textId="77777777" w:rsidR="00786813" w:rsidRDefault="00786813">
      <w:pPr>
        <w:rPr>
          <w:rFonts w:asciiTheme="majorHAnsi" w:eastAsiaTheme="majorEastAsia" w:hAnsiTheme="majorHAnsi" w:cstheme="majorBidi"/>
          <w:color w:val="0F4761" w:themeColor="accent1" w:themeShade="BF"/>
          <w:sz w:val="32"/>
          <w:szCs w:val="32"/>
        </w:rPr>
      </w:pPr>
      <w:r>
        <w:br w:type="page"/>
      </w:r>
    </w:p>
    <w:p w14:paraId="07EEEF77" w14:textId="55AC5C50" w:rsidR="00E215EC" w:rsidRPr="00E215EC" w:rsidRDefault="00E215EC" w:rsidP="00E215EC">
      <w:pPr>
        <w:pStyle w:val="Heading2"/>
      </w:pPr>
      <w:bookmarkStart w:id="87" w:name="_Toc228532459"/>
      <w:r w:rsidRPr="00E215EC">
        <w:lastRenderedPageBreak/>
        <w:t>DSEAR Compliance Dossier</w:t>
      </w:r>
      <w:bookmarkEnd w:id="87"/>
    </w:p>
    <w:p w14:paraId="03CEDB19" w14:textId="77777777" w:rsidR="00FB6507" w:rsidRPr="00FB6507" w:rsidRDefault="00FB6507" w:rsidP="00FB6507">
      <w:pPr>
        <w:spacing w:line="279" w:lineRule="auto"/>
      </w:pPr>
      <w:r w:rsidRPr="00FB6507">
        <w:t>The following documents were compiled as part of the hazardous-area compliance dossier for the installation:</w:t>
      </w:r>
    </w:p>
    <w:p w14:paraId="31B7FCC3" w14:textId="77777777" w:rsidR="00FB6507" w:rsidRPr="00FB6507" w:rsidRDefault="00FB6507" w:rsidP="00FB6507">
      <w:pPr>
        <w:numPr>
          <w:ilvl w:val="0"/>
          <w:numId w:val="9"/>
        </w:numPr>
        <w:spacing w:after="120" w:line="278" w:lineRule="auto"/>
        <w:ind w:left="714" w:hanging="357"/>
      </w:pPr>
      <w:r w:rsidRPr="00FB6507">
        <w:t xml:space="preserve">Site area classification drawing confirming Zone 2 designation </w:t>
      </w:r>
    </w:p>
    <w:p w14:paraId="7A68A4E5" w14:textId="77777777" w:rsidR="00FB6507" w:rsidRPr="00FB6507" w:rsidRDefault="00FB6507" w:rsidP="00FB6507">
      <w:pPr>
        <w:numPr>
          <w:ilvl w:val="0"/>
          <w:numId w:val="9"/>
        </w:numPr>
        <w:spacing w:after="120" w:line="278" w:lineRule="auto"/>
        <w:ind w:left="714" w:hanging="357"/>
      </w:pPr>
      <w:r w:rsidRPr="00FB6507">
        <w:t xml:space="preserve">ATEX and IECEx certificates of conformity for all installed hazardous-area equipment </w:t>
      </w:r>
    </w:p>
    <w:p w14:paraId="1B8AE027" w14:textId="77777777" w:rsidR="00FB6507" w:rsidRPr="00FB6507" w:rsidRDefault="00FB6507" w:rsidP="00FB6507">
      <w:pPr>
        <w:numPr>
          <w:ilvl w:val="0"/>
          <w:numId w:val="9"/>
        </w:numPr>
        <w:spacing w:after="120" w:line="278" w:lineRule="auto"/>
        <w:ind w:left="714" w:hanging="357"/>
      </w:pPr>
      <w:r w:rsidRPr="00FB6507">
        <w:t xml:space="preserve">DSD entity parameter verification calculation sheets ×5 </w:t>
      </w:r>
    </w:p>
    <w:p w14:paraId="39C5EE7E" w14:textId="77777777" w:rsidR="00FB6507" w:rsidRPr="00FB6507" w:rsidRDefault="00FB6507" w:rsidP="00FB6507">
      <w:pPr>
        <w:numPr>
          <w:ilvl w:val="0"/>
          <w:numId w:val="9"/>
        </w:numPr>
        <w:spacing w:after="120" w:line="278" w:lineRule="auto"/>
        <w:ind w:left="714" w:hanging="357"/>
      </w:pPr>
      <w:r w:rsidRPr="00FB6507">
        <w:t xml:space="preserve">Intrinsically safe loop drawings as installed </w:t>
      </w:r>
    </w:p>
    <w:p w14:paraId="795B25B2" w14:textId="77777777" w:rsidR="00FB6507" w:rsidRPr="00FB6507" w:rsidRDefault="00FB6507" w:rsidP="00FB6507">
      <w:pPr>
        <w:numPr>
          <w:ilvl w:val="0"/>
          <w:numId w:val="9"/>
        </w:numPr>
        <w:spacing w:after="120" w:line="278" w:lineRule="auto"/>
        <w:ind w:left="714" w:hanging="357"/>
      </w:pPr>
      <w:r w:rsidRPr="00FB6507">
        <w:t xml:space="preserve">DSEAR detailed inspection schedule completed in accordance with BS EN 60079-17 [11] </w:t>
      </w:r>
    </w:p>
    <w:p w14:paraId="38C21A45" w14:textId="77777777" w:rsidR="00FB6507" w:rsidRPr="00FB6507" w:rsidRDefault="00FB6507" w:rsidP="00FB6507">
      <w:pPr>
        <w:spacing w:line="279" w:lineRule="auto"/>
      </w:pPr>
      <w:r w:rsidRPr="00FB6507">
        <w:t>Five DSEAR detailed inspections were completed following installation, one per detection loop, by the project engineer holding COMPEX qualifications Ex01, Ex04, and Ex14. All inspections were recorded as satisfactory with no remedial actions raised.</w:t>
      </w:r>
    </w:p>
    <w:p w14:paraId="0976A59B" w14:textId="2166E210" w:rsidR="00FB6507" w:rsidRDefault="00FB6507" w:rsidP="00FB6507">
      <w:pPr>
        <w:spacing w:line="279" w:lineRule="auto"/>
      </w:pPr>
      <w:r w:rsidRPr="00FB6507">
        <w:t xml:space="preserve">The completed DSEAR inspection schedule is included in </w:t>
      </w:r>
      <w:r w:rsidRPr="009A25F7">
        <w:t xml:space="preserve">Appendix </w:t>
      </w:r>
      <w:r w:rsidR="009A25F7" w:rsidRPr="009A25F7">
        <w:t>C</w:t>
      </w:r>
      <w:r w:rsidRPr="009A25F7">
        <w:t>.</w:t>
      </w:r>
    </w:p>
    <w:p w14:paraId="6A31A4CF" w14:textId="77777777" w:rsidR="00DB4576" w:rsidRPr="00DB4576" w:rsidRDefault="00DB4576" w:rsidP="00B71012">
      <w:pPr>
        <w:keepNext/>
        <w:spacing w:line="279" w:lineRule="auto"/>
        <w:jc w:val="center"/>
        <w:rPr>
          <w:sz w:val="28"/>
          <w:szCs w:val="28"/>
        </w:rPr>
      </w:pPr>
      <w:r w:rsidRPr="00DB4576">
        <w:rPr>
          <w:noProof/>
          <w:sz w:val="28"/>
          <w:szCs w:val="28"/>
        </w:rPr>
        <w:lastRenderedPageBreak/>
        <w:drawing>
          <wp:inline distT="0" distB="0" distL="0" distR="0" wp14:anchorId="4DB70A62" wp14:editId="5D5C4B2C">
            <wp:extent cx="5931538" cy="7039512"/>
            <wp:effectExtent l="0" t="0" r="0" b="9525"/>
            <wp:docPr id="98306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06967" name=""/>
                    <pic:cNvPicPr/>
                  </pic:nvPicPr>
                  <pic:blipFill>
                    <a:blip r:embed="rId45"/>
                    <a:stretch>
                      <a:fillRect/>
                    </a:stretch>
                  </pic:blipFill>
                  <pic:spPr>
                    <a:xfrm>
                      <a:off x="0" y="0"/>
                      <a:ext cx="5946514" cy="7057285"/>
                    </a:xfrm>
                    <a:prstGeom prst="rect">
                      <a:avLst/>
                    </a:prstGeom>
                  </pic:spPr>
                </pic:pic>
              </a:graphicData>
            </a:graphic>
          </wp:inline>
        </w:drawing>
      </w:r>
    </w:p>
    <w:p w14:paraId="27BBEB4D" w14:textId="09AADDD7" w:rsidR="00FB6507" w:rsidRPr="00DB4576" w:rsidRDefault="00DB4576" w:rsidP="00DB4576">
      <w:pPr>
        <w:pStyle w:val="Caption"/>
        <w:jc w:val="center"/>
        <w:rPr>
          <w:sz w:val="20"/>
          <w:szCs w:val="20"/>
        </w:rPr>
      </w:pPr>
      <w:bookmarkStart w:id="88" w:name="_Toc228532402"/>
      <w:r w:rsidRPr="00DB4576">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5</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1</w:t>
      </w:r>
      <w:r w:rsidR="004D22C9">
        <w:rPr>
          <w:sz w:val="20"/>
          <w:szCs w:val="20"/>
        </w:rPr>
        <w:fldChar w:fldCharType="end"/>
      </w:r>
      <w:r w:rsidRPr="00DB4576">
        <w:rPr>
          <w:sz w:val="20"/>
          <w:szCs w:val="20"/>
        </w:rPr>
        <w:t>: DSEAR detailed inspection certificate confirming satisfactory result in accordance with BS EN 60079-17 [11].</w:t>
      </w:r>
      <w:bookmarkEnd w:id="88"/>
      <w:r w:rsidR="00FB6507" w:rsidRPr="00FB6507">
        <w:br/>
      </w:r>
    </w:p>
    <w:p w14:paraId="3F0A8599" w14:textId="77777777" w:rsidR="00786813" w:rsidRDefault="00786813">
      <w:pPr>
        <w:rPr>
          <w:rStyle w:val="Strong"/>
          <w:rFonts w:asciiTheme="majorHAnsi" w:eastAsiaTheme="majorEastAsia" w:hAnsiTheme="majorHAnsi" w:cstheme="majorBidi"/>
          <w:b w:val="0"/>
          <w:bCs w:val="0"/>
          <w:color w:val="0F4761" w:themeColor="accent1" w:themeShade="BF"/>
          <w:sz w:val="32"/>
          <w:szCs w:val="32"/>
        </w:rPr>
      </w:pPr>
      <w:r>
        <w:rPr>
          <w:rStyle w:val="Strong"/>
          <w:b w:val="0"/>
          <w:bCs w:val="0"/>
        </w:rPr>
        <w:br w:type="page"/>
      </w:r>
    </w:p>
    <w:p w14:paraId="12324CEF" w14:textId="4D728FFC" w:rsidR="00243041" w:rsidRDefault="00243041" w:rsidP="00243041">
      <w:pPr>
        <w:pStyle w:val="Heading2"/>
      </w:pPr>
      <w:bookmarkStart w:id="89" w:name="_Toc228532460"/>
      <w:r>
        <w:rPr>
          <w:rStyle w:val="Strong"/>
          <w:b w:val="0"/>
          <w:bCs w:val="0"/>
        </w:rPr>
        <w:lastRenderedPageBreak/>
        <w:t>Control System Configuration</w:t>
      </w:r>
      <w:bookmarkEnd w:id="89"/>
    </w:p>
    <w:p w14:paraId="2EBE1B48" w14:textId="77777777" w:rsidR="00243041" w:rsidRPr="00243041" w:rsidRDefault="00243041" w:rsidP="00243041">
      <w:pPr>
        <w:pStyle w:val="NormalWeb"/>
        <w:spacing w:before="0" w:beforeAutospacing="0" w:after="120" w:afterAutospacing="0"/>
        <w:rPr>
          <w:rFonts w:asciiTheme="minorHAnsi" w:hAnsiTheme="minorHAnsi"/>
        </w:rPr>
      </w:pPr>
      <w:r w:rsidRPr="00243041">
        <w:rPr>
          <w:rFonts w:asciiTheme="minorHAnsi" w:hAnsiTheme="minorHAnsi"/>
        </w:rPr>
        <w:t>Control system configuration was carried out within the Foxboro I/A Distributed Control System (DCS) in accordance with the Kiln Plant SO₂ Detection System I/A Configuration Specification, reference MoFC1747.</w:t>
      </w:r>
    </w:p>
    <w:p w14:paraId="4E29644F" w14:textId="77777777" w:rsidR="00243041" w:rsidRPr="00243041" w:rsidRDefault="00243041" w:rsidP="00243041">
      <w:pPr>
        <w:pStyle w:val="NormalWeb"/>
        <w:spacing w:before="0" w:beforeAutospacing="0" w:after="120" w:afterAutospacing="0"/>
        <w:rPr>
          <w:rFonts w:asciiTheme="minorHAnsi" w:hAnsiTheme="minorHAnsi"/>
        </w:rPr>
      </w:pPr>
      <w:r w:rsidRPr="00243041">
        <w:rPr>
          <w:rFonts w:asciiTheme="minorHAnsi" w:hAnsiTheme="minorHAnsi"/>
        </w:rPr>
        <w:t>Analogue input blocks were configured for all five detection loops, defining signal allocation, engineering unit scaling from 4–20 mA to 0–10 ppm, alarm threshold parameters, and historical trending functionality. Digital output and digital input blocks were additionally configured to drive field alarm devices and monitor evacuation defeat key status.</w:t>
      </w:r>
    </w:p>
    <w:p w14:paraId="24FA0BA9" w14:textId="77777777" w:rsidR="00243041" w:rsidRPr="00243041" w:rsidRDefault="00243041" w:rsidP="00243041">
      <w:pPr>
        <w:pStyle w:val="NormalWeb"/>
        <w:spacing w:before="0" w:beforeAutospacing="0" w:after="120" w:afterAutospacing="0"/>
        <w:rPr>
          <w:rFonts w:asciiTheme="minorHAnsi" w:hAnsiTheme="minorHAnsi"/>
        </w:rPr>
      </w:pPr>
      <w:r w:rsidRPr="00243041">
        <w:rPr>
          <w:rFonts w:asciiTheme="minorHAnsi" w:hAnsiTheme="minorHAnsi"/>
        </w:rPr>
        <w:t>Prior to live deployment, logic verification and alarm testing were undertaken within an offline engineering environment using simulated 4–20 mA signal injection. This allowed signal scaling, alarm annunciation, latching behaviour, and evacuation logic to be verified without impact to live plant operations.</w:t>
      </w:r>
    </w:p>
    <w:p w14:paraId="279E0785" w14:textId="77777777" w:rsidR="00243041" w:rsidRPr="00243041" w:rsidRDefault="00243041" w:rsidP="00243041">
      <w:pPr>
        <w:pStyle w:val="NormalWeb"/>
        <w:spacing w:before="0" w:beforeAutospacing="0" w:after="120" w:afterAutospacing="0"/>
        <w:rPr>
          <w:rFonts w:asciiTheme="minorHAnsi" w:hAnsiTheme="minorHAnsi"/>
        </w:rPr>
      </w:pPr>
      <w:r w:rsidRPr="00243041">
        <w:rPr>
          <w:rFonts w:asciiTheme="minorHAnsi" w:hAnsiTheme="minorHAnsi"/>
        </w:rPr>
        <w:t>HMI graphics were developed in accordance with existing kiln plant display standards to provide operators with real-time gas concentration indication, alarm annunciation, trend displays, and defeat key status monitoring across both kiln systems.</w:t>
      </w:r>
    </w:p>
    <w:p w14:paraId="22E0B0F3" w14:textId="72EE0192" w:rsidR="00243041" w:rsidRPr="00FB6507" w:rsidRDefault="00243041" w:rsidP="00243041">
      <w:pPr>
        <w:pStyle w:val="NormalWeb"/>
        <w:spacing w:before="0" w:beforeAutospacing="0" w:after="120" w:afterAutospacing="0"/>
        <w:rPr>
          <w:rFonts w:asciiTheme="minorHAnsi" w:hAnsiTheme="minorHAnsi"/>
        </w:rPr>
      </w:pPr>
      <w:r w:rsidRPr="00243041">
        <w:rPr>
          <w:rFonts w:asciiTheme="minorHAnsi" w:hAnsiTheme="minorHAnsi"/>
        </w:rPr>
        <w:t xml:space="preserve">Representative control system configuration records are provided in Appendix </w:t>
      </w:r>
      <w:r w:rsidR="00685791">
        <w:rPr>
          <w:rFonts w:asciiTheme="minorHAnsi" w:hAnsiTheme="minorHAnsi"/>
        </w:rPr>
        <w:t>I</w:t>
      </w:r>
      <w:r w:rsidRPr="00243041">
        <w:rPr>
          <w:rFonts w:asciiTheme="minorHAnsi" w:hAnsiTheme="minorHAnsi"/>
        </w:rPr>
        <w:t>.</w:t>
      </w:r>
    </w:p>
    <w:p w14:paraId="750257CA" w14:textId="34F135E8" w:rsidR="00E215EC" w:rsidRPr="00E215EC" w:rsidRDefault="00E215EC" w:rsidP="00E215EC">
      <w:pPr>
        <w:pStyle w:val="Heading2"/>
      </w:pPr>
      <w:bookmarkStart w:id="90" w:name="_Toc228532461"/>
      <w:r w:rsidRPr="00E215EC">
        <w:t>Commissioning Records</w:t>
      </w:r>
      <w:bookmarkEnd w:id="90"/>
    </w:p>
    <w:p w14:paraId="40EC99E4" w14:textId="0FF3AE07" w:rsidR="002613C6" w:rsidRPr="002613C6" w:rsidRDefault="002613C6" w:rsidP="002613C6">
      <w:pPr>
        <w:spacing w:line="279" w:lineRule="auto"/>
      </w:pPr>
      <w:r w:rsidRPr="002613C6">
        <w:t>System commissioning was completed across two phases.</w:t>
      </w:r>
    </w:p>
    <w:p w14:paraId="4FD88E21" w14:textId="77777777" w:rsidR="002613C6" w:rsidRPr="002613C6" w:rsidRDefault="002613C6" w:rsidP="002613C6">
      <w:pPr>
        <w:spacing w:line="279" w:lineRule="auto"/>
      </w:pPr>
      <w:r w:rsidRPr="002613C6">
        <w:t>The first phase comprised 4–20 mA signal injection testing using a calibrated loop calibrator, verifying correct signal scaling, alarm activation at AL1 and AL2 thresholds, FAULT alarm generation on sub-4 mA signals, and correct latching and reset behaviour across all five detection loops.</w:t>
      </w:r>
    </w:p>
    <w:p w14:paraId="41D15AB6" w14:textId="77777777" w:rsidR="002613C6" w:rsidRPr="002613C6" w:rsidRDefault="002613C6" w:rsidP="002613C6">
      <w:pPr>
        <w:spacing w:line="279" w:lineRule="auto"/>
      </w:pPr>
      <w:r w:rsidRPr="002613C6">
        <w:t>The second phase involved bump-gas commissioning completed by a Crowcon Detection Instruments field service engineer using calibrated SO₂ mimic gas. Mimic gas was used in preference to live SO₂ to avoid introducing a toxic substance into the working environment unnecessarily during commissioning activities.</w:t>
      </w:r>
    </w:p>
    <w:p w14:paraId="1791BFFA" w14:textId="294081E4" w:rsidR="002613C6" w:rsidRDefault="002613C6" w:rsidP="002613C6">
      <w:pPr>
        <w:spacing w:line="279" w:lineRule="auto"/>
      </w:pPr>
      <w:r w:rsidRPr="002613C6">
        <w:t xml:space="preserve">The system performed correctly during commissioning with no remedial actions identified. The Crowcon calibration and commissioning report is included </w:t>
      </w:r>
      <w:r w:rsidRPr="000C4FD3">
        <w:t xml:space="preserve">in Appendix </w:t>
      </w:r>
      <w:r w:rsidR="00EE3F28" w:rsidRPr="000C4FD3">
        <w:t>D</w:t>
      </w:r>
      <w:r w:rsidRPr="000C4FD3">
        <w:t>.</w:t>
      </w:r>
    </w:p>
    <w:p w14:paraId="2BBC75DE" w14:textId="77777777" w:rsidR="00E25A3F" w:rsidRDefault="00E25A3F" w:rsidP="00E25A3F">
      <w:pPr>
        <w:keepNext/>
        <w:spacing w:line="279" w:lineRule="auto"/>
      </w:pPr>
      <w:r w:rsidRPr="00E25A3F">
        <w:rPr>
          <w:noProof/>
        </w:rPr>
        <w:lastRenderedPageBreak/>
        <w:drawing>
          <wp:inline distT="0" distB="0" distL="0" distR="0" wp14:anchorId="02464177" wp14:editId="258265C3">
            <wp:extent cx="5731510" cy="4906108"/>
            <wp:effectExtent l="0" t="0" r="2540" b="8890"/>
            <wp:docPr id="167788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88848" name=""/>
                    <pic:cNvPicPr/>
                  </pic:nvPicPr>
                  <pic:blipFill rotWithShape="1">
                    <a:blip r:embed="rId46"/>
                    <a:srcRect b="31928"/>
                    <a:stretch>
                      <a:fillRect/>
                    </a:stretch>
                  </pic:blipFill>
                  <pic:spPr bwMode="auto">
                    <a:xfrm>
                      <a:off x="0" y="0"/>
                      <a:ext cx="5731510" cy="4906108"/>
                    </a:xfrm>
                    <a:prstGeom prst="rect">
                      <a:avLst/>
                    </a:prstGeom>
                    <a:ln>
                      <a:noFill/>
                    </a:ln>
                    <a:extLst>
                      <a:ext uri="{53640926-AAD7-44D8-BBD7-CCE9431645EC}">
                        <a14:shadowObscured xmlns:a14="http://schemas.microsoft.com/office/drawing/2010/main"/>
                      </a:ext>
                    </a:extLst>
                  </pic:spPr>
                </pic:pic>
              </a:graphicData>
            </a:graphic>
          </wp:inline>
        </w:drawing>
      </w:r>
    </w:p>
    <w:p w14:paraId="66A9B73C" w14:textId="4F7DEE7C" w:rsidR="00E25A3F" w:rsidRPr="00E25A3F" w:rsidRDefault="00E25A3F" w:rsidP="00E25A3F">
      <w:pPr>
        <w:pStyle w:val="Caption"/>
        <w:jc w:val="center"/>
        <w:rPr>
          <w:sz w:val="20"/>
          <w:szCs w:val="20"/>
        </w:rPr>
      </w:pPr>
      <w:bookmarkStart w:id="91" w:name="_Toc228532403"/>
      <w:r w:rsidRPr="00E25A3F">
        <w:rPr>
          <w:sz w:val="20"/>
          <w:szCs w:val="20"/>
        </w:rPr>
        <w:t xml:space="preserve">Figure </w:t>
      </w:r>
      <w:r w:rsidR="004D22C9">
        <w:rPr>
          <w:sz w:val="20"/>
          <w:szCs w:val="20"/>
        </w:rPr>
        <w:fldChar w:fldCharType="begin"/>
      </w:r>
      <w:r w:rsidR="004D22C9">
        <w:rPr>
          <w:sz w:val="20"/>
          <w:szCs w:val="20"/>
        </w:rPr>
        <w:instrText xml:space="preserve"> STYLEREF 1 \s </w:instrText>
      </w:r>
      <w:r w:rsidR="004D22C9">
        <w:rPr>
          <w:sz w:val="20"/>
          <w:szCs w:val="20"/>
        </w:rPr>
        <w:fldChar w:fldCharType="separate"/>
      </w:r>
      <w:r w:rsidR="004D22C9">
        <w:rPr>
          <w:noProof/>
          <w:sz w:val="20"/>
          <w:szCs w:val="20"/>
        </w:rPr>
        <w:t>5</w:t>
      </w:r>
      <w:r w:rsidR="004D22C9">
        <w:rPr>
          <w:sz w:val="20"/>
          <w:szCs w:val="20"/>
        </w:rPr>
        <w:fldChar w:fldCharType="end"/>
      </w:r>
      <w:r w:rsidR="004D22C9">
        <w:rPr>
          <w:sz w:val="20"/>
          <w:szCs w:val="20"/>
        </w:rPr>
        <w:t>.</w:t>
      </w:r>
      <w:r w:rsidR="004D22C9">
        <w:rPr>
          <w:sz w:val="20"/>
          <w:szCs w:val="20"/>
        </w:rPr>
        <w:fldChar w:fldCharType="begin"/>
      </w:r>
      <w:r w:rsidR="004D22C9">
        <w:rPr>
          <w:sz w:val="20"/>
          <w:szCs w:val="20"/>
        </w:rPr>
        <w:instrText xml:space="preserve"> SEQ Figure \* ARABIC \s 1 </w:instrText>
      </w:r>
      <w:r w:rsidR="004D22C9">
        <w:rPr>
          <w:sz w:val="20"/>
          <w:szCs w:val="20"/>
        </w:rPr>
        <w:fldChar w:fldCharType="separate"/>
      </w:r>
      <w:r w:rsidR="004D22C9">
        <w:rPr>
          <w:noProof/>
          <w:sz w:val="20"/>
          <w:szCs w:val="20"/>
        </w:rPr>
        <w:t>2</w:t>
      </w:r>
      <w:r w:rsidR="004D22C9">
        <w:rPr>
          <w:sz w:val="20"/>
          <w:szCs w:val="20"/>
        </w:rPr>
        <w:fldChar w:fldCharType="end"/>
      </w:r>
      <w:r w:rsidRPr="00E25A3F">
        <w:rPr>
          <w:sz w:val="20"/>
          <w:szCs w:val="20"/>
        </w:rPr>
        <w:t>: Crowcon calibration and commissioning report for Kiln Plant 1 and 2 SO₂ detection system.</w:t>
      </w:r>
      <w:bookmarkEnd w:id="91"/>
    </w:p>
    <w:p w14:paraId="307BA6D1" w14:textId="777E3568" w:rsidR="00E215EC" w:rsidRDefault="00E215EC" w:rsidP="00E215EC"/>
    <w:p w14:paraId="130AD007" w14:textId="77777777" w:rsidR="007759AB" w:rsidRDefault="007759AB" w:rsidP="00E215EC"/>
    <w:p w14:paraId="175D6FB8" w14:textId="77777777" w:rsidR="007759AB" w:rsidRDefault="007759AB" w:rsidP="00E215EC"/>
    <w:p w14:paraId="164E3D65" w14:textId="77777777" w:rsidR="007759AB" w:rsidRDefault="007759AB" w:rsidP="00E215EC"/>
    <w:p w14:paraId="775D866F" w14:textId="77777777" w:rsidR="00BB5885" w:rsidRDefault="00BB5885" w:rsidP="00E215EC"/>
    <w:p w14:paraId="63A3B5AA" w14:textId="77777777" w:rsidR="007759AB" w:rsidRDefault="007759AB" w:rsidP="00E215EC"/>
    <w:p w14:paraId="4EFB9BAE" w14:textId="77777777" w:rsidR="007759AB" w:rsidRPr="00E215EC" w:rsidRDefault="007759AB" w:rsidP="00E215EC"/>
    <w:p w14:paraId="483581A2" w14:textId="77777777" w:rsidR="00BB5885" w:rsidRDefault="00BB5885">
      <w:pPr>
        <w:rPr>
          <w:rFonts w:asciiTheme="majorHAnsi" w:eastAsiaTheme="majorEastAsia" w:hAnsiTheme="majorHAnsi" w:cstheme="majorBidi"/>
          <w:color w:val="0F4761" w:themeColor="accent1" w:themeShade="BF"/>
          <w:sz w:val="32"/>
          <w:szCs w:val="32"/>
        </w:rPr>
      </w:pPr>
      <w:r>
        <w:br w:type="page"/>
      </w:r>
    </w:p>
    <w:p w14:paraId="21258974" w14:textId="59024C49" w:rsidR="003C1BFF" w:rsidRDefault="003C1BFF" w:rsidP="006A443D">
      <w:pPr>
        <w:pStyle w:val="Heading2"/>
      </w:pPr>
      <w:bookmarkStart w:id="92" w:name="_Toc228532462"/>
      <w:r w:rsidRPr="003C1BFF">
        <w:lastRenderedPageBreak/>
        <w:t>Summary of Project Deliverables</w:t>
      </w:r>
      <w:bookmarkEnd w:id="92"/>
    </w:p>
    <w:p w14:paraId="3E6041A0" w14:textId="77777777" w:rsidR="00BB5885" w:rsidRPr="00BB5885" w:rsidRDefault="00BB5885" w:rsidP="00BB5885"/>
    <w:p w14:paraId="247ED136" w14:textId="55A8EADD" w:rsidR="00FF5D4C" w:rsidRDefault="00FF5D4C" w:rsidP="00FF5D4C">
      <w:pPr>
        <w:pStyle w:val="Caption"/>
        <w:keepNext/>
        <w:jc w:val="center"/>
      </w:pPr>
      <w:bookmarkStart w:id="93" w:name="_Toc228529993"/>
      <w:r>
        <w:t xml:space="preserve">Table </w:t>
      </w:r>
      <w:r w:rsidR="005D48D1">
        <w:fldChar w:fldCharType="begin"/>
      </w:r>
      <w:r w:rsidR="005D48D1">
        <w:instrText xml:space="preserve"> STYLEREF 1 \s </w:instrText>
      </w:r>
      <w:r w:rsidR="005D48D1">
        <w:fldChar w:fldCharType="separate"/>
      </w:r>
      <w:r w:rsidR="005D48D1">
        <w:rPr>
          <w:noProof/>
        </w:rPr>
        <w:t>6</w:t>
      </w:r>
      <w:r w:rsidR="005D48D1">
        <w:fldChar w:fldCharType="end"/>
      </w:r>
      <w:r w:rsidR="005D48D1">
        <w:t>.</w:t>
      </w:r>
      <w:r w:rsidR="005D48D1">
        <w:fldChar w:fldCharType="begin"/>
      </w:r>
      <w:r w:rsidR="005D48D1">
        <w:instrText xml:space="preserve"> SEQ Table \* ARABIC \s 1 </w:instrText>
      </w:r>
      <w:r w:rsidR="005D48D1">
        <w:fldChar w:fldCharType="separate"/>
      </w:r>
      <w:r w:rsidR="005D48D1">
        <w:rPr>
          <w:noProof/>
        </w:rPr>
        <w:t>1</w:t>
      </w:r>
      <w:r w:rsidR="005D48D1">
        <w:fldChar w:fldCharType="end"/>
      </w:r>
      <w:r>
        <w:t>:</w:t>
      </w:r>
      <w:r w:rsidRPr="002019BF">
        <w:t>Principal development and verification records.</w:t>
      </w:r>
      <w:bookmarkEnd w:id="93"/>
    </w:p>
    <w:p w14:paraId="0FD34B24" w14:textId="5E5F4C98" w:rsidR="00E46136" w:rsidRPr="00E215EC" w:rsidRDefault="00FF5D4C" w:rsidP="00FF5D4C">
      <w:pPr>
        <w:jc w:val="center"/>
      </w:pPr>
      <w:r w:rsidRPr="00FF5D4C">
        <w:rPr>
          <w:noProof/>
        </w:rPr>
        <w:drawing>
          <wp:inline distT="0" distB="0" distL="0" distR="0" wp14:anchorId="352F4CAA" wp14:editId="6450938A">
            <wp:extent cx="5731510" cy="3016250"/>
            <wp:effectExtent l="0" t="0" r="2540" b="0"/>
            <wp:docPr id="652853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53162" name=""/>
                    <pic:cNvPicPr/>
                  </pic:nvPicPr>
                  <pic:blipFill>
                    <a:blip r:embed="rId47"/>
                    <a:stretch>
                      <a:fillRect/>
                    </a:stretch>
                  </pic:blipFill>
                  <pic:spPr>
                    <a:xfrm>
                      <a:off x="0" y="0"/>
                      <a:ext cx="5731510" cy="3016250"/>
                    </a:xfrm>
                    <a:prstGeom prst="rect">
                      <a:avLst/>
                    </a:prstGeom>
                  </pic:spPr>
                </pic:pic>
              </a:graphicData>
            </a:graphic>
          </wp:inline>
        </w:drawing>
      </w:r>
    </w:p>
    <w:p w14:paraId="56A51737" w14:textId="0F9A72C1" w:rsidR="00F05D34" w:rsidRPr="00F05D34" w:rsidRDefault="00F05D34" w:rsidP="00F05D34">
      <w:pPr>
        <w:spacing w:line="279" w:lineRule="auto"/>
      </w:pPr>
      <w:r w:rsidRPr="00F05D34">
        <w:t>Th</w:t>
      </w:r>
      <w:r>
        <w:t xml:space="preserve">e </w:t>
      </w:r>
      <w:r w:rsidRPr="00F05D34">
        <w:t>chapter has documented the principal engineering deliverables produced throughout the project, including design documentation, hazardous-area compliance records, control system configuration, and commissioning records. Together, these outputs form a complete auditable record of the implemented SO₂ detection system and support its ongoing operation, maintenance, and verification.</w:t>
      </w:r>
    </w:p>
    <w:p w14:paraId="43B6D901" w14:textId="5DBD5917" w:rsidR="00E215EC" w:rsidRPr="003C1BFF" w:rsidRDefault="00F05D34" w:rsidP="008F7FC7">
      <w:r w:rsidRPr="00F05D34">
        <w:t>System performance and evaluation against the original project objectives are presented in Chapter 6.</w:t>
      </w:r>
    </w:p>
    <w:p w14:paraId="42FA7159" w14:textId="77777777" w:rsidR="00786813" w:rsidRDefault="00786813">
      <w:pPr>
        <w:rPr>
          <w:rFonts w:asciiTheme="majorHAnsi" w:eastAsiaTheme="majorEastAsia" w:hAnsiTheme="majorHAnsi" w:cstheme="majorBidi"/>
          <w:color w:val="0F4761" w:themeColor="accent1" w:themeShade="BF"/>
          <w:sz w:val="40"/>
          <w:szCs w:val="40"/>
        </w:rPr>
      </w:pPr>
      <w:r>
        <w:br w:type="page"/>
      </w:r>
    </w:p>
    <w:p w14:paraId="64238689" w14:textId="11B40A43" w:rsidR="00A15AD5" w:rsidRPr="00515F0B" w:rsidRDefault="00F12BC0" w:rsidP="0F4A3783">
      <w:pPr>
        <w:pStyle w:val="Heading1"/>
        <w:rPr>
          <w:color w:val="215E99" w:themeColor="text2" w:themeTint="BF"/>
        </w:rPr>
      </w:pPr>
      <w:bookmarkStart w:id="94" w:name="_Toc228532463"/>
      <w:r w:rsidRPr="00515F0B">
        <w:rPr>
          <w:color w:val="215E99" w:themeColor="text2" w:themeTint="BF"/>
        </w:rPr>
        <w:lastRenderedPageBreak/>
        <w:t>Results and Discussion</w:t>
      </w:r>
      <w:bookmarkEnd w:id="94"/>
    </w:p>
    <w:p w14:paraId="10BD70EF" w14:textId="1DB7D8D7" w:rsidR="00F12BC0" w:rsidRPr="00F12BC0" w:rsidRDefault="00F12BC0" w:rsidP="00F12BC0">
      <w:pPr>
        <w:pStyle w:val="Heading2"/>
      </w:pPr>
      <w:bookmarkStart w:id="95" w:name="_Toc228532464"/>
      <w:r w:rsidRPr="00F12BC0">
        <w:t>Introduction</w:t>
      </w:r>
      <w:bookmarkEnd w:id="95"/>
    </w:p>
    <w:p w14:paraId="4EA24708" w14:textId="77777777" w:rsidR="00F12BC0" w:rsidRDefault="00F12BC0" w:rsidP="00F12BC0">
      <w:r w:rsidRPr="00F12BC0">
        <w:t>This chapter presents the results obtained during commissioning and initial operation of the SO₂ detection and alarm monitoring system installed within the activation kiln areas at Vale Clydach Nickel Refinery. The results are evaluated against the original project objectives defined in Chapter 1, with discussion of system performance, commissioning activities, operational challenges, and areas identified for potential future improvement.</w:t>
      </w:r>
    </w:p>
    <w:p w14:paraId="64BC5A08" w14:textId="77777777" w:rsidR="00DB01E2" w:rsidRDefault="00DB01E2" w:rsidP="00DB01E2">
      <w:pPr>
        <w:pStyle w:val="Heading2"/>
      </w:pPr>
      <w:bookmarkStart w:id="96" w:name="_Toc228532465"/>
      <w:r>
        <w:rPr>
          <w:rStyle w:val="Strong"/>
          <w:b w:val="0"/>
          <w:bCs w:val="0"/>
        </w:rPr>
        <w:t>Signal Injection Test Results</w:t>
      </w:r>
      <w:bookmarkEnd w:id="96"/>
    </w:p>
    <w:p w14:paraId="6FFB3C4D" w14:textId="26DD7683" w:rsidR="008E398D" w:rsidRPr="00B336BA" w:rsidRDefault="00DB01E2" w:rsidP="00B336BA">
      <w:pPr>
        <w:pStyle w:val="NormalWeb"/>
        <w:rPr>
          <w:rFonts w:asciiTheme="minorHAnsi" w:hAnsiTheme="minorHAnsi"/>
        </w:rPr>
      </w:pPr>
      <w:r w:rsidRPr="00DB01E2">
        <w:rPr>
          <w:rFonts w:asciiTheme="minorHAnsi" w:hAnsiTheme="minorHAnsi"/>
        </w:rPr>
        <w:t>Prior to bump-gas commissioning, 4–20 mA signal injection testing was carried out across all five detection loops using a calibrated Fluke loop calibrator. Signals were injected at five points across the full measurement range and verified against the DCS engineering display within an offline simulation environment, ensuring that live plant operations were not affected during testing.</w:t>
      </w:r>
      <w:r w:rsidR="00B147FA">
        <w:rPr>
          <w:rFonts w:asciiTheme="minorHAnsi" w:hAnsiTheme="minorHAnsi"/>
        </w:rPr>
        <w:t xml:space="preserve"> </w:t>
      </w:r>
      <w:r w:rsidRPr="00DB01E2">
        <w:rPr>
          <w:rFonts w:asciiTheme="minorHAnsi" w:hAnsiTheme="minorHAnsi"/>
        </w:rPr>
        <w:t>The results for all five loops are presented in Table 6.1.</w:t>
      </w:r>
    </w:p>
    <w:p w14:paraId="232A9A7D" w14:textId="4E6528BD" w:rsidR="00C24854" w:rsidRPr="00C24854" w:rsidRDefault="00C24854" w:rsidP="00C24854">
      <w:pPr>
        <w:pStyle w:val="Caption"/>
        <w:keepNext/>
        <w:jc w:val="center"/>
        <w:rPr>
          <w:sz w:val="20"/>
          <w:szCs w:val="20"/>
        </w:rPr>
      </w:pPr>
      <w:bookmarkStart w:id="97" w:name="_Toc228529994"/>
      <w:r w:rsidRPr="00C24854">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7</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1</w:t>
      </w:r>
      <w:r w:rsidR="005D48D1">
        <w:rPr>
          <w:sz w:val="20"/>
          <w:szCs w:val="20"/>
        </w:rPr>
        <w:fldChar w:fldCharType="end"/>
      </w:r>
      <w:r w:rsidRPr="00C24854">
        <w:rPr>
          <w:sz w:val="20"/>
          <w:szCs w:val="20"/>
        </w:rPr>
        <w:t>: 4–20 mA signal injection test results all five SO₂ detection loops.</w:t>
      </w:r>
      <w:bookmarkEnd w:id="97"/>
    </w:p>
    <w:p w14:paraId="6008320F" w14:textId="3A719116" w:rsidR="00C24854" w:rsidRPr="00C24854" w:rsidRDefault="00C24854" w:rsidP="00C24854">
      <w:r w:rsidRPr="00C24854">
        <w:rPr>
          <w:noProof/>
        </w:rPr>
        <w:drawing>
          <wp:inline distT="0" distB="0" distL="0" distR="0" wp14:anchorId="31D7D814" wp14:editId="34760593">
            <wp:extent cx="5731510" cy="1371600"/>
            <wp:effectExtent l="0" t="0" r="2540" b="0"/>
            <wp:docPr id="1195132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32932" name=""/>
                    <pic:cNvPicPr/>
                  </pic:nvPicPr>
                  <pic:blipFill>
                    <a:blip r:embed="rId48"/>
                    <a:stretch>
                      <a:fillRect/>
                    </a:stretch>
                  </pic:blipFill>
                  <pic:spPr>
                    <a:xfrm>
                      <a:off x="0" y="0"/>
                      <a:ext cx="5731510" cy="1371600"/>
                    </a:xfrm>
                    <a:prstGeom prst="rect">
                      <a:avLst/>
                    </a:prstGeom>
                  </pic:spPr>
                </pic:pic>
              </a:graphicData>
            </a:graphic>
          </wp:inline>
        </w:drawing>
      </w:r>
    </w:p>
    <w:p w14:paraId="6E45E3F8" w14:textId="444E96AE" w:rsidR="00CD1B10" w:rsidRPr="006A443D" w:rsidRDefault="00CD1B10" w:rsidP="006A443D">
      <w:pPr>
        <w:pStyle w:val="NormalWeb"/>
        <w:spacing w:before="0" w:beforeAutospacing="0" w:after="0" w:afterAutospacing="0"/>
        <w:rPr>
          <w:rFonts w:asciiTheme="minorHAnsi" w:hAnsiTheme="minorHAnsi"/>
          <w:i/>
          <w:iCs/>
        </w:rPr>
      </w:pPr>
      <w:r w:rsidRPr="00CD1B10">
        <w:rPr>
          <w:rFonts w:asciiTheme="minorHAnsi" w:hAnsiTheme="minorHAnsi"/>
          <w:i/>
          <w:iCs/>
        </w:rPr>
        <w:t>All values shown in ppm.</w:t>
      </w:r>
      <w:r w:rsidR="006A443D">
        <w:rPr>
          <w:rFonts w:asciiTheme="minorHAnsi" w:hAnsiTheme="minorHAnsi"/>
          <w:i/>
          <w:iCs/>
        </w:rPr>
        <w:t xml:space="preserve"> </w:t>
      </w:r>
      <w:r w:rsidRPr="00CD1B10">
        <w:rPr>
          <w:rFonts w:asciiTheme="minorHAnsi" w:hAnsiTheme="minorHAnsi"/>
          <w:i/>
          <w:iCs/>
        </w:rPr>
        <w:t>Expected values based on linear scaling of 4 mA = 0 ppm and 20 mA = 10 ppm</w:t>
      </w:r>
      <w:r w:rsidRPr="00CD1B10">
        <w:rPr>
          <w:rFonts w:asciiTheme="minorHAnsi" w:hAnsiTheme="minorHAnsi"/>
        </w:rPr>
        <w:t>.</w:t>
      </w:r>
    </w:p>
    <w:p w14:paraId="7342FE21" w14:textId="77777777" w:rsidR="00BB5885" w:rsidRDefault="00BB5885" w:rsidP="00BB5885">
      <w:pPr>
        <w:pStyle w:val="NormalWeb"/>
        <w:keepNext/>
        <w:jc w:val="center"/>
      </w:pPr>
      <w:r w:rsidRPr="00BB5885">
        <w:rPr>
          <w:noProof/>
          <w:lang w:val="en-US"/>
        </w:rPr>
        <w:lastRenderedPageBreak/>
        <w:drawing>
          <wp:inline distT="0" distB="0" distL="0" distR="0" wp14:anchorId="49A87A3B" wp14:editId="5907EAFD">
            <wp:extent cx="5731510" cy="4145915"/>
            <wp:effectExtent l="0" t="0" r="2540" b="6985"/>
            <wp:docPr id="131648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8910" name=""/>
                    <pic:cNvPicPr/>
                  </pic:nvPicPr>
                  <pic:blipFill>
                    <a:blip r:embed="rId49"/>
                    <a:stretch>
                      <a:fillRect/>
                    </a:stretch>
                  </pic:blipFill>
                  <pic:spPr>
                    <a:xfrm>
                      <a:off x="0" y="0"/>
                      <a:ext cx="5731510" cy="4145915"/>
                    </a:xfrm>
                    <a:prstGeom prst="rect">
                      <a:avLst/>
                    </a:prstGeom>
                  </pic:spPr>
                </pic:pic>
              </a:graphicData>
            </a:graphic>
          </wp:inline>
        </w:drawing>
      </w:r>
    </w:p>
    <w:p w14:paraId="404E08CA" w14:textId="0D891C9D" w:rsidR="0018415A" w:rsidRDefault="00BB5885" w:rsidP="00BB5885">
      <w:pPr>
        <w:pStyle w:val="Caption"/>
        <w:jc w:val="center"/>
      </w:pPr>
      <w:bookmarkStart w:id="98" w:name="_Toc228532404"/>
      <w:r>
        <w:t xml:space="preserve">Figure </w:t>
      </w:r>
      <w:r w:rsidR="004D22C9">
        <w:fldChar w:fldCharType="begin"/>
      </w:r>
      <w:r w:rsidR="004D22C9">
        <w:instrText xml:space="preserve"> STYLEREF 1 \s </w:instrText>
      </w:r>
      <w:r w:rsidR="004D22C9">
        <w:fldChar w:fldCharType="separate"/>
      </w:r>
      <w:r w:rsidR="004D22C9">
        <w:rPr>
          <w:noProof/>
        </w:rPr>
        <w:t>6</w:t>
      </w:r>
      <w:r w:rsidR="004D22C9">
        <w:fldChar w:fldCharType="end"/>
      </w:r>
      <w:r w:rsidR="004D22C9">
        <w:t>.</w:t>
      </w:r>
      <w:r w:rsidR="004D22C9">
        <w:fldChar w:fldCharType="begin"/>
      </w:r>
      <w:r w:rsidR="004D22C9">
        <w:instrText xml:space="preserve"> SEQ Figure \* ARABIC \s 1 </w:instrText>
      </w:r>
      <w:r w:rsidR="004D22C9">
        <w:fldChar w:fldCharType="separate"/>
      </w:r>
      <w:r w:rsidR="004D22C9">
        <w:rPr>
          <w:noProof/>
        </w:rPr>
        <w:t>1</w:t>
      </w:r>
      <w:r w:rsidR="004D22C9">
        <w:fldChar w:fldCharType="end"/>
      </w:r>
      <w:r>
        <w:t xml:space="preserve">: </w:t>
      </w:r>
      <w:r w:rsidRPr="00767499">
        <w:t>4–20 mA signal injection testing using a calibrated Fluke loop calibrator during commissioning of SO₂ detection.</w:t>
      </w:r>
      <w:bookmarkEnd w:id="98"/>
    </w:p>
    <w:p w14:paraId="06369EAD" w14:textId="77777777" w:rsidR="00455344" w:rsidRPr="00455344" w:rsidRDefault="00455344" w:rsidP="00455344">
      <w:pPr>
        <w:pStyle w:val="NormalWeb"/>
        <w:spacing w:before="0" w:beforeAutospacing="0" w:after="120" w:afterAutospacing="0"/>
        <w:rPr>
          <w:rFonts w:asciiTheme="minorHAnsi" w:hAnsiTheme="minorHAnsi"/>
        </w:rPr>
      </w:pPr>
      <w:r w:rsidRPr="00455344">
        <w:rPr>
          <w:rFonts w:asciiTheme="minorHAnsi" w:hAnsiTheme="minorHAnsi"/>
        </w:rPr>
        <w:t>All five loops demonstrated correct linear scaling across the full measurement range, with DCS readings corresponding to expected engineering unit values at each injection point. Minor variations between expected and observed readings during commissioning were considered acceptable and consistent with normal instrumentation tolerance.</w:t>
      </w:r>
    </w:p>
    <w:p w14:paraId="78720413" w14:textId="77777777" w:rsidR="00455344" w:rsidRPr="00455344" w:rsidRDefault="00455344" w:rsidP="00455344">
      <w:pPr>
        <w:pStyle w:val="NormalWeb"/>
        <w:spacing w:before="0" w:beforeAutospacing="0" w:after="120" w:afterAutospacing="0"/>
        <w:rPr>
          <w:rFonts w:asciiTheme="minorHAnsi" w:hAnsiTheme="minorHAnsi"/>
        </w:rPr>
      </w:pPr>
      <w:r w:rsidRPr="00455344">
        <w:rPr>
          <w:rFonts w:asciiTheme="minorHAnsi" w:hAnsiTheme="minorHAnsi"/>
        </w:rPr>
        <w:t>AL1 alarm activation was confirmed at 1 ppm on all loops, initiating local sounder and beacon outputs. AL2 alarm activation was confirmed at 2 ppm on all loops, initiating the evacuation alarm output. Based on the configured 0–10 ppm scaling range, alarm activation occurred at approximately 5.6 mA for AL1 and 7.2 mA for AL2.</w:t>
      </w:r>
    </w:p>
    <w:p w14:paraId="491333B4" w14:textId="77777777" w:rsidR="00455344" w:rsidRPr="00455344" w:rsidRDefault="00455344" w:rsidP="00455344">
      <w:pPr>
        <w:pStyle w:val="NormalWeb"/>
        <w:spacing w:before="0" w:beforeAutospacing="0" w:after="120" w:afterAutospacing="0"/>
        <w:rPr>
          <w:rFonts w:asciiTheme="minorHAnsi" w:hAnsiTheme="minorHAnsi"/>
        </w:rPr>
      </w:pPr>
      <w:r w:rsidRPr="00455344">
        <w:rPr>
          <w:rFonts w:asciiTheme="minorHAnsi" w:hAnsiTheme="minorHAnsi"/>
        </w:rPr>
        <w:t>Fault alarm generation was verified by simulating an open-circuit condition below 4 mA, producing a BAD IO indication on the DCS faceplate. Correct alarm latching and reset behaviour was confirmed during testing, with operator acknowledgement required before alarms cleared.</w:t>
      </w:r>
    </w:p>
    <w:p w14:paraId="47AE25EA" w14:textId="60B0B7F4" w:rsidR="00793957" w:rsidRDefault="00455344" w:rsidP="00793957">
      <w:pPr>
        <w:pStyle w:val="NormalWeb"/>
        <w:spacing w:before="0" w:beforeAutospacing="0" w:after="120" w:afterAutospacing="0"/>
        <w:rPr>
          <w:rFonts w:asciiTheme="minorHAnsi" w:hAnsiTheme="minorHAnsi"/>
          <w:highlight w:val="yellow"/>
        </w:rPr>
      </w:pPr>
      <w:r w:rsidRPr="00455344">
        <w:rPr>
          <w:rFonts w:asciiTheme="minorHAnsi" w:hAnsiTheme="minorHAnsi"/>
        </w:rPr>
        <w:t xml:space="preserve">Individual loop calibration certificates are provided in </w:t>
      </w:r>
      <w:r w:rsidRPr="00214CC5">
        <w:rPr>
          <w:rFonts w:asciiTheme="minorHAnsi" w:hAnsiTheme="minorHAnsi"/>
        </w:rPr>
        <w:t xml:space="preserve">Appendix </w:t>
      </w:r>
      <w:r w:rsidR="00214CC5" w:rsidRPr="00214CC5">
        <w:rPr>
          <w:rFonts w:asciiTheme="minorHAnsi" w:hAnsiTheme="minorHAnsi"/>
        </w:rPr>
        <w:t>M</w:t>
      </w:r>
      <w:r w:rsidR="00793957" w:rsidRPr="00214CC5">
        <w:rPr>
          <w:rFonts w:asciiTheme="minorHAnsi" w:hAnsiTheme="minorHAnsi"/>
        </w:rPr>
        <w:t>.</w:t>
      </w:r>
    </w:p>
    <w:p w14:paraId="0BF6012B" w14:textId="77777777" w:rsidR="00793957" w:rsidRDefault="00793957" w:rsidP="00793957">
      <w:pPr>
        <w:pStyle w:val="NormalWeb"/>
        <w:spacing w:before="0" w:beforeAutospacing="0" w:after="120" w:afterAutospacing="0"/>
        <w:rPr>
          <w:rFonts w:asciiTheme="minorHAnsi" w:hAnsiTheme="minorHAnsi"/>
          <w:highlight w:val="yellow"/>
        </w:rPr>
      </w:pPr>
    </w:p>
    <w:p w14:paraId="2372DF64" w14:textId="77777777" w:rsidR="00786813" w:rsidRDefault="00786813">
      <w:pPr>
        <w:rPr>
          <w:rFonts w:asciiTheme="majorHAnsi" w:eastAsiaTheme="majorEastAsia" w:hAnsiTheme="majorHAnsi" w:cstheme="majorBidi"/>
          <w:color w:val="0F4761" w:themeColor="accent1" w:themeShade="BF"/>
          <w:sz w:val="32"/>
          <w:szCs w:val="32"/>
        </w:rPr>
      </w:pPr>
      <w:r>
        <w:br w:type="page"/>
      </w:r>
    </w:p>
    <w:p w14:paraId="083923D9" w14:textId="1CDB4856" w:rsidR="00793957" w:rsidRPr="00AC16FA" w:rsidRDefault="00AC16FA" w:rsidP="00AC16FA">
      <w:pPr>
        <w:pStyle w:val="Heading2"/>
      </w:pPr>
      <w:bookmarkStart w:id="99" w:name="_Toc228532466"/>
      <w:r w:rsidRPr="00AC16FA">
        <w:lastRenderedPageBreak/>
        <w:t>Bump Gas Commissioning Results</w:t>
      </w:r>
      <w:bookmarkEnd w:id="99"/>
    </w:p>
    <w:p w14:paraId="68EDA910" w14:textId="7F57F0D6" w:rsidR="00793957" w:rsidRPr="00793957" w:rsidRDefault="00793957" w:rsidP="00793957">
      <w:pPr>
        <w:pStyle w:val="NormalWeb"/>
        <w:spacing w:before="0" w:beforeAutospacing="0" w:after="120" w:afterAutospacing="0"/>
        <w:rPr>
          <w:rFonts w:asciiTheme="minorHAnsi" w:hAnsiTheme="minorHAnsi"/>
        </w:rPr>
      </w:pPr>
      <w:r w:rsidRPr="00AC16FA">
        <w:rPr>
          <w:rFonts w:asciiTheme="minorHAnsi" w:hAnsiTheme="minorHAnsi"/>
        </w:rPr>
        <w:t xml:space="preserve"> Following successful signal injection testing, bump-gas commissioning was carried out by a Crowcon Detection Instruments field service engineer using calibrated 10 ppm SO₂ mimic gas. Mimic gas was used in preference to live SO₂ </w:t>
      </w:r>
      <w:r w:rsidR="000D3593" w:rsidRPr="00AC16FA">
        <w:rPr>
          <w:rFonts w:asciiTheme="minorHAnsi" w:hAnsiTheme="minorHAnsi"/>
        </w:rPr>
        <w:t>to</w:t>
      </w:r>
      <w:r w:rsidRPr="00AC16FA">
        <w:rPr>
          <w:rFonts w:asciiTheme="minorHAnsi" w:hAnsiTheme="minorHAnsi"/>
        </w:rPr>
        <w:t xml:space="preserve"> avoid introducing a toxic substance into the working environment unnecessarily during commissioning activities.</w:t>
      </w:r>
      <w:r w:rsidR="00AC16FA">
        <w:rPr>
          <w:rFonts w:asciiTheme="minorHAnsi" w:hAnsiTheme="minorHAnsi"/>
        </w:rPr>
        <w:t xml:space="preserve"> T</w:t>
      </w:r>
      <w:r w:rsidRPr="00793957">
        <w:rPr>
          <w:rFonts w:asciiTheme="minorHAnsi" w:hAnsiTheme="minorHAnsi"/>
        </w:rPr>
        <w:t>he results of the final calibration phase are presented in Table 6.2</w:t>
      </w:r>
    </w:p>
    <w:p w14:paraId="395C492F" w14:textId="42059630" w:rsidR="000D3593" w:rsidRPr="000D3593" w:rsidRDefault="000D3593" w:rsidP="000D3593">
      <w:pPr>
        <w:pStyle w:val="Caption"/>
        <w:keepNext/>
        <w:jc w:val="center"/>
        <w:rPr>
          <w:sz w:val="20"/>
          <w:szCs w:val="20"/>
        </w:rPr>
      </w:pPr>
      <w:bookmarkStart w:id="100" w:name="_Toc228529995"/>
      <w:r w:rsidRPr="000D3593">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7</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2</w:t>
      </w:r>
      <w:r w:rsidR="005D48D1">
        <w:rPr>
          <w:sz w:val="20"/>
          <w:szCs w:val="20"/>
        </w:rPr>
        <w:fldChar w:fldCharType="end"/>
      </w:r>
      <w:r w:rsidRPr="000D3593">
        <w:rPr>
          <w:sz w:val="20"/>
          <w:szCs w:val="20"/>
        </w:rPr>
        <w:t>: Bump gas commissioning results final calibration phase.</w:t>
      </w:r>
      <w:bookmarkEnd w:id="100"/>
    </w:p>
    <w:p w14:paraId="70DC4220" w14:textId="440227CC" w:rsidR="00315EF6" w:rsidRPr="003E7306" w:rsidRDefault="000D3593" w:rsidP="000D3593">
      <w:r w:rsidRPr="000D3593">
        <w:rPr>
          <w:noProof/>
        </w:rPr>
        <w:drawing>
          <wp:inline distT="0" distB="0" distL="0" distR="0" wp14:anchorId="7D446573" wp14:editId="06D14B33">
            <wp:extent cx="5731510" cy="1384935"/>
            <wp:effectExtent l="0" t="0" r="2540" b="5715"/>
            <wp:docPr id="1152719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19850" name=""/>
                    <pic:cNvPicPr/>
                  </pic:nvPicPr>
                  <pic:blipFill>
                    <a:blip r:embed="rId50"/>
                    <a:stretch>
                      <a:fillRect/>
                    </a:stretch>
                  </pic:blipFill>
                  <pic:spPr>
                    <a:xfrm>
                      <a:off x="0" y="0"/>
                      <a:ext cx="5731510" cy="1384935"/>
                    </a:xfrm>
                    <a:prstGeom prst="rect">
                      <a:avLst/>
                    </a:prstGeom>
                  </pic:spPr>
                </pic:pic>
              </a:graphicData>
            </a:graphic>
          </wp:inline>
        </w:drawing>
      </w:r>
    </w:p>
    <w:p w14:paraId="00273E12" w14:textId="77777777" w:rsidR="006A75D5" w:rsidRDefault="001C335E" w:rsidP="006A75D5">
      <w:pPr>
        <w:pStyle w:val="NormalWeb"/>
        <w:keepNext/>
        <w:spacing w:before="0" w:beforeAutospacing="0" w:after="120" w:afterAutospacing="0"/>
        <w:jc w:val="center"/>
      </w:pPr>
      <w:r>
        <w:rPr>
          <w:rFonts w:asciiTheme="minorHAnsi" w:hAnsiTheme="minorHAnsi"/>
          <w:noProof/>
        </w:rPr>
        <w:lastRenderedPageBreak/>
        <w:drawing>
          <wp:inline distT="0" distB="0" distL="0" distR="0" wp14:anchorId="7D2C4CF1" wp14:editId="2790A60C">
            <wp:extent cx="5379720" cy="6080760"/>
            <wp:effectExtent l="0" t="0" r="0" b="0"/>
            <wp:docPr id="14966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379720" cy="6080760"/>
                    </a:xfrm>
                    <a:prstGeom prst="rect">
                      <a:avLst/>
                    </a:prstGeom>
                    <a:noFill/>
                    <a:ln>
                      <a:noFill/>
                    </a:ln>
                  </pic:spPr>
                </pic:pic>
              </a:graphicData>
            </a:graphic>
          </wp:inline>
        </w:drawing>
      </w:r>
    </w:p>
    <w:p w14:paraId="14EE7BAD" w14:textId="33BF2CD3" w:rsidR="00786813" w:rsidRPr="00786813" w:rsidRDefault="006A75D5" w:rsidP="00BB5885">
      <w:pPr>
        <w:pStyle w:val="Caption"/>
        <w:jc w:val="center"/>
      </w:pPr>
      <w:bookmarkStart w:id="101" w:name="_Toc228532405"/>
      <w:r>
        <w:t xml:space="preserve">Figure </w:t>
      </w:r>
      <w:r w:rsidR="004D22C9">
        <w:fldChar w:fldCharType="begin"/>
      </w:r>
      <w:r w:rsidR="004D22C9">
        <w:instrText xml:space="preserve"> STYLEREF 1 \s </w:instrText>
      </w:r>
      <w:r w:rsidR="004D22C9">
        <w:fldChar w:fldCharType="separate"/>
      </w:r>
      <w:r w:rsidR="004D22C9">
        <w:rPr>
          <w:noProof/>
        </w:rPr>
        <w:t>6</w:t>
      </w:r>
      <w:r w:rsidR="004D22C9">
        <w:fldChar w:fldCharType="end"/>
      </w:r>
      <w:r w:rsidR="004D22C9">
        <w:t>.</w:t>
      </w:r>
      <w:r w:rsidR="004D22C9">
        <w:fldChar w:fldCharType="begin"/>
      </w:r>
      <w:r w:rsidR="004D22C9">
        <w:instrText xml:space="preserve"> SEQ Figure \* ARABIC \s 1 </w:instrText>
      </w:r>
      <w:r w:rsidR="004D22C9">
        <w:fldChar w:fldCharType="separate"/>
      </w:r>
      <w:r w:rsidR="004D22C9">
        <w:rPr>
          <w:noProof/>
        </w:rPr>
        <w:t>2</w:t>
      </w:r>
      <w:r w:rsidR="004D22C9">
        <w:fldChar w:fldCharType="end"/>
      </w:r>
      <w:r>
        <w:t xml:space="preserve">: </w:t>
      </w:r>
      <w:r w:rsidRPr="00BE68FB">
        <w:t>Extract from calibration and commissioning certificate showing analogue scaling verification and alarm setpoints for loop A231_2.</w:t>
      </w:r>
      <w:bookmarkEnd w:id="101"/>
    </w:p>
    <w:p w14:paraId="76751913" w14:textId="77777777" w:rsidR="003E7306" w:rsidRPr="003E7306" w:rsidRDefault="003E7306" w:rsidP="003E7306">
      <w:pPr>
        <w:pStyle w:val="NormalWeb"/>
        <w:spacing w:before="0" w:beforeAutospacing="0" w:after="120" w:afterAutospacing="0"/>
        <w:rPr>
          <w:rFonts w:asciiTheme="minorHAnsi" w:hAnsiTheme="minorHAnsi"/>
        </w:rPr>
      </w:pPr>
      <w:r w:rsidRPr="003E7306">
        <w:rPr>
          <w:rFonts w:asciiTheme="minorHAnsi" w:hAnsiTheme="minorHAnsi"/>
        </w:rPr>
        <w:t>All detectors demonstrated correct response to calibration gas, with displayed readings remaining within acceptable tolerance of expected values across the full operating range. Detector response following gas application was effectively immediate, with no abnormal drift or unstable readings observed during testing.</w:t>
      </w:r>
    </w:p>
    <w:p w14:paraId="054FD622" w14:textId="3CC80CE7" w:rsidR="003E7306" w:rsidRPr="003E7306" w:rsidRDefault="003E7306" w:rsidP="003E7306">
      <w:pPr>
        <w:pStyle w:val="NormalWeb"/>
        <w:spacing w:before="0" w:beforeAutospacing="0" w:after="120" w:afterAutospacing="0"/>
        <w:rPr>
          <w:rFonts w:asciiTheme="minorHAnsi" w:hAnsiTheme="minorHAnsi"/>
        </w:rPr>
      </w:pPr>
      <w:r w:rsidRPr="003E7306">
        <w:rPr>
          <w:rFonts w:asciiTheme="minorHAnsi" w:hAnsiTheme="minorHAnsi"/>
        </w:rPr>
        <w:t xml:space="preserve">The Crowcon commissioning report, signed by both the Crowcon field service engineer and the project engineer, is provided in </w:t>
      </w:r>
      <w:r w:rsidRPr="00214CC5">
        <w:rPr>
          <w:rFonts w:asciiTheme="minorHAnsi" w:hAnsiTheme="minorHAnsi"/>
        </w:rPr>
        <w:t xml:space="preserve">Appendix </w:t>
      </w:r>
      <w:r w:rsidR="00214CC5" w:rsidRPr="00214CC5">
        <w:rPr>
          <w:rFonts w:asciiTheme="minorHAnsi" w:hAnsiTheme="minorHAnsi"/>
        </w:rPr>
        <w:t>D.</w:t>
      </w:r>
    </w:p>
    <w:p w14:paraId="6F69D82B" w14:textId="77777777" w:rsidR="003E7306" w:rsidRPr="00455344" w:rsidRDefault="003E7306" w:rsidP="00455344">
      <w:pPr>
        <w:pStyle w:val="NormalWeb"/>
        <w:spacing w:before="0" w:beforeAutospacing="0" w:after="120" w:afterAutospacing="0"/>
        <w:rPr>
          <w:rFonts w:asciiTheme="minorHAnsi" w:hAnsiTheme="minorHAnsi"/>
        </w:rPr>
      </w:pPr>
    </w:p>
    <w:p w14:paraId="5DCF2A4D" w14:textId="6EE0D611" w:rsidR="00CD1B10" w:rsidRPr="00DB01E2" w:rsidRDefault="00ED24B8" w:rsidP="00ED24B8">
      <w:pPr>
        <w:pStyle w:val="Heading2"/>
      </w:pPr>
      <w:bookmarkStart w:id="102" w:name="_Toc228532467"/>
      <w:r w:rsidRPr="00ED24B8">
        <w:lastRenderedPageBreak/>
        <w:t>Alarm Activation Results</w:t>
      </w:r>
      <w:bookmarkEnd w:id="102"/>
    </w:p>
    <w:p w14:paraId="60B7D585" w14:textId="04F115AB" w:rsidR="001C6CE1" w:rsidRPr="00E114D8" w:rsidRDefault="005F4A4C" w:rsidP="00E114D8">
      <w:pPr>
        <w:spacing w:line="279" w:lineRule="auto"/>
      </w:pPr>
      <w:r w:rsidRPr="005F4A4C">
        <w:t>Alarm activation was verified during signal injection testing and confirmed during bump-gas commissioning. Table 6.3 summarises the alarm verification results across both kiln systems.</w:t>
      </w:r>
    </w:p>
    <w:p w14:paraId="517F5460" w14:textId="62180C5C" w:rsidR="00E114D8" w:rsidRPr="00E114D8" w:rsidRDefault="00E114D8" w:rsidP="00E114D8">
      <w:pPr>
        <w:pStyle w:val="Caption"/>
        <w:keepNext/>
        <w:jc w:val="center"/>
        <w:rPr>
          <w:sz w:val="20"/>
          <w:szCs w:val="20"/>
        </w:rPr>
      </w:pPr>
      <w:bookmarkStart w:id="103" w:name="_Toc228529996"/>
      <w:r w:rsidRPr="00E114D8">
        <w:rPr>
          <w:sz w:val="20"/>
          <w:szCs w:val="20"/>
        </w:rPr>
        <w:t xml:space="preserve">Table </w:t>
      </w:r>
      <w:r w:rsidR="005D48D1">
        <w:rPr>
          <w:sz w:val="20"/>
          <w:szCs w:val="20"/>
        </w:rPr>
        <w:fldChar w:fldCharType="begin"/>
      </w:r>
      <w:r w:rsidR="005D48D1">
        <w:rPr>
          <w:sz w:val="20"/>
          <w:szCs w:val="20"/>
        </w:rPr>
        <w:instrText xml:space="preserve"> STYLEREF 1 \s </w:instrText>
      </w:r>
      <w:r w:rsidR="005D48D1">
        <w:rPr>
          <w:sz w:val="20"/>
          <w:szCs w:val="20"/>
        </w:rPr>
        <w:fldChar w:fldCharType="separate"/>
      </w:r>
      <w:r w:rsidR="005D48D1">
        <w:rPr>
          <w:noProof/>
          <w:sz w:val="20"/>
          <w:szCs w:val="20"/>
        </w:rPr>
        <w:t>7</w:t>
      </w:r>
      <w:r w:rsidR="005D48D1">
        <w:rPr>
          <w:sz w:val="20"/>
          <w:szCs w:val="20"/>
        </w:rPr>
        <w:fldChar w:fldCharType="end"/>
      </w:r>
      <w:r w:rsidR="005D48D1">
        <w:rPr>
          <w:sz w:val="20"/>
          <w:szCs w:val="20"/>
        </w:rPr>
        <w:t>.</w:t>
      </w:r>
      <w:r w:rsidR="005D48D1">
        <w:rPr>
          <w:sz w:val="20"/>
          <w:szCs w:val="20"/>
        </w:rPr>
        <w:fldChar w:fldCharType="begin"/>
      </w:r>
      <w:r w:rsidR="005D48D1">
        <w:rPr>
          <w:sz w:val="20"/>
          <w:szCs w:val="20"/>
        </w:rPr>
        <w:instrText xml:space="preserve"> SEQ Table \* ARABIC \s 1 </w:instrText>
      </w:r>
      <w:r w:rsidR="005D48D1">
        <w:rPr>
          <w:sz w:val="20"/>
          <w:szCs w:val="20"/>
        </w:rPr>
        <w:fldChar w:fldCharType="separate"/>
      </w:r>
      <w:r w:rsidR="005D48D1">
        <w:rPr>
          <w:noProof/>
          <w:sz w:val="20"/>
          <w:szCs w:val="20"/>
        </w:rPr>
        <w:t>3</w:t>
      </w:r>
      <w:r w:rsidR="005D48D1">
        <w:rPr>
          <w:sz w:val="20"/>
          <w:szCs w:val="20"/>
        </w:rPr>
        <w:fldChar w:fldCharType="end"/>
      </w:r>
      <w:r w:rsidRPr="00E114D8">
        <w:rPr>
          <w:sz w:val="20"/>
          <w:szCs w:val="20"/>
        </w:rPr>
        <w:t>: Alarm activation verification results.</w:t>
      </w:r>
      <w:bookmarkEnd w:id="103"/>
    </w:p>
    <w:p w14:paraId="2CBA93F7" w14:textId="1FD268C4" w:rsidR="00ED24B8" w:rsidRPr="00E114D8" w:rsidRDefault="00E114D8" w:rsidP="00E114D8">
      <w:r w:rsidRPr="00E114D8">
        <w:rPr>
          <w:noProof/>
        </w:rPr>
        <w:drawing>
          <wp:inline distT="0" distB="0" distL="0" distR="0" wp14:anchorId="1B29DADC" wp14:editId="1AF5FA8A">
            <wp:extent cx="5731510" cy="1701165"/>
            <wp:effectExtent l="0" t="0" r="2540" b="0"/>
            <wp:docPr id="198385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51353" name=""/>
                    <pic:cNvPicPr/>
                  </pic:nvPicPr>
                  <pic:blipFill>
                    <a:blip r:embed="rId52"/>
                    <a:stretch>
                      <a:fillRect/>
                    </a:stretch>
                  </pic:blipFill>
                  <pic:spPr>
                    <a:xfrm>
                      <a:off x="0" y="0"/>
                      <a:ext cx="5731510" cy="1701165"/>
                    </a:xfrm>
                    <a:prstGeom prst="rect">
                      <a:avLst/>
                    </a:prstGeom>
                  </pic:spPr>
                </pic:pic>
              </a:graphicData>
            </a:graphic>
          </wp:inline>
        </w:drawing>
      </w:r>
    </w:p>
    <w:p w14:paraId="3DE4F0FE" w14:textId="77777777" w:rsidR="005F4A4C" w:rsidRPr="005F4A4C" w:rsidRDefault="005F4A4C" w:rsidP="00786813">
      <w:pPr>
        <w:spacing w:after="200" w:line="279" w:lineRule="auto"/>
      </w:pPr>
      <w:r w:rsidRPr="005F4A4C">
        <w:t>The sounder and beacon outputs were confirmed operational during AL1 activation, providing audible and visual indication within the kiln areas. Alarm latching behaviour was confirmed on all loops, requiring operator acknowledgement at the DCS before alarms cleared.</w:t>
      </w:r>
    </w:p>
    <w:p w14:paraId="12FE0895" w14:textId="77777777" w:rsidR="005F4A4C" w:rsidRDefault="005F4A4C" w:rsidP="00786813">
      <w:pPr>
        <w:spacing w:after="200"/>
      </w:pPr>
      <w:r w:rsidRPr="005F4A4C">
        <w:t>Operation of the evacuation defeat key system was also verified during testing. Correct indication of defeat status was confirmed at the HMI by operating the physical key switch located at the Gas Detection Evacuation Defeat Panel.</w:t>
      </w:r>
    </w:p>
    <w:p w14:paraId="638297EC" w14:textId="63FF3B51" w:rsidR="00AF1D48" w:rsidRPr="00AF1D48" w:rsidRDefault="00AF1D48" w:rsidP="00786813">
      <w:pPr>
        <w:pStyle w:val="Heading2"/>
        <w:spacing w:before="0" w:after="200"/>
        <w:rPr>
          <w:rFonts w:asciiTheme="minorHAnsi" w:hAnsiTheme="minorHAnsi"/>
        </w:rPr>
      </w:pPr>
      <w:bookmarkStart w:id="104" w:name="_Toc228532468"/>
      <w:r w:rsidRPr="00AF1D48">
        <w:rPr>
          <w:rStyle w:val="Strong"/>
          <w:rFonts w:asciiTheme="minorHAnsi" w:hAnsiTheme="minorHAnsi"/>
          <w:b w:val="0"/>
          <w:bCs w:val="0"/>
        </w:rPr>
        <w:t>Evacuation Alarm Test</w:t>
      </w:r>
      <w:bookmarkEnd w:id="104"/>
    </w:p>
    <w:p w14:paraId="240B1C04" w14:textId="77777777"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Verification of the plant evacuation alarm interface represented the most operationally significant commissioning activity completed during the project. Due to the potential impact of an unplanned evacuation on plant operations and personnel, the test was conducted during a weekend period of reduced site activity.</w:t>
      </w:r>
    </w:p>
    <w:p w14:paraId="593E92C7" w14:textId="3A857E1B"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 xml:space="preserve">All relevant personnel were informed in </w:t>
      </w:r>
      <w:r w:rsidR="002871DF" w:rsidRPr="00AF1D48">
        <w:rPr>
          <w:rFonts w:asciiTheme="minorHAnsi" w:hAnsiTheme="minorHAnsi"/>
        </w:rPr>
        <w:t>advance,</w:t>
      </w:r>
      <w:r w:rsidRPr="00AF1D48">
        <w:rPr>
          <w:rFonts w:asciiTheme="minorHAnsi" w:hAnsiTheme="minorHAnsi"/>
        </w:rPr>
        <w:t xml:space="preserve"> and the test was carried out in a controlled manner with plant operations and senior engineering staff in attendance. The DCS evacuation output was activated by simulating an AL2 condition, confirming correct operation of the main plant evacuation alarm.</w:t>
      </w:r>
    </w:p>
    <w:p w14:paraId="5091C784" w14:textId="77777777"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The evacuation defeat key system was additionally verified during testing, confirming that the evacuation output could be safely isolated during maintenance activities without initiating the live plant alarm. The test was completed successfully with no operational issues encountered.</w:t>
      </w:r>
    </w:p>
    <w:p w14:paraId="039FEA06" w14:textId="15484F63"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The controlled weekend testing approach adopted during this activity proved effective and would be recommended for similar future plant-wide alarm integration work on COMAH-regulated sites</w:t>
      </w:r>
      <w:r w:rsidR="00DE1899">
        <w:rPr>
          <w:rFonts w:asciiTheme="minorHAnsi" w:hAnsiTheme="minorHAnsi"/>
        </w:rPr>
        <w:t xml:space="preserve"> [19]</w:t>
      </w:r>
      <w:r w:rsidRPr="00AF1D48">
        <w:rPr>
          <w:rFonts w:asciiTheme="minorHAnsi" w:hAnsiTheme="minorHAnsi"/>
        </w:rPr>
        <w:t>.</w:t>
      </w:r>
    </w:p>
    <w:p w14:paraId="727F094E" w14:textId="14CAB83B" w:rsidR="00AF1D48" w:rsidRPr="00AF1D48" w:rsidRDefault="00AF1D48" w:rsidP="00786813">
      <w:pPr>
        <w:pStyle w:val="Heading2"/>
        <w:spacing w:before="0" w:after="200"/>
        <w:rPr>
          <w:rFonts w:asciiTheme="minorHAnsi" w:hAnsiTheme="minorHAnsi"/>
        </w:rPr>
      </w:pPr>
      <w:bookmarkStart w:id="105" w:name="_Toc228532469"/>
      <w:r w:rsidRPr="00AF1D48">
        <w:rPr>
          <w:rStyle w:val="Strong"/>
          <w:rFonts w:asciiTheme="minorHAnsi" w:hAnsiTheme="minorHAnsi"/>
          <w:b w:val="0"/>
          <w:bCs w:val="0"/>
        </w:rPr>
        <w:lastRenderedPageBreak/>
        <w:t>DSEAR Inspection Results</w:t>
      </w:r>
      <w:bookmarkEnd w:id="105"/>
    </w:p>
    <w:p w14:paraId="0E94DC11" w14:textId="77777777"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Five DSEAR detailed inspections were completed following installation, one per detection loop, in accordance with BS EN 60079-17 [11]. Inspection activities verified correct hazardous-area installation practices, equipment certification, cable segregation, and intrinsically safe wiring arrangements.</w:t>
      </w:r>
    </w:p>
    <w:p w14:paraId="30847546" w14:textId="68BFE7A9"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 xml:space="preserve">All five inspections were recorded as satisfactory with no remedial actions raised. Completed inspection schedules are provided in </w:t>
      </w:r>
      <w:r w:rsidRPr="00630A39">
        <w:rPr>
          <w:rFonts w:asciiTheme="minorHAnsi" w:hAnsiTheme="minorHAnsi"/>
        </w:rPr>
        <w:t>Appendix C.</w:t>
      </w:r>
    </w:p>
    <w:p w14:paraId="6493BC65" w14:textId="5E3884EA" w:rsidR="00AF1D48" w:rsidRPr="00AF1D48" w:rsidRDefault="00AF1D48" w:rsidP="00786813">
      <w:pPr>
        <w:pStyle w:val="Heading2"/>
        <w:spacing w:before="0" w:after="200"/>
        <w:rPr>
          <w:rFonts w:asciiTheme="minorHAnsi" w:hAnsiTheme="minorHAnsi"/>
        </w:rPr>
      </w:pPr>
      <w:bookmarkStart w:id="106" w:name="_Toc228532470"/>
      <w:r w:rsidRPr="00AF1D48">
        <w:rPr>
          <w:rStyle w:val="Strong"/>
          <w:rFonts w:asciiTheme="minorHAnsi" w:hAnsiTheme="minorHAnsi"/>
          <w:b w:val="0"/>
          <w:bCs w:val="0"/>
        </w:rPr>
        <w:t>System Performance</w:t>
      </w:r>
      <w:bookmarkEnd w:id="106"/>
    </w:p>
    <w:p w14:paraId="12AF50DA" w14:textId="77777777"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Following commissioning, the SO₂ detection system has operated continuously without significant fault or interruption. No SO₂ release events have been recorded since commissioning and the system has remained operational throughout this period, providing continuous monitoring capability across all five detector locations.</w:t>
      </w:r>
    </w:p>
    <w:p w14:paraId="6ABD6CB8" w14:textId="77777777"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Historical trend data has remained stable during normal operation, with no evidence of nuisance alarms, signal instability, or abnormal detector drift observed during the initial operational period.</w:t>
      </w:r>
    </w:p>
    <w:p w14:paraId="0000D186" w14:textId="5BDDFFC2"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The system provides continuous 24-hour monitoring of key activation kiln process areas, with live gas concentration data available to operators through the FoxView HMI. Operator feedback following training and familiarisation activities has been positive, with no additional guidance requests or operational concerns raised by plant personnel.</w:t>
      </w:r>
    </w:p>
    <w:p w14:paraId="3A72ACC4" w14:textId="77777777"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The evacuation defeat key system has also functioned as intended, allowing maintenance activities to be completed without triggering unnecessary evacuation events.</w:t>
      </w:r>
    </w:p>
    <w:p w14:paraId="1BAD0B51" w14:textId="15C5A314" w:rsidR="00AF1D48" w:rsidRPr="00AF1D48" w:rsidRDefault="00AF1D48" w:rsidP="00786813">
      <w:pPr>
        <w:pStyle w:val="Heading2"/>
        <w:spacing w:before="0" w:after="200"/>
        <w:rPr>
          <w:rFonts w:asciiTheme="minorHAnsi" w:hAnsiTheme="minorHAnsi"/>
        </w:rPr>
      </w:pPr>
      <w:bookmarkStart w:id="107" w:name="_Toc228532471"/>
      <w:r w:rsidRPr="00AF1D48">
        <w:rPr>
          <w:rStyle w:val="Strong"/>
          <w:rFonts w:asciiTheme="minorHAnsi" w:hAnsiTheme="minorHAnsi"/>
          <w:b w:val="0"/>
          <w:bCs w:val="0"/>
        </w:rPr>
        <w:t>Discussion</w:t>
      </w:r>
      <w:bookmarkEnd w:id="107"/>
    </w:p>
    <w:p w14:paraId="2B334A4A" w14:textId="1EB08E4B" w:rsidR="005C2AB8" w:rsidRPr="005C2AB8" w:rsidRDefault="00AF1D48" w:rsidP="00786813">
      <w:pPr>
        <w:pStyle w:val="NormalWeb"/>
        <w:spacing w:before="0" w:beforeAutospacing="0" w:after="200" w:afterAutospacing="0"/>
        <w:rPr>
          <w:rFonts w:asciiTheme="minorHAnsi" w:hAnsiTheme="minorHAnsi"/>
        </w:rPr>
      </w:pPr>
      <w:r w:rsidRPr="005C2AB8">
        <w:rPr>
          <w:rFonts w:asciiTheme="minorHAnsi" w:hAnsiTheme="minorHAnsi"/>
        </w:rPr>
        <w:t>The</w:t>
      </w:r>
      <w:r w:rsidR="005C2AB8" w:rsidRPr="005C2AB8">
        <w:rPr>
          <w:rFonts w:asciiTheme="minorHAnsi" w:hAnsiTheme="minorHAnsi"/>
        </w:rPr>
        <w:t xml:space="preserve"> </w:t>
      </w:r>
      <w:r w:rsidR="005C2AB8" w:rsidRPr="005C2AB8">
        <w:rPr>
          <w:rFonts w:asciiTheme="minorHAnsi" w:hAnsiTheme="minorHAnsi"/>
        </w:rPr>
        <w:t>commissioning and operational results demonstrate that the SO₂ detection and alarm monitoring system was implemented successfully and performs in accordance with the original design intent. Signal injection testing confirmed correct analogue scaling across all five detection loops, while bump-gas commissioning verified detector sensitivity and alarm functionality throughout the full operating range.</w:t>
      </w:r>
    </w:p>
    <w:p w14:paraId="69B5C9E1" w14:textId="77777777" w:rsidR="005C2AB8" w:rsidRPr="005C2AB8" w:rsidRDefault="005C2AB8" w:rsidP="00786813">
      <w:pPr>
        <w:pStyle w:val="NormalWeb"/>
        <w:spacing w:before="0" w:beforeAutospacing="0" w:after="200" w:afterAutospacing="0"/>
        <w:rPr>
          <w:rFonts w:asciiTheme="minorHAnsi" w:hAnsiTheme="minorHAnsi"/>
        </w:rPr>
      </w:pPr>
      <w:r w:rsidRPr="005C2AB8">
        <w:rPr>
          <w:rFonts w:asciiTheme="minorHAnsi" w:hAnsiTheme="minorHAnsi"/>
        </w:rPr>
        <w:t>The completed system directly addresses the problem identified in Chapter 1. Prior to installation, SO₂ releases within the activation kiln area could only be identified through operator presence, olfactory detection, or activation of personal portable monitors. The implemented system now provides continuous fixed monitoring with a graduated alarm response, consisting of local sounder and beacon activation at 1 ppm and automatic plant evacuation initiation at 2 ppm.</w:t>
      </w:r>
    </w:p>
    <w:p w14:paraId="7E0EA423" w14:textId="77777777" w:rsidR="005C2AB8" w:rsidRPr="005C2AB8" w:rsidRDefault="005C2AB8" w:rsidP="00786813">
      <w:pPr>
        <w:pStyle w:val="NormalWeb"/>
        <w:spacing w:before="0" w:beforeAutospacing="0" w:after="200" w:afterAutospacing="0"/>
        <w:rPr>
          <w:rFonts w:asciiTheme="minorHAnsi" w:hAnsiTheme="minorHAnsi"/>
        </w:rPr>
      </w:pPr>
      <w:r w:rsidRPr="005C2AB8">
        <w:rPr>
          <w:rFonts w:asciiTheme="minorHAnsi" w:hAnsiTheme="minorHAnsi"/>
        </w:rPr>
        <w:t xml:space="preserve">Although the installed detector arrangement provides coverage of the highest-risk process areas, detector placement was influenced by project budget constraints and existing plant infrastructure. Additional detection points could further improve </w:t>
      </w:r>
      <w:r w:rsidRPr="005C2AB8">
        <w:rPr>
          <w:rFonts w:asciiTheme="minorHAnsi" w:hAnsiTheme="minorHAnsi"/>
        </w:rPr>
        <w:lastRenderedPageBreak/>
        <w:t>monitoring coverage in less accessible areas and provide greater redundancy within the system.</w:t>
      </w:r>
    </w:p>
    <w:p w14:paraId="12BBC608" w14:textId="77777777" w:rsidR="005C2AB8" w:rsidRPr="005C2AB8" w:rsidRDefault="005C2AB8" w:rsidP="00786813">
      <w:pPr>
        <w:pStyle w:val="NormalWeb"/>
        <w:spacing w:before="0" w:beforeAutospacing="0" w:after="200" w:afterAutospacing="0"/>
        <w:rPr>
          <w:rFonts w:asciiTheme="minorHAnsi" w:hAnsiTheme="minorHAnsi"/>
        </w:rPr>
      </w:pPr>
      <w:r w:rsidRPr="005C2AB8">
        <w:rPr>
          <w:rFonts w:asciiTheme="minorHAnsi" w:hAnsiTheme="minorHAnsi"/>
        </w:rPr>
        <w:t>The decision to select the Crowcon Xgard Type 1 detector over the initially evaluated XgardIQ model was validated during commissioning. The selected detector performed reliably within the loop-powered intrinsically safe design and achieved successful calibration and alarm verification without remedial modification.</w:t>
      </w:r>
    </w:p>
    <w:p w14:paraId="48A8E95D" w14:textId="77777777" w:rsidR="005C2AB8" w:rsidRPr="005C2AB8" w:rsidRDefault="005C2AB8" w:rsidP="00786813">
      <w:pPr>
        <w:pStyle w:val="NormalWeb"/>
        <w:spacing w:before="0" w:beforeAutospacing="0" w:after="200" w:afterAutospacing="0"/>
        <w:rPr>
          <w:rFonts w:asciiTheme="minorHAnsi" w:hAnsiTheme="minorHAnsi"/>
        </w:rPr>
      </w:pPr>
      <w:r w:rsidRPr="005C2AB8">
        <w:rPr>
          <w:rFonts w:asciiTheme="minorHAnsi" w:hAnsiTheme="minorHAnsi"/>
        </w:rPr>
        <w:t>The principal commissioning challenge arose during procurement when the initially supplied XgardIQ equipment was identified as incompatible with the intended loop-powered intrinsically safe design. The revised solution using the Pepperl+Fuchs KFD0-CS-Ex1.50P barrier was implemented successfully, although the issue resulted in a programme delay. This highlighted the importance of verifying equipment compatibility and loop architecture during the early stages of hazardous-area instrumentation projects.</w:t>
      </w:r>
    </w:p>
    <w:p w14:paraId="130D6111" w14:textId="77777777" w:rsidR="005C2AB8" w:rsidRPr="005C2AB8" w:rsidRDefault="005C2AB8" w:rsidP="00786813">
      <w:pPr>
        <w:pStyle w:val="NormalWeb"/>
        <w:spacing w:before="0" w:beforeAutospacing="0" w:after="200" w:afterAutospacing="0"/>
        <w:rPr>
          <w:rFonts w:asciiTheme="minorHAnsi" w:hAnsiTheme="minorHAnsi"/>
        </w:rPr>
      </w:pPr>
      <w:r w:rsidRPr="005C2AB8">
        <w:rPr>
          <w:rFonts w:asciiTheme="minorHAnsi" w:hAnsiTheme="minorHAnsi"/>
        </w:rPr>
        <w:t>The evacuation alarm tie-in test presented an additional operational challenge due to the risk of unintended plant evacuation during live testing. Conducting testing during a planned weekend period of reduced occupancy minimised operational disruption and provided a controlled environment for verification of the evacuation interface. This approach proved effective and demonstrated the importance of operational planning when integrating safety systems within live COMAH-regulated process facilities.</w:t>
      </w:r>
    </w:p>
    <w:p w14:paraId="03517935" w14:textId="77777777" w:rsidR="005C2AB8" w:rsidRPr="005C2AB8" w:rsidRDefault="005C2AB8" w:rsidP="00786813">
      <w:pPr>
        <w:pStyle w:val="NormalWeb"/>
        <w:spacing w:before="0" w:beforeAutospacing="0" w:after="200" w:afterAutospacing="0"/>
        <w:rPr>
          <w:rFonts w:asciiTheme="minorHAnsi" w:hAnsiTheme="minorHAnsi"/>
        </w:rPr>
      </w:pPr>
      <w:r w:rsidRPr="005C2AB8">
        <w:rPr>
          <w:rFonts w:asciiTheme="minorHAnsi" w:hAnsiTheme="minorHAnsi"/>
        </w:rPr>
        <w:t>From a commercial perspective, the project was delivered within the approved CAPEX budget of £10,000, with a final installed cost of approximately £9,953. Cost savings achieved through appropriate equipment selection, utilisation of spare DCS infrastructure, and implementation of a loop-powered intrinsically safe design demonstrated that meaningful safety improvements can be delivered without excessive capital expenditure.</w:t>
      </w:r>
    </w:p>
    <w:p w14:paraId="3BB2CA5B" w14:textId="4CE3C988" w:rsidR="00AF1D48" w:rsidRPr="005C2AB8" w:rsidRDefault="005C2AB8" w:rsidP="00786813">
      <w:pPr>
        <w:pStyle w:val="NormalWeb"/>
        <w:spacing w:before="0" w:beforeAutospacing="0" w:after="200" w:afterAutospacing="0"/>
        <w:rPr>
          <w:rFonts w:asciiTheme="minorHAnsi" w:hAnsiTheme="minorHAnsi"/>
        </w:rPr>
      </w:pPr>
      <w:r w:rsidRPr="005C2AB8">
        <w:rPr>
          <w:rFonts w:asciiTheme="minorHAnsi" w:hAnsiTheme="minorHAnsi"/>
        </w:rPr>
        <w:t>Two areas for potential future development were identified during the project. The first would involve implementation of an automatic SO₂ isolation valve interlock configured to close the incoming SO₂ supply on confirmed alarm activation. The second would involve expansion of detector coverage into adjacent kiln process areas to further improve overall monitoring capability</w:t>
      </w:r>
      <w:r w:rsidRPr="005C2AB8">
        <w:rPr>
          <w:rFonts w:asciiTheme="minorHAnsi" w:hAnsiTheme="minorHAnsi"/>
        </w:rPr>
        <w:t>.</w:t>
      </w:r>
    </w:p>
    <w:p w14:paraId="5509DE13" w14:textId="79565A79" w:rsidR="00AF1D48" w:rsidRPr="00786813" w:rsidRDefault="00AF1D48" w:rsidP="00786813">
      <w:pPr>
        <w:pStyle w:val="Heading2"/>
      </w:pPr>
      <w:bookmarkStart w:id="108" w:name="_Toc228532472"/>
      <w:r w:rsidRPr="00AF1D48">
        <w:rPr>
          <w:rStyle w:val="Strong"/>
          <w:rFonts w:asciiTheme="minorHAnsi" w:hAnsiTheme="minorHAnsi"/>
          <w:b w:val="0"/>
          <w:bCs w:val="0"/>
        </w:rPr>
        <w:t>Summary</w:t>
      </w:r>
      <w:bookmarkEnd w:id="108"/>
    </w:p>
    <w:p w14:paraId="769950A5" w14:textId="77777777" w:rsidR="00AF1D48"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The commissioning and operational results presented in this chapter confirm that the SO₂ detection and alarm monitoring system performs in accordance with the original design objectives across all five detection loops. Signal scaling, alarm activation, fault detection, and bump-gas response were all verified successfully during commissioning.</w:t>
      </w:r>
    </w:p>
    <w:p w14:paraId="5DEA345E" w14:textId="37DCB361" w:rsidR="00F12BC0" w:rsidRPr="00AF1D48" w:rsidRDefault="00AF1D48" w:rsidP="00786813">
      <w:pPr>
        <w:pStyle w:val="NormalWeb"/>
        <w:spacing w:before="0" w:beforeAutospacing="0" w:after="200" w:afterAutospacing="0"/>
        <w:rPr>
          <w:rFonts w:asciiTheme="minorHAnsi" w:hAnsiTheme="minorHAnsi"/>
        </w:rPr>
      </w:pPr>
      <w:r w:rsidRPr="00AF1D48">
        <w:rPr>
          <w:rFonts w:asciiTheme="minorHAnsi" w:hAnsiTheme="minorHAnsi"/>
        </w:rPr>
        <w:t>The completed system now provides continuous fixed monitoring of the activation kiln areas, representing a significant improvement in personnel safety and operational awareness within the SO₂ handling process areas at Vale Clydach Nickel Refinery.</w:t>
      </w:r>
    </w:p>
    <w:p w14:paraId="31EC6BB5" w14:textId="77777777" w:rsidR="00786813" w:rsidRDefault="00786813">
      <w:pPr>
        <w:rPr>
          <w:rFonts w:asciiTheme="majorHAnsi" w:eastAsiaTheme="majorEastAsia" w:hAnsiTheme="majorHAnsi" w:cstheme="majorBidi"/>
          <w:color w:val="0F4761" w:themeColor="accent1" w:themeShade="BF"/>
          <w:sz w:val="40"/>
          <w:szCs w:val="40"/>
        </w:rPr>
      </w:pPr>
      <w:r>
        <w:br w:type="page"/>
      </w:r>
    </w:p>
    <w:p w14:paraId="19E6A68D" w14:textId="19DF988F" w:rsidR="0F4A3783" w:rsidRPr="00515F0B" w:rsidRDefault="008D09E7" w:rsidP="0F4A3783">
      <w:pPr>
        <w:pStyle w:val="Heading1"/>
        <w:rPr>
          <w:color w:val="215E99" w:themeColor="text2" w:themeTint="BF"/>
          <w:lang w:val="en-US"/>
        </w:rPr>
      </w:pPr>
      <w:bookmarkStart w:id="109" w:name="_Toc228532473"/>
      <w:r w:rsidRPr="00515F0B">
        <w:rPr>
          <w:color w:val="215E99" w:themeColor="text2" w:themeTint="BF"/>
        </w:rPr>
        <w:lastRenderedPageBreak/>
        <w:t>Conclusions and Recommendations</w:t>
      </w:r>
      <w:bookmarkEnd w:id="109"/>
      <w:r w:rsidR="21B38F5F" w:rsidRPr="00515F0B">
        <w:rPr>
          <w:color w:val="215E99" w:themeColor="text2" w:themeTint="BF"/>
          <w:lang w:val="en-US"/>
        </w:rPr>
        <w:t xml:space="preserve"> </w:t>
      </w:r>
    </w:p>
    <w:p w14:paraId="35875507" w14:textId="4B9FAB89" w:rsidR="00167766" w:rsidRPr="00167766" w:rsidRDefault="00347DC9" w:rsidP="00167766">
      <w:pPr>
        <w:pStyle w:val="Heading2"/>
      </w:pPr>
      <w:bookmarkStart w:id="110" w:name="_Toc228532474"/>
      <w:r>
        <w:t>Pr</w:t>
      </w:r>
      <w:r w:rsidRPr="00347DC9">
        <w:t>oject Conclusions</w:t>
      </w:r>
      <w:bookmarkEnd w:id="110"/>
    </w:p>
    <w:p w14:paraId="2F7A3CB7" w14:textId="52FBCA42" w:rsidR="006B5E04" w:rsidRPr="006B5E04" w:rsidRDefault="006B5E04" w:rsidP="006B5E04">
      <w:pPr>
        <w:spacing w:line="279" w:lineRule="auto"/>
      </w:pPr>
      <w:r w:rsidRPr="006B5E04">
        <w:t>The aim of this project was to design, implement, and commission a fixed SO₂ detection and alarm monitoring system for the activation kiln areas at Vale Clydach Nickel Refinery. Prior to implementation, detection of SO₂ releases within the kiln areas relied primarily on operator presence and portable gas monitoring equipment, creating the potential for delayed identification of hazardous gas release events.</w:t>
      </w:r>
    </w:p>
    <w:p w14:paraId="7F781038" w14:textId="77777777" w:rsidR="006B5E04" w:rsidRPr="006B5E04" w:rsidRDefault="006B5E04" w:rsidP="006B5E04">
      <w:pPr>
        <w:spacing w:line="279" w:lineRule="auto"/>
      </w:pPr>
      <w:r w:rsidRPr="006B5E04">
        <w:t>The completed system successfully achieved the original project objectives defined in Chapter 1. Five fixed SO₂ detectors were installed across the Kiln 1 and Kiln 2 activation areas and integrated into the existing Foxboro I/A Distributed Control System using intrinsically safe 4–20 mA analogue input loops. The system now provides continuous monitoring of key process locations, with live concentration indication, alarm annunciation, historical trending, and evacuation alarm integration available through the FoxView HMI.</w:t>
      </w:r>
    </w:p>
    <w:p w14:paraId="3C132915" w14:textId="77777777" w:rsidR="006B5E04" w:rsidRPr="006B5E04" w:rsidRDefault="006B5E04" w:rsidP="006B5E04">
      <w:pPr>
        <w:spacing w:line="279" w:lineRule="auto"/>
      </w:pPr>
      <w:r w:rsidRPr="006B5E04">
        <w:t>Commissioning activities confirmed correct signal scaling, alarm activation, fault detection, and evacuation alarm operation across all five detection loops. The implemented alarm philosophy operated as intended, with local sounder and beacon activation at 1 ppm and automatic plant evacuation alarm initiation at 2 ppm. Hazardous-area inspection activities additionally confirmed compliance with relevant DSEAR and intrinsically safe installation requirements.</w:t>
      </w:r>
    </w:p>
    <w:p w14:paraId="461BE478" w14:textId="77777777" w:rsidR="006B5E04" w:rsidRPr="006B5E04" w:rsidRDefault="006B5E04" w:rsidP="006B5E04">
      <w:pPr>
        <w:spacing w:line="279" w:lineRule="auto"/>
      </w:pPr>
      <w:r w:rsidRPr="006B5E04">
        <w:t>The project also demonstrated that meaningful improvements in plant safety can be achieved through effective use of existing infrastructure and carefully selected equipment. By utilising spare DCS analogue input capacity and implementing a loop-powered intrinsically safe design, the completed system was delivered within the approved CAPEX budget while still meeting operational and safety requirements.</w:t>
      </w:r>
    </w:p>
    <w:p w14:paraId="3718A144" w14:textId="77777777" w:rsidR="006B5E04" w:rsidRPr="006B5E04" w:rsidRDefault="006B5E04" w:rsidP="006B5E04">
      <w:pPr>
        <w:spacing w:line="279" w:lineRule="auto"/>
      </w:pPr>
      <w:r w:rsidRPr="006B5E04">
        <w:t>Although the installed detector arrangement provides coverage of the highest-risk process areas, detector placement was influenced by project budget constraints and existing plant infrastructure. Additional detection points could further improve monitoring coverage in less accessible areas and provide greater redundancy within the system.</w:t>
      </w:r>
    </w:p>
    <w:p w14:paraId="46EF8718" w14:textId="77777777" w:rsidR="006B5E04" w:rsidRPr="006B5E04" w:rsidRDefault="006B5E04" w:rsidP="006B5E04">
      <w:pPr>
        <w:spacing w:line="279" w:lineRule="auto"/>
      </w:pPr>
      <w:r w:rsidRPr="006B5E04">
        <w:t>Several challenges were encountered throughout the project, particularly during procurement and commissioning phases. The initial delivery of incompatible detector equipment highlighted the importance of equipment compatibility verification during specification and procurement activities. Integration and testing within a live COMAH-regulated process environment additionally required careful planning and coordination with plant operations to ensure commissioning activities could be completed safely without unnecessary operational disruption [19].</w:t>
      </w:r>
    </w:p>
    <w:p w14:paraId="6E1E71F1" w14:textId="77777777" w:rsidR="006B5E04" w:rsidRPr="006B5E04" w:rsidRDefault="006B5E04" w:rsidP="006B5E04">
      <w:pPr>
        <w:spacing w:line="279" w:lineRule="auto"/>
      </w:pPr>
      <w:r w:rsidRPr="006B5E04">
        <w:lastRenderedPageBreak/>
        <w:t>The project additionally demonstrated the importance of practical engineering problem-solving within a live industrial environment. Identifying a compatible loop-powered intrinsically safe barrier solution for the proposed 4–20 mA architecture proved particularly challenging and required consultation with specialist manufacturers during the design phase. Successful integration of the system with the existing Foxboro DCS and plant evacuation infrastructure also highlighted the importance of planning, commissioning strategy, and coordination with operations personnel when implementing safety systems within a live process facility.</w:t>
      </w:r>
    </w:p>
    <w:p w14:paraId="7DBEAAE5" w14:textId="44BD4E21" w:rsidR="00167766" w:rsidRPr="00167766" w:rsidRDefault="006B5E04" w:rsidP="006B5E04">
      <w:pPr>
        <w:spacing w:line="279" w:lineRule="auto"/>
      </w:pPr>
      <w:r w:rsidRPr="006B5E04">
        <w:t>Despite these challenges, the project was completed successfully and has provided a permanent fixed monitoring solution for SO₂ detection within the activation kiln areas. The system has improved operator awareness, reduced reliance on personnel-based gas detection, and introduced continuous monitoring and historical alarm trending capability within the process area. The project also demonstrated that meaningful improvements in industrial safety can be achieved through practical engineering design, effective use of existing infrastructure, and close coordination between engineering and operations teams</w:t>
      </w:r>
      <w:r w:rsidR="00143F92">
        <w:t>.</w:t>
      </w:r>
    </w:p>
    <w:p w14:paraId="6007A3C6" w14:textId="0FD09DF0" w:rsidR="00167766" w:rsidRPr="00167766" w:rsidRDefault="00CB12EA" w:rsidP="00167766">
      <w:pPr>
        <w:pStyle w:val="Heading2"/>
      </w:pPr>
      <w:bookmarkStart w:id="111" w:name="_Toc228532475"/>
      <w:r>
        <w:t>Recommendations and</w:t>
      </w:r>
      <w:r w:rsidR="00167766" w:rsidRPr="00167766">
        <w:t xml:space="preserve"> Development</w:t>
      </w:r>
      <w:bookmarkEnd w:id="111"/>
    </w:p>
    <w:p w14:paraId="79FFEEF0" w14:textId="25A888CE" w:rsidR="006B5E04" w:rsidRPr="006B5E04" w:rsidRDefault="006B5E04" w:rsidP="006B5E04">
      <w:pPr>
        <w:spacing w:line="279" w:lineRule="auto"/>
      </w:pPr>
      <w:r w:rsidRPr="006B5E04">
        <w:t>Although the implemented system achieved the original project objectives, several opportunities for future development were identified during commissioning and initial operation.</w:t>
      </w:r>
    </w:p>
    <w:p w14:paraId="6A7E5782" w14:textId="77777777" w:rsidR="006B5E04" w:rsidRPr="006B5E04" w:rsidRDefault="006B5E04" w:rsidP="006B5E04">
      <w:pPr>
        <w:spacing w:line="279" w:lineRule="auto"/>
      </w:pPr>
      <w:r w:rsidRPr="006B5E04">
        <w:t>The first recommendation would involve implementation of an automatic SO₂ isolation interlock configured to close the incoming SO₂ supply valve following confirmed elevated gas detection. This would provide an additional layer of protection by isolating the source of a release rather than relying solely on alarm annunciation and operator intervention, particularly during periods of reduced plant occupancy.</w:t>
      </w:r>
    </w:p>
    <w:p w14:paraId="0BF00CD7" w14:textId="77777777" w:rsidR="006B5E04" w:rsidRPr="006B5E04" w:rsidRDefault="006B5E04" w:rsidP="006B5E04">
      <w:pPr>
        <w:spacing w:line="279" w:lineRule="auto"/>
      </w:pPr>
      <w:r w:rsidRPr="006B5E04">
        <w:t>A second recommendation would involve expansion of detector coverage into adjacent kiln process areas. Whilst the current installation provides monitoring at the highest-risk release locations, additional detectors could further improve overall monitoring capability and system redundancy within the wider process environment.</w:t>
      </w:r>
    </w:p>
    <w:p w14:paraId="13295C31" w14:textId="77777777" w:rsidR="006B5E04" w:rsidRPr="006B5E04" w:rsidRDefault="006B5E04" w:rsidP="006B5E04">
      <w:pPr>
        <w:spacing w:line="279" w:lineRule="auto"/>
      </w:pPr>
      <w:r w:rsidRPr="006B5E04">
        <w:t>As additional operational trend data becomes available over time, future analysis of detector history may also assist in identifying recurring low-level release conditions, process faults, or maintenance issues within the SO₂ distribution system.</w:t>
      </w:r>
    </w:p>
    <w:p w14:paraId="04135ABA" w14:textId="6C8F2477" w:rsidR="00167766" w:rsidRPr="00167766" w:rsidRDefault="006B5E04" w:rsidP="006B5E04">
      <w:pPr>
        <w:spacing w:line="279" w:lineRule="auto"/>
      </w:pPr>
      <w:r w:rsidRPr="006B5E04">
        <w:t>Periodic proof testing, calibration verification, and continued operator familiarisation should remain part of the long-term maintenance strategy to ensure continued system reliability and compliance with hazardous-area and plant safety requirements.</w:t>
      </w:r>
    </w:p>
    <w:p w14:paraId="5C227164" w14:textId="44BAEDAF" w:rsidR="00167766" w:rsidRPr="00167766" w:rsidRDefault="002550C1" w:rsidP="00167766">
      <w:pPr>
        <w:pStyle w:val="Heading2"/>
      </w:pPr>
      <w:bookmarkStart w:id="112" w:name="_Toc228532476"/>
      <w:r>
        <w:lastRenderedPageBreak/>
        <w:t>Final Project Outcome</w:t>
      </w:r>
      <w:bookmarkEnd w:id="112"/>
    </w:p>
    <w:p w14:paraId="795AC2C2" w14:textId="1ED6FB48" w:rsidR="0027724D" w:rsidRPr="0027724D" w:rsidRDefault="0027724D" w:rsidP="0027724D">
      <w:pPr>
        <w:spacing w:line="279" w:lineRule="auto"/>
      </w:pPr>
      <w:r w:rsidRPr="0027724D">
        <w:t>This project successfully delivered a fully operational fixed SO₂ detection and alarm monitoring system integrated within a live industrial process environment. The project involved the complete engineering lifecycle, including design, hazardous-area verification, installation, DCS integration, commissioning, and operator training.</w:t>
      </w:r>
    </w:p>
    <w:p w14:paraId="4FFD4C9C" w14:textId="668CD460" w:rsidR="00945974" w:rsidRDefault="0027724D">
      <w:r w:rsidRPr="0027724D">
        <w:t>The completed system now provides continuous monitoring and improved protection for personnel working within the activation kiln areas at Vale Clydach Nickel Refinery, while also demonstrating the practical application of hazardous-area instrumentation, process safety engineering, and industrial control system integration within a real plant environment.</w:t>
      </w:r>
    </w:p>
    <w:p w14:paraId="001542C5" w14:textId="77777777" w:rsidR="00786813" w:rsidRDefault="00786813">
      <w:pPr>
        <w:rPr>
          <w:rStyle w:val="Strong"/>
          <w:rFonts w:eastAsiaTheme="majorEastAsia" w:cstheme="majorBidi"/>
          <w:b w:val="0"/>
          <w:bCs w:val="0"/>
          <w:color w:val="0F4761" w:themeColor="accent1" w:themeShade="BF"/>
          <w:sz w:val="40"/>
          <w:szCs w:val="40"/>
        </w:rPr>
      </w:pPr>
      <w:r>
        <w:rPr>
          <w:rStyle w:val="Strong"/>
          <w:b w:val="0"/>
          <w:bCs w:val="0"/>
        </w:rPr>
        <w:br w:type="page"/>
      </w:r>
    </w:p>
    <w:p w14:paraId="7E2C1867" w14:textId="7BB23E84" w:rsidR="00676107" w:rsidRPr="00515F0B" w:rsidRDefault="00676107" w:rsidP="00676107">
      <w:pPr>
        <w:pStyle w:val="Heading1"/>
        <w:rPr>
          <w:rFonts w:asciiTheme="minorHAnsi" w:hAnsiTheme="minorHAnsi"/>
          <w:color w:val="215E99" w:themeColor="text2" w:themeTint="BF"/>
        </w:rPr>
      </w:pPr>
      <w:bookmarkStart w:id="113" w:name="_Toc228532477"/>
      <w:r w:rsidRPr="00515F0B">
        <w:rPr>
          <w:rStyle w:val="Strong"/>
          <w:rFonts w:asciiTheme="minorHAnsi" w:hAnsiTheme="minorHAnsi"/>
          <w:b w:val="0"/>
          <w:bCs w:val="0"/>
          <w:color w:val="215E99" w:themeColor="text2" w:themeTint="BF"/>
        </w:rPr>
        <w:lastRenderedPageBreak/>
        <w:t>Reflection</w:t>
      </w:r>
      <w:bookmarkEnd w:id="113"/>
    </w:p>
    <w:p w14:paraId="7CB12751" w14:textId="2E689754" w:rsidR="00676107" w:rsidRPr="00676107" w:rsidRDefault="00676107" w:rsidP="00676107">
      <w:pPr>
        <w:pStyle w:val="Heading2"/>
        <w:rPr>
          <w:rFonts w:asciiTheme="minorHAnsi" w:hAnsiTheme="minorHAnsi"/>
        </w:rPr>
      </w:pPr>
      <w:bookmarkStart w:id="114" w:name="_Toc228532478"/>
      <w:r w:rsidRPr="00676107">
        <w:rPr>
          <w:rStyle w:val="Strong"/>
          <w:rFonts w:asciiTheme="minorHAnsi" w:hAnsiTheme="minorHAnsi"/>
          <w:b w:val="0"/>
          <w:bCs w:val="0"/>
        </w:rPr>
        <w:t>Introduction</w:t>
      </w:r>
      <w:bookmarkEnd w:id="114"/>
    </w:p>
    <w:p w14:paraId="706D59F7" w14:textId="36DCA578" w:rsidR="006B5E04" w:rsidRPr="006B5E04" w:rsidRDefault="006B5E04" w:rsidP="006B5E04">
      <w:pPr>
        <w:pStyle w:val="NormalWeb"/>
        <w:rPr>
          <w:rFonts w:asciiTheme="minorHAnsi" w:hAnsiTheme="minorHAnsi"/>
        </w:rPr>
      </w:pPr>
      <w:r w:rsidRPr="006B5E04">
        <w:rPr>
          <w:rFonts w:asciiTheme="minorHAnsi" w:hAnsiTheme="minorHAnsi"/>
        </w:rPr>
        <w:t>This project represented the most comprehensive engineering undertaking completed to date in a professional capacity. Whilst the project did not represent a first exposure to industrial engineering practice, it involved a significantly greater level of responsibility for complete project delivery than previously experienced. The project required management of the full engineering lifecycle within a live COMAH-regulated process environment, from initial concept and CAPEX justification through design, procurement, installation, commissioning, regulatory inspection, documentation, and operator training.</w:t>
      </w:r>
    </w:p>
    <w:p w14:paraId="78B74418" w14:textId="49C4BE31" w:rsidR="00676107" w:rsidRPr="006B5E04" w:rsidRDefault="006B5E04" w:rsidP="006B5E04">
      <w:pPr>
        <w:pStyle w:val="NormalWeb"/>
        <w:rPr>
          <w:rFonts w:asciiTheme="minorHAnsi" w:hAnsiTheme="minorHAnsi"/>
        </w:rPr>
      </w:pPr>
      <w:r w:rsidRPr="006B5E04">
        <w:rPr>
          <w:rFonts w:asciiTheme="minorHAnsi" w:hAnsiTheme="minorHAnsi"/>
        </w:rPr>
        <w:t>The experience developed both technical and professional competencies across multiple engineering disciplines and provided practical exposure to the responsibilities associated with leading a safety-critical project within a live industrial environmen</w:t>
      </w:r>
      <w:r w:rsidR="00B804F1" w:rsidRPr="006B5E04">
        <w:rPr>
          <w:rFonts w:asciiTheme="minorHAnsi" w:hAnsiTheme="minorHAnsi"/>
        </w:rPr>
        <w:t>t.</w:t>
      </w:r>
    </w:p>
    <w:p w14:paraId="68AD7CF2" w14:textId="483B623A" w:rsidR="00495CEF" w:rsidRPr="00495CEF" w:rsidRDefault="00495CEF" w:rsidP="00495CEF">
      <w:pPr>
        <w:pStyle w:val="Heading2"/>
        <w:spacing w:before="0" w:after="160"/>
        <w:rPr>
          <w:rFonts w:asciiTheme="minorHAnsi" w:hAnsiTheme="minorHAnsi"/>
        </w:rPr>
      </w:pPr>
      <w:bookmarkStart w:id="115" w:name="_Toc228532479"/>
      <w:r w:rsidRPr="00495CEF">
        <w:rPr>
          <w:rStyle w:val="Strong"/>
          <w:rFonts w:asciiTheme="minorHAnsi" w:hAnsiTheme="minorHAnsi"/>
          <w:b w:val="0"/>
          <w:bCs w:val="0"/>
        </w:rPr>
        <w:t>Technical and Professional Development</w:t>
      </w:r>
      <w:bookmarkEnd w:id="115"/>
    </w:p>
    <w:p w14:paraId="58DEEDEA" w14:textId="6085C00F" w:rsidR="007E3189" w:rsidRPr="007E3189" w:rsidRDefault="00495CEF" w:rsidP="007E3189">
      <w:pPr>
        <w:pStyle w:val="NormalWeb"/>
        <w:spacing w:before="0" w:beforeAutospacing="0" w:after="160" w:afterAutospacing="0"/>
        <w:rPr>
          <w:rFonts w:asciiTheme="minorHAnsi" w:hAnsiTheme="minorHAnsi"/>
        </w:rPr>
      </w:pPr>
      <w:r w:rsidRPr="00495CEF">
        <w:rPr>
          <w:rFonts w:asciiTheme="minorHAnsi" w:hAnsiTheme="minorHAnsi"/>
        </w:rPr>
        <w:t xml:space="preserve">The </w:t>
      </w:r>
      <w:r w:rsidR="007E3189" w:rsidRPr="007E3189">
        <w:rPr>
          <w:rFonts w:asciiTheme="minorHAnsi" w:hAnsiTheme="minorHAnsi"/>
        </w:rPr>
        <w:t>project significantly developed my understanding of intrinsically safe system design and hazardous-area engineering. The IS loop design and entity parameter verification process required detailed understanding of the relationship between barrier parameters, field device certification limits, cable characteristics, and hazardous-area installation requirements. Producing and verifying the entity parameter calculations as the responsible engineer, rather than relying on third-party verification, represented a significant development in technical competency and engineering confidence.</w:t>
      </w:r>
    </w:p>
    <w:p w14:paraId="7B5A098A"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One of the most valuable technical learning experiences involved identifying a compatible loop-powered intrinsically safe barrier solution for the proposed 4–20 mA architecture. Resolving the issue required consultation with specialist manufacturers and highlighted the importance of practical problem-solving and technical verification during hazardous-area system design.</w:t>
      </w:r>
    </w:p>
    <w:p w14:paraId="482CE3AD"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Working directly to the requirements of DSEAR [6], COSHH [5], and COMAH [4] throughout the project also developed a broader understanding of how legislation and engineering design interact within a live industrial process environment. Rather than existing purely as compliance documentation, these requirements became active design considerations influencing equipment selection, installation methods, testing arrangements, and commissioning activities.</w:t>
      </w:r>
    </w:p>
    <w:p w14:paraId="7D273717"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The project additionally provided practical application of existing COMPEX competencies through completion of DSEAR detailed inspections following installation. Carrying out the inspections as the competent person reinforced the importance of installation quality, documentation accuracy, and regulatory compliance within hazardous-area instrumentation projects.</w:t>
      </w:r>
    </w:p>
    <w:p w14:paraId="647965FD"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 xml:space="preserve">Beyond the technical aspects, the project developed broader project engineering skills. Coordination of installation contractors, communication with the Crowcon commissioning engineer and Schneider Electric systems support, scheduling </w:t>
      </w:r>
      <w:r w:rsidRPr="007E3189">
        <w:rPr>
          <w:rFonts w:asciiTheme="minorHAnsi" w:hAnsiTheme="minorHAnsi"/>
        </w:rPr>
        <w:lastRenderedPageBreak/>
        <w:t>commissioning activities around plant operational constraints, and delivering operator training across multiple shift groups all required planning, communication, and organisation in addition to technical engineering capability. Presenting the completed system and HMI functionality directly to plant operators also developed confidence in communicating technical information within an operational environment.</w:t>
      </w:r>
    </w:p>
    <w:p w14:paraId="34434F4C" w14:textId="11F9E45B" w:rsidR="00495CEF" w:rsidRPr="007E3189" w:rsidRDefault="007E3189" w:rsidP="007E3189">
      <w:pPr>
        <w:pStyle w:val="NormalWeb"/>
        <w:spacing w:before="0" w:beforeAutospacing="0" w:after="160" w:afterAutospacing="0"/>
      </w:pPr>
      <w:r w:rsidRPr="007E3189">
        <w:rPr>
          <w:rFonts w:asciiTheme="minorHAnsi" w:hAnsiTheme="minorHAnsi"/>
        </w:rPr>
        <w:t xml:space="preserve">The project also improved confidence in producing formal engineering documentation. Translating practical engineering work into structured technical reports, commissioning records, drawings, and training documentation proved more challenging than the physical installation activities themselves. Developing the documentation required clear communication of technical information to both specialist and non-specialist personnel and reinforced the importance of accurate engineering records within safety-critical </w:t>
      </w:r>
      <w:r w:rsidR="00495CEF" w:rsidRPr="00495CEF">
        <w:rPr>
          <w:rFonts w:asciiTheme="minorHAnsi" w:hAnsiTheme="minorHAnsi"/>
        </w:rPr>
        <w:t>projects.</w:t>
      </w:r>
    </w:p>
    <w:p w14:paraId="374E7BA4" w14:textId="26B4C36A" w:rsidR="00495CEF" w:rsidRPr="00495CEF" w:rsidRDefault="00495CEF" w:rsidP="00495CEF">
      <w:pPr>
        <w:pStyle w:val="Heading2"/>
        <w:spacing w:before="0" w:after="160"/>
        <w:rPr>
          <w:rFonts w:asciiTheme="minorHAnsi" w:hAnsiTheme="minorHAnsi"/>
        </w:rPr>
      </w:pPr>
      <w:bookmarkStart w:id="116" w:name="_Toc228532480"/>
      <w:r w:rsidRPr="00495CEF">
        <w:rPr>
          <w:rStyle w:val="Strong"/>
          <w:rFonts w:asciiTheme="minorHAnsi" w:hAnsiTheme="minorHAnsi"/>
          <w:b w:val="0"/>
          <w:bCs w:val="0"/>
        </w:rPr>
        <w:t>Challenges and Lessons Learned</w:t>
      </w:r>
      <w:bookmarkEnd w:id="116"/>
    </w:p>
    <w:p w14:paraId="2B856902" w14:textId="3E95EAF5" w:rsidR="007E3189" w:rsidRPr="007E3189" w:rsidRDefault="00495CEF" w:rsidP="007E3189">
      <w:pPr>
        <w:pStyle w:val="NormalWeb"/>
        <w:spacing w:before="0" w:beforeAutospacing="0" w:after="160" w:afterAutospacing="0"/>
        <w:rPr>
          <w:rFonts w:asciiTheme="minorHAnsi" w:hAnsiTheme="minorHAnsi"/>
        </w:rPr>
      </w:pPr>
      <w:r w:rsidRPr="007E3189">
        <w:rPr>
          <w:rFonts w:asciiTheme="minorHAnsi" w:hAnsiTheme="minorHAnsi"/>
        </w:rPr>
        <w:t>Several</w:t>
      </w:r>
      <w:r w:rsidR="007E3189" w:rsidRPr="007E3189">
        <w:rPr>
          <w:rFonts w:asciiTheme="minorHAnsi" w:hAnsiTheme="minorHAnsi"/>
        </w:rPr>
        <w:t xml:space="preserve"> challenges encountered throughout the project provided valuable learning opportunities. One of the principal issues arose during procurement when the initially supplied Crowcon XgardIQ detectors were identified as incompatible with the intended loop-powered intrinsically safe design. Following detailed technical review and manufacturer consultation, the detectors were returned and replaced with the Xgard Type 1, which proved suitable for the final installation.</w:t>
      </w:r>
    </w:p>
    <w:p w14:paraId="381A33F7"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Although the issue was resolved successfully, the experience highlighted the importance of detailed equipment compatibility verification during specification and procurement stages, particularly where intrinsically safe systems are involved. Identifying the issue before final installation prevented significantly greater cost and programme impact later in the project lifecycle.</w:t>
      </w:r>
    </w:p>
    <w:p w14:paraId="60485415"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A further challenge involved commissioning and integration of the plant evacuation alarm interface within a live operating plant. The potential consequences of incorrect wiring or unintended evacuation created additional pressure during final tie-in and commissioning activities. Careful planning, use of offline simulation testing, and controlled weekend commissioning arrangements proved essential in reducing operational risk during this stage of the project.</w:t>
      </w:r>
    </w:p>
    <w:p w14:paraId="51CEA329"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Carrying out live testing of the evacuation alarm interface within an operational plant environment also reinforced the importance of commissioning strategy and risk control. The requirement to coordinate testing during a low-occupancy weekend period demonstrated the operational challenges associated with modifying safety-critical systems within live process facilities.</w:t>
      </w:r>
    </w:p>
    <w:p w14:paraId="0271AC2A" w14:textId="6848821B" w:rsidR="00495CEF"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The project also reinforced the importance of early coordination between all stakeholders involved in a project. Managing the installation programme around plant operational requirements, contractor availability, commissioning schedules, and live process constraints demonstrated that successful project delivery depends as much on planning and communication as technical design itself. The use of a structured project programme and Gantt scheduling approach proved particularly valuable in coordinating activities and maintaining progress during installation and commissioning phases.</w:t>
      </w:r>
    </w:p>
    <w:p w14:paraId="6D3BD8C3" w14:textId="4EDDA352" w:rsidR="00495CEF" w:rsidRPr="00495CEF" w:rsidRDefault="00495CEF" w:rsidP="00495CEF">
      <w:pPr>
        <w:pStyle w:val="Heading2"/>
        <w:spacing w:before="0" w:after="160"/>
        <w:rPr>
          <w:rFonts w:asciiTheme="minorHAnsi" w:hAnsiTheme="minorHAnsi"/>
        </w:rPr>
      </w:pPr>
      <w:bookmarkStart w:id="117" w:name="_Toc228532481"/>
      <w:r w:rsidRPr="00495CEF">
        <w:rPr>
          <w:rStyle w:val="Strong"/>
          <w:rFonts w:asciiTheme="minorHAnsi" w:hAnsiTheme="minorHAnsi"/>
          <w:b w:val="0"/>
          <w:bCs w:val="0"/>
        </w:rPr>
        <w:lastRenderedPageBreak/>
        <w:t>Future Professional Development</w:t>
      </w:r>
      <w:bookmarkEnd w:id="117"/>
    </w:p>
    <w:p w14:paraId="4174A114" w14:textId="6E03DC7A"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This project strengthened confidence in managing multidisciplinary engineering work within a live industrial environment and reinforced an interest in project engineering within the process and hazardous-area industries. The experience of leading a project from initial concept through to operational handover provided practical understanding of the responsibilities associated with engineering decision-making, particularly where personnel safety and plant operation are directly affected.</w:t>
      </w:r>
    </w:p>
    <w:p w14:paraId="32545788" w14:textId="77777777" w:rsidR="007E3189"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The project also identified areas for continued professional development. Greater familiarity with Foxboro DCS compound block configuration and graphics development at the outset would have improved efficiency during the control system implementation phase. Continued development within industrial control systems and process safety engineering would therefore be beneficial for future projects of a similar nature.</w:t>
      </w:r>
    </w:p>
    <w:p w14:paraId="05FC10FC" w14:textId="5DA88743" w:rsidR="00DA185E" w:rsidRPr="007E3189" w:rsidRDefault="007E3189" w:rsidP="007E3189">
      <w:pPr>
        <w:pStyle w:val="NormalWeb"/>
        <w:spacing w:before="0" w:beforeAutospacing="0" w:after="160" w:afterAutospacing="0"/>
        <w:rPr>
          <w:rFonts w:asciiTheme="minorHAnsi" w:hAnsiTheme="minorHAnsi"/>
        </w:rPr>
      </w:pPr>
      <w:r w:rsidRPr="007E3189">
        <w:rPr>
          <w:rFonts w:asciiTheme="minorHAnsi" w:hAnsiTheme="minorHAnsi"/>
        </w:rPr>
        <w:t>Successfully delivering a fully operational SO₂ detection system from concept through to commissioning significantly strengthened both technical confidence and professional capability within industrial project</w:t>
      </w:r>
      <w:r w:rsidRPr="007E3189">
        <w:rPr>
          <w:rFonts w:asciiTheme="minorHAnsi" w:hAnsiTheme="minorHAnsi"/>
        </w:rPr>
        <w:t xml:space="preserve"> </w:t>
      </w:r>
      <w:r w:rsidR="006B5E04" w:rsidRPr="007E3189">
        <w:rPr>
          <w:rFonts w:asciiTheme="minorHAnsi" w:hAnsiTheme="minorHAnsi"/>
        </w:rPr>
        <w:t>engineering</w:t>
      </w:r>
      <w:r w:rsidR="00495CEF" w:rsidRPr="007E3189">
        <w:rPr>
          <w:rFonts w:asciiTheme="minorHAnsi" w:hAnsiTheme="minorHAnsi"/>
        </w:rPr>
        <w:t>.</w:t>
      </w:r>
    </w:p>
    <w:p w14:paraId="7AC88F1B" w14:textId="77777777" w:rsidR="00786813" w:rsidRDefault="00786813">
      <w:pPr>
        <w:rPr>
          <w:rFonts w:asciiTheme="majorHAnsi" w:eastAsiaTheme="majorEastAsia" w:hAnsiTheme="majorHAnsi" w:cstheme="majorBidi"/>
          <w:color w:val="156082" w:themeColor="accent1"/>
          <w:sz w:val="40"/>
          <w:szCs w:val="40"/>
          <w:highlight w:val="lightGray"/>
          <w:lang w:val="en-US"/>
        </w:rPr>
      </w:pPr>
      <w:r>
        <w:rPr>
          <w:color w:val="156082" w:themeColor="accent1"/>
          <w:highlight w:val="lightGray"/>
          <w:lang w:val="en-US"/>
        </w:rPr>
        <w:br w:type="page"/>
      </w:r>
    </w:p>
    <w:p w14:paraId="0D7DF76E" w14:textId="4B7FA422" w:rsidR="5E1FAE16" w:rsidRPr="00515F0B" w:rsidRDefault="00786813" w:rsidP="00786813">
      <w:pPr>
        <w:pStyle w:val="Heading1"/>
        <w:rPr>
          <w:color w:val="215E99" w:themeColor="text2" w:themeTint="BF"/>
        </w:rPr>
      </w:pPr>
      <w:r w:rsidRPr="00515F0B">
        <w:rPr>
          <w:color w:val="215E99" w:themeColor="text2" w:themeTint="BF"/>
        </w:rPr>
        <w:lastRenderedPageBreak/>
        <w:t xml:space="preserve">  </w:t>
      </w:r>
      <w:bookmarkStart w:id="118" w:name="_Toc228532482"/>
      <w:r w:rsidR="5E1FAE16" w:rsidRPr="00515F0B">
        <w:rPr>
          <w:color w:val="215E99" w:themeColor="text2" w:themeTint="BF"/>
        </w:rPr>
        <w:t>References</w:t>
      </w:r>
      <w:bookmarkEnd w:id="118"/>
    </w:p>
    <w:p w14:paraId="7CE1A502" w14:textId="4D6B1200" w:rsidR="00EC5C56" w:rsidRPr="00B804F1" w:rsidRDefault="00EC5C56" w:rsidP="00EC5C56">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 V. Paserin, V. Barahimi, P. Dave, A. Cimprich, E. Croiset and S. Young, "Revisiting the Mond Process: The Greenest Approach to Battery-Grade Nickel, Iron, and Cobalt," in </w:t>
      </w:r>
      <w:r w:rsidRPr="00B804F1">
        <w:rPr>
          <w:rFonts w:eastAsia="Aptos" w:cs="Aptos"/>
          <w:i/>
          <w:iCs/>
          <w:color w:val="0D0D0D" w:themeColor="text1" w:themeTint="F2"/>
          <w:sz w:val="20"/>
          <w:szCs w:val="20"/>
        </w:rPr>
        <w:t>Proc. Conf. of Metallurgists</w:t>
      </w:r>
      <w:r w:rsidRPr="00B804F1">
        <w:rPr>
          <w:rFonts w:eastAsia="Aptos" w:cs="Aptos"/>
          <w:color w:val="0D0D0D" w:themeColor="text1" w:themeTint="F2"/>
          <w:sz w:val="20"/>
          <w:szCs w:val="20"/>
        </w:rPr>
        <w:t>, Cham: Springer Nature Switzerland, 2024, pp. 1483–1486.</w:t>
      </w:r>
    </w:p>
    <w:p w14:paraId="70099AF4" w14:textId="1090E7DF" w:rsidR="0036680D" w:rsidRPr="00B804F1" w:rsidRDefault="0036680D" w:rsidP="00EC5C56">
      <w:pPr>
        <w:spacing w:before="240" w:after="240"/>
        <w:rPr>
          <w:rFonts w:eastAsia="Aptos" w:cs="Aptos"/>
          <w:color w:val="0D0D0D" w:themeColor="text1" w:themeTint="F2"/>
          <w:sz w:val="20"/>
          <w:szCs w:val="20"/>
        </w:rPr>
      </w:pPr>
      <w:r w:rsidRPr="0036680D">
        <w:rPr>
          <w:rFonts w:eastAsia="Aptos" w:cs="Aptos"/>
          <w:color w:val="0D0D0D" w:themeColor="text1" w:themeTint="F2"/>
          <w:sz w:val="20"/>
          <w:szCs w:val="20"/>
        </w:rPr>
        <w:t>[2] UK Health Security Agency (UKHSA), “Sulphur dioxide: health effects and incident management,” GOV.UK, 2025. [Online]. Available: https://www.gov.uk/government/publications/sulphur-dioxide-properties-and-incident-management</w:t>
      </w:r>
      <w:r>
        <w:rPr>
          <w:rFonts w:eastAsia="Aptos" w:cs="Aptos"/>
          <w:color w:val="0D0D0D" w:themeColor="text1" w:themeTint="F2"/>
          <w:sz w:val="20"/>
          <w:szCs w:val="20"/>
        </w:rPr>
        <w:t>.</w:t>
      </w:r>
    </w:p>
    <w:p w14:paraId="26DB6A20" w14:textId="77777777" w:rsidR="00EC5C56" w:rsidRPr="00B804F1" w:rsidRDefault="00EC5C56" w:rsidP="00EC5C56">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[3] Health and Safety Executive (HSE), </w:t>
      </w:r>
      <w:r w:rsidRPr="00B804F1">
        <w:rPr>
          <w:rFonts w:eastAsia="Aptos" w:cs="Aptos"/>
          <w:i/>
          <w:iCs/>
          <w:color w:val="0D0D0D" w:themeColor="text1" w:themeTint="F2"/>
          <w:sz w:val="20"/>
          <w:szCs w:val="20"/>
        </w:rPr>
        <w:t>EH40/2005 Workplace Exposure Limits</w:t>
      </w:r>
      <w:r w:rsidRPr="00B804F1">
        <w:rPr>
          <w:rFonts w:eastAsia="Aptos" w:cs="Aptos"/>
          <w:color w:val="0D0D0D" w:themeColor="text1" w:themeTint="F2"/>
          <w:sz w:val="20"/>
          <w:szCs w:val="20"/>
        </w:rPr>
        <w:t>, 4th ed., HMSO, London, 2020.</w:t>
      </w:r>
    </w:p>
    <w:p w14:paraId="4A830AD7" w14:textId="77777777" w:rsidR="00EC5C56" w:rsidRPr="00B804F1" w:rsidRDefault="00EC5C56" w:rsidP="00EC5C56">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[4] UK HSE, </w:t>
      </w:r>
      <w:r w:rsidRPr="00B804F1">
        <w:rPr>
          <w:rFonts w:eastAsia="Aptos" w:cs="Aptos"/>
          <w:i/>
          <w:iCs/>
          <w:color w:val="0D0D0D" w:themeColor="text1" w:themeTint="F2"/>
          <w:sz w:val="20"/>
          <w:szCs w:val="20"/>
        </w:rPr>
        <w:t>A Guide to the Control of Major Accident Hazards Regulations (COMAH) 2015</w:t>
      </w:r>
      <w:r w:rsidRPr="00B804F1">
        <w:rPr>
          <w:rFonts w:eastAsia="Aptos" w:cs="Aptos"/>
          <w:color w:val="0D0D0D" w:themeColor="text1" w:themeTint="F2"/>
          <w:sz w:val="20"/>
          <w:szCs w:val="20"/>
        </w:rPr>
        <w:t>, SI 2015/483, HSE Books, 2015.</w:t>
      </w:r>
    </w:p>
    <w:p w14:paraId="2043C34F" w14:textId="77777777" w:rsidR="00EC5C56" w:rsidRPr="00B804F1" w:rsidRDefault="00EC5C56" w:rsidP="00EC5C56">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[5] UK HSE, </w:t>
      </w:r>
      <w:r w:rsidRPr="00B804F1">
        <w:rPr>
          <w:rFonts w:eastAsia="Aptos" w:cs="Aptos"/>
          <w:i/>
          <w:iCs/>
          <w:color w:val="0D0D0D" w:themeColor="text1" w:themeTint="F2"/>
          <w:sz w:val="20"/>
          <w:szCs w:val="20"/>
        </w:rPr>
        <w:t>Control of Substances Hazardous to Health Regulations 2002</w:t>
      </w:r>
      <w:r w:rsidRPr="00B804F1">
        <w:rPr>
          <w:rFonts w:eastAsia="Aptos" w:cs="Aptos"/>
          <w:color w:val="0D0D0D" w:themeColor="text1" w:themeTint="F2"/>
          <w:sz w:val="20"/>
          <w:szCs w:val="20"/>
        </w:rPr>
        <w:t xml:space="preserve"> (SI 2002 No. 2677), HMSO, London, 2002.</w:t>
      </w:r>
    </w:p>
    <w:p w14:paraId="70C74B77" w14:textId="4B321F0A" w:rsidR="00EC5C56" w:rsidRDefault="00EC5C56" w:rsidP="00EC5C56">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[6] UK HSE, </w:t>
      </w:r>
      <w:r w:rsidRPr="00B804F1">
        <w:rPr>
          <w:rFonts w:eastAsia="Aptos" w:cs="Aptos"/>
          <w:i/>
          <w:iCs/>
          <w:color w:val="0D0D0D" w:themeColor="text1" w:themeTint="F2"/>
          <w:sz w:val="20"/>
          <w:szCs w:val="20"/>
        </w:rPr>
        <w:t>Dangerous Substances and Explosive Atmospheres Regulations 2002</w:t>
      </w:r>
      <w:r w:rsidRPr="00B804F1">
        <w:rPr>
          <w:rFonts w:eastAsia="Aptos" w:cs="Aptos"/>
          <w:color w:val="0D0D0D" w:themeColor="text1" w:themeTint="F2"/>
          <w:sz w:val="20"/>
          <w:szCs w:val="20"/>
        </w:rPr>
        <w:t xml:space="preserve"> (DSEAR), SI 2002/2776, HMSO, London, 2002.</w:t>
      </w:r>
    </w:p>
    <w:p w14:paraId="274621DD" w14:textId="3E82B5BB" w:rsidR="0036680D" w:rsidRPr="00B804F1" w:rsidRDefault="0036680D" w:rsidP="00EC5C56">
      <w:pPr>
        <w:spacing w:before="240" w:after="240"/>
        <w:rPr>
          <w:rFonts w:eastAsia="Aptos" w:cs="Aptos"/>
          <w:color w:val="0D0D0D" w:themeColor="text1" w:themeTint="F2"/>
          <w:sz w:val="20"/>
          <w:szCs w:val="20"/>
        </w:rPr>
      </w:pPr>
      <w:r w:rsidRPr="0036680D">
        <w:rPr>
          <w:rFonts w:eastAsia="Aptos" w:cs="Aptos"/>
          <w:color w:val="0D0D0D" w:themeColor="text1" w:themeTint="F2"/>
          <w:sz w:val="20"/>
          <w:szCs w:val="20"/>
        </w:rPr>
        <w:t>[7] IEC, IEC 60079-14:2013, Explosive Atmospheres – Part 14: Electrical Installations Design, Selection and Erection, Geneva, Switzerland: International Electrotechnical Commission, 2013.</w:t>
      </w:r>
    </w:p>
    <w:p w14:paraId="28A708E5" w14:textId="77777777" w:rsidR="00EC5C56" w:rsidRPr="00B804F1" w:rsidRDefault="00EC5C56" w:rsidP="00EC5C56">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[8] S. K. Menon, A. Kumar and S. Mondal, "Advancements in hydrogen gas leakage detection sensor technologies and safety measures," </w:t>
      </w:r>
      <w:r w:rsidRPr="00B804F1">
        <w:rPr>
          <w:rFonts w:eastAsia="Aptos" w:cs="Aptos"/>
          <w:i/>
          <w:iCs/>
          <w:color w:val="0D0D0D" w:themeColor="text1" w:themeTint="F2"/>
          <w:sz w:val="20"/>
          <w:szCs w:val="20"/>
        </w:rPr>
        <w:t>Clean Energy</w:t>
      </w:r>
      <w:r w:rsidRPr="00B804F1">
        <w:rPr>
          <w:rFonts w:eastAsia="Aptos" w:cs="Aptos"/>
          <w:color w:val="0D0D0D" w:themeColor="text1" w:themeTint="F2"/>
          <w:sz w:val="20"/>
          <w:szCs w:val="20"/>
        </w:rPr>
        <w:t>, vol. 9, no. 1, pp. 263–277, 2025.</w:t>
      </w:r>
    </w:p>
    <w:p w14:paraId="2B0D0BFD" w14:textId="77777777" w:rsidR="00EC5C56" w:rsidRPr="00B804F1" w:rsidRDefault="00EC5C56" w:rsidP="00EC5C56">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[9] N. S. Kumar, G. Chandrasekaran and K. P. Rajamanickam, "An integrated system for smart industrial monitoring in the context of hazards based on the internet of things," </w:t>
      </w:r>
      <w:r w:rsidRPr="00B804F1">
        <w:rPr>
          <w:rFonts w:eastAsia="Aptos" w:cs="Aptos"/>
          <w:i/>
          <w:iCs/>
          <w:color w:val="0D0D0D" w:themeColor="text1" w:themeTint="F2"/>
          <w:sz w:val="20"/>
          <w:szCs w:val="20"/>
        </w:rPr>
        <w:t>Int. J. Safety and Security Eng.</w:t>
      </w:r>
      <w:r w:rsidRPr="00B804F1">
        <w:rPr>
          <w:rFonts w:eastAsia="Aptos" w:cs="Aptos"/>
          <w:color w:val="0D0D0D" w:themeColor="text1" w:themeTint="F2"/>
          <w:sz w:val="20"/>
          <w:szCs w:val="20"/>
        </w:rPr>
        <w:t>, vol. 11, no. 1, pp. 123–127, 2021.</w:t>
      </w:r>
    </w:p>
    <w:p w14:paraId="04873DC4" w14:textId="77777777" w:rsidR="0036680D" w:rsidRDefault="0036680D" w:rsidP="00EC5C56">
      <w:pPr>
        <w:spacing w:before="240" w:after="240"/>
        <w:rPr>
          <w:rFonts w:eastAsia="Aptos" w:cs="Aptos"/>
          <w:color w:val="0D0D0D" w:themeColor="text1" w:themeTint="F2"/>
          <w:sz w:val="20"/>
          <w:szCs w:val="20"/>
        </w:rPr>
      </w:pPr>
      <w:r w:rsidRPr="0036680D">
        <w:rPr>
          <w:rFonts w:eastAsia="Aptos" w:cs="Aptos"/>
          <w:color w:val="0D0D0D" w:themeColor="text1" w:themeTint="F2"/>
          <w:sz w:val="20"/>
          <w:szCs w:val="20"/>
        </w:rPr>
        <w:t>[10] IEC, IEC 60079-11:2023, Explosive Atmospheres – Part 11: Equipment Protection by Intrinsic Safety “</w:t>
      </w:r>
      <w:proofErr w:type="spellStart"/>
      <w:r w:rsidRPr="0036680D">
        <w:rPr>
          <w:rFonts w:eastAsia="Aptos" w:cs="Aptos"/>
          <w:color w:val="0D0D0D" w:themeColor="text1" w:themeTint="F2"/>
          <w:sz w:val="20"/>
          <w:szCs w:val="20"/>
        </w:rPr>
        <w:t>i</w:t>
      </w:r>
      <w:proofErr w:type="spellEnd"/>
      <w:r w:rsidRPr="0036680D">
        <w:rPr>
          <w:rFonts w:eastAsia="Aptos" w:cs="Aptos"/>
          <w:color w:val="0D0D0D" w:themeColor="text1" w:themeTint="F2"/>
          <w:sz w:val="20"/>
          <w:szCs w:val="20"/>
        </w:rPr>
        <w:t>”, Geneva, Switzerland: International Electrotechnical Commission, 2023.</w:t>
      </w:r>
      <w:r w:rsidRPr="0036680D">
        <w:rPr>
          <w:rFonts w:eastAsia="Aptos" w:cs="Aptos"/>
          <w:color w:val="0D0D0D" w:themeColor="text1" w:themeTint="F2"/>
          <w:sz w:val="20"/>
          <w:szCs w:val="20"/>
        </w:rPr>
        <w:t xml:space="preserve"> </w:t>
      </w:r>
    </w:p>
    <w:p w14:paraId="2742846F" w14:textId="0E0F3321" w:rsidR="00EC5C56" w:rsidRPr="00B804F1" w:rsidRDefault="0036680D" w:rsidP="00EC5C56">
      <w:pPr>
        <w:spacing w:before="240" w:after="240"/>
        <w:rPr>
          <w:rFonts w:eastAsia="Aptos" w:cs="Aptos"/>
          <w:color w:val="0D0D0D" w:themeColor="text1" w:themeTint="F2"/>
          <w:sz w:val="20"/>
          <w:szCs w:val="20"/>
        </w:rPr>
      </w:pPr>
      <w:r w:rsidRPr="0036680D">
        <w:rPr>
          <w:rFonts w:eastAsia="Aptos" w:cs="Aptos"/>
          <w:color w:val="0D0D0D" w:themeColor="text1" w:themeTint="F2"/>
          <w:sz w:val="20"/>
          <w:szCs w:val="20"/>
        </w:rPr>
        <w:t>[11] BSI, BS EN 60079-17:2014, Explosive Atmospheres – Part 17: Electrical Installations Inspection and Maintenance, London, U.K.: British Standards Institution, 2014</w:t>
      </w:r>
      <w:r w:rsidR="00EC5C56" w:rsidRPr="00B804F1">
        <w:rPr>
          <w:rFonts w:eastAsia="Aptos" w:cs="Aptos"/>
          <w:color w:val="0D0D0D" w:themeColor="text1" w:themeTint="F2"/>
          <w:sz w:val="20"/>
          <w:szCs w:val="20"/>
        </w:rPr>
        <w:t>.</w:t>
      </w:r>
    </w:p>
    <w:p w14:paraId="0AF7D71A" w14:textId="77777777" w:rsidR="0019585E" w:rsidRPr="00B804F1" w:rsidRDefault="0019585E" w:rsidP="0019585E">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[12] Crowcon Detection Instruments Ltd., </w:t>
      </w:r>
      <w:r w:rsidRPr="00B804F1">
        <w:rPr>
          <w:rFonts w:eastAsia="Aptos" w:cs="Aptos"/>
          <w:i/>
          <w:iCs/>
          <w:color w:val="0D0D0D" w:themeColor="text1" w:themeTint="F2"/>
          <w:sz w:val="20"/>
          <w:szCs w:val="20"/>
        </w:rPr>
        <w:t>Xgard Fixed Gas Detector Datasheet</w:t>
      </w:r>
      <w:r w:rsidRPr="00B804F1">
        <w:rPr>
          <w:rFonts w:eastAsia="Aptos" w:cs="Aptos"/>
          <w:color w:val="0D0D0D" w:themeColor="text1" w:themeTint="F2"/>
          <w:sz w:val="20"/>
          <w:szCs w:val="20"/>
        </w:rPr>
        <w:t>, Abingdon: Crowcon, 2024.</w:t>
      </w:r>
    </w:p>
    <w:p w14:paraId="6103BFC2" w14:textId="77777777" w:rsidR="0019585E" w:rsidRPr="00B804F1" w:rsidRDefault="0019585E" w:rsidP="0019585E">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[13] Z. Zhao, Q. Liao, W. Huang and X. Zheng, "Recent Advances in Electrochemical Sensors for Detecting Toxic Gases: NO₂, SO₂ and H₂S," </w:t>
      </w:r>
      <w:r w:rsidRPr="00B804F1">
        <w:rPr>
          <w:rFonts w:eastAsia="Aptos" w:cs="Aptos"/>
          <w:i/>
          <w:iCs/>
          <w:color w:val="0D0D0D" w:themeColor="text1" w:themeTint="F2"/>
          <w:sz w:val="20"/>
          <w:szCs w:val="20"/>
        </w:rPr>
        <w:t>Sensors</w:t>
      </w:r>
      <w:r w:rsidRPr="00B804F1">
        <w:rPr>
          <w:rFonts w:eastAsia="Aptos" w:cs="Aptos"/>
          <w:color w:val="0D0D0D" w:themeColor="text1" w:themeTint="F2"/>
          <w:sz w:val="20"/>
          <w:szCs w:val="20"/>
        </w:rPr>
        <w:t>, vol. 19, no. 4, p. 905, 2019.</w:t>
      </w:r>
    </w:p>
    <w:p w14:paraId="67E061F8" w14:textId="77777777" w:rsidR="0019585E" w:rsidRPr="00B804F1" w:rsidRDefault="0019585E" w:rsidP="0019585E">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[14] M. Kuan, "Verification of intrinsic safety on instrumentation loop," </w:t>
      </w:r>
      <w:r w:rsidRPr="00B804F1">
        <w:rPr>
          <w:rFonts w:eastAsia="Aptos" w:cs="Aptos"/>
          <w:i/>
          <w:iCs/>
          <w:color w:val="0D0D0D" w:themeColor="text1" w:themeTint="F2"/>
          <w:sz w:val="20"/>
          <w:szCs w:val="20"/>
        </w:rPr>
        <w:t>Process Safety Progress</w:t>
      </w:r>
      <w:r w:rsidRPr="00B804F1">
        <w:rPr>
          <w:rFonts w:eastAsia="Aptos" w:cs="Aptos"/>
          <w:color w:val="0D0D0D" w:themeColor="text1" w:themeTint="F2"/>
          <w:sz w:val="20"/>
          <w:szCs w:val="20"/>
        </w:rPr>
        <w:t>, vol. 41, no. 3, 2022, doi: 10.1002/prs.12418.</w:t>
      </w:r>
    </w:p>
    <w:p w14:paraId="261B67E6" w14:textId="77777777" w:rsidR="0019585E" w:rsidRPr="00B804F1" w:rsidRDefault="0019585E" w:rsidP="0019585E">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[15] R. S. Bhullar, "Strategies for implementing advanced process controls in a distributed control system (DCS)," </w:t>
      </w:r>
      <w:r w:rsidRPr="00B804F1">
        <w:rPr>
          <w:rFonts w:eastAsia="Aptos" w:cs="Aptos"/>
          <w:i/>
          <w:iCs/>
          <w:color w:val="0D0D0D" w:themeColor="text1" w:themeTint="F2"/>
          <w:sz w:val="20"/>
          <w:szCs w:val="20"/>
        </w:rPr>
        <w:t>ISA Trans.</w:t>
      </w:r>
      <w:r w:rsidRPr="00B804F1">
        <w:rPr>
          <w:rFonts w:eastAsia="Aptos" w:cs="Aptos"/>
          <w:color w:val="0D0D0D" w:themeColor="text1" w:themeTint="F2"/>
          <w:sz w:val="20"/>
          <w:szCs w:val="20"/>
        </w:rPr>
        <w:t>, vol. 32, no. 2, pp. 147–156, 1993.</w:t>
      </w:r>
    </w:p>
    <w:p w14:paraId="046D9F40" w14:textId="77777777" w:rsidR="0019585E" w:rsidRPr="00B804F1" w:rsidRDefault="0019585E" w:rsidP="0019585E">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[16] Schneider Electric, </w:t>
      </w:r>
      <w:r w:rsidRPr="00B804F1">
        <w:rPr>
          <w:rFonts w:eastAsia="Aptos" w:cs="Aptos"/>
          <w:i/>
          <w:iCs/>
          <w:color w:val="0D0D0D" w:themeColor="text1" w:themeTint="F2"/>
          <w:sz w:val="20"/>
          <w:szCs w:val="20"/>
        </w:rPr>
        <w:t>EcoStruxure Foxboro DCS System Overview</w:t>
      </w:r>
      <w:r w:rsidRPr="00B804F1">
        <w:rPr>
          <w:rFonts w:eastAsia="Aptos" w:cs="Aptos"/>
          <w:color w:val="0D0D0D" w:themeColor="text1" w:themeTint="F2"/>
          <w:sz w:val="20"/>
          <w:szCs w:val="20"/>
        </w:rPr>
        <w:t>, Schneider Electric, Rueil-Malmaison, 2024.</w:t>
      </w:r>
    </w:p>
    <w:p w14:paraId="7C8312AB" w14:textId="77777777" w:rsidR="0019585E" w:rsidRPr="00B804F1" w:rsidRDefault="0019585E" w:rsidP="0019585E">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[17] Rockall Safety, "Fixed Gas Detection Comparison Chart," Rockall Safety Ltd. [Online]. Available: </w:t>
      </w:r>
      <w:hyperlink r:id="rId53" w:history="1">
        <w:r w:rsidRPr="00B804F1">
          <w:rPr>
            <w:rStyle w:val="Hyperlink"/>
            <w:rFonts w:eastAsia="Aptos" w:cs="Aptos"/>
            <w:color w:val="0D0D0D" w:themeColor="text1" w:themeTint="F2"/>
            <w:sz w:val="20"/>
            <w:szCs w:val="20"/>
          </w:rPr>
          <w:t>https://www.rockallsafety.co.uk</w:t>
        </w:r>
      </w:hyperlink>
      <w:r w:rsidRPr="00B804F1">
        <w:rPr>
          <w:rFonts w:eastAsia="Aptos" w:cs="Aptos"/>
          <w:color w:val="0D0D0D" w:themeColor="text1" w:themeTint="F2"/>
          <w:sz w:val="20"/>
          <w:szCs w:val="20"/>
        </w:rPr>
        <w:t xml:space="preserve"> [Accessed: 2025].</w:t>
      </w:r>
    </w:p>
    <w:p w14:paraId="4B7021B5" w14:textId="77777777" w:rsidR="0019585E" w:rsidRPr="00B804F1" w:rsidRDefault="0019585E" w:rsidP="0019585E">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lastRenderedPageBreak/>
        <w:t xml:space="preserve">[18] Crowcon Detection Instruments Ltd., "Gas detectors: fixed versus portable," Crowcon Detection Instruments Ltd. [Online]. Available: </w:t>
      </w:r>
      <w:hyperlink r:id="rId54" w:history="1">
        <w:r w:rsidRPr="00B804F1">
          <w:rPr>
            <w:rStyle w:val="Hyperlink"/>
            <w:rFonts w:eastAsia="Aptos" w:cs="Aptos"/>
            <w:color w:val="0D0D0D" w:themeColor="text1" w:themeTint="F2"/>
            <w:sz w:val="20"/>
            <w:szCs w:val="20"/>
          </w:rPr>
          <w:t>https://www.crowcon.com/article/gas-detectors-fixed-versus-portable/</w:t>
        </w:r>
      </w:hyperlink>
      <w:r w:rsidRPr="00B804F1">
        <w:rPr>
          <w:rFonts w:eastAsia="Aptos" w:cs="Aptos"/>
          <w:color w:val="0D0D0D" w:themeColor="text1" w:themeTint="F2"/>
          <w:sz w:val="20"/>
          <w:szCs w:val="20"/>
        </w:rPr>
        <w:t xml:space="preserve"> [Accessed: 2025].</w:t>
      </w:r>
    </w:p>
    <w:p w14:paraId="0BF10C9E" w14:textId="77777777" w:rsidR="00247141" w:rsidRPr="00B804F1" w:rsidRDefault="00247141" w:rsidP="00247141">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[19] Health and Safety Executive (HSE), </w:t>
      </w:r>
      <w:r w:rsidRPr="00B804F1">
        <w:rPr>
          <w:rFonts w:eastAsia="Aptos" w:cs="Aptos"/>
          <w:i/>
          <w:iCs/>
          <w:color w:val="0D0D0D" w:themeColor="text1" w:themeTint="F2"/>
          <w:sz w:val="20"/>
          <w:szCs w:val="20"/>
        </w:rPr>
        <w:t>Managing for Health and Safety</w:t>
      </w:r>
      <w:r w:rsidRPr="00B804F1">
        <w:rPr>
          <w:rFonts w:eastAsia="Aptos" w:cs="Aptos"/>
          <w:color w:val="0D0D0D" w:themeColor="text1" w:themeTint="F2"/>
          <w:sz w:val="20"/>
          <w:szCs w:val="20"/>
        </w:rPr>
        <w:t xml:space="preserve"> (HSG65), 3rd ed., HSE Books, Sudbury, 2013.</w:t>
      </w:r>
    </w:p>
    <w:p w14:paraId="397DC33F" w14:textId="77777777" w:rsidR="00247141" w:rsidRPr="00B804F1" w:rsidRDefault="00247141" w:rsidP="00247141">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[20] Engineering Council UK, </w:t>
      </w:r>
      <w:r w:rsidRPr="00B804F1">
        <w:rPr>
          <w:rFonts w:eastAsia="Aptos" w:cs="Aptos"/>
          <w:i/>
          <w:iCs/>
          <w:color w:val="0D0D0D" w:themeColor="text1" w:themeTint="F2"/>
          <w:sz w:val="20"/>
          <w:szCs w:val="20"/>
        </w:rPr>
        <w:t>Statement of Ethical Principles</w:t>
      </w:r>
      <w:r w:rsidRPr="00B804F1">
        <w:rPr>
          <w:rFonts w:eastAsia="Aptos" w:cs="Aptos"/>
          <w:color w:val="0D0D0D" w:themeColor="text1" w:themeTint="F2"/>
          <w:sz w:val="20"/>
          <w:szCs w:val="20"/>
        </w:rPr>
        <w:t>, Engineering Council, London, 2017.</w:t>
      </w:r>
    </w:p>
    <w:p w14:paraId="3D6E4DB2" w14:textId="77777777" w:rsidR="008F17F2" w:rsidRPr="00485E33" w:rsidRDefault="00247141" w:rsidP="00AD6070">
      <w:pPr>
        <w:spacing w:before="240" w:after="240"/>
        <w:rPr>
          <w:rFonts w:eastAsia="Aptos" w:cs="Aptos"/>
          <w:color w:val="0D0D0D" w:themeColor="text1" w:themeTint="F2"/>
          <w:sz w:val="20"/>
          <w:szCs w:val="20"/>
        </w:rPr>
      </w:pPr>
      <w:r w:rsidRPr="00B804F1">
        <w:rPr>
          <w:rFonts w:eastAsia="Aptos" w:cs="Aptos"/>
          <w:color w:val="0D0D0D" w:themeColor="text1" w:themeTint="F2"/>
          <w:sz w:val="20"/>
          <w:szCs w:val="20"/>
        </w:rPr>
        <w:t xml:space="preserve">[21] International Organization for Standardization, </w:t>
      </w:r>
      <w:r w:rsidRPr="00B804F1">
        <w:rPr>
          <w:rFonts w:eastAsia="Aptos" w:cs="Aptos"/>
          <w:i/>
          <w:iCs/>
          <w:color w:val="0D0D0D" w:themeColor="text1" w:themeTint="F2"/>
          <w:sz w:val="20"/>
          <w:szCs w:val="20"/>
        </w:rPr>
        <w:t xml:space="preserve">ISO 14001:2015 Environmental Management Systems </w:t>
      </w:r>
      <w:r w:rsidRPr="00485E33">
        <w:rPr>
          <w:rFonts w:eastAsia="Aptos" w:cs="Aptos"/>
          <w:i/>
          <w:iCs/>
          <w:color w:val="0D0D0D" w:themeColor="text1" w:themeTint="F2"/>
          <w:sz w:val="20"/>
          <w:szCs w:val="20"/>
        </w:rPr>
        <w:t>— Requirements with Guidance for Use</w:t>
      </w:r>
      <w:r w:rsidRPr="00485E33">
        <w:rPr>
          <w:rFonts w:eastAsia="Aptos" w:cs="Aptos"/>
          <w:color w:val="0D0D0D" w:themeColor="text1" w:themeTint="F2"/>
          <w:sz w:val="20"/>
          <w:szCs w:val="20"/>
        </w:rPr>
        <w:t>, ISO, Geneva, 2015.</w:t>
      </w:r>
      <w:bookmarkStart w:id="119" w:name="_Hlk211850194"/>
    </w:p>
    <w:p w14:paraId="613BC560" w14:textId="77777777" w:rsidR="00485E33" w:rsidRPr="00485E33" w:rsidRDefault="008F17F2" w:rsidP="00AD6070">
      <w:pPr>
        <w:spacing w:before="240" w:after="240"/>
        <w:rPr>
          <w:color w:val="0D0D0D" w:themeColor="text1" w:themeTint="F2"/>
          <w:sz w:val="20"/>
          <w:szCs w:val="20"/>
        </w:rPr>
      </w:pPr>
      <w:r w:rsidRPr="00485E33">
        <w:rPr>
          <w:color w:val="0D0D0D" w:themeColor="text1" w:themeTint="F2"/>
          <w:sz w:val="20"/>
          <w:szCs w:val="20"/>
        </w:rPr>
        <w:t xml:space="preserve">[22] F. E. Mustafa, I. Ahmed, A. Basit, U. Alvi, S. H. Malik, A. Mahmood and P. R. Ali, "A review on effective alarm management systems for industrial process control: Barriers and opportunities," </w:t>
      </w:r>
      <w:r w:rsidRPr="00485E33">
        <w:rPr>
          <w:i/>
          <w:iCs/>
          <w:color w:val="0D0D0D" w:themeColor="text1" w:themeTint="F2"/>
          <w:sz w:val="20"/>
          <w:szCs w:val="20"/>
        </w:rPr>
        <w:t>Int. J. Critical Infrastructure Protection</w:t>
      </w:r>
      <w:r w:rsidRPr="00485E33">
        <w:rPr>
          <w:color w:val="0D0D0D" w:themeColor="text1" w:themeTint="F2"/>
          <w:sz w:val="20"/>
          <w:szCs w:val="20"/>
        </w:rPr>
        <w:t>, vol. 41, 2023, doi: 10.1016/j.ijcip.2023.100599.</w:t>
      </w:r>
    </w:p>
    <w:p w14:paraId="4AF63424" w14:textId="25B19D51" w:rsidR="007D5B65" w:rsidRPr="0036680D" w:rsidRDefault="0036680D" w:rsidP="00AD6070">
      <w:pPr>
        <w:spacing w:before="240" w:after="240"/>
        <w:rPr>
          <w:rFonts w:ascii="Aptos" w:eastAsia="Aptos" w:hAnsi="Aptos" w:cs="Aptos"/>
          <w:color w:val="404040" w:themeColor="text1" w:themeTint="BF"/>
        </w:rPr>
      </w:pPr>
      <w:r w:rsidRPr="0036680D">
        <w:rPr>
          <w:sz w:val="20"/>
          <w:szCs w:val="20"/>
        </w:rPr>
        <w:t>[23] BSI, BS EN 61310-1:2008, Safety of Machinery – Indication, Marking and Actuation – Part 1: Requirements for Visual, Auditory and Tactile Signals, London, U.K.: British Standards Institution, 2008.</w:t>
      </w:r>
      <w:r w:rsidR="007D5B65" w:rsidRPr="0036680D">
        <w:br w:type="page"/>
      </w:r>
    </w:p>
    <w:p w14:paraId="19F78477" w14:textId="1062DFE6" w:rsidR="000B218C" w:rsidRDefault="00182357" w:rsidP="00182357">
      <w:pPr>
        <w:pStyle w:val="Heading1"/>
      </w:pPr>
      <w:r>
        <w:lastRenderedPageBreak/>
        <w:t xml:space="preserve">  </w:t>
      </w:r>
      <w:bookmarkStart w:id="120" w:name="_Toc228532483"/>
      <w:r w:rsidR="000B218C" w:rsidRPr="00515F0B">
        <w:rPr>
          <w:color w:val="215E99" w:themeColor="text2" w:themeTint="BF"/>
        </w:rPr>
        <w:t>Appendices</w:t>
      </w:r>
      <w:bookmarkEnd w:id="120"/>
    </w:p>
    <w:p w14:paraId="3409A669" w14:textId="77777777" w:rsidR="00786813" w:rsidRPr="00786813" w:rsidRDefault="00786813" w:rsidP="00786813"/>
    <w:p w14:paraId="1A033460" w14:textId="4BE5FB84" w:rsidR="000B218C" w:rsidRDefault="007E3189" w:rsidP="000B218C">
      <w:r w:rsidRPr="007E3189">
        <w:t>The appendices provide supporting documentation for the project, including calculations, technical drawings, system data, and additional materials referenced throughout the report. These documents support the design, implementation, and validation of the SO₂ detection system and are included separately to maintain clarity within the main body of the report</w:t>
      </w:r>
      <w:r w:rsidR="000B218C" w:rsidRPr="000B218C">
        <w:t>.</w:t>
      </w:r>
    </w:p>
    <w:p w14:paraId="06475E12" w14:textId="77777777" w:rsidR="00786813" w:rsidRPr="000B218C" w:rsidRDefault="00786813" w:rsidP="000B218C"/>
    <w:p w14:paraId="7824538A" w14:textId="24A5BAAA" w:rsidR="00786813" w:rsidRPr="00786813" w:rsidRDefault="00461569" w:rsidP="00786813">
      <w:pPr>
        <w:pStyle w:val="Heading2"/>
        <w:numPr>
          <w:ilvl w:val="0"/>
          <w:numId w:val="0"/>
        </w:numPr>
        <w:ind w:left="576" w:hanging="576"/>
      </w:pPr>
      <w:bookmarkStart w:id="121" w:name="_Toc228532484"/>
      <w:r w:rsidRPr="00ED5E39">
        <w:t>APPENDIX A: Intrinsically Safe Loop Calculations</w:t>
      </w:r>
      <w:bookmarkEnd w:id="121"/>
    </w:p>
    <w:p w14:paraId="67486168" w14:textId="5ECDD382" w:rsidR="00FD6B57" w:rsidRDefault="00FD6B57" w:rsidP="00FD6B57">
      <w:pPr>
        <w:jc w:val="center"/>
        <w:rPr>
          <w:b/>
          <w:bCs/>
        </w:rPr>
      </w:pPr>
      <w:r w:rsidRPr="00C77D1A">
        <w:rPr>
          <w:noProof/>
        </w:rPr>
        <w:drawing>
          <wp:inline distT="0" distB="0" distL="0" distR="0" wp14:anchorId="1937FE51" wp14:editId="60B60D34">
            <wp:extent cx="4909981" cy="6312437"/>
            <wp:effectExtent l="0" t="0" r="5080" b="0"/>
            <wp:docPr id="117590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71786" name=""/>
                    <pic:cNvPicPr/>
                  </pic:nvPicPr>
                  <pic:blipFill>
                    <a:blip r:embed="rId22"/>
                    <a:stretch>
                      <a:fillRect/>
                    </a:stretch>
                  </pic:blipFill>
                  <pic:spPr>
                    <a:xfrm>
                      <a:off x="0" y="0"/>
                      <a:ext cx="4922579" cy="6328633"/>
                    </a:xfrm>
                    <a:prstGeom prst="rect">
                      <a:avLst/>
                    </a:prstGeom>
                  </pic:spPr>
                </pic:pic>
              </a:graphicData>
            </a:graphic>
          </wp:inline>
        </w:drawing>
      </w:r>
    </w:p>
    <w:p w14:paraId="1F9316B7" w14:textId="0E30EA71" w:rsidR="00315A4B" w:rsidRDefault="00315A4B" w:rsidP="00FD6B57">
      <w:pPr>
        <w:jc w:val="center"/>
        <w:rPr>
          <w:b/>
          <w:bCs/>
        </w:rPr>
      </w:pPr>
      <w:r w:rsidRPr="00315A4B">
        <w:rPr>
          <w:b/>
          <w:bCs/>
          <w:noProof/>
        </w:rPr>
        <w:lastRenderedPageBreak/>
        <w:drawing>
          <wp:inline distT="0" distB="0" distL="0" distR="0" wp14:anchorId="059EA534" wp14:editId="32347F8D">
            <wp:extent cx="5372850" cy="7535327"/>
            <wp:effectExtent l="0" t="0" r="0" b="8890"/>
            <wp:docPr id="1477737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737497" name=""/>
                    <pic:cNvPicPr/>
                  </pic:nvPicPr>
                  <pic:blipFill>
                    <a:blip r:embed="rId55"/>
                    <a:stretch>
                      <a:fillRect/>
                    </a:stretch>
                  </pic:blipFill>
                  <pic:spPr>
                    <a:xfrm>
                      <a:off x="0" y="0"/>
                      <a:ext cx="5372850" cy="7535327"/>
                    </a:xfrm>
                    <a:prstGeom prst="rect">
                      <a:avLst/>
                    </a:prstGeom>
                  </pic:spPr>
                </pic:pic>
              </a:graphicData>
            </a:graphic>
          </wp:inline>
        </w:drawing>
      </w:r>
    </w:p>
    <w:p w14:paraId="4B0B8AF8" w14:textId="56F2C66D" w:rsidR="00461569" w:rsidRPr="00461569" w:rsidRDefault="00E9644E" w:rsidP="00E9644E">
      <w:pPr>
        <w:jc w:val="center"/>
        <w:rPr>
          <w:b/>
          <w:bCs/>
        </w:rPr>
      </w:pPr>
      <w:r w:rsidRPr="00E9644E">
        <w:rPr>
          <w:b/>
          <w:bCs/>
          <w:noProof/>
        </w:rPr>
        <w:lastRenderedPageBreak/>
        <w:drawing>
          <wp:inline distT="0" distB="0" distL="0" distR="0" wp14:anchorId="3AB32288" wp14:editId="05409A92">
            <wp:extent cx="5287113" cy="7363853"/>
            <wp:effectExtent l="0" t="0" r="8890" b="8890"/>
            <wp:docPr id="1205280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280719" name=""/>
                    <pic:cNvPicPr/>
                  </pic:nvPicPr>
                  <pic:blipFill>
                    <a:blip r:embed="rId56"/>
                    <a:stretch>
                      <a:fillRect/>
                    </a:stretch>
                  </pic:blipFill>
                  <pic:spPr>
                    <a:xfrm>
                      <a:off x="0" y="0"/>
                      <a:ext cx="5287113" cy="7363853"/>
                    </a:xfrm>
                    <a:prstGeom prst="rect">
                      <a:avLst/>
                    </a:prstGeom>
                  </pic:spPr>
                </pic:pic>
              </a:graphicData>
            </a:graphic>
          </wp:inline>
        </w:drawing>
      </w:r>
    </w:p>
    <w:p w14:paraId="09CB2A32" w14:textId="521E77FC" w:rsidR="00786813" w:rsidRPr="00786813" w:rsidRDefault="00461569" w:rsidP="00786813">
      <w:pPr>
        <w:pStyle w:val="Heading2"/>
        <w:numPr>
          <w:ilvl w:val="0"/>
          <w:numId w:val="0"/>
        </w:numPr>
        <w:ind w:left="576" w:hanging="576"/>
      </w:pPr>
      <w:bookmarkStart w:id="122" w:name="_Toc228532485"/>
      <w:r w:rsidRPr="00ED5E39">
        <w:lastRenderedPageBreak/>
        <w:t>APPENDIX B</w:t>
      </w:r>
      <w:r w:rsidR="009E0294" w:rsidRPr="00ED5E39">
        <w:t>:</w:t>
      </w:r>
      <w:r w:rsidRPr="00ED5E39">
        <w:t xml:space="preserve"> AutoCAD Loop Drawings</w:t>
      </w:r>
      <w:bookmarkEnd w:id="122"/>
    </w:p>
    <w:p w14:paraId="19741003" w14:textId="5794553B" w:rsidR="00BE4337" w:rsidRDefault="00AA697E" w:rsidP="00461569">
      <w:pPr>
        <w:rPr>
          <w:b/>
          <w:bCs/>
        </w:rPr>
      </w:pPr>
      <w:r w:rsidRPr="00AA697E">
        <w:rPr>
          <w:b/>
          <w:bCs/>
          <w:noProof/>
        </w:rPr>
        <w:drawing>
          <wp:inline distT="0" distB="0" distL="0" distR="0" wp14:anchorId="7096A59A" wp14:editId="49F4F10C">
            <wp:extent cx="5731510" cy="3968115"/>
            <wp:effectExtent l="0" t="0" r="2540" b="0"/>
            <wp:docPr id="1488773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773463" name=""/>
                    <pic:cNvPicPr/>
                  </pic:nvPicPr>
                  <pic:blipFill>
                    <a:blip r:embed="rId57"/>
                    <a:stretch>
                      <a:fillRect/>
                    </a:stretch>
                  </pic:blipFill>
                  <pic:spPr>
                    <a:xfrm>
                      <a:off x="0" y="0"/>
                      <a:ext cx="5731510" cy="3968115"/>
                    </a:xfrm>
                    <a:prstGeom prst="rect">
                      <a:avLst/>
                    </a:prstGeom>
                  </pic:spPr>
                </pic:pic>
              </a:graphicData>
            </a:graphic>
          </wp:inline>
        </w:drawing>
      </w:r>
    </w:p>
    <w:p w14:paraId="52A7D8EE" w14:textId="334F903C" w:rsidR="00AA697E" w:rsidRPr="00461569" w:rsidRDefault="00B108A4" w:rsidP="00461569">
      <w:pPr>
        <w:rPr>
          <w:b/>
          <w:bCs/>
        </w:rPr>
      </w:pPr>
      <w:r w:rsidRPr="00B108A4">
        <w:rPr>
          <w:b/>
          <w:bCs/>
          <w:noProof/>
        </w:rPr>
        <w:drawing>
          <wp:inline distT="0" distB="0" distL="0" distR="0" wp14:anchorId="0E5D2205" wp14:editId="72152718">
            <wp:extent cx="5731510" cy="3965575"/>
            <wp:effectExtent l="0" t="0" r="2540" b="0"/>
            <wp:docPr id="1226877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77450" name=""/>
                    <pic:cNvPicPr/>
                  </pic:nvPicPr>
                  <pic:blipFill>
                    <a:blip r:embed="rId58"/>
                    <a:stretch>
                      <a:fillRect/>
                    </a:stretch>
                  </pic:blipFill>
                  <pic:spPr>
                    <a:xfrm>
                      <a:off x="0" y="0"/>
                      <a:ext cx="5731510" cy="3965575"/>
                    </a:xfrm>
                    <a:prstGeom prst="rect">
                      <a:avLst/>
                    </a:prstGeom>
                  </pic:spPr>
                </pic:pic>
              </a:graphicData>
            </a:graphic>
          </wp:inline>
        </w:drawing>
      </w:r>
    </w:p>
    <w:p w14:paraId="1667F9F9" w14:textId="1130CC1B" w:rsidR="00461569" w:rsidRDefault="00384266" w:rsidP="00461569">
      <w:pPr>
        <w:rPr>
          <w:b/>
          <w:bCs/>
        </w:rPr>
      </w:pPr>
      <w:r w:rsidRPr="00384266">
        <w:rPr>
          <w:b/>
          <w:bCs/>
          <w:noProof/>
        </w:rPr>
        <w:lastRenderedPageBreak/>
        <w:drawing>
          <wp:inline distT="0" distB="0" distL="0" distR="0" wp14:anchorId="1812E567" wp14:editId="4265471C">
            <wp:extent cx="5731510" cy="3945890"/>
            <wp:effectExtent l="0" t="0" r="2540" b="0"/>
            <wp:docPr id="635115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15040" name=""/>
                    <pic:cNvPicPr/>
                  </pic:nvPicPr>
                  <pic:blipFill>
                    <a:blip r:embed="rId59"/>
                    <a:stretch>
                      <a:fillRect/>
                    </a:stretch>
                  </pic:blipFill>
                  <pic:spPr>
                    <a:xfrm>
                      <a:off x="0" y="0"/>
                      <a:ext cx="5731510" cy="3945890"/>
                    </a:xfrm>
                    <a:prstGeom prst="rect">
                      <a:avLst/>
                    </a:prstGeom>
                  </pic:spPr>
                </pic:pic>
              </a:graphicData>
            </a:graphic>
          </wp:inline>
        </w:drawing>
      </w:r>
    </w:p>
    <w:p w14:paraId="58B9D6F7" w14:textId="26E80D9B" w:rsidR="00384266" w:rsidRDefault="004538F4" w:rsidP="00461569">
      <w:pPr>
        <w:rPr>
          <w:b/>
          <w:bCs/>
        </w:rPr>
      </w:pPr>
      <w:r w:rsidRPr="004538F4">
        <w:rPr>
          <w:b/>
          <w:bCs/>
          <w:noProof/>
        </w:rPr>
        <w:drawing>
          <wp:inline distT="0" distB="0" distL="0" distR="0" wp14:anchorId="2F5ECC66" wp14:editId="76BBAB08">
            <wp:extent cx="5731510" cy="3952875"/>
            <wp:effectExtent l="0" t="0" r="2540" b="9525"/>
            <wp:docPr id="2104407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407584" name=""/>
                    <pic:cNvPicPr/>
                  </pic:nvPicPr>
                  <pic:blipFill>
                    <a:blip r:embed="rId60"/>
                    <a:stretch>
                      <a:fillRect/>
                    </a:stretch>
                  </pic:blipFill>
                  <pic:spPr>
                    <a:xfrm>
                      <a:off x="0" y="0"/>
                      <a:ext cx="5731510" cy="3952875"/>
                    </a:xfrm>
                    <a:prstGeom prst="rect">
                      <a:avLst/>
                    </a:prstGeom>
                  </pic:spPr>
                </pic:pic>
              </a:graphicData>
            </a:graphic>
          </wp:inline>
        </w:drawing>
      </w:r>
    </w:p>
    <w:p w14:paraId="74AE6B05" w14:textId="21D6B8AE" w:rsidR="00284F21" w:rsidRDefault="00284F21" w:rsidP="00461569">
      <w:pPr>
        <w:rPr>
          <w:b/>
          <w:bCs/>
        </w:rPr>
      </w:pPr>
      <w:r w:rsidRPr="00284F21">
        <w:rPr>
          <w:b/>
          <w:bCs/>
          <w:noProof/>
        </w:rPr>
        <w:lastRenderedPageBreak/>
        <w:drawing>
          <wp:inline distT="0" distB="0" distL="0" distR="0" wp14:anchorId="4577B3D1" wp14:editId="7302EA97">
            <wp:extent cx="5731510" cy="3950970"/>
            <wp:effectExtent l="0" t="0" r="2540" b="0"/>
            <wp:docPr id="707322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22366" name=""/>
                    <pic:cNvPicPr/>
                  </pic:nvPicPr>
                  <pic:blipFill>
                    <a:blip r:embed="rId61"/>
                    <a:stretch>
                      <a:fillRect/>
                    </a:stretch>
                  </pic:blipFill>
                  <pic:spPr>
                    <a:xfrm>
                      <a:off x="0" y="0"/>
                      <a:ext cx="5731510" cy="3950970"/>
                    </a:xfrm>
                    <a:prstGeom prst="rect">
                      <a:avLst/>
                    </a:prstGeom>
                  </pic:spPr>
                </pic:pic>
              </a:graphicData>
            </a:graphic>
          </wp:inline>
        </w:drawing>
      </w:r>
    </w:p>
    <w:p w14:paraId="6424E7C8" w14:textId="77777777" w:rsidR="004538F4" w:rsidRPr="00461569" w:rsidRDefault="004538F4" w:rsidP="00461569">
      <w:pPr>
        <w:rPr>
          <w:b/>
          <w:bCs/>
        </w:rPr>
      </w:pPr>
    </w:p>
    <w:p w14:paraId="6179D70D" w14:textId="75EDE4BF" w:rsidR="006413D2" w:rsidRPr="006413D2" w:rsidRDefault="00461569" w:rsidP="00786813">
      <w:pPr>
        <w:pStyle w:val="Heading2"/>
        <w:numPr>
          <w:ilvl w:val="0"/>
          <w:numId w:val="0"/>
        </w:numPr>
        <w:ind w:left="576" w:hanging="576"/>
      </w:pPr>
      <w:bookmarkStart w:id="123" w:name="_Toc228532486"/>
      <w:r w:rsidRPr="00ED5E39">
        <w:lastRenderedPageBreak/>
        <w:t>APPENDIX C</w:t>
      </w:r>
      <w:r w:rsidR="009E0294" w:rsidRPr="00ED5E39">
        <w:t xml:space="preserve">: </w:t>
      </w:r>
      <w:r w:rsidRPr="00ED5E39">
        <w:t>DSEAR Inspection Schedule</w:t>
      </w:r>
      <w:bookmarkEnd w:id="123"/>
    </w:p>
    <w:p w14:paraId="16170F76" w14:textId="05AF3083" w:rsidR="00461569" w:rsidRDefault="006413D2" w:rsidP="00263594">
      <w:pPr>
        <w:jc w:val="center"/>
        <w:rPr>
          <w:b/>
          <w:bCs/>
        </w:rPr>
      </w:pPr>
      <w:r w:rsidRPr="00E43FB7">
        <w:rPr>
          <w:rFonts w:ascii="Aptos" w:eastAsia="Aptos" w:hAnsi="Aptos" w:cs="Aptos"/>
          <w:noProof/>
          <w:sz w:val="20"/>
          <w:szCs w:val="20"/>
          <w:lang w:val="en-US"/>
        </w:rPr>
        <w:drawing>
          <wp:inline distT="0" distB="0" distL="0" distR="0" wp14:anchorId="0BABC518" wp14:editId="52E06AE8">
            <wp:extent cx="4757511" cy="5568175"/>
            <wp:effectExtent l="0" t="0" r="5080" b="0"/>
            <wp:docPr id="93647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46037" name=""/>
                    <pic:cNvPicPr/>
                  </pic:nvPicPr>
                  <pic:blipFill>
                    <a:blip r:embed="rId62"/>
                    <a:stretch>
                      <a:fillRect/>
                    </a:stretch>
                  </pic:blipFill>
                  <pic:spPr>
                    <a:xfrm>
                      <a:off x="0" y="0"/>
                      <a:ext cx="4765259" cy="5577244"/>
                    </a:xfrm>
                    <a:prstGeom prst="rect">
                      <a:avLst/>
                    </a:prstGeom>
                  </pic:spPr>
                </pic:pic>
              </a:graphicData>
            </a:graphic>
          </wp:inline>
        </w:drawing>
      </w:r>
    </w:p>
    <w:p w14:paraId="643F96B1" w14:textId="7EEC233F" w:rsidR="0062446B" w:rsidRDefault="0062446B" w:rsidP="00263594">
      <w:pPr>
        <w:jc w:val="center"/>
        <w:rPr>
          <w:b/>
          <w:bCs/>
        </w:rPr>
      </w:pPr>
      <w:r w:rsidRPr="0062446B">
        <w:rPr>
          <w:b/>
          <w:bCs/>
          <w:noProof/>
        </w:rPr>
        <w:lastRenderedPageBreak/>
        <w:drawing>
          <wp:inline distT="0" distB="0" distL="0" distR="0" wp14:anchorId="44111EF3" wp14:editId="73D1E565">
            <wp:extent cx="4415883" cy="5190350"/>
            <wp:effectExtent l="0" t="0" r="3810" b="0"/>
            <wp:docPr id="1169828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28017" name=""/>
                    <pic:cNvPicPr/>
                  </pic:nvPicPr>
                  <pic:blipFill>
                    <a:blip r:embed="rId63"/>
                    <a:stretch>
                      <a:fillRect/>
                    </a:stretch>
                  </pic:blipFill>
                  <pic:spPr>
                    <a:xfrm>
                      <a:off x="0" y="0"/>
                      <a:ext cx="4423131" cy="5198869"/>
                    </a:xfrm>
                    <a:prstGeom prst="rect">
                      <a:avLst/>
                    </a:prstGeom>
                  </pic:spPr>
                </pic:pic>
              </a:graphicData>
            </a:graphic>
          </wp:inline>
        </w:drawing>
      </w:r>
    </w:p>
    <w:p w14:paraId="674948C3" w14:textId="4D98620F" w:rsidR="0062446B" w:rsidRDefault="00C048DF" w:rsidP="00263594">
      <w:pPr>
        <w:jc w:val="center"/>
        <w:rPr>
          <w:b/>
          <w:bCs/>
        </w:rPr>
      </w:pPr>
      <w:r w:rsidRPr="00C048DF">
        <w:rPr>
          <w:b/>
          <w:bCs/>
          <w:noProof/>
        </w:rPr>
        <w:lastRenderedPageBreak/>
        <w:drawing>
          <wp:inline distT="0" distB="0" distL="0" distR="0" wp14:anchorId="69F6B7B5" wp14:editId="41F3416C">
            <wp:extent cx="4453606" cy="5262322"/>
            <wp:effectExtent l="0" t="0" r="4445" b="0"/>
            <wp:docPr id="1998638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38096" name=""/>
                    <pic:cNvPicPr/>
                  </pic:nvPicPr>
                  <pic:blipFill>
                    <a:blip r:embed="rId64"/>
                    <a:stretch>
                      <a:fillRect/>
                    </a:stretch>
                  </pic:blipFill>
                  <pic:spPr>
                    <a:xfrm>
                      <a:off x="0" y="0"/>
                      <a:ext cx="4458460" cy="5268058"/>
                    </a:xfrm>
                    <a:prstGeom prst="rect">
                      <a:avLst/>
                    </a:prstGeom>
                  </pic:spPr>
                </pic:pic>
              </a:graphicData>
            </a:graphic>
          </wp:inline>
        </w:drawing>
      </w:r>
    </w:p>
    <w:p w14:paraId="236E273F" w14:textId="7F8CDEEE" w:rsidR="00C048DF" w:rsidRDefault="009C1547" w:rsidP="00263594">
      <w:pPr>
        <w:jc w:val="center"/>
        <w:rPr>
          <w:b/>
          <w:bCs/>
        </w:rPr>
      </w:pPr>
      <w:r w:rsidRPr="009C1547">
        <w:rPr>
          <w:b/>
          <w:bCs/>
          <w:noProof/>
        </w:rPr>
        <w:lastRenderedPageBreak/>
        <w:drawing>
          <wp:inline distT="0" distB="0" distL="0" distR="0" wp14:anchorId="5A514E90" wp14:editId="73EEF66E">
            <wp:extent cx="4378577" cy="5196468"/>
            <wp:effectExtent l="0" t="0" r="3175" b="4445"/>
            <wp:docPr id="1338100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00651" name=""/>
                    <pic:cNvPicPr/>
                  </pic:nvPicPr>
                  <pic:blipFill>
                    <a:blip r:embed="rId65"/>
                    <a:stretch>
                      <a:fillRect/>
                    </a:stretch>
                  </pic:blipFill>
                  <pic:spPr>
                    <a:xfrm>
                      <a:off x="0" y="0"/>
                      <a:ext cx="4380536" cy="5198793"/>
                    </a:xfrm>
                    <a:prstGeom prst="rect">
                      <a:avLst/>
                    </a:prstGeom>
                  </pic:spPr>
                </pic:pic>
              </a:graphicData>
            </a:graphic>
          </wp:inline>
        </w:drawing>
      </w:r>
    </w:p>
    <w:p w14:paraId="4FB682DE" w14:textId="42F0CA8A" w:rsidR="009C1547" w:rsidRDefault="002D0B9D" w:rsidP="00263594">
      <w:pPr>
        <w:jc w:val="center"/>
        <w:rPr>
          <w:b/>
          <w:bCs/>
        </w:rPr>
      </w:pPr>
      <w:r w:rsidRPr="002D0B9D">
        <w:rPr>
          <w:b/>
          <w:bCs/>
          <w:noProof/>
        </w:rPr>
        <w:lastRenderedPageBreak/>
        <w:drawing>
          <wp:inline distT="0" distB="0" distL="0" distR="0" wp14:anchorId="2A96E5A1" wp14:editId="34EBB4CF">
            <wp:extent cx="4542263" cy="5382174"/>
            <wp:effectExtent l="0" t="0" r="0" b="9525"/>
            <wp:docPr id="453807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07051" name=""/>
                    <pic:cNvPicPr/>
                  </pic:nvPicPr>
                  <pic:blipFill>
                    <a:blip r:embed="rId66"/>
                    <a:stretch>
                      <a:fillRect/>
                    </a:stretch>
                  </pic:blipFill>
                  <pic:spPr>
                    <a:xfrm>
                      <a:off x="0" y="0"/>
                      <a:ext cx="4544194" cy="5384462"/>
                    </a:xfrm>
                    <a:prstGeom prst="rect">
                      <a:avLst/>
                    </a:prstGeom>
                  </pic:spPr>
                </pic:pic>
              </a:graphicData>
            </a:graphic>
          </wp:inline>
        </w:drawing>
      </w:r>
    </w:p>
    <w:p w14:paraId="0877023F" w14:textId="77777777" w:rsidR="006413D2" w:rsidRPr="00461569" w:rsidRDefault="006413D2" w:rsidP="00461569">
      <w:pPr>
        <w:rPr>
          <w:b/>
          <w:bCs/>
        </w:rPr>
      </w:pPr>
    </w:p>
    <w:p w14:paraId="0DB8D559" w14:textId="00F2C693" w:rsidR="00461569" w:rsidRPr="00ED5E39" w:rsidRDefault="00461569" w:rsidP="00BE4337">
      <w:pPr>
        <w:pStyle w:val="Heading2"/>
        <w:numPr>
          <w:ilvl w:val="0"/>
          <w:numId w:val="0"/>
        </w:numPr>
        <w:ind w:left="576" w:hanging="576"/>
      </w:pPr>
      <w:bookmarkStart w:id="124" w:name="_Toc228532487"/>
      <w:r w:rsidRPr="00ED5E39">
        <w:lastRenderedPageBreak/>
        <w:t>APPENDIX D</w:t>
      </w:r>
      <w:r w:rsidR="009E0294" w:rsidRPr="00ED5E39">
        <w:t xml:space="preserve">: </w:t>
      </w:r>
      <w:r w:rsidRPr="00ED5E39">
        <w:t>Crowcon Calibration and Test Report</w:t>
      </w:r>
      <w:bookmarkEnd w:id="124"/>
    </w:p>
    <w:p w14:paraId="78FE2651" w14:textId="37E1A38E" w:rsidR="00461569" w:rsidRPr="00461569" w:rsidRDefault="00263594" w:rsidP="00263594">
      <w:pPr>
        <w:jc w:val="center"/>
        <w:rPr>
          <w:b/>
          <w:bCs/>
        </w:rPr>
      </w:pPr>
      <w:r w:rsidRPr="00E25A3F">
        <w:rPr>
          <w:noProof/>
        </w:rPr>
        <w:drawing>
          <wp:inline distT="0" distB="0" distL="0" distR="0" wp14:anchorId="111881D0" wp14:editId="5A2F557D">
            <wp:extent cx="4863006" cy="4162595"/>
            <wp:effectExtent l="0" t="0" r="0" b="9525"/>
            <wp:docPr id="100754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88848" name=""/>
                    <pic:cNvPicPr/>
                  </pic:nvPicPr>
                  <pic:blipFill rotWithShape="1">
                    <a:blip r:embed="rId46"/>
                    <a:srcRect b="31928"/>
                    <a:stretch>
                      <a:fillRect/>
                    </a:stretch>
                  </pic:blipFill>
                  <pic:spPr bwMode="auto">
                    <a:xfrm>
                      <a:off x="0" y="0"/>
                      <a:ext cx="4865114" cy="4164399"/>
                    </a:xfrm>
                    <a:prstGeom prst="rect">
                      <a:avLst/>
                    </a:prstGeom>
                    <a:ln>
                      <a:noFill/>
                    </a:ln>
                    <a:extLst>
                      <a:ext uri="{53640926-AAD7-44D8-BBD7-CCE9431645EC}">
                        <a14:shadowObscured xmlns:a14="http://schemas.microsoft.com/office/drawing/2010/main"/>
                      </a:ext>
                    </a:extLst>
                  </pic:spPr>
                </pic:pic>
              </a:graphicData>
            </a:graphic>
          </wp:inline>
        </w:drawing>
      </w:r>
    </w:p>
    <w:p w14:paraId="4910E38B" w14:textId="3D315B05" w:rsidR="00461569" w:rsidRPr="00ED5E39" w:rsidRDefault="00BE4337" w:rsidP="00BE4337">
      <w:pPr>
        <w:pStyle w:val="Heading2"/>
        <w:numPr>
          <w:ilvl w:val="0"/>
          <w:numId w:val="0"/>
        </w:numPr>
        <w:ind w:left="576" w:hanging="576"/>
      </w:pPr>
      <w:bookmarkStart w:id="125" w:name="_Toc228532488"/>
      <w:r w:rsidRPr="00ED5E39">
        <w:lastRenderedPageBreak/>
        <w:t>A</w:t>
      </w:r>
      <w:r w:rsidR="00461569" w:rsidRPr="00ED5E39">
        <w:t>PPENDIX E</w:t>
      </w:r>
      <w:r w:rsidR="009E0294" w:rsidRPr="00ED5E39">
        <w:t>:</w:t>
      </w:r>
      <w:r w:rsidR="00461569" w:rsidRPr="00ED5E39">
        <w:t xml:space="preserve"> Equipment Datasheets</w:t>
      </w:r>
      <w:bookmarkEnd w:id="125"/>
    </w:p>
    <w:p w14:paraId="36363F84" w14:textId="7556CE45" w:rsidR="00461569" w:rsidRDefault="006B4AED" w:rsidP="00461569">
      <w:pPr>
        <w:rPr>
          <w:b/>
          <w:bCs/>
        </w:rPr>
      </w:pPr>
      <w:r w:rsidRPr="006B4AED">
        <w:rPr>
          <w:b/>
          <w:bCs/>
          <w:noProof/>
        </w:rPr>
        <w:lastRenderedPageBreak/>
        <w:drawing>
          <wp:inline distT="0" distB="0" distL="0" distR="0" wp14:anchorId="66B0D05C" wp14:editId="28363F7A">
            <wp:extent cx="5410955" cy="8326012"/>
            <wp:effectExtent l="0" t="0" r="0" b="0"/>
            <wp:docPr id="93550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0937" name=""/>
                    <pic:cNvPicPr/>
                  </pic:nvPicPr>
                  <pic:blipFill>
                    <a:blip r:embed="rId67"/>
                    <a:stretch>
                      <a:fillRect/>
                    </a:stretch>
                  </pic:blipFill>
                  <pic:spPr>
                    <a:xfrm>
                      <a:off x="0" y="0"/>
                      <a:ext cx="5410955" cy="8326012"/>
                    </a:xfrm>
                    <a:prstGeom prst="rect">
                      <a:avLst/>
                    </a:prstGeom>
                  </pic:spPr>
                </pic:pic>
              </a:graphicData>
            </a:graphic>
          </wp:inline>
        </w:drawing>
      </w:r>
      <w:r w:rsidR="00845AF0" w:rsidRPr="00845AF0">
        <w:rPr>
          <w:b/>
          <w:bCs/>
          <w:noProof/>
        </w:rPr>
        <w:lastRenderedPageBreak/>
        <w:drawing>
          <wp:inline distT="0" distB="0" distL="0" distR="0" wp14:anchorId="1E342FE5" wp14:editId="531E1D5C">
            <wp:extent cx="5363323" cy="8173591"/>
            <wp:effectExtent l="0" t="0" r="8890" b="0"/>
            <wp:docPr id="675281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281849" name=""/>
                    <pic:cNvPicPr/>
                  </pic:nvPicPr>
                  <pic:blipFill>
                    <a:blip r:embed="rId68"/>
                    <a:stretch>
                      <a:fillRect/>
                    </a:stretch>
                  </pic:blipFill>
                  <pic:spPr>
                    <a:xfrm>
                      <a:off x="0" y="0"/>
                      <a:ext cx="5363323" cy="8173591"/>
                    </a:xfrm>
                    <a:prstGeom prst="rect">
                      <a:avLst/>
                    </a:prstGeom>
                  </pic:spPr>
                </pic:pic>
              </a:graphicData>
            </a:graphic>
          </wp:inline>
        </w:drawing>
      </w:r>
    </w:p>
    <w:p w14:paraId="2127EF92" w14:textId="7FFC0D5E" w:rsidR="000360DD" w:rsidRDefault="000360DD" w:rsidP="00461569">
      <w:pPr>
        <w:rPr>
          <w:b/>
          <w:bCs/>
        </w:rPr>
      </w:pPr>
      <w:r w:rsidRPr="000360DD">
        <w:rPr>
          <w:b/>
          <w:bCs/>
          <w:noProof/>
        </w:rPr>
        <w:lastRenderedPageBreak/>
        <w:drawing>
          <wp:inline distT="0" distB="0" distL="0" distR="0" wp14:anchorId="0399DE1E" wp14:editId="40EADEF8">
            <wp:extent cx="5306165" cy="7821116"/>
            <wp:effectExtent l="0" t="0" r="8890" b="8890"/>
            <wp:docPr id="1427601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01090" name=""/>
                    <pic:cNvPicPr/>
                  </pic:nvPicPr>
                  <pic:blipFill>
                    <a:blip r:embed="rId69"/>
                    <a:stretch>
                      <a:fillRect/>
                    </a:stretch>
                  </pic:blipFill>
                  <pic:spPr>
                    <a:xfrm>
                      <a:off x="0" y="0"/>
                      <a:ext cx="5306165" cy="7821116"/>
                    </a:xfrm>
                    <a:prstGeom prst="rect">
                      <a:avLst/>
                    </a:prstGeom>
                  </pic:spPr>
                </pic:pic>
              </a:graphicData>
            </a:graphic>
          </wp:inline>
        </w:drawing>
      </w:r>
    </w:p>
    <w:p w14:paraId="1EFF3C2B" w14:textId="634F3CD9" w:rsidR="007F1F1D" w:rsidRDefault="007F1F1D" w:rsidP="00461569">
      <w:pPr>
        <w:rPr>
          <w:b/>
          <w:bCs/>
        </w:rPr>
      </w:pPr>
      <w:r w:rsidRPr="007F1F1D">
        <w:rPr>
          <w:b/>
          <w:bCs/>
          <w:noProof/>
        </w:rPr>
        <w:lastRenderedPageBreak/>
        <w:drawing>
          <wp:inline distT="0" distB="0" distL="0" distR="0" wp14:anchorId="71DE3815" wp14:editId="562039EE">
            <wp:extent cx="5731510" cy="7668260"/>
            <wp:effectExtent l="0" t="0" r="2540" b="8890"/>
            <wp:docPr id="181064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44686" name=""/>
                    <pic:cNvPicPr/>
                  </pic:nvPicPr>
                  <pic:blipFill>
                    <a:blip r:embed="rId70"/>
                    <a:stretch>
                      <a:fillRect/>
                    </a:stretch>
                  </pic:blipFill>
                  <pic:spPr>
                    <a:xfrm>
                      <a:off x="0" y="0"/>
                      <a:ext cx="5731510" cy="7668260"/>
                    </a:xfrm>
                    <a:prstGeom prst="rect">
                      <a:avLst/>
                    </a:prstGeom>
                  </pic:spPr>
                </pic:pic>
              </a:graphicData>
            </a:graphic>
          </wp:inline>
        </w:drawing>
      </w:r>
    </w:p>
    <w:p w14:paraId="27937DC9" w14:textId="20DF24C3" w:rsidR="00E83A47" w:rsidRDefault="00E83A47" w:rsidP="00461569">
      <w:pPr>
        <w:rPr>
          <w:b/>
          <w:bCs/>
        </w:rPr>
      </w:pPr>
      <w:r w:rsidRPr="00E83A47">
        <w:rPr>
          <w:b/>
          <w:bCs/>
          <w:noProof/>
        </w:rPr>
        <w:lastRenderedPageBreak/>
        <w:drawing>
          <wp:inline distT="0" distB="0" distL="0" distR="0" wp14:anchorId="2B91FD9F" wp14:editId="1ABB79C2">
            <wp:extent cx="5058481" cy="6935168"/>
            <wp:effectExtent l="0" t="0" r="8890" b="0"/>
            <wp:docPr id="188046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62465" name=""/>
                    <pic:cNvPicPr/>
                  </pic:nvPicPr>
                  <pic:blipFill>
                    <a:blip r:embed="rId71"/>
                    <a:stretch>
                      <a:fillRect/>
                    </a:stretch>
                  </pic:blipFill>
                  <pic:spPr>
                    <a:xfrm>
                      <a:off x="0" y="0"/>
                      <a:ext cx="5058481" cy="6935168"/>
                    </a:xfrm>
                    <a:prstGeom prst="rect">
                      <a:avLst/>
                    </a:prstGeom>
                  </pic:spPr>
                </pic:pic>
              </a:graphicData>
            </a:graphic>
          </wp:inline>
        </w:drawing>
      </w:r>
    </w:p>
    <w:p w14:paraId="584E3DE2" w14:textId="72BF2138" w:rsidR="00E83A47" w:rsidRPr="00461569" w:rsidRDefault="0047395D" w:rsidP="00461569">
      <w:pPr>
        <w:rPr>
          <w:b/>
          <w:bCs/>
        </w:rPr>
      </w:pPr>
      <w:r w:rsidRPr="0047395D">
        <w:rPr>
          <w:b/>
          <w:bCs/>
          <w:noProof/>
        </w:rPr>
        <w:lastRenderedPageBreak/>
        <w:drawing>
          <wp:inline distT="0" distB="0" distL="0" distR="0" wp14:anchorId="296A5DF4" wp14:editId="1A16F43B">
            <wp:extent cx="5731510" cy="7948930"/>
            <wp:effectExtent l="0" t="0" r="2540" b="0"/>
            <wp:docPr id="311973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73215" name=""/>
                    <pic:cNvPicPr/>
                  </pic:nvPicPr>
                  <pic:blipFill>
                    <a:blip r:embed="rId72"/>
                    <a:stretch>
                      <a:fillRect/>
                    </a:stretch>
                  </pic:blipFill>
                  <pic:spPr>
                    <a:xfrm>
                      <a:off x="0" y="0"/>
                      <a:ext cx="5731510" cy="7948930"/>
                    </a:xfrm>
                    <a:prstGeom prst="rect">
                      <a:avLst/>
                    </a:prstGeom>
                  </pic:spPr>
                </pic:pic>
              </a:graphicData>
            </a:graphic>
          </wp:inline>
        </w:drawing>
      </w:r>
    </w:p>
    <w:p w14:paraId="5A2F80F8" w14:textId="16B09055" w:rsidR="00461569" w:rsidRPr="00ED5E39" w:rsidRDefault="00461569" w:rsidP="00BE4337">
      <w:pPr>
        <w:pStyle w:val="Heading2"/>
        <w:numPr>
          <w:ilvl w:val="0"/>
          <w:numId w:val="0"/>
        </w:numPr>
        <w:ind w:left="576" w:hanging="576"/>
      </w:pPr>
      <w:bookmarkStart w:id="126" w:name="_Toc228532489"/>
      <w:r w:rsidRPr="00ED5E39">
        <w:lastRenderedPageBreak/>
        <w:t>APPENDIX F</w:t>
      </w:r>
      <w:r w:rsidR="009E0294" w:rsidRPr="00ED5E39">
        <w:t xml:space="preserve">: </w:t>
      </w:r>
      <w:r w:rsidRPr="00ED5E39">
        <w:t>ATEX and IECEx Certificates</w:t>
      </w:r>
      <w:bookmarkEnd w:id="126"/>
    </w:p>
    <w:p w14:paraId="47086AC1" w14:textId="77777777" w:rsidR="00F7215C" w:rsidRDefault="00763037" w:rsidP="0047395D">
      <w:pPr>
        <w:jc w:val="center"/>
        <w:rPr>
          <w:b/>
          <w:bCs/>
        </w:rPr>
      </w:pPr>
      <w:r w:rsidRPr="00763037">
        <w:rPr>
          <w:b/>
          <w:bCs/>
          <w:noProof/>
        </w:rPr>
        <w:lastRenderedPageBreak/>
        <w:drawing>
          <wp:inline distT="0" distB="0" distL="0" distR="0" wp14:anchorId="396D0759" wp14:editId="04DDCA63">
            <wp:extent cx="4616605" cy="5762993"/>
            <wp:effectExtent l="0" t="0" r="0" b="9525"/>
            <wp:docPr id="224423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423309" name=""/>
                    <pic:cNvPicPr/>
                  </pic:nvPicPr>
                  <pic:blipFill>
                    <a:blip r:embed="rId73"/>
                    <a:stretch>
                      <a:fillRect/>
                    </a:stretch>
                  </pic:blipFill>
                  <pic:spPr>
                    <a:xfrm>
                      <a:off x="0" y="0"/>
                      <a:ext cx="4619492" cy="5766597"/>
                    </a:xfrm>
                    <a:prstGeom prst="rect">
                      <a:avLst/>
                    </a:prstGeom>
                  </pic:spPr>
                </pic:pic>
              </a:graphicData>
            </a:graphic>
          </wp:inline>
        </w:drawing>
      </w:r>
      <w:r w:rsidR="00F7215C" w:rsidRPr="00F7215C">
        <w:rPr>
          <w:b/>
          <w:bCs/>
          <w:noProof/>
        </w:rPr>
        <w:lastRenderedPageBreak/>
        <w:drawing>
          <wp:inline distT="0" distB="0" distL="0" distR="0" wp14:anchorId="1E5C8D97" wp14:editId="40EB695A">
            <wp:extent cx="5000717" cy="5799501"/>
            <wp:effectExtent l="0" t="0" r="9525" b="0"/>
            <wp:docPr id="142883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836790" name=""/>
                    <pic:cNvPicPr/>
                  </pic:nvPicPr>
                  <pic:blipFill>
                    <a:blip r:embed="rId74"/>
                    <a:stretch>
                      <a:fillRect/>
                    </a:stretch>
                  </pic:blipFill>
                  <pic:spPr>
                    <a:xfrm>
                      <a:off x="0" y="0"/>
                      <a:ext cx="5003024" cy="5802177"/>
                    </a:xfrm>
                    <a:prstGeom prst="rect">
                      <a:avLst/>
                    </a:prstGeom>
                  </pic:spPr>
                </pic:pic>
              </a:graphicData>
            </a:graphic>
          </wp:inline>
        </w:drawing>
      </w:r>
    </w:p>
    <w:p w14:paraId="3BBEACBD" w14:textId="77777777" w:rsidR="00F7215C" w:rsidRDefault="00F7215C" w:rsidP="00461569">
      <w:pPr>
        <w:rPr>
          <w:b/>
          <w:bCs/>
        </w:rPr>
      </w:pPr>
    </w:p>
    <w:p w14:paraId="07F67161" w14:textId="3B8A6CD6" w:rsidR="00461569" w:rsidRDefault="00B07441" w:rsidP="0047395D">
      <w:pPr>
        <w:jc w:val="center"/>
        <w:rPr>
          <w:b/>
          <w:bCs/>
        </w:rPr>
      </w:pPr>
      <w:r w:rsidRPr="00B07441">
        <w:rPr>
          <w:b/>
          <w:bCs/>
          <w:noProof/>
        </w:rPr>
        <w:lastRenderedPageBreak/>
        <w:drawing>
          <wp:inline distT="0" distB="0" distL="0" distR="0" wp14:anchorId="487E2230" wp14:editId="64F90383">
            <wp:extent cx="5395033" cy="6794299"/>
            <wp:effectExtent l="0" t="0" r="0" b="6985"/>
            <wp:docPr id="1137633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633466" name=""/>
                    <pic:cNvPicPr/>
                  </pic:nvPicPr>
                  <pic:blipFill>
                    <a:blip r:embed="rId75"/>
                    <a:stretch>
                      <a:fillRect/>
                    </a:stretch>
                  </pic:blipFill>
                  <pic:spPr>
                    <a:xfrm>
                      <a:off x="0" y="0"/>
                      <a:ext cx="5396896" cy="6796645"/>
                    </a:xfrm>
                    <a:prstGeom prst="rect">
                      <a:avLst/>
                    </a:prstGeom>
                  </pic:spPr>
                </pic:pic>
              </a:graphicData>
            </a:graphic>
          </wp:inline>
        </w:drawing>
      </w:r>
    </w:p>
    <w:p w14:paraId="7CBB547B" w14:textId="462B50B2" w:rsidR="00F7258C" w:rsidRPr="00461569" w:rsidRDefault="00F7258C" w:rsidP="0047395D">
      <w:pPr>
        <w:jc w:val="center"/>
        <w:rPr>
          <w:b/>
          <w:bCs/>
        </w:rPr>
      </w:pPr>
      <w:r w:rsidRPr="00F7258C">
        <w:rPr>
          <w:b/>
          <w:bCs/>
          <w:noProof/>
        </w:rPr>
        <w:lastRenderedPageBreak/>
        <w:drawing>
          <wp:inline distT="0" distB="0" distL="0" distR="0" wp14:anchorId="06C39B14" wp14:editId="1351200E">
            <wp:extent cx="5216927" cy="7386119"/>
            <wp:effectExtent l="0" t="0" r="3175" b="5715"/>
            <wp:docPr id="537612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12582" name=""/>
                    <pic:cNvPicPr/>
                  </pic:nvPicPr>
                  <pic:blipFill>
                    <a:blip r:embed="rId76"/>
                    <a:stretch>
                      <a:fillRect/>
                    </a:stretch>
                  </pic:blipFill>
                  <pic:spPr>
                    <a:xfrm>
                      <a:off x="0" y="0"/>
                      <a:ext cx="5217940" cy="7387553"/>
                    </a:xfrm>
                    <a:prstGeom prst="rect">
                      <a:avLst/>
                    </a:prstGeom>
                  </pic:spPr>
                </pic:pic>
              </a:graphicData>
            </a:graphic>
          </wp:inline>
        </w:drawing>
      </w:r>
    </w:p>
    <w:p w14:paraId="506F6316" w14:textId="56121D5B" w:rsidR="0047395D" w:rsidRPr="00ED5E39" w:rsidRDefault="00461569" w:rsidP="0047395D">
      <w:pPr>
        <w:pStyle w:val="Heading2"/>
        <w:numPr>
          <w:ilvl w:val="0"/>
          <w:numId w:val="0"/>
        </w:numPr>
        <w:ind w:left="576" w:hanging="576"/>
      </w:pPr>
      <w:bookmarkStart w:id="127" w:name="_Toc228532490"/>
      <w:r w:rsidRPr="00ED5E39">
        <w:lastRenderedPageBreak/>
        <w:t>APPENDIX G</w:t>
      </w:r>
      <w:r w:rsidR="009E0294" w:rsidRPr="00ED5E39">
        <w:t xml:space="preserve">: </w:t>
      </w:r>
      <w:r w:rsidRPr="00ED5E39">
        <w:t>Risk Assessment and Method Statement</w:t>
      </w:r>
      <w:bookmarkEnd w:id="127"/>
    </w:p>
    <w:p w14:paraId="0F866921" w14:textId="7E4EAABC" w:rsidR="00BE4337" w:rsidRDefault="00E44F9D" w:rsidP="00BE4337">
      <w:r w:rsidRPr="00A43216">
        <w:rPr>
          <w:rFonts w:ascii="Aptos" w:eastAsia="Aptos" w:hAnsi="Aptos" w:cs="Aptos"/>
          <w:noProof/>
          <w:sz w:val="20"/>
          <w:szCs w:val="20"/>
          <w:lang w:val="en-US"/>
        </w:rPr>
        <w:drawing>
          <wp:inline distT="0" distB="0" distL="0" distR="0" wp14:anchorId="2AF8F086" wp14:editId="74592E5D">
            <wp:extent cx="5731510" cy="7484110"/>
            <wp:effectExtent l="0" t="0" r="2540" b="2540"/>
            <wp:docPr id="22939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9802" name=""/>
                    <pic:cNvPicPr/>
                  </pic:nvPicPr>
                  <pic:blipFill>
                    <a:blip r:embed="rId77"/>
                    <a:stretch>
                      <a:fillRect/>
                    </a:stretch>
                  </pic:blipFill>
                  <pic:spPr>
                    <a:xfrm>
                      <a:off x="0" y="0"/>
                      <a:ext cx="5731510" cy="7484110"/>
                    </a:xfrm>
                    <a:prstGeom prst="rect">
                      <a:avLst/>
                    </a:prstGeom>
                  </pic:spPr>
                </pic:pic>
              </a:graphicData>
            </a:graphic>
          </wp:inline>
        </w:drawing>
      </w:r>
    </w:p>
    <w:p w14:paraId="430A9788" w14:textId="51EBC332" w:rsidR="00E44F9D" w:rsidRDefault="00E44F9D" w:rsidP="00BE4337">
      <w:r w:rsidRPr="00901AAC">
        <w:rPr>
          <w:rFonts w:ascii="Aptos" w:eastAsia="Aptos" w:hAnsi="Aptos" w:cs="Aptos"/>
          <w:noProof/>
          <w:sz w:val="20"/>
          <w:szCs w:val="20"/>
          <w:lang w:val="en-US"/>
        </w:rPr>
        <w:lastRenderedPageBreak/>
        <w:drawing>
          <wp:inline distT="0" distB="0" distL="0" distR="0" wp14:anchorId="5CAC3752" wp14:editId="60496552">
            <wp:extent cx="5731510" cy="7162165"/>
            <wp:effectExtent l="0" t="0" r="2540" b="635"/>
            <wp:docPr id="459920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20623" name=""/>
                    <pic:cNvPicPr/>
                  </pic:nvPicPr>
                  <pic:blipFill>
                    <a:blip r:embed="rId78"/>
                    <a:stretch>
                      <a:fillRect/>
                    </a:stretch>
                  </pic:blipFill>
                  <pic:spPr>
                    <a:xfrm>
                      <a:off x="0" y="0"/>
                      <a:ext cx="5731510" cy="7162165"/>
                    </a:xfrm>
                    <a:prstGeom prst="rect">
                      <a:avLst/>
                    </a:prstGeom>
                  </pic:spPr>
                </pic:pic>
              </a:graphicData>
            </a:graphic>
          </wp:inline>
        </w:drawing>
      </w:r>
    </w:p>
    <w:p w14:paraId="6B72F2B7" w14:textId="3070CCAD" w:rsidR="00461569" w:rsidRPr="00461569" w:rsidRDefault="00E44F9D" w:rsidP="00461569">
      <w:r w:rsidRPr="00901AAC">
        <w:rPr>
          <w:rFonts w:ascii="Aptos" w:eastAsia="Aptos" w:hAnsi="Aptos" w:cs="Aptos"/>
          <w:noProof/>
          <w:sz w:val="20"/>
          <w:szCs w:val="20"/>
          <w:lang w:val="en-US"/>
        </w:rPr>
        <w:lastRenderedPageBreak/>
        <w:drawing>
          <wp:inline distT="0" distB="0" distL="0" distR="0" wp14:anchorId="22018212" wp14:editId="6BA42D01">
            <wp:extent cx="5731510" cy="3398520"/>
            <wp:effectExtent l="0" t="0" r="2540" b="0"/>
            <wp:docPr id="78838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382472" name=""/>
                    <pic:cNvPicPr/>
                  </pic:nvPicPr>
                  <pic:blipFill>
                    <a:blip r:embed="rId79"/>
                    <a:stretch>
                      <a:fillRect/>
                    </a:stretch>
                  </pic:blipFill>
                  <pic:spPr>
                    <a:xfrm>
                      <a:off x="0" y="0"/>
                      <a:ext cx="5731510" cy="3398520"/>
                    </a:xfrm>
                    <a:prstGeom prst="rect">
                      <a:avLst/>
                    </a:prstGeom>
                  </pic:spPr>
                </pic:pic>
              </a:graphicData>
            </a:graphic>
          </wp:inline>
        </w:drawing>
      </w:r>
    </w:p>
    <w:p w14:paraId="33D64E38" w14:textId="0E5B2021" w:rsidR="00461569" w:rsidRPr="00ED5E39" w:rsidRDefault="00461569" w:rsidP="00095A36">
      <w:pPr>
        <w:pStyle w:val="Heading2"/>
        <w:numPr>
          <w:ilvl w:val="0"/>
          <w:numId w:val="0"/>
        </w:numPr>
        <w:ind w:left="576" w:hanging="576"/>
      </w:pPr>
      <w:bookmarkStart w:id="128" w:name="_Toc228532491"/>
      <w:r w:rsidRPr="00ED5E39">
        <w:t>APPENDIX H</w:t>
      </w:r>
      <w:r w:rsidR="009E0294" w:rsidRPr="00ED5E39">
        <w:t xml:space="preserve">: </w:t>
      </w:r>
      <w:r w:rsidRPr="00ED5E39">
        <w:t>Cable Block Diagram</w:t>
      </w:r>
      <w:bookmarkEnd w:id="128"/>
    </w:p>
    <w:p w14:paraId="5B3011E3" w14:textId="67AB35A4" w:rsidR="00461569" w:rsidRDefault="005310DF" w:rsidP="00461569">
      <w:pPr>
        <w:rPr>
          <w:b/>
          <w:bCs/>
        </w:rPr>
      </w:pPr>
      <w:r w:rsidRPr="005310DF">
        <w:rPr>
          <w:b/>
          <w:bCs/>
          <w:noProof/>
        </w:rPr>
        <w:drawing>
          <wp:inline distT="0" distB="0" distL="0" distR="0" wp14:anchorId="2E35D0BC" wp14:editId="59F6100D">
            <wp:extent cx="5731510" cy="3479165"/>
            <wp:effectExtent l="0" t="0" r="2540" b="6985"/>
            <wp:docPr id="1887191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191649" name=""/>
                    <pic:cNvPicPr/>
                  </pic:nvPicPr>
                  <pic:blipFill>
                    <a:blip r:embed="rId80"/>
                    <a:stretch>
                      <a:fillRect/>
                    </a:stretch>
                  </pic:blipFill>
                  <pic:spPr>
                    <a:xfrm>
                      <a:off x="0" y="0"/>
                      <a:ext cx="5731510" cy="3479165"/>
                    </a:xfrm>
                    <a:prstGeom prst="rect">
                      <a:avLst/>
                    </a:prstGeom>
                  </pic:spPr>
                </pic:pic>
              </a:graphicData>
            </a:graphic>
          </wp:inline>
        </w:drawing>
      </w:r>
    </w:p>
    <w:p w14:paraId="617EC76F" w14:textId="364AAAF8" w:rsidR="005310DF" w:rsidRPr="00461569" w:rsidRDefault="00816977" w:rsidP="00461569">
      <w:pPr>
        <w:rPr>
          <w:b/>
          <w:bCs/>
        </w:rPr>
      </w:pPr>
      <w:r w:rsidRPr="00816977">
        <w:rPr>
          <w:b/>
          <w:bCs/>
          <w:noProof/>
        </w:rPr>
        <w:lastRenderedPageBreak/>
        <w:drawing>
          <wp:inline distT="0" distB="0" distL="0" distR="0" wp14:anchorId="698DCCC0" wp14:editId="50429E79">
            <wp:extent cx="5731510" cy="3502025"/>
            <wp:effectExtent l="0" t="0" r="2540" b="3175"/>
            <wp:docPr id="2091398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98841" name=""/>
                    <pic:cNvPicPr/>
                  </pic:nvPicPr>
                  <pic:blipFill>
                    <a:blip r:embed="rId81"/>
                    <a:stretch>
                      <a:fillRect/>
                    </a:stretch>
                  </pic:blipFill>
                  <pic:spPr>
                    <a:xfrm>
                      <a:off x="0" y="0"/>
                      <a:ext cx="5731510" cy="3502025"/>
                    </a:xfrm>
                    <a:prstGeom prst="rect">
                      <a:avLst/>
                    </a:prstGeom>
                  </pic:spPr>
                </pic:pic>
              </a:graphicData>
            </a:graphic>
          </wp:inline>
        </w:drawing>
      </w:r>
    </w:p>
    <w:p w14:paraId="5E2B0C47" w14:textId="1EB8C637" w:rsidR="00461569" w:rsidRPr="00ED5E39" w:rsidRDefault="00461569" w:rsidP="00095A36">
      <w:pPr>
        <w:pStyle w:val="Heading2"/>
        <w:numPr>
          <w:ilvl w:val="0"/>
          <w:numId w:val="0"/>
        </w:numPr>
        <w:ind w:left="576" w:hanging="576"/>
      </w:pPr>
      <w:bookmarkStart w:id="129" w:name="_Toc228532492"/>
      <w:r w:rsidRPr="00ED5E39">
        <w:lastRenderedPageBreak/>
        <w:t>APPENDIX I</w:t>
      </w:r>
      <w:r w:rsidR="009E0294" w:rsidRPr="00ED5E39">
        <w:t xml:space="preserve">: </w:t>
      </w:r>
      <w:r w:rsidRPr="00ED5E39">
        <w:t>DCS Configuration Specification</w:t>
      </w:r>
      <w:bookmarkEnd w:id="129"/>
    </w:p>
    <w:p w14:paraId="720376C2" w14:textId="22914F71" w:rsidR="00461569" w:rsidRDefault="00DF7744" w:rsidP="00DF7744">
      <w:pPr>
        <w:jc w:val="center"/>
        <w:rPr>
          <w:b/>
          <w:bCs/>
        </w:rPr>
      </w:pPr>
      <w:r w:rsidRPr="00DF7744">
        <w:rPr>
          <w:b/>
          <w:bCs/>
          <w:noProof/>
        </w:rPr>
        <w:lastRenderedPageBreak/>
        <w:drawing>
          <wp:inline distT="0" distB="0" distL="0" distR="0" wp14:anchorId="588B6FA2" wp14:editId="530CAEBA">
            <wp:extent cx="5458161" cy="6234616"/>
            <wp:effectExtent l="0" t="0" r="9525" b="0"/>
            <wp:docPr id="1531570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570143" name=""/>
                    <pic:cNvPicPr/>
                  </pic:nvPicPr>
                  <pic:blipFill>
                    <a:blip r:embed="rId82"/>
                    <a:stretch>
                      <a:fillRect/>
                    </a:stretch>
                  </pic:blipFill>
                  <pic:spPr>
                    <a:xfrm>
                      <a:off x="0" y="0"/>
                      <a:ext cx="5459038" cy="6235618"/>
                    </a:xfrm>
                    <a:prstGeom prst="rect">
                      <a:avLst/>
                    </a:prstGeom>
                  </pic:spPr>
                </pic:pic>
              </a:graphicData>
            </a:graphic>
          </wp:inline>
        </w:drawing>
      </w:r>
      <w:r w:rsidR="000878E4" w:rsidRPr="000878E4">
        <w:rPr>
          <w:b/>
          <w:bCs/>
          <w:noProof/>
        </w:rPr>
        <w:lastRenderedPageBreak/>
        <w:drawing>
          <wp:inline distT="0" distB="0" distL="0" distR="0" wp14:anchorId="3BA16D0E" wp14:editId="2813DD43">
            <wp:extent cx="5166732" cy="4257717"/>
            <wp:effectExtent l="0" t="0" r="0" b="0"/>
            <wp:docPr id="1542074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74701" name=""/>
                    <pic:cNvPicPr/>
                  </pic:nvPicPr>
                  <pic:blipFill>
                    <a:blip r:embed="rId83"/>
                    <a:stretch>
                      <a:fillRect/>
                    </a:stretch>
                  </pic:blipFill>
                  <pic:spPr>
                    <a:xfrm>
                      <a:off x="0" y="0"/>
                      <a:ext cx="5169224" cy="4259771"/>
                    </a:xfrm>
                    <a:prstGeom prst="rect">
                      <a:avLst/>
                    </a:prstGeom>
                  </pic:spPr>
                </pic:pic>
              </a:graphicData>
            </a:graphic>
          </wp:inline>
        </w:drawing>
      </w:r>
    </w:p>
    <w:p w14:paraId="5B4EE2C8" w14:textId="673F684C" w:rsidR="000878E4" w:rsidRPr="00461569" w:rsidRDefault="002B2838" w:rsidP="00777F38">
      <w:pPr>
        <w:jc w:val="center"/>
        <w:rPr>
          <w:b/>
          <w:bCs/>
        </w:rPr>
      </w:pPr>
      <w:r w:rsidRPr="002B2838">
        <w:rPr>
          <w:b/>
          <w:bCs/>
          <w:noProof/>
        </w:rPr>
        <w:lastRenderedPageBreak/>
        <w:drawing>
          <wp:inline distT="0" distB="0" distL="0" distR="0" wp14:anchorId="60009A39" wp14:editId="62E74AD2">
            <wp:extent cx="5731510" cy="5873115"/>
            <wp:effectExtent l="0" t="0" r="2540" b="0"/>
            <wp:docPr id="845928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28270" name=""/>
                    <pic:cNvPicPr/>
                  </pic:nvPicPr>
                  <pic:blipFill>
                    <a:blip r:embed="rId84"/>
                    <a:stretch>
                      <a:fillRect/>
                    </a:stretch>
                  </pic:blipFill>
                  <pic:spPr>
                    <a:xfrm>
                      <a:off x="0" y="0"/>
                      <a:ext cx="5731510" cy="5873115"/>
                    </a:xfrm>
                    <a:prstGeom prst="rect">
                      <a:avLst/>
                    </a:prstGeom>
                  </pic:spPr>
                </pic:pic>
              </a:graphicData>
            </a:graphic>
          </wp:inline>
        </w:drawing>
      </w:r>
      <w:r w:rsidR="00777F38" w:rsidRPr="00777F38">
        <w:rPr>
          <w:b/>
          <w:bCs/>
          <w:noProof/>
        </w:rPr>
        <w:lastRenderedPageBreak/>
        <w:drawing>
          <wp:inline distT="0" distB="0" distL="0" distR="0" wp14:anchorId="06912453" wp14:editId="627326C4">
            <wp:extent cx="4414470" cy="3837351"/>
            <wp:effectExtent l="0" t="0" r="5715" b="0"/>
            <wp:docPr id="1231796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96534" name=""/>
                    <pic:cNvPicPr/>
                  </pic:nvPicPr>
                  <pic:blipFill>
                    <a:blip r:embed="rId85"/>
                    <a:stretch>
                      <a:fillRect/>
                    </a:stretch>
                  </pic:blipFill>
                  <pic:spPr>
                    <a:xfrm>
                      <a:off x="0" y="0"/>
                      <a:ext cx="4417187" cy="3839713"/>
                    </a:xfrm>
                    <a:prstGeom prst="rect">
                      <a:avLst/>
                    </a:prstGeom>
                  </pic:spPr>
                </pic:pic>
              </a:graphicData>
            </a:graphic>
          </wp:inline>
        </w:drawing>
      </w:r>
    </w:p>
    <w:p w14:paraId="514F24CB" w14:textId="3F129E8C" w:rsidR="00796FDD" w:rsidRPr="00ED5E39" w:rsidRDefault="00461569" w:rsidP="00796FDD">
      <w:pPr>
        <w:pStyle w:val="Heading2"/>
        <w:numPr>
          <w:ilvl w:val="0"/>
          <w:numId w:val="0"/>
        </w:numPr>
        <w:ind w:left="576" w:hanging="576"/>
      </w:pPr>
      <w:bookmarkStart w:id="130" w:name="_Toc228532493"/>
      <w:r w:rsidRPr="00ED5E39">
        <w:t>APPENDIX J</w:t>
      </w:r>
      <w:r w:rsidR="009E0294" w:rsidRPr="00ED5E39">
        <w:t xml:space="preserve">: </w:t>
      </w:r>
      <w:r w:rsidRPr="00ED5E39">
        <w:t>Evacuation Defeat Panel Drawings</w:t>
      </w:r>
      <w:bookmarkEnd w:id="130"/>
    </w:p>
    <w:p w14:paraId="50C0F4CE" w14:textId="32CEC286" w:rsidR="00461569" w:rsidRDefault="00694113" w:rsidP="00461569">
      <w:pPr>
        <w:rPr>
          <w:b/>
          <w:bCs/>
        </w:rPr>
      </w:pPr>
      <w:r w:rsidRPr="00694113">
        <w:rPr>
          <w:b/>
          <w:bCs/>
          <w:noProof/>
        </w:rPr>
        <w:drawing>
          <wp:inline distT="0" distB="0" distL="0" distR="0" wp14:anchorId="41095377" wp14:editId="06A3BF99">
            <wp:extent cx="5731510" cy="3938270"/>
            <wp:effectExtent l="0" t="0" r="2540" b="5080"/>
            <wp:docPr id="1037100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100919" name=""/>
                    <pic:cNvPicPr/>
                  </pic:nvPicPr>
                  <pic:blipFill>
                    <a:blip r:embed="rId86"/>
                    <a:stretch>
                      <a:fillRect/>
                    </a:stretch>
                  </pic:blipFill>
                  <pic:spPr>
                    <a:xfrm>
                      <a:off x="0" y="0"/>
                      <a:ext cx="5731510" cy="3938270"/>
                    </a:xfrm>
                    <a:prstGeom prst="rect">
                      <a:avLst/>
                    </a:prstGeom>
                  </pic:spPr>
                </pic:pic>
              </a:graphicData>
            </a:graphic>
          </wp:inline>
        </w:drawing>
      </w:r>
    </w:p>
    <w:p w14:paraId="21225C6A" w14:textId="6A118679" w:rsidR="00694113" w:rsidRDefault="008135E6" w:rsidP="00461569">
      <w:pPr>
        <w:rPr>
          <w:b/>
          <w:bCs/>
        </w:rPr>
      </w:pPr>
      <w:r w:rsidRPr="008135E6">
        <w:rPr>
          <w:b/>
          <w:bCs/>
          <w:noProof/>
        </w:rPr>
        <w:lastRenderedPageBreak/>
        <w:drawing>
          <wp:inline distT="0" distB="0" distL="0" distR="0" wp14:anchorId="3D60BBB4" wp14:editId="10391371">
            <wp:extent cx="5731510" cy="3940175"/>
            <wp:effectExtent l="0" t="0" r="2540" b="3175"/>
            <wp:docPr id="160753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39906" name=""/>
                    <pic:cNvPicPr/>
                  </pic:nvPicPr>
                  <pic:blipFill>
                    <a:blip r:embed="rId87"/>
                    <a:stretch>
                      <a:fillRect/>
                    </a:stretch>
                  </pic:blipFill>
                  <pic:spPr>
                    <a:xfrm>
                      <a:off x="0" y="0"/>
                      <a:ext cx="5731510" cy="3940175"/>
                    </a:xfrm>
                    <a:prstGeom prst="rect">
                      <a:avLst/>
                    </a:prstGeom>
                  </pic:spPr>
                </pic:pic>
              </a:graphicData>
            </a:graphic>
          </wp:inline>
        </w:drawing>
      </w:r>
    </w:p>
    <w:p w14:paraId="67073A61" w14:textId="0913A2D3" w:rsidR="008135E6" w:rsidRDefault="0002641A" w:rsidP="00461569">
      <w:pPr>
        <w:rPr>
          <w:b/>
          <w:bCs/>
        </w:rPr>
      </w:pPr>
      <w:r w:rsidRPr="0002641A">
        <w:rPr>
          <w:b/>
          <w:bCs/>
          <w:noProof/>
        </w:rPr>
        <w:drawing>
          <wp:inline distT="0" distB="0" distL="0" distR="0" wp14:anchorId="515A3E43" wp14:editId="435F33F0">
            <wp:extent cx="5731510" cy="3949065"/>
            <wp:effectExtent l="0" t="0" r="2540" b="0"/>
            <wp:docPr id="1570622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22439" name=""/>
                    <pic:cNvPicPr/>
                  </pic:nvPicPr>
                  <pic:blipFill>
                    <a:blip r:embed="rId88"/>
                    <a:stretch>
                      <a:fillRect/>
                    </a:stretch>
                  </pic:blipFill>
                  <pic:spPr>
                    <a:xfrm>
                      <a:off x="0" y="0"/>
                      <a:ext cx="5731510" cy="3949065"/>
                    </a:xfrm>
                    <a:prstGeom prst="rect">
                      <a:avLst/>
                    </a:prstGeom>
                  </pic:spPr>
                </pic:pic>
              </a:graphicData>
            </a:graphic>
          </wp:inline>
        </w:drawing>
      </w:r>
    </w:p>
    <w:p w14:paraId="7FEDA9D6" w14:textId="4BEA1B3D" w:rsidR="00161960" w:rsidRDefault="00161960" w:rsidP="00461569">
      <w:pPr>
        <w:rPr>
          <w:b/>
          <w:bCs/>
        </w:rPr>
      </w:pPr>
      <w:r w:rsidRPr="00161960">
        <w:rPr>
          <w:b/>
          <w:bCs/>
          <w:noProof/>
        </w:rPr>
        <w:lastRenderedPageBreak/>
        <w:drawing>
          <wp:inline distT="0" distB="0" distL="0" distR="0" wp14:anchorId="6F23D131" wp14:editId="33C59C25">
            <wp:extent cx="5731510" cy="3933190"/>
            <wp:effectExtent l="0" t="0" r="2540" b="0"/>
            <wp:docPr id="107660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05474" name=""/>
                    <pic:cNvPicPr/>
                  </pic:nvPicPr>
                  <pic:blipFill>
                    <a:blip r:embed="rId89"/>
                    <a:stretch>
                      <a:fillRect/>
                    </a:stretch>
                  </pic:blipFill>
                  <pic:spPr>
                    <a:xfrm>
                      <a:off x="0" y="0"/>
                      <a:ext cx="5731510" cy="3933190"/>
                    </a:xfrm>
                    <a:prstGeom prst="rect">
                      <a:avLst/>
                    </a:prstGeom>
                  </pic:spPr>
                </pic:pic>
              </a:graphicData>
            </a:graphic>
          </wp:inline>
        </w:drawing>
      </w:r>
    </w:p>
    <w:p w14:paraId="452A831F" w14:textId="6A3175EE" w:rsidR="00796FDD" w:rsidRDefault="00796FDD" w:rsidP="00461569">
      <w:pPr>
        <w:rPr>
          <w:b/>
          <w:bCs/>
        </w:rPr>
      </w:pPr>
      <w:r w:rsidRPr="00796FDD">
        <w:rPr>
          <w:b/>
          <w:bCs/>
          <w:noProof/>
        </w:rPr>
        <w:drawing>
          <wp:inline distT="0" distB="0" distL="0" distR="0" wp14:anchorId="068618C9" wp14:editId="235B5981">
            <wp:extent cx="5731510" cy="3943985"/>
            <wp:effectExtent l="0" t="0" r="2540" b="0"/>
            <wp:docPr id="1519466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66665" name=""/>
                    <pic:cNvPicPr/>
                  </pic:nvPicPr>
                  <pic:blipFill>
                    <a:blip r:embed="rId90"/>
                    <a:stretch>
                      <a:fillRect/>
                    </a:stretch>
                  </pic:blipFill>
                  <pic:spPr>
                    <a:xfrm>
                      <a:off x="0" y="0"/>
                      <a:ext cx="5731510" cy="3943985"/>
                    </a:xfrm>
                    <a:prstGeom prst="rect">
                      <a:avLst/>
                    </a:prstGeom>
                  </pic:spPr>
                </pic:pic>
              </a:graphicData>
            </a:graphic>
          </wp:inline>
        </w:drawing>
      </w:r>
    </w:p>
    <w:p w14:paraId="17ADC4A3" w14:textId="77777777" w:rsidR="00161960" w:rsidRDefault="00161960" w:rsidP="00461569">
      <w:pPr>
        <w:rPr>
          <w:b/>
          <w:bCs/>
        </w:rPr>
      </w:pPr>
    </w:p>
    <w:p w14:paraId="743ECCD8" w14:textId="77777777" w:rsidR="0002641A" w:rsidRPr="00461569" w:rsidRDefault="0002641A" w:rsidP="00461569">
      <w:pPr>
        <w:rPr>
          <w:b/>
          <w:bCs/>
        </w:rPr>
      </w:pPr>
    </w:p>
    <w:p w14:paraId="157C5BDB" w14:textId="44899179" w:rsidR="00461569" w:rsidRPr="00ED5E39" w:rsidRDefault="00461569" w:rsidP="00095A36">
      <w:pPr>
        <w:pStyle w:val="Heading2"/>
        <w:numPr>
          <w:ilvl w:val="0"/>
          <w:numId w:val="0"/>
        </w:numPr>
        <w:ind w:left="576" w:hanging="576"/>
      </w:pPr>
      <w:bookmarkStart w:id="131" w:name="_Toc228532494"/>
      <w:r w:rsidRPr="00ED5E39">
        <w:lastRenderedPageBreak/>
        <w:t>APPENDIX K</w:t>
      </w:r>
      <w:r w:rsidR="009E0294" w:rsidRPr="00ED5E39">
        <w:t xml:space="preserve">: </w:t>
      </w:r>
      <w:r w:rsidRPr="00ED5E39">
        <w:t>Operator Training Materials</w:t>
      </w:r>
      <w:r w:rsidR="00CB138E" w:rsidRPr="00ED5E39">
        <w:t xml:space="preserve"> / HMI Graphics</w:t>
      </w:r>
      <w:bookmarkEnd w:id="131"/>
    </w:p>
    <w:p w14:paraId="4451C0C0" w14:textId="22A4411D" w:rsidR="00461569" w:rsidRDefault="00315827" w:rsidP="002578A5">
      <w:pPr>
        <w:jc w:val="center"/>
        <w:rPr>
          <w:b/>
          <w:bCs/>
        </w:rPr>
      </w:pPr>
      <w:r w:rsidRPr="00315827">
        <w:rPr>
          <w:b/>
          <w:bCs/>
          <w:noProof/>
        </w:rPr>
        <w:drawing>
          <wp:inline distT="0" distB="0" distL="0" distR="0" wp14:anchorId="1262CC15" wp14:editId="5CCD17B5">
            <wp:extent cx="5731510" cy="3634105"/>
            <wp:effectExtent l="0" t="0" r="2540" b="4445"/>
            <wp:docPr id="1316318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18867" name=""/>
                    <pic:cNvPicPr/>
                  </pic:nvPicPr>
                  <pic:blipFill>
                    <a:blip r:embed="rId91"/>
                    <a:stretch>
                      <a:fillRect/>
                    </a:stretch>
                  </pic:blipFill>
                  <pic:spPr>
                    <a:xfrm>
                      <a:off x="0" y="0"/>
                      <a:ext cx="5731510" cy="3634105"/>
                    </a:xfrm>
                    <a:prstGeom prst="rect">
                      <a:avLst/>
                    </a:prstGeom>
                  </pic:spPr>
                </pic:pic>
              </a:graphicData>
            </a:graphic>
          </wp:inline>
        </w:drawing>
      </w:r>
    </w:p>
    <w:p w14:paraId="58929207" w14:textId="0C2BBC17" w:rsidR="00315827" w:rsidRDefault="00617B46" w:rsidP="002578A5">
      <w:pPr>
        <w:jc w:val="center"/>
        <w:rPr>
          <w:b/>
          <w:bCs/>
        </w:rPr>
      </w:pPr>
      <w:r w:rsidRPr="00617B46">
        <w:rPr>
          <w:b/>
          <w:bCs/>
          <w:noProof/>
        </w:rPr>
        <w:drawing>
          <wp:inline distT="0" distB="0" distL="0" distR="0" wp14:anchorId="04DB7189" wp14:editId="64E872FC">
            <wp:extent cx="5731510" cy="3871595"/>
            <wp:effectExtent l="0" t="0" r="2540" b="0"/>
            <wp:docPr id="151965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5689" name=""/>
                    <pic:cNvPicPr/>
                  </pic:nvPicPr>
                  <pic:blipFill>
                    <a:blip r:embed="rId92"/>
                    <a:stretch>
                      <a:fillRect/>
                    </a:stretch>
                  </pic:blipFill>
                  <pic:spPr>
                    <a:xfrm>
                      <a:off x="0" y="0"/>
                      <a:ext cx="5731510" cy="3871595"/>
                    </a:xfrm>
                    <a:prstGeom prst="rect">
                      <a:avLst/>
                    </a:prstGeom>
                  </pic:spPr>
                </pic:pic>
              </a:graphicData>
            </a:graphic>
          </wp:inline>
        </w:drawing>
      </w:r>
    </w:p>
    <w:p w14:paraId="686085A1" w14:textId="374E7E4F" w:rsidR="00617B46" w:rsidRPr="00461569" w:rsidRDefault="002578A5" w:rsidP="002578A5">
      <w:pPr>
        <w:jc w:val="center"/>
        <w:rPr>
          <w:b/>
          <w:bCs/>
        </w:rPr>
      </w:pPr>
      <w:r w:rsidRPr="002578A5">
        <w:rPr>
          <w:b/>
          <w:bCs/>
          <w:noProof/>
        </w:rPr>
        <w:lastRenderedPageBreak/>
        <w:drawing>
          <wp:inline distT="0" distB="0" distL="0" distR="0" wp14:anchorId="59506D3F" wp14:editId="3B11297A">
            <wp:extent cx="5731510" cy="3853815"/>
            <wp:effectExtent l="0" t="0" r="2540" b="0"/>
            <wp:docPr id="1046957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957725" name=""/>
                    <pic:cNvPicPr/>
                  </pic:nvPicPr>
                  <pic:blipFill>
                    <a:blip r:embed="rId93"/>
                    <a:stretch>
                      <a:fillRect/>
                    </a:stretch>
                  </pic:blipFill>
                  <pic:spPr>
                    <a:xfrm>
                      <a:off x="0" y="0"/>
                      <a:ext cx="5731510" cy="3853815"/>
                    </a:xfrm>
                    <a:prstGeom prst="rect">
                      <a:avLst/>
                    </a:prstGeom>
                  </pic:spPr>
                </pic:pic>
              </a:graphicData>
            </a:graphic>
          </wp:inline>
        </w:drawing>
      </w:r>
    </w:p>
    <w:p w14:paraId="0F5C51E1" w14:textId="2CA018B9" w:rsidR="00461569" w:rsidRPr="00ED5E39" w:rsidRDefault="00461569" w:rsidP="00095A36">
      <w:pPr>
        <w:pStyle w:val="Heading2"/>
        <w:numPr>
          <w:ilvl w:val="0"/>
          <w:numId w:val="0"/>
        </w:numPr>
        <w:ind w:left="576" w:hanging="576"/>
      </w:pPr>
      <w:bookmarkStart w:id="132" w:name="_Toc228532495"/>
      <w:r w:rsidRPr="00ED5E39">
        <w:t>APPENDIX L</w:t>
      </w:r>
      <w:r w:rsidR="009E0294" w:rsidRPr="00ED5E39">
        <w:t xml:space="preserve">: </w:t>
      </w:r>
      <w:r w:rsidRPr="00ED5E39">
        <w:t>Procurement Quotations</w:t>
      </w:r>
      <w:bookmarkEnd w:id="132"/>
    </w:p>
    <w:p w14:paraId="6D3D047B" w14:textId="77777777" w:rsidR="00124F89" w:rsidRPr="00124F89" w:rsidRDefault="00124F89" w:rsidP="00124F89"/>
    <w:p w14:paraId="15F15F11" w14:textId="6DB9715C" w:rsidR="007253AF" w:rsidRDefault="005E7911" w:rsidP="005E7911">
      <w:pPr>
        <w:jc w:val="center"/>
      </w:pPr>
      <w:r w:rsidRPr="005E7911">
        <w:rPr>
          <w:noProof/>
        </w:rPr>
        <w:drawing>
          <wp:inline distT="0" distB="0" distL="0" distR="0" wp14:anchorId="7E3ED0ED" wp14:editId="27CD030E">
            <wp:extent cx="3657600" cy="4151575"/>
            <wp:effectExtent l="0" t="0" r="0" b="1905"/>
            <wp:docPr id="1446604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604652" name=""/>
                    <pic:cNvPicPr/>
                  </pic:nvPicPr>
                  <pic:blipFill>
                    <a:blip r:embed="rId94"/>
                    <a:stretch>
                      <a:fillRect/>
                    </a:stretch>
                  </pic:blipFill>
                  <pic:spPr>
                    <a:xfrm>
                      <a:off x="0" y="0"/>
                      <a:ext cx="3661015" cy="4155452"/>
                    </a:xfrm>
                    <a:prstGeom prst="rect">
                      <a:avLst/>
                    </a:prstGeom>
                  </pic:spPr>
                </pic:pic>
              </a:graphicData>
            </a:graphic>
          </wp:inline>
        </w:drawing>
      </w:r>
    </w:p>
    <w:p w14:paraId="7A58F4B4" w14:textId="0E295344" w:rsidR="004E4660" w:rsidRPr="007253AF" w:rsidRDefault="004E4660" w:rsidP="005E7911">
      <w:pPr>
        <w:jc w:val="center"/>
      </w:pPr>
      <w:r w:rsidRPr="004E4660">
        <w:rPr>
          <w:noProof/>
        </w:rPr>
        <w:lastRenderedPageBreak/>
        <w:drawing>
          <wp:inline distT="0" distB="0" distL="0" distR="0" wp14:anchorId="626C04A9" wp14:editId="5B5B9385">
            <wp:extent cx="3675711" cy="2535043"/>
            <wp:effectExtent l="0" t="0" r="1270" b="0"/>
            <wp:docPr id="210583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38961" name=""/>
                    <pic:cNvPicPr/>
                  </pic:nvPicPr>
                  <pic:blipFill>
                    <a:blip r:embed="rId95"/>
                    <a:stretch>
                      <a:fillRect/>
                    </a:stretch>
                  </pic:blipFill>
                  <pic:spPr>
                    <a:xfrm>
                      <a:off x="0" y="0"/>
                      <a:ext cx="3679583" cy="2537714"/>
                    </a:xfrm>
                    <a:prstGeom prst="rect">
                      <a:avLst/>
                    </a:prstGeom>
                  </pic:spPr>
                </pic:pic>
              </a:graphicData>
            </a:graphic>
          </wp:inline>
        </w:drawing>
      </w:r>
    </w:p>
    <w:p w14:paraId="190CABDA" w14:textId="162FFE86" w:rsidR="007253AF" w:rsidRPr="007253AF" w:rsidRDefault="007253AF" w:rsidP="007253AF">
      <w:pPr>
        <w:jc w:val="center"/>
      </w:pPr>
      <w:r w:rsidRPr="007253AF">
        <w:rPr>
          <w:noProof/>
        </w:rPr>
        <w:drawing>
          <wp:inline distT="0" distB="0" distL="0" distR="0" wp14:anchorId="4A4405FD" wp14:editId="0ED1A57A">
            <wp:extent cx="3734766" cy="5322849"/>
            <wp:effectExtent l="0" t="0" r="0" b="0"/>
            <wp:docPr id="932682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82678" name=""/>
                    <pic:cNvPicPr/>
                  </pic:nvPicPr>
                  <pic:blipFill>
                    <a:blip r:embed="rId96"/>
                    <a:stretch>
                      <a:fillRect/>
                    </a:stretch>
                  </pic:blipFill>
                  <pic:spPr>
                    <a:xfrm>
                      <a:off x="0" y="0"/>
                      <a:ext cx="3738900" cy="5328741"/>
                    </a:xfrm>
                    <a:prstGeom prst="rect">
                      <a:avLst/>
                    </a:prstGeom>
                  </pic:spPr>
                </pic:pic>
              </a:graphicData>
            </a:graphic>
          </wp:inline>
        </w:drawing>
      </w:r>
    </w:p>
    <w:p w14:paraId="2CE0A473" w14:textId="4111AA84" w:rsidR="00E3002A" w:rsidRPr="00461569" w:rsidRDefault="00E3002A" w:rsidP="00124F89">
      <w:pPr>
        <w:jc w:val="center"/>
        <w:rPr>
          <w:b/>
          <w:bCs/>
        </w:rPr>
      </w:pPr>
      <w:r w:rsidRPr="001E635A">
        <w:rPr>
          <w:rFonts w:ascii="Aptos" w:eastAsia="Aptos" w:hAnsi="Aptos" w:cs="Aptos"/>
          <w:noProof/>
          <w:sz w:val="20"/>
          <w:szCs w:val="20"/>
          <w:lang w:val="en-US"/>
        </w:rPr>
        <w:lastRenderedPageBreak/>
        <w:drawing>
          <wp:inline distT="0" distB="0" distL="0" distR="0" wp14:anchorId="5DC76284" wp14:editId="18204E01">
            <wp:extent cx="4218696" cy="4355175"/>
            <wp:effectExtent l="0" t="0" r="0" b="7620"/>
            <wp:docPr id="1071173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173734" name=""/>
                    <pic:cNvPicPr/>
                  </pic:nvPicPr>
                  <pic:blipFill>
                    <a:blip r:embed="rId97"/>
                    <a:stretch>
                      <a:fillRect/>
                    </a:stretch>
                  </pic:blipFill>
                  <pic:spPr>
                    <a:xfrm>
                      <a:off x="0" y="0"/>
                      <a:ext cx="4232239" cy="4369156"/>
                    </a:xfrm>
                    <a:prstGeom prst="rect">
                      <a:avLst/>
                    </a:prstGeom>
                  </pic:spPr>
                </pic:pic>
              </a:graphicData>
            </a:graphic>
          </wp:inline>
        </w:drawing>
      </w:r>
    </w:p>
    <w:p w14:paraId="7E9A2572" w14:textId="69E552CF" w:rsidR="00461569" w:rsidRPr="00ED5E39" w:rsidRDefault="00461569" w:rsidP="00095A36">
      <w:pPr>
        <w:pStyle w:val="Heading2"/>
        <w:numPr>
          <w:ilvl w:val="0"/>
          <w:numId w:val="0"/>
        </w:numPr>
        <w:ind w:left="576" w:hanging="576"/>
      </w:pPr>
      <w:bookmarkStart w:id="133" w:name="_Toc228532496"/>
      <w:r w:rsidRPr="00ED5E39">
        <w:lastRenderedPageBreak/>
        <w:t>APPENDIX M</w:t>
      </w:r>
      <w:r w:rsidR="009E0294" w:rsidRPr="00ED5E39">
        <w:t xml:space="preserve">: </w:t>
      </w:r>
      <w:r w:rsidRPr="00ED5E39">
        <w:t>Individual Loop Calibration Certificates</w:t>
      </w:r>
      <w:bookmarkEnd w:id="133"/>
    </w:p>
    <w:p w14:paraId="1037A329" w14:textId="43616D4B" w:rsidR="00FF1112" w:rsidRDefault="00FF1112" w:rsidP="00FF1112">
      <w:pPr>
        <w:jc w:val="center"/>
      </w:pPr>
      <w:r w:rsidRPr="002A4782">
        <w:rPr>
          <w:rFonts w:ascii="Aptos" w:eastAsia="Aptos" w:hAnsi="Aptos" w:cs="Aptos"/>
          <w:noProof/>
          <w:sz w:val="20"/>
          <w:szCs w:val="20"/>
          <w:lang w:val="en-US"/>
        </w:rPr>
        <w:drawing>
          <wp:inline distT="0" distB="0" distL="0" distR="0" wp14:anchorId="0BAAB6AF" wp14:editId="3C84B6F6">
            <wp:extent cx="4363398" cy="6029093"/>
            <wp:effectExtent l="0" t="0" r="0" b="0"/>
            <wp:docPr id="7517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8719" name=""/>
                    <pic:cNvPicPr/>
                  </pic:nvPicPr>
                  <pic:blipFill>
                    <a:blip r:embed="rId98"/>
                    <a:stretch>
                      <a:fillRect/>
                    </a:stretch>
                  </pic:blipFill>
                  <pic:spPr>
                    <a:xfrm>
                      <a:off x="0" y="0"/>
                      <a:ext cx="4364846" cy="6031094"/>
                    </a:xfrm>
                    <a:prstGeom prst="rect">
                      <a:avLst/>
                    </a:prstGeom>
                  </pic:spPr>
                </pic:pic>
              </a:graphicData>
            </a:graphic>
          </wp:inline>
        </w:drawing>
      </w:r>
    </w:p>
    <w:p w14:paraId="3FA2EAF6" w14:textId="1BAB840A" w:rsidR="00234A65" w:rsidRDefault="00207AFC" w:rsidP="00FF1112">
      <w:pPr>
        <w:jc w:val="center"/>
      </w:pPr>
      <w:r w:rsidRPr="00207AFC">
        <w:rPr>
          <w:noProof/>
        </w:rPr>
        <w:lastRenderedPageBreak/>
        <w:drawing>
          <wp:inline distT="0" distB="0" distL="0" distR="0" wp14:anchorId="1DF53439" wp14:editId="66FC2824">
            <wp:extent cx="4905109" cy="6616390"/>
            <wp:effectExtent l="0" t="0" r="0" b="0"/>
            <wp:docPr id="1550659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59595" name=""/>
                    <pic:cNvPicPr/>
                  </pic:nvPicPr>
                  <pic:blipFill>
                    <a:blip r:embed="rId99"/>
                    <a:stretch>
                      <a:fillRect/>
                    </a:stretch>
                  </pic:blipFill>
                  <pic:spPr>
                    <a:xfrm>
                      <a:off x="0" y="0"/>
                      <a:ext cx="4907618" cy="6619775"/>
                    </a:xfrm>
                    <a:prstGeom prst="rect">
                      <a:avLst/>
                    </a:prstGeom>
                  </pic:spPr>
                </pic:pic>
              </a:graphicData>
            </a:graphic>
          </wp:inline>
        </w:drawing>
      </w:r>
    </w:p>
    <w:p w14:paraId="46120823" w14:textId="40988C7E" w:rsidR="00FF1112" w:rsidRDefault="003827AD" w:rsidP="00FF1112">
      <w:pPr>
        <w:jc w:val="center"/>
      </w:pPr>
      <w:r w:rsidRPr="003827AD">
        <w:rPr>
          <w:noProof/>
        </w:rPr>
        <w:lastRenderedPageBreak/>
        <w:drawing>
          <wp:inline distT="0" distB="0" distL="0" distR="0" wp14:anchorId="37529CA2" wp14:editId="774FCB0A">
            <wp:extent cx="5515745" cy="7459116"/>
            <wp:effectExtent l="0" t="0" r="8890" b="8890"/>
            <wp:docPr id="1633474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74613" name=""/>
                    <pic:cNvPicPr/>
                  </pic:nvPicPr>
                  <pic:blipFill>
                    <a:blip r:embed="rId100"/>
                    <a:stretch>
                      <a:fillRect/>
                    </a:stretch>
                  </pic:blipFill>
                  <pic:spPr>
                    <a:xfrm>
                      <a:off x="0" y="0"/>
                      <a:ext cx="5515745" cy="7459116"/>
                    </a:xfrm>
                    <a:prstGeom prst="rect">
                      <a:avLst/>
                    </a:prstGeom>
                  </pic:spPr>
                </pic:pic>
              </a:graphicData>
            </a:graphic>
          </wp:inline>
        </w:drawing>
      </w:r>
    </w:p>
    <w:p w14:paraId="3FC3B2A2" w14:textId="419E12C7" w:rsidR="00207AFC" w:rsidRDefault="00EE1251" w:rsidP="00FF1112">
      <w:pPr>
        <w:jc w:val="center"/>
      </w:pPr>
      <w:r w:rsidRPr="00EE1251">
        <w:rPr>
          <w:noProof/>
        </w:rPr>
        <w:lastRenderedPageBreak/>
        <w:drawing>
          <wp:inline distT="0" distB="0" distL="0" distR="0" wp14:anchorId="68432C64" wp14:editId="740AD8D5">
            <wp:extent cx="5601482" cy="7401958"/>
            <wp:effectExtent l="0" t="0" r="0" b="8890"/>
            <wp:docPr id="610557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57072" name=""/>
                    <pic:cNvPicPr/>
                  </pic:nvPicPr>
                  <pic:blipFill>
                    <a:blip r:embed="rId101"/>
                    <a:stretch>
                      <a:fillRect/>
                    </a:stretch>
                  </pic:blipFill>
                  <pic:spPr>
                    <a:xfrm>
                      <a:off x="0" y="0"/>
                      <a:ext cx="5601482" cy="7401958"/>
                    </a:xfrm>
                    <a:prstGeom prst="rect">
                      <a:avLst/>
                    </a:prstGeom>
                  </pic:spPr>
                </pic:pic>
              </a:graphicData>
            </a:graphic>
          </wp:inline>
        </w:drawing>
      </w:r>
    </w:p>
    <w:p w14:paraId="6B0D1FFA" w14:textId="7FADBD6F" w:rsidR="00EE1251" w:rsidRPr="00FF1112" w:rsidRDefault="00AB1BEB" w:rsidP="00FF1112">
      <w:pPr>
        <w:jc w:val="center"/>
      </w:pPr>
      <w:r w:rsidRPr="00AB1BEB">
        <w:rPr>
          <w:noProof/>
        </w:rPr>
        <w:lastRenderedPageBreak/>
        <w:drawing>
          <wp:inline distT="0" distB="0" distL="0" distR="0" wp14:anchorId="4749502C" wp14:editId="629583C5">
            <wp:extent cx="5439534" cy="7335274"/>
            <wp:effectExtent l="0" t="0" r="8890" b="0"/>
            <wp:docPr id="2086270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270091" name=""/>
                    <pic:cNvPicPr/>
                  </pic:nvPicPr>
                  <pic:blipFill>
                    <a:blip r:embed="rId102"/>
                    <a:stretch>
                      <a:fillRect/>
                    </a:stretch>
                  </pic:blipFill>
                  <pic:spPr>
                    <a:xfrm>
                      <a:off x="0" y="0"/>
                      <a:ext cx="5439534" cy="7335274"/>
                    </a:xfrm>
                    <a:prstGeom prst="rect">
                      <a:avLst/>
                    </a:prstGeom>
                  </pic:spPr>
                </pic:pic>
              </a:graphicData>
            </a:graphic>
          </wp:inline>
        </w:drawing>
      </w:r>
    </w:p>
    <w:p w14:paraId="382005B8" w14:textId="3DA1410D" w:rsidR="007706BE" w:rsidRPr="00461569" w:rsidRDefault="007706BE" w:rsidP="007706BE">
      <w:pPr>
        <w:pStyle w:val="Heading2"/>
        <w:numPr>
          <w:ilvl w:val="0"/>
          <w:numId w:val="0"/>
        </w:numPr>
        <w:ind w:left="576" w:hanging="576"/>
      </w:pPr>
      <w:bookmarkStart w:id="134" w:name="_Toc228532497"/>
      <w:r w:rsidRPr="00461569">
        <w:t xml:space="preserve">APPENDIX </w:t>
      </w:r>
      <w:r>
        <w:t>N: Installation Photo</w:t>
      </w:r>
      <w:r w:rsidR="00E3002A">
        <w:t>graphs</w:t>
      </w:r>
      <w:bookmarkEnd w:id="134"/>
      <w:r w:rsidR="00E3002A">
        <w:t xml:space="preserve"> </w:t>
      </w:r>
    </w:p>
    <w:p w14:paraId="0B93974C" w14:textId="77777777" w:rsidR="007706BE" w:rsidRPr="007706BE" w:rsidRDefault="007706BE" w:rsidP="007706BE"/>
    <w:p w14:paraId="038C90F2" w14:textId="77777777" w:rsidR="009E1497" w:rsidRDefault="009E1497" w:rsidP="007D5B65">
      <w:pPr>
        <w:rPr>
          <w:i/>
          <w:iCs/>
        </w:rPr>
      </w:pPr>
    </w:p>
    <w:p w14:paraId="2DD50AAE" w14:textId="7F16289C" w:rsidR="009E1497" w:rsidRDefault="009E1497" w:rsidP="007D5B65"/>
    <w:p w14:paraId="2395DEC1" w14:textId="4D78FB15" w:rsidR="00827B50" w:rsidRDefault="006C0BC0" w:rsidP="00106A99">
      <w:pPr>
        <w:jc w:val="center"/>
      </w:pPr>
      <w:r>
        <w:rPr>
          <w:rFonts w:eastAsia="Times New Roman"/>
          <w:noProof/>
        </w:rPr>
        <w:lastRenderedPageBreak/>
        <w:drawing>
          <wp:inline distT="0" distB="0" distL="0" distR="0" wp14:anchorId="08F6A19D" wp14:editId="5CC7088A">
            <wp:extent cx="4423317" cy="5897920"/>
            <wp:effectExtent l="0" t="0" r="0" b="7620"/>
            <wp:docPr id="17817969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3" r:link="rId104" cstate="print">
                      <a:extLst>
                        <a:ext uri="{28A0092B-C50C-407E-A947-70E740481C1C}">
                          <a14:useLocalDpi xmlns:a14="http://schemas.microsoft.com/office/drawing/2010/main" val="0"/>
                        </a:ext>
                      </a:extLst>
                    </a:blip>
                    <a:srcRect/>
                    <a:stretch>
                      <a:fillRect/>
                    </a:stretch>
                  </pic:blipFill>
                  <pic:spPr bwMode="auto">
                    <a:xfrm>
                      <a:off x="0" y="0"/>
                      <a:ext cx="4434569" cy="5912924"/>
                    </a:xfrm>
                    <a:prstGeom prst="rect">
                      <a:avLst/>
                    </a:prstGeom>
                    <a:noFill/>
                    <a:ln>
                      <a:noFill/>
                    </a:ln>
                  </pic:spPr>
                </pic:pic>
              </a:graphicData>
            </a:graphic>
          </wp:inline>
        </w:drawing>
      </w:r>
    </w:p>
    <w:p w14:paraId="6BA79984" w14:textId="119CFB3A" w:rsidR="00DC63B0" w:rsidRPr="00DC63B0" w:rsidRDefault="006C0BC0" w:rsidP="00DC63B0">
      <w:pPr>
        <w:jc w:val="center"/>
      </w:pPr>
      <w:r>
        <w:rPr>
          <w:rFonts w:eastAsia="Times New Roman"/>
          <w:noProof/>
        </w:rPr>
        <w:lastRenderedPageBreak/>
        <w:drawing>
          <wp:inline distT="0" distB="0" distL="0" distR="0" wp14:anchorId="3A8BC207" wp14:editId="6676A505">
            <wp:extent cx="5731510" cy="7642225"/>
            <wp:effectExtent l="0" t="0" r="2540" b="0"/>
            <wp:docPr id="7726447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5" r:link="rId106"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8CC40DE" w14:textId="1FB511AB" w:rsidR="00DC63B0" w:rsidRPr="007D5B65" w:rsidRDefault="00281A90" w:rsidP="007D5B65">
      <w:r>
        <w:rPr>
          <w:rFonts w:eastAsia="Times New Roman"/>
          <w:noProof/>
        </w:rPr>
        <w:lastRenderedPageBreak/>
        <w:drawing>
          <wp:inline distT="0" distB="0" distL="0" distR="0" wp14:anchorId="779EF580" wp14:editId="4EFE157B">
            <wp:extent cx="5731510" cy="7642225"/>
            <wp:effectExtent l="0" t="0" r="2540" b="0"/>
            <wp:docPr id="19061737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7" r:link="rId10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37E6B7D6" w14:textId="6E22A1D1" w:rsidR="007D5B65" w:rsidRPr="00945974" w:rsidRDefault="00281A90" w:rsidP="0029374A">
      <w:pPr>
        <w:jc w:val="center"/>
      </w:pPr>
      <w:r>
        <w:rPr>
          <w:rFonts w:eastAsia="Times New Roman"/>
          <w:noProof/>
        </w:rPr>
        <w:lastRenderedPageBreak/>
        <w:drawing>
          <wp:inline distT="0" distB="0" distL="0" distR="0" wp14:anchorId="2911854E" wp14:editId="37B5A816">
            <wp:extent cx="5731510" cy="7642225"/>
            <wp:effectExtent l="0" t="0" r="2540" b="0"/>
            <wp:docPr id="16565616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9" r:link="rId11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32B75648" w14:textId="4212A18D" w:rsidR="000C49B7" w:rsidRDefault="00281A90"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029A7D2B" wp14:editId="33E1BECB">
            <wp:extent cx="4095832" cy="5461260"/>
            <wp:effectExtent l="0" t="0" r="0" b="6350"/>
            <wp:docPr id="11909155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1" r:link="rId112" cstate="print">
                      <a:extLst>
                        <a:ext uri="{28A0092B-C50C-407E-A947-70E740481C1C}">
                          <a14:useLocalDpi xmlns:a14="http://schemas.microsoft.com/office/drawing/2010/main" val="0"/>
                        </a:ext>
                      </a:extLst>
                    </a:blip>
                    <a:srcRect/>
                    <a:stretch>
                      <a:fillRect/>
                    </a:stretch>
                  </pic:blipFill>
                  <pic:spPr bwMode="auto">
                    <a:xfrm>
                      <a:off x="0" y="0"/>
                      <a:ext cx="4100527" cy="5467520"/>
                    </a:xfrm>
                    <a:prstGeom prst="rect">
                      <a:avLst/>
                    </a:prstGeom>
                    <a:noFill/>
                    <a:ln>
                      <a:noFill/>
                    </a:ln>
                  </pic:spPr>
                </pic:pic>
              </a:graphicData>
            </a:graphic>
          </wp:inline>
        </w:drawing>
      </w:r>
    </w:p>
    <w:p w14:paraId="7BF8166F" w14:textId="08164643" w:rsidR="0029374A" w:rsidRDefault="00431BA5"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50B3321B" wp14:editId="28D4D5AE">
            <wp:extent cx="4572000" cy="6096000"/>
            <wp:effectExtent l="0" t="0" r="0" b="0"/>
            <wp:docPr id="1989647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3" r:link="rId114">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34F3A297" w14:textId="7AE332C8" w:rsidR="004F0D3D" w:rsidRDefault="004F0D3D"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0422C637" wp14:editId="3CC20915">
            <wp:extent cx="4572000" cy="6096000"/>
            <wp:effectExtent l="0" t="0" r="0" b="0"/>
            <wp:docPr id="10078874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5" r:link="rId116">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6070490B" w14:textId="4F43E415" w:rsidR="004F0D3D" w:rsidRDefault="004F0D3D"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4C714761" wp14:editId="46769BCD">
            <wp:extent cx="4572000" cy="6096000"/>
            <wp:effectExtent l="0" t="0" r="0" b="0"/>
            <wp:docPr id="9808295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7" r:link="rId118">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6506D7E3" w14:textId="181ABCB3" w:rsidR="00F77846" w:rsidRDefault="00F77846"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51EF478B" wp14:editId="4D85910F">
            <wp:extent cx="4572000" cy="6096000"/>
            <wp:effectExtent l="0" t="0" r="0" b="0"/>
            <wp:docPr id="14167812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9" r:link="rId120">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473FECF8" w14:textId="13E7A9C8" w:rsidR="00F77846" w:rsidRDefault="00F77846"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5CD391EA" wp14:editId="4A9D6991">
            <wp:extent cx="4572000" cy="6096000"/>
            <wp:effectExtent l="0" t="0" r="0" b="0"/>
            <wp:docPr id="5302625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1" r:link="rId122">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65104E90" w14:textId="066DE0AA" w:rsidR="00316F80" w:rsidRDefault="00316F80"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4612E62F" wp14:editId="2BF2387D">
            <wp:extent cx="4572000" cy="6096000"/>
            <wp:effectExtent l="0" t="0" r="0" b="0"/>
            <wp:docPr id="20701004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3" r:link="rId124">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6ED6967D" w14:textId="085B1F2A" w:rsidR="00316F80" w:rsidRDefault="00316F80" w:rsidP="0029374A">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467EDEB9" wp14:editId="0C4103B1">
            <wp:extent cx="4572000" cy="6096000"/>
            <wp:effectExtent l="0" t="0" r="0" b="0"/>
            <wp:docPr id="14536282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5" r:link="rId126">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r w:rsidRPr="00316F80">
        <w:rPr>
          <w:rFonts w:eastAsia="Times New Roman"/>
        </w:rPr>
        <w:t xml:space="preserve"> </w:t>
      </w:r>
      <w:r>
        <w:rPr>
          <w:rFonts w:eastAsia="Times New Roman"/>
          <w:noProof/>
        </w:rPr>
        <w:lastRenderedPageBreak/>
        <w:drawing>
          <wp:inline distT="0" distB="0" distL="0" distR="0" wp14:anchorId="23E96C8A" wp14:editId="102F79AA">
            <wp:extent cx="4572000" cy="6096000"/>
            <wp:effectExtent l="0" t="0" r="0" b="0"/>
            <wp:docPr id="13724810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7" r:link="rId128">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55A84637" w14:textId="5186F3A7" w:rsidR="000C49B7" w:rsidRDefault="00431BA5" w:rsidP="00431BA5">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434595E6" wp14:editId="2541347A">
            <wp:extent cx="4572000" cy="6096000"/>
            <wp:effectExtent l="0" t="0" r="0" b="0"/>
            <wp:docPr id="20135137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9" r:link="rId130">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080B7D13" w14:textId="630E5FA9" w:rsidR="00431BA5" w:rsidRDefault="00431BA5" w:rsidP="00431BA5">
      <w:pPr>
        <w:spacing w:before="100" w:after="100" w:line="360" w:lineRule="auto"/>
        <w:jc w:val="center"/>
        <w:rPr>
          <w:rFonts w:ascii="Aptos" w:eastAsia="Aptos" w:hAnsi="Aptos" w:cs="Aptos"/>
          <w:sz w:val="20"/>
          <w:szCs w:val="20"/>
          <w:lang w:val="en-US"/>
        </w:rPr>
      </w:pPr>
      <w:r>
        <w:rPr>
          <w:rFonts w:eastAsia="Times New Roman"/>
          <w:noProof/>
        </w:rPr>
        <w:lastRenderedPageBreak/>
        <w:drawing>
          <wp:inline distT="0" distB="0" distL="0" distR="0" wp14:anchorId="7ED550D3" wp14:editId="6FCE93F0">
            <wp:extent cx="4572000" cy="6096000"/>
            <wp:effectExtent l="0" t="0" r="0" b="0"/>
            <wp:docPr id="1318883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1" r:link="rId132">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5DFAC7D9" w14:textId="5D51F09C" w:rsidR="001E635A" w:rsidRDefault="001E635A" w:rsidP="3AE55E1A">
      <w:pPr>
        <w:spacing w:before="100" w:after="100" w:line="360" w:lineRule="auto"/>
        <w:rPr>
          <w:rFonts w:ascii="Aptos" w:eastAsia="Aptos" w:hAnsi="Aptos" w:cs="Aptos"/>
          <w:sz w:val="20"/>
          <w:szCs w:val="20"/>
          <w:lang w:val="en-US"/>
        </w:rPr>
      </w:pPr>
    </w:p>
    <w:p w14:paraId="20F397B2" w14:textId="29C17914" w:rsidR="00A43216" w:rsidRDefault="00A43216" w:rsidP="3AE55E1A">
      <w:pPr>
        <w:spacing w:before="100" w:after="100" w:line="360" w:lineRule="auto"/>
        <w:rPr>
          <w:rFonts w:ascii="Aptos" w:eastAsia="Aptos" w:hAnsi="Aptos" w:cs="Aptos"/>
          <w:sz w:val="20"/>
          <w:szCs w:val="20"/>
          <w:lang w:val="en-US"/>
        </w:rPr>
      </w:pPr>
    </w:p>
    <w:p w14:paraId="10386DEB" w14:textId="12A6459F" w:rsidR="00901AAC" w:rsidRDefault="00901AAC" w:rsidP="3AE55E1A">
      <w:pPr>
        <w:spacing w:before="100" w:after="100" w:line="360" w:lineRule="auto"/>
        <w:rPr>
          <w:rFonts w:ascii="Aptos" w:eastAsia="Aptos" w:hAnsi="Aptos" w:cs="Aptos"/>
          <w:sz w:val="20"/>
          <w:szCs w:val="20"/>
          <w:lang w:val="en-US"/>
        </w:rPr>
      </w:pPr>
    </w:p>
    <w:p w14:paraId="5B650122" w14:textId="41141FC0" w:rsidR="00901AAC" w:rsidRDefault="00901AAC" w:rsidP="3AE55E1A">
      <w:pPr>
        <w:spacing w:before="100" w:after="100" w:line="360" w:lineRule="auto"/>
        <w:rPr>
          <w:rFonts w:ascii="Aptos" w:eastAsia="Aptos" w:hAnsi="Aptos" w:cs="Aptos"/>
          <w:sz w:val="20"/>
          <w:szCs w:val="20"/>
          <w:lang w:val="en-US"/>
        </w:rPr>
      </w:pPr>
    </w:p>
    <w:p w14:paraId="57DB50E0" w14:textId="6C9EB0F6" w:rsidR="00E43FB7" w:rsidRDefault="00E43FB7" w:rsidP="3AE55E1A">
      <w:pPr>
        <w:spacing w:before="100" w:after="100" w:line="360" w:lineRule="auto"/>
        <w:rPr>
          <w:rFonts w:ascii="Aptos" w:eastAsia="Aptos" w:hAnsi="Aptos" w:cs="Aptos"/>
          <w:sz w:val="20"/>
          <w:szCs w:val="20"/>
          <w:lang w:val="en-US"/>
        </w:rPr>
      </w:pPr>
    </w:p>
    <w:p w14:paraId="00A98D51" w14:textId="1EF7BDB0" w:rsidR="002A4782" w:rsidRDefault="002A4782" w:rsidP="009B4349">
      <w:pPr>
        <w:spacing w:before="100" w:after="100" w:line="360" w:lineRule="auto"/>
        <w:jc w:val="center"/>
        <w:rPr>
          <w:rFonts w:ascii="Aptos" w:eastAsia="Aptos" w:hAnsi="Aptos" w:cs="Aptos"/>
          <w:sz w:val="20"/>
          <w:szCs w:val="20"/>
          <w:lang w:val="en-US"/>
        </w:rPr>
      </w:pPr>
    </w:p>
    <w:bookmarkEnd w:id="119"/>
    <w:p w14:paraId="6A63CACE" w14:textId="38E3E10F" w:rsidR="04DB2047" w:rsidRDefault="04DB2047" w:rsidP="04DB2047">
      <w:pPr>
        <w:spacing w:before="20" w:after="20"/>
        <w:rPr>
          <w:rFonts w:ascii="Aptos" w:eastAsia="Aptos" w:hAnsi="Aptos" w:cs="Aptos"/>
          <w:lang w:val="en-US"/>
        </w:rPr>
      </w:pPr>
    </w:p>
    <w:p w14:paraId="016A2E83" w14:textId="442B3D41" w:rsidR="04DB2047" w:rsidRDefault="04DB2047" w:rsidP="04DB2047">
      <w:pPr>
        <w:spacing w:before="20" w:after="20"/>
        <w:jc w:val="center"/>
      </w:pPr>
    </w:p>
    <w:p w14:paraId="1BEF812E" w14:textId="7B495DA2" w:rsidR="170A0FAD" w:rsidRDefault="170A0FAD" w:rsidP="170A0FAD">
      <w:pPr>
        <w:rPr>
          <w:lang w:val="en-US"/>
        </w:rPr>
      </w:pPr>
    </w:p>
    <w:p w14:paraId="7229A064" w14:textId="6D67D361" w:rsidR="170A0FAD" w:rsidRDefault="0088426B" w:rsidP="170A0FAD">
      <w:pPr>
        <w:rPr>
          <w:lang w:val="en-US"/>
        </w:rPr>
      </w:pPr>
      <w:r w:rsidRPr="0088426B">
        <w:rPr>
          <w:noProof/>
          <w:lang w:val="en-US"/>
        </w:rPr>
        <w:lastRenderedPageBreak/>
        <w:drawing>
          <wp:inline distT="0" distB="0" distL="0" distR="0" wp14:anchorId="4848976E" wp14:editId="5F0567B1">
            <wp:extent cx="5731510" cy="4027170"/>
            <wp:effectExtent l="0" t="0" r="2540" b="0"/>
            <wp:docPr id="1675863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863046" name=""/>
                    <pic:cNvPicPr/>
                  </pic:nvPicPr>
                  <pic:blipFill>
                    <a:blip r:embed="rId133"/>
                    <a:stretch>
                      <a:fillRect/>
                    </a:stretch>
                  </pic:blipFill>
                  <pic:spPr>
                    <a:xfrm>
                      <a:off x="0" y="0"/>
                      <a:ext cx="5731510" cy="4027170"/>
                    </a:xfrm>
                    <a:prstGeom prst="rect">
                      <a:avLst/>
                    </a:prstGeom>
                  </pic:spPr>
                </pic:pic>
              </a:graphicData>
            </a:graphic>
          </wp:inline>
        </w:drawing>
      </w:r>
    </w:p>
    <w:p w14:paraId="401C230B" w14:textId="49FBF31E" w:rsidR="00BF059C" w:rsidRPr="00BF059C" w:rsidRDefault="00BF059C" w:rsidP="00BF059C"/>
    <w:p w14:paraId="7241C104" w14:textId="77777777" w:rsidR="00BF059C" w:rsidRPr="00BF059C" w:rsidRDefault="00BF059C" w:rsidP="170A0FAD"/>
    <w:sectPr w:rsidR="00BF059C" w:rsidRPr="00BF059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61FA4" w14:textId="77777777" w:rsidR="00D96B36" w:rsidRDefault="00D96B36">
      <w:pPr>
        <w:spacing w:after="0"/>
      </w:pPr>
      <w:r>
        <w:separator/>
      </w:r>
    </w:p>
  </w:endnote>
  <w:endnote w:type="continuationSeparator" w:id="0">
    <w:p w14:paraId="3CBA3344" w14:textId="77777777" w:rsidR="00D96B36" w:rsidRDefault="00D96B3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512E9" w14:textId="77777777" w:rsidR="00912893" w:rsidRDefault="00912893">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4DC6A3F7" w14:textId="19E9FAC5" w:rsidR="10DBCDBB" w:rsidRDefault="10DBCDBB" w:rsidP="10DBC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11C82" w14:textId="77777777" w:rsidR="00D96B36" w:rsidRDefault="00D96B36">
      <w:pPr>
        <w:spacing w:after="0"/>
      </w:pPr>
      <w:r>
        <w:separator/>
      </w:r>
    </w:p>
  </w:footnote>
  <w:footnote w:type="continuationSeparator" w:id="0">
    <w:p w14:paraId="63092C5C" w14:textId="77777777" w:rsidR="00D96B36" w:rsidRDefault="00D96B36">
      <w:pPr>
        <w:spacing w:after="0"/>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mQRBkTMBUpiZCX" int2:id="wlOfE1vv">
      <int2:state int2:value="Rejected" int2:type="spell"/>
    </int2:textHash>
    <int2:textHash int2:hashCode="Yot8ZSSzf2gwfF" int2:id="XKLpngsZ">
      <int2:state int2:value="Rejected" int2:type="spell"/>
    </int2:textHash>
    <int2:textHash int2:hashCode="ZyU8/aldsk4O2E" int2:id="mceGfFO7">
      <int2:state int2:value="Rejected" int2:type="spell"/>
    </int2:textHash>
    <int2:textHash int2:hashCode="Mjz49lYP9Yi7pS" int2:id="YwZU69G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E09D0"/>
    <w:multiLevelType w:val="multilevel"/>
    <w:tmpl w:val="418CF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9C0E12"/>
    <w:multiLevelType w:val="hybridMultilevel"/>
    <w:tmpl w:val="17EACDC6"/>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181D4520"/>
    <w:multiLevelType w:val="multilevel"/>
    <w:tmpl w:val="39F02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60EC5"/>
    <w:multiLevelType w:val="hybridMultilevel"/>
    <w:tmpl w:val="BB5E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F2FD4"/>
    <w:multiLevelType w:val="multilevel"/>
    <w:tmpl w:val="0902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380B2E"/>
    <w:multiLevelType w:val="multilevel"/>
    <w:tmpl w:val="2514F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7F49C2"/>
    <w:multiLevelType w:val="multilevel"/>
    <w:tmpl w:val="BCC4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3453BC"/>
    <w:multiLevelType w:val="multilevel"/>
    <w:tmpl w:val="388C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E936D9"/>
    <w:multiLevelType w:val="hybridMultilevel"/>
    <w:tmpl w:val="BDE46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851A69"/>
    <w:multiLevelType w:val="multilevel"/>
    <w:tmpl w:val="E1447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713664"/>
    <w:multiLevelType w:val="multilevel"/>
    <w:tmpl w:val="7D3AB96C"/>
    <w:lvl w:ilvl="0">
      <w:start w:val="1"/>
      <w:numFmt w:val="decimal"/>
      <w:pStyle w:val="Heading1"/>
      <w:lvlText w:val="%1"/>
      <w:lvlJc w:val="left"/>
      <w:pPr>
        <w:ind w:left="715" w:hanging="432"/>
      </w:pPr>
      <w:rPr>
        <w:color w:val="156082" w:themeColor="accent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61110626"/>
    <w:multiLevelType w:val="hybridMultilevel"/>
    <w:tmpl w:val="3D9292D6"/>
    <w:lvl w:ilvl="0" w:tplc="1A08E62E">
      <w:numFmt w:val="bullet"/>
      <w:lvlText w:val=""/>
      <w:lvlJc w:val="left"/>
      <w:pPr>
        <w:ind w:left="1440" w:hanging="360"/>
      </w:pPr>
      <w:rPr>
        <w:rFonts w:ascii="Aptos" w:eastAsiaTheme="minorEastAsia"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2523663"/>
    <w:multiLevelType w:val="hybridMultilevel"/>
    <w:tmpl w:val="88C8C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F62A6B"/>
    <w:multiLevelType w:val="hybridMultilevel"/>
    <w:tmpl w:val="29DADC4A"/>
    <w:lvl w:ilvl="0" w:tplc="1A08E62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6A2A1F"/>
    <w:multiLevelType w:val="multilevel"/>
    <w:tmpl w:val="665A0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AF68E3"/>
    <w:multiLevelType w:val="multilevel"/>
    <w:tmpl w:val="1316B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4243735">
    <w:abstractNumId w:val="3"/>
  </w:num>
  <w:num w:numId="2" w16cid:durableId="999624224">
    <w:abstractNumId w:val="6"/>
  </w:num>
  <w:num w:numId="3" w16cid:durableId="801725411">
    <w:abstractNumId w:val="0"/>
  </w:num>
  <w:num w:numId="4" w16cid:durableId="802773145">
    <w:abstractNumId w:val="2"/>
  </w:num>
  <w:num w:numId="5" w16cid:durableId="284822197">
    <w:abstractNumId w:val="7"/>
  </w:num>
  <w:num w:numId="6" w16cid:durableId="108625332">
    <w:abstractNumId w:val="5"/>
  </w:num>
  <w:num w:numId="7" w16cid:durableId="1270971475">
    <w:abstractNumId w:val="10"/>
  </w:num>
  <w:num w:numId="8" w16cid:durableId="240482889">
    <w:abstractNumId w:val="15"/>
  </w:num>
  <w:num w:numId="9" w16cid:durableId="855195270">
    <w:abstractNumId w:val="4"/>
  </w:num>
  <w:num w:numId="10" w16cid:durableId="1999072422">
    <w:abstractNumId w:val="12"/>
  </w:num>
  <w:num w:numId="11" w16cid:durableId="1248806266">
    <w:abstractNumId w:val="13"/>
  </w:num>
  <w:num w:numId="12" w16cid:durableId="1888444201">
    <w:abstractNumId w:val="11"/>
  </w:num>
  <w:num w:numId="13" w16cid:durableId="1771854126">
    <w:abstractNumId w:val="1"/>
  </w:num>
  <w:num w:numId="14" w16cid:durableId="184708528">
    <w:abstractNumId w:val="8"/>
  </w:num>
  <w:num w:numId="15" w16cid:durableId="1285698804">
    <w:abstractNumId w:val="9"/>
  </w:num>
  <w:num w:numId="16" w16cid:durableId="1017462358">
    <w:abstractNumId w:val="1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E987D"/>
    <w:rsid w:val="0000187F"/>
    <w:rsid w:val="0002641A"/>
    <w:rsid w:val="0002A87B"/>
    <w:rsid w:val="00030C66"/>
    <w:rsid w:val="000360DD"/>
    <w:rsid w:val="00042B9C"/>
    <w:rsid w:val="00056270"/>
    <w:rsid w:val="000824A3"/>
    <w:rsid w:val="000841FB"/>
    <w:rsid w:val="000862C9"/>
    <w:rsid w:val="000878E4"/>
    <w:rsid w:val="00095A36"/>
    <w:rsid w:val="000A0BFE"/>
    <w:rsid w:val="000B218C"/>
    <w:rsid w:val="000B4556"/>
    <w:rsid w:val="000C49B7"/>
    <w:rsid w:val="000C4FD3"/>
    <w:rsid w:val="000D3593"/>
    <w:rsid w:val="000D5CF9"/>
    <w:rsid w:val="000F0BCA"/>
    <w:rsid w:val="000F27B6"/>
    <w:rsid w:val="000F7135"/>
    <w:rsid w:val="00106A99"/>
    <w:rsid w:val="001139F0"/>
    <w:rsid w:val="00124F01"/>
    <w:rsid w:val="00124F89"/>
    <w:rsid w:val="00135EB4"/>
    <w:rsid w:val="00136878"/>
    <w:rsid w:val="00136B2E"/>
    <w:rsid w:val="00137136"/>
    <w:rsid w:val="00143F92"/>
    <w:rsid w:val="00145C41"/>
    <w:rsid w:val="00147323"/>
    <w:rsid w:val="001535C9"/>
    <w:rsid w:val="00161960"/>
    <w:rsid w:val="00167766"/>
    <w:rsid w:val="00173727"/>
    <w:rsid w:val="00182357"/>
    <w:rsid w:val="0018415A"/>
    <w:rsid w:val="00187FFE"/>
    <w:rsid w:val="0019165A"/>
    <w:rsid w:val="001956A3"/>
    <w:rsid w:val="0019585E"/>
    <w:rsid w:val="001A4690"/>
    <w:rsid w:val="001B3919"/>
    <w:rsid w:val="001C335E"/>
    <w:rsid w:val="001C4104"/>
    <w:rsid w:val="001C4DED"/>
    <w:rsid w:val="001C6CE1"/>
    <w:rsid w:val="001D2633"/>
    <w:rsid w:val="001D7CA6"/>
    <w:rsid w:val="001E3064"/>
    <w:rsid w:val="001E635A"/>
    <w:rsid w:val="00203D11"/>
    <w:rsid w:val="00204B09"/>
    <w:rsid w:val="00206588"/>
    <w:rsid w:val="00207AFC"/>
    <w:rsid w:val="00214CC5"/>
    <w:rsid w:val="00216BCE"/>
    <w:rsid w:val="00217C35"/>
    <w:rsid w:val="002228A1"/>
    <w:rsid w:val="002231E7"/>
    <w:rsid w:val="00230D16"/>
    <w:rsid w:val="00234A65"/>
    <w:rsid w:val="00240DE5"/>
    <w:rsid w:val="00241478"/>
    <w:rsid w:val="002418F6"/>
    <w:rsid w:val="00243041"/>
    <w:rsid w:val="0024535A"/>
    <w:rsid w:val="00247141"/>
    <w:rsid w:val="002550C1"/>
    <w:rsid w:val="002578A5"/>
    <w:rsid w:val="002613C6"/>
    <w:rsid w:val="0026176F"/>
    <w:rsid w:val="00261F98"/>
    <w:rsid w:val="00263594"/>
    <w:rsid w:val="00272332"/>
    <w:rsid w:val="0027724D"/>
    <w:rsid w:val="00280E1D"/>
    <w:rsid w:val="00281A90"/>
    <w:rsid w:val="00283ADD"/>
    <w:rsid w:val="00283D7E"/>
    <w:rsid w:val="00284F21"/>
    <w:rsid w:val="002871DF"/>
    <w:rsid w:val="0029374A"/>
    <w:rsid w:val="00293C06"/>
    <w:rsid w:val="002A1972"/>
    <w:rsid w:val="002A30F3"/>
    <w:rsid w:val="002A4782"/>
    <w:rsid w:val="002B2838"/>
    <w:rsid w:val="002B50BC"/>
    <w:rsid w:val="002B768E"/>
    <w:rsid w:val="002C22B0"/>
    <w:rsid w:val="002C56EF"/>
    <w:rsid w:val="002D043B"/>
    <w:rsid w:val="002D0B9D"/>
    <w:rsid w:val="002D3F1C"/>
    <w:rsid w:val="002E4040"/>
    <w:rsid w:val="002F0F13"/>
    <w:rsid w:val="002F6B2A"/>
    <w:rsid w:val="002F6E1A"/>
    <w:rsid w:val="00307C4A"/>
    <w:rsid w:val="00310C98"/>
    <w:rsid w:val="00315827"/>
    <w:rsid w:val="00315A4B"/>
    <w:rsid w:val="00315EF6"/>
    <w:rsid w:val="00316F80"/>
    <w:rsid w:val="003219E7"/>
    <w:rsid w:val="00327916"/>
    <w:rsid w:val="0033149E"/>
    <w:rsid w:val="00331F1D"/>
    <w:rsid w:val="00336C7B"/>
    <w:rsid w:val="0034257C"/>
    <w:rsid w:val="00345B69"/>
    <w:rsid w:val="00347DC9"/>
    <w:rsid w:val="0035173F"/>
    <w:rsid w:val="00352A62"/>
    <w:rsid w:val="00356805"/>
    <w:rsid w:val="0036009F"/>
    <w:rsid w:val="003655AA"/>
    <w:rsid w:val="0036680D"/>
    <w:rsid w:val="00371C30"/>
    <w:rsid w:val="003827AD"/>
    <w:rsid w:val="00384266"/>
    <w:rsid w:val="003917AB"/>
    <w:rsid w:val="00393290"/>
    <w:rsid w:val="003A071F"/>
    <w:rsid w:val="003B106C"/>
    <w:rsid w:val="003C1BFF"/>
    <w:rsid w:val="003C74C3"/>
    <w:rsid w:val="003D0C7F"/>
    <w:rsid w:val="003D253D"/>
    <w:rsid w:val="003D3AF6"/>
    <w:rsid w:val="003E7306"/>
    <w:rsid w:val="004051BC"/>
    <w:rsid w:val="0040742E"/>
    <w:rsid w:val="00431BA5"/>
    <w:rsid w:val="00436D91"/>
    <w:rsid w:val="004416B3"/>
    <w:rsid w:val="00445A2D"/>
    <w:rsid w:val="00446232"/>
    <w:rsid w:val="00446A50"/>
    <w:rsid w:val="00452485"/>
    <w:rsid w:val="004538F4"/>
    <w:rsid w:val="00455344"/>
    <w:rsid w:val="00461569"/>
    <w:rsid w:val="004669C0"/>
    <w:rsid w:val="00472344"/>
    <w:rsid w:val="00472CA0"/>
    <w:rsid w:val="004735C8"/>
    <w:rsid w:val="0047395D"/>
    <w:rsid w:val="0047759E"/>
    <w:rsid w:val="00484D52"/>
    <w:rsid w:val="00485E33"/>
    <w:rsid w:val="0048626C"/>
    <w:rsid w:val="004874BA"/>
    <w:rsid w:val="00490A47"/>
    <w:rsid w:val="0049288A"/>
    <w:rsid w:val="00495CEF"/>
    <w:rsid w:val="004A5469"/>
    <w:rsid w:val="004A7165"/>
    <w:rsid w:val="004A7F93"/>
    <w:rsid w:val="004B6C75"/>
    <w:rsid w:val="004C4508"/>
    <w:rsid w:val="004D22C9"/>
    <w:rsid w:val="004D3C1E"/>
    <w:rsid w:val="004E1014"/>
    <w:rsid w:val="004E4660"/>
    <w:rsid w:val="004F0D3D"/>
    <w:rsid w:val="004F0D69"/>
    <w:rsid w:val="004F16F9"/>
    <w:rsid w:val="004F3083"/>
    <w:rsid w:val="004F71F3"/>
    <w:rsid w:val="00502588"/>
    <w:rsid w:val="005109C0"/>
    <w:rsid w:val="00511FDC"/>
    <w:rsid w:val="00515758"/>
    <w:rsid w:val="00515F0B"/>
    <w:rsid w:val="005179CF"/>
    <w:rsid w:val="00517E73"/>
    <w:rsid w:val="005226FA"/>
    <w:rsid w:val="005230E9"/>
    <w:rsid w:val="0052472D"/>
    <w:rsid w:val="005310DF"/>
    <w:rsid w:val="00533E1E"/>
    <w:rsid w:val="0054090E"/>
    <w:rsid w:val="0055050D"/>
    <w:rsid w:val="005518D3"/>
    <w:rsid w:val="0055524A"/>
    <w:rsid w:val="00575379"/>
    <w:rsid w:val="00594354"/>
    <w:rsid w:val="005B0D81"/>
    <w:rsid w:val="005B3312"/>
    <w:rsid w:val="005B43DC"/>
    <w:rsid w:val="005C2AB8"/>
    <w:rsid w:val="005C2C96"/>
    <w:rsid w:val="005D2F6C"/>
    <w:rsid w:val="005D48D1"/>
    <w:rsid w:val="005E3FB3"/>
    <w:rsid w:val="005E7911"/>
    <w:rsid w:val="005F38A5"/>
    <w:rsid w:val="005F3F20"/>
    <w:rsid w:val="005F3FC2"/>
    <w:rsid w:val="005F4A4C"/>
    <w:rsid w:val="006123AE"/>
    <w:rsid w:val="006151B2"/>
    <w:rsid w:val="00617830"/>
    <w:rsid w:val="00617B46"/>
    <w:rsid w:val="0062446B"/>
    <w:rsid w:val="00630A39"/>
    <w:rsid w:val="006346A9"/>
    <w:rsid w:val="00634FBF"/>
    <w:rsid w:val="006413D2"/>
    <w:rsid w:val="006525E0"/>
    <w:rsid w:val="00654103"/>
    <w:rsid w:val="006610A4"/>
    <w:rsid w:val="006618D0"/>
    <w:rsid w:val="00667644"/>
    <w:rsid w:val="006719A3"/>
    <w:rsid w:val="00673549"/>
    <w:rsid w:val="00673FF3"/>
    <w:rsid w:val="00676107"/>
    <w:rsid w:val="00684117"/>
    <w:rsid w:val="0068493F"/>
    <w:rsid w:val="00684FED"/>
    <w:rsid w:val="00685791"/>
    <w:rsid w:val="00694113"/>
    <w:rsid w:val="006A0C6F"/>
    <w:rsid w:val="006A1810"/>
    <w:rsid w:val="006A443D"/>
    <w:rsid w:val="006A6365"/>
    <w:rsid w:val="006A75D5"/>
    <w:rsid w:val="006B4AED"/>
    <w:rsid w:val="006B5E04"/>
    <w:rsid w:val="006B7EBB"/>
    <w:rsid w:val="006C0BC0"/>
    <w:rsid w:val="006C59E5"/>
    <w:rsid w:val="006E3D4A"/>
    <w:rsid w:val="006E5D5A"/>
    <w:rsid w:val="006F22BF"/>
    <w:rsid w:val="00703AF5"/>
    <w:rsid w:val="00712DAE"/>
    <w:rsid w:val="007167E3"/>
    <w:rsid w:val="007253AF"/>
    <w:rsid w:val="00731B2C"/>
    <w:rsid w:val="007362A8"/>
    <w:rsid w:val="0073B311"/>
    <w:rsid w:val="00741CDE"/>
    <w:rsid w:val="00743C16"/>
    <w:rsid w:val="00744A33"/>
    <w:rsid w:val="0074687E"/>
    <w:rsid w:val="0075492C"/>
    <w:rsid w:val="00763037"/>
    <w:rsid w:val="007640A9"/>
    <w:rsid w:val="00766ED3"/>
    <w:rsid w:val="007706BE"/>
    <w:rsid w:val="007712F0"/>
    <w:rsid w:val="007722FD"/>
    <w:rsid w:val="007759AB"/>
    <w:rsid w:val="00777F38"/>
    <w:rsid w:val="00782A5C"/>
    <w:rsid w:val="007835F2"/>
    <w:rsid w:val="00786813"/>
    <w:rsid w:val="00793957"/>
    <w:rsid w:val="00796FDD"/>
    <w:rsid w:val="007983EB"/>
    <w:rsid w:val="007A343F"/>
    <w:rsid w:val="007C4827"/>
    <w:rsid w:val="007C6726"/>
    <w:rsid w:val="007D5B65"/>
    <w:rsid w:val="007E10BF"/>
    <w:rsid w:val="007E11E1"/>
    <w:rsid w:val="007E1C1F"/>
    <w:rsid w:val="007E3046"/>
    <w:rsid w:val="007E3189"/>
    <w:rsid w:val="007F07B9"/>
    <w:rsid w:val="007F1753"/>
    <w:rsid w:val="007F1F1D"/>
    <w:rsid w:val="007F3E53"/>
    <w:rsid w:val="007F43BD"/>
    <w:rsid w:val="007F494F"/>
    <w:rsid w:val="007F4EC6"/>
    <w:rsid w:val="008000A2"/>
    <w:rsid w:val="0080547C"/>
    <w:rsid w:val="008135E6"/>
    <w:rsid w:val="00814DA9"/>
    <w:rsid w:val="008151C2"/>
    <w:rsid w:val="00816977"/>
    <w:rsid w:val="0082208E"/>
    <w:rsid w:val="008231EF"/>
    <w:rsid w:val="008265B4"/>
    <w:rsid w:val="00827B50"/>
    <w:rsid w:val="00832687"/>
    <w:rsid w:val="00833A5E"/>
    <w:rsid w:val="00845AF0"/>
    <w:rsid w:val="008501B3"/>
    <w:rsid w:val="00855322"/>
    <w:rsid w:val="00860F11"/>
    <w:rsid w:val="00860F28"/>
    <w:rsid w:val="00866F83"/>
    <w:rsid w:val="008807FF"/>
    <w:rsid w:val="008832E0"/>
    <w:rsid w:val="0088426B"/>
    <w:rsid w:val="00885D4B"/>
    <w:rsid w:val="00885ED6"/>
    <w:rsid w:val="0088B616"/>
    <w:rsid w:val="008915B2"/>
    <w:rsid w:val="00893951"/>
    <w:rsid w:val="00897712"/>
    <w:rsid w:val="008A51C6"/>
    <w:rsid w:val="008B0373"/>
    <w:rsid w:val="008B05FD"/>
    <w:rsid w:val="008B70E2"/>
    <w:rsid w:val="008C2FDB"/>
    <w:rsid w:val="008C4A63"/>
    <w:rsid w:val="008D09E7"/>
    <w:rsid w:val="008E224E"/>
    <w:rsid w:val="008E398D"/>
    <w:rsid w:val="008E59A8"/>
    <w:rsid w:val="008E6A36"/>
    <w:rsid w:val="008F17F2"/>
    <w:rsid w:val="008F7FC7"/>
    <w:rsid w:val="00901AAC"/>
    <w:rsid w:val="00903876"/>
    <w:rsid w:val="00906470"/>
    <w:rsid w:val="00911024"/>
    <w:rsid w:val="00912459"/>
    <w:rsid w:val="00912893"/>
    <w:rsid w:val="009222B3"/>
    <w:rsid w:val="00925AD4"/>
    <w:rsid w:val="00934924"/>
    <w:rsid w:val="0093723E"/>
    <w:rsid w:val="00945974"/>
    <w:rsid w:val="00953A59"/>
    <w:rsid w:val="00955297"/>
    <w:rsid w:val="00965D1D"/>
    <w:rsid w:val="0096684E"/>
    <w:rsid w:val="009673AB"/>
    <w:rsid w:val="00970895"/>
    <w:rsid w:val="009A1813"/>
    <w:rsid w:val="009A25F7"/>
    <w:rsid w:val="009B3F87"/>
    <w:rsid w:val="009B4349"/>
    <w:rsid w:val="009C1547"/>
    <w:rsid w:val="009C2DCF"/>
    <w:rsid w:val="009C496F"/>
    <w:rsid w:val="009C602C"/>
    <w:rsid w:val="009C7FAE"/>
    <w:rsid w:val="009D1B1D"/>
    <w:rsid w:val="009E0294"/>
    <w:rsid w:val="009E1497"/>
    <w:rsid w:val="009E3DF0"/>
    <w:rsid w:val="009E49B0"/>
    <w:rsid w:val="009E553B"/>
    <w:rsid w:val="009E74B3"/>
    <w:rsid w:val="009E79E0"/>
    <w:rsid w:val="009F2778"/>
    <w:rsid w:val="00A15AD5"/>
    <w:rsid w:val="00A21A12"/>
    <w:rsid w:val="00A259EB"/>
    <w:rsid w:val="00A26B65"/>
    <w:rsid w:val="00A27DD6"/>
    <w:rsid w:val="00A302D4"/>
    <w:rsid w:val="00A348F8"/>
    <w:rsid w:val="00A35D3A"/>
    <w:rsid w:val="00A41E56"/>
    <w:rsid w:val="00A42D1E"/>
    <w:rsid w:val="00A43216"/>
    <w:rsid w:val="00A467B9"/>
    <w:rsid w:val="00A54EE7"/>
    <w:rsid w:val="00A6756E"/>
    <w:rsid w:val="00A820B2"/>
    <w:rsid w:val="00A83853"/>
    <w:rsid w:val="00A84A0B"/>
    <w:rsid w:val="00A86AC0"/>
    <w:rsid w:val="00A8781F"/>
    <w:rsid w:val="00A95548"/>
    <w:rsid w:val="00A968AF"/>
    <w:rsid w:val="00A96965"/>
    <w:rsid w:val="00A9BA7A"/>
    <w:rsid w:val="00AA697E"/>
    <w:rsid w:val="00AA6BA0"/>
    <w:rsid w:val="00AA7B20"/>
    <w:rsid w:val="00AB0075"/>
    <w:rsid w:val="00AB1BEB"/>
    <w:rsid w:val="00AC1207"/>
    <w:rsid w:val="00AC16FA"/>
    <w:rsid w:val="00AC1FC0"/>
    <w:rsid w:val="00AC2F57"/>
    <w:rsid w:val="00AC39BC"/>
    <w:rsid w:val="00AC5AE1"/>
    <w:rsid w:val="00ACBC47"/>
    <w:rsid w:val="00AD6070"/>
    <w:rsid w:val="00AF1D48"/>
    <w:rsid w:val="00B06C2D"/>
    <w:rsid w:val="00B07441"/>
    <w:rsid w:val="00B10117"/>
    <w:rsid w:val="00B108A4"/>
    <w:rsid w:val="00B11479"/>
    <w:rsid w:val="00B147FA"/>
    <w:rsid w:val="00B15F08"/>
    <w:rsid w:val="00B21A7D"/>
    <w:rsid w:val="00B2637D"/>
    <w:rsid w:val="00B27249"/>
    <w:rsid w:val="00B336BA"/>
    <w:rsid w:val="00B35C73"/>
    <w:rsid w:val="00B405F7"/>
    <w:rsid w:val="00B432DF"/>
    <w:rsid w:val="00B53924"/>
    <w:rsid w:val="00B53A9E"/>
    <w:rsid w:val="00B53B9F"/>
    <w:rsid w:val="00B550C3"/>
    <w:rsid w:val="00B550EF"/>
    <w:rsid w:val="00B71012"/>
    <w:rsid w:val="00B7341E"/>
    <w:rsid w:val="00B7CA73"/>
    <w:rsid w:val="00B804F1"/>
    <w:rsid w:val="00B81908"/>
    <w:rsid w:val="00B83D72"/>
    <w:rsid w:val="00B8712A"/>
    <w:rsid w:val="00BA4055"/>
    <w:rsid w:val="00BA562C"/>
    <w:rsid w:val="00BA5794"/>
    <w:rsid w:val="00BA6E7F"/>
    <w:rsid w:val="00BB5885"/>
    <w:rsid w:val="00BC0B80"/>
    <w:rsid w:val="00BC88A1"/>
    <w:rsid w:val="00BD0C20"/>
    <w:rsid w:val="00BD3652"/>
    <w:rsid w:val="00BD448B"/>
    <w:rsid w:val="00BE0823"/>
    <w:rsid w:val="00BE4337"/>
    <w:rsid w:val="00BE6DC1"/>
    <w:rsid w:val="00BE6F9A"/>
    <w:rsid w:val="00BE7387"/>
    <w:rsid w:val="00BF059C"/>
    <w:rsid w:val="00BF76C1"/>
    <w:rsid w:val="00C048DF"/>
    <w:rsid w:val="00C07985"/>
    <w:rsid w:val="00C13B9B"/>
    <w:rsid w:val="00C1644C"/>
    <w:rsid w:val="00C1B310"/>
    <w:rsid w:val="00C21D29"/>
    <w:rsid w:val="00C24854"/>
    <w:rsid w:val="00C31B23"/>
    <w:rsid w:val="00C42E9E"/>
    <w:rsid w:val="00C51B5D"/>
    <w:rsid w:val="00C56C96"/>
    <w:rsid w:val="00C61BDA"/>
    <w:rsid w:val="00C6209B"/>
    <w:rsid w:val="00C66536"/>
    <w:rsid w:val="00C70444"/>
    <w:rsid w:val="00C70FDE"/>
    <w:rsid w:val="00C71D68"/>
    <w:rsid w:val="00C76ACA"/>
    <w:rsid w:val="00C77D1A"/>
    <w:rsid w:val="00C833DA"/>
    <w:rsid w:val="00C8446F"/>
    <w:rsid w:val="00C86364"/>
    <w:rsid w:val="00C87503"/>
    <w:rsid w:val="00C9C137"/>
    <w:rsid w:val="00CA075A"/>
    <w:rsid w:val="00CA56F7"/>
    <w:rsid w:val="00CA5951"/>
    <w:rsid w:val="00CB12EA"/>
    <w:rsid w:val="00CB138E"/>
    <w:rsid w:val="00CB72A0"/>
    <w:rsid w:val="00CB7D66"/>
    <w:rsid w:val="00CD1B10"/>
    <w:rsid w:val="00CD4580"/>
    <w:rsid w:val="00CD65F1"/>
    <w:rsid w:val="00CE15B0"/>
    <w:rsid w:val="00CE288E"/>
    <w:rsid w:val="00CE3716"/>
    <w:rsid w:val="00CE4319"/>
    <w:rsid w:val="00D0269E"/>
    <w:rsid w:val="00D07161"/>
    <w:rsid w:val="00D07467"/>
    <w:rsid w:val="00D15D0C"/>
    <w:rsid w:val="00D24ADD"/>
    <w:rsid w:val="00D2542B"/>
    <w:rsid w:val="00D3332F"/>
    <w:rsid w:val="00D466A9"/>
    <w:rsid w:val="00D57A0E"/>
    <w:rsid w:val="00D6374E"/>
    <w:rsid w:val="00D8174D"/>
    <w:rsid w:val="00D8207D"/>
    <w:rsid w:val="00D96B36"/>
    <w:rsid w:val="00DA185E"/>
    <w:rsid w:val="00DA5BB0"/>
    <w:rsid w:val="00DB01E2"/>
    <w:rsid w:val="00DB4576"/>
    <w:rsid w:val="00DC1873"/>
    <w:rsid w:val="00DC351C"/>
    <w:rsid w:val="00DC63B0"/>
    <w:rsid w:val="00DCF49A"/>
    <w:rsid w:val="00DD6EBA"/>
    <w:rsid w:val="00DD9A13"/>
    <w:rsid w:val="00DE1899"/>
    <w:rsid w:val="00DE4AD0"/>
    <w:rsid w:val="00DF7744"/>
    <w:rsid w:val="00E074D4"/>
    <w:rsid w:val="00E114D8"/>
    <w:rsid w:val="00E1238B"/>
    <w:rsid w:val="00E215EC"/>
    <w:rsid w:val="00E21CC0"/>
    <w:rsid w:val="00E24DEB"/>
    <w:rsid w:val="00E25A3F"/>
    <w:rsid w:val="00E3002A"/>
    <w:rsid w:val="00E4369D"/>
    <w:rsid w:val="00E43FB7"/>
    <w:rsid w:val="00E44F9D"/>
    <w:rsid w:val="00E46136"/>
    <w:rsid w:val="00E52DC4"/>
    <w:rsid w:val="00E61245"/>
    <w:rsid w:val="00E65D46"/>
    <w:rsid w:val="00E74AB9"/>
    <w:rsid w:val="00E7AD03"/>
    <w:rsid w:val="00E83A47"/>
    <w:rsid w:val="00E902E0"/>
    <w:rsid w:val="00E9644E"/>
    <w:rsid w:val="00EA6D28"/>
    <w:rsid w:val="00EB28A1"/>
    <w:rsid w:val="00EB3A17"/>
    <w:rsid w:val="00EB3EA2"/>
    <w:rsid w:val="00EB4F41"/>
    <w:rsid w:val="00EB6767"/>
    <w:rsid w:val="00EB7322"/>
    <w:rsid w:val="00EC063C"/>
    <w:rsid w:val="00EC299F"/>
    <w:rsid w:val="00EC5C56"/>
    <w:rsid w:val="00ED0A24"/>
    <w:rsid w:val="00ED14CD"/>
    <w:rsid w:val="00ED24B8"/>
    <w:rsid w:val="00ED5C0E"/>
    <w:rsid w:val="00ED5E39"/>
    <w:rsid w:val="00EE1251"/>
    <w:rsid w:val="00EE3F28"/>
    <w:rsid w:val="00EE62B7"/>
    <w:rsid w:val="00EF1F12"/>
    <w:rsid w:val="00EF7C12"/>
    <w:rsid w:val="00F00561"/>
    <w:rsid w:val="00F017C1"/>
    <w:rsid w:val="00F05D34"/>
    <w:rsid w:val="00F06764"/>
    <w:rsid w:val="00F06D3D"/>
    <w:rsid w:val="00F12BC0"/>
    <w:rsid w:val="00F33E47"/>
    <w:rsid w:val="00F37568"/>
    <w:rsid w:val="00F422EB"/>
    <w:rsid w:val="00F451EA"/>
    <w:rsid w:val="00F53625"/>
    <w:rsid w:val="00F53AE0"/>
    <w:rsid w:val="00F554F4"/>
    <w:rsid w:val="00F607E5"/>
    <w:rsid w:val="00F62DC2"/>
    <w:rsid w:val="00F639D9"/>
    <w:rsid w:val="00F7215C"/>
    <w:rsid w:val="00F7258C"/>
    <w:rsid w:val="00F7740C"/>
    <w:rsid w:val="00F77846"/>
    <w:rsid w:val="00F8297B"/>
    <w:rsid w:val="00F93B7A"/>
    <w:rsid w:val="00F9D99D"/>
    <w:rsid w:val="00FA2085"/>
    <w:rsid w:val="00FA7BF6"/>
    <w:rsid w:val="00FB6507"/>
    <w:rsid w:val="00FB76AD"/>
    <w:rsid w:val="00FC2315"/>
    <w:rsid w:val="00FC5010"/>
    <w:rsid w:val="00FC62E0"/>
    <w:rsid w:val="00FD54A0"/>
    <w:rsid w:val="00FD623B"/>
    <w:rsid w:val="00FD6B57"/>
    <w:rsid w:val="00FD7CCD"/>
    <w:rsid w:val="00FE0515"/>
    <w:rsid w:val="00FE1401"/>
    <w:rsid w:val="00FE1482"/>
    <w:rsid w:val="00FF082F"/>
    <w:rsid w:val="00FF1112"/>
    <w:rsid w:val="00FF2141"/>
    <w:rsid w:val="00FF2A18"/>
    <w:rsid w:val="00FF2DC7"/>
    <w:rsid w:val="00FF5D4C"/>
    <w:rsid w:val="010AA674"/>
    <w:rsid w:val="01161EEB"/>
    <w:rsid w:val="0123EDE8"/>
    <w:rsid w:val="014D1F0D"/>
    <w:rsid w:val="014F52E0"/>
    <w:rsid w:val="015E0E0D"/>
    <w:rsid w:val="0175EB9F"/>
    <w:rsid w:val="01856B34"/>
    <w:rsid w:val="018E1C90"/>
    <w:rsid w:val="01901405"/>
    <w:rsid w:val="01916EA1"/>
    <w:rsid w:val="0191B96C"/>
    <w:rsid w:val="0195F263"/>
    <w:rsid w:val="01A83A78"/>
    <w:rsid w:val="01AB72C8"/>
    <w:rsid w:val="01B63E8B"/>
    <w:rsid w:val="01C001D8"/>
    <w:rsid w:val="01D425D8"/>
    <w:rsid w:val="01DCB5E8"/>
    <w:rsid w:val="01E24EC8"/>
    <w:rsid w:val="01E79E23"/>
    <w:rsid w:val="01F210B3"/>
    <w:rsid w:val="01F68776"/>
    <w:rsid w:val="0203F760"/>
    <w:rsid w:val="020CD6F1"/>
    <w:rsid w:val="020D012F"/>
    <w:rsid w:val="021042A3"/>
    <w:rsid w:val="02118F1B"/>
    <w:rsid w:val="021BE50B"/>
    <w:rsid w:val="02339F03"/>
    <w:rsid w:val="0235E63A"/>
    <w:rsid w:val="02376277"/>
    <w:rsid w:val="0242B632"/>
    <w:rsid w:val="0242CAFF"/>
    <w:rsid w:val="024D25B6"/>
    <w:rsid w:val="02520C29"/>
    <w:rsid w:val="0258478D"/>
    <w:rsid w:val="0258948D"/>
    <w:rsid w:val="025B4537"/>
    <w:rsid w:val="025E017A"/>
    <w:rsid w:val="0260F1AE"/>
    <w:rsid w:val="0275016B"/>
    <w:rsid w:val="027F607A"/>
    <w:rsid w:val="02809BA6"/>
    <w:rsid w:val="0281108C"/>
    <w:rsid w:val="0294C770"/>
    <w:rsid w:val="0295CEE6"/>
    <w:rsid w:val="02B1ECF1"/>
    <w:rsid w:val="02BB31A3"/>
    <w:rsid w:val="02BF1473"/>
    <w:rsid w:val="02C3E064"/>
    <w:rsid w:val="02C622FA"/>
    <w:rsid w:val="02D6E61C"/>
    <w:rsid w:val="02F38675"/>
    <w:rsid w:val="03006C31"/>
    <w:rsid w:val="03075A84"/>
    <w:rsid w:val="030D8FE9"/>
    <w:rsid w:val="031500F8"/>
    <w:rsid w:val="03156915"/>
    <w:rsid w:val="03238EE6"/>
    <w:rsid w:val="03270AD7"/>
    <w:rsid w:val="032E6865"/>
    <w:rsid w:val="0331DAFE"/>
    <w:rsid w:val="0355A3C0"/>
    <w:rsid w:val="0363A18D"/>
    <w:rsid w:val="0363F0B4"/>
    <w:rsid w:val="036500FE"/>
    <w:rsid w:val="0376C5E4"/>
    <w:rsid w:val="037B0584"/>
    <w:rsid w:val="037BFAF2"/>
    <w:rsid w:val="03805D5E"/>
    <w:rsid w:val="038C7433"/>
    <w:rsid w:val="038F9B38"/>
    <w:rsid w:val="039588C0"/>
    <w:rsid w:val="039F29F7"/>
    <w:rsid w:val="03A7ABFE"/>
    <w:rsid w:val="03AF037E"/>
    <w:rsid w:val="03B3B28F"/>
    <w:rsid w:val="03BCE1AA"/>
    <w:rsid w:val="03C182F8"/>
    <w:rsid w:val="03C73A45"/>
    <w:rsid w:val="03D06DC6"/>
    <w:rsid w:val="03D530EA"/>
    <w:rsid w:val="03D5D972"/>
    <w:rsid w:val="03D8332A"/>
    <w:rsid w:val="03D9C247"/>
    <w:rsid w:val="03F3D962"/>
    <w:rsid w:val="03F70444"/>
    <w:rsid w:val="03F8DB87"/>
    <w:rsid w:val="03FA55CB"/>
    <w:rsid w:val="040933E0"/>
    <w:rsid w:val="04142B41"/>
    <w:rsid w:val="041B137D"/>
    <w:rsid w:val="044C7CD2"/>
    <w:rsid w:val="044D2D7C"/>
    <w:rsid w:val="045010D1"/>
    <w:rsid w:val="046E17BB"/>
    <w:rsid w:val="04773F27"/>
    <w:rsid w:val="048069C8"/>
    <w:rsid w:val="04976D16"/>
    <w:rsid w:val="04A4F83B"/>
    <w:rsid w:val="04BB884E"/>
    <w:rsid w:val="04C172A7"/>
    <w:rsid w:val="04C58D4C"/>
    <w:rsid w:val="04D21BBD"/>
    <w:rsid w:val="04DB2047"/>
    <w:rsid w:val="04DCAFC8"/>
    <w:rsid w:val="04F754FD"/>
    <w:rsid w:val="04FEC421"/>
    <w:rsid w:val="050F3F98"/>
    <w:rsid w:val="0513698E"/>
    <w:rsid w:val="0525B23B"/>
    <w:rsid w:val="052693F5"/>
    <w:rsid w:val="052FB999"/>
    <w:rsid w:val="0535164A"/>
    <w:rsid w:val="053DA9B4"/>
    <w:rsid w:val="053E7D57"/>
    <w:rsid w:val="0544623C"/>
    <w:rsid w:val="05474EDF"/>
    <w:rsid w:val="054E85C9"/>
    <w:rsid w:val="05527A8C"/>
    <w:rsid w:val="055847C0"/>
    <w:rsid w:val="05594E16"/>
    <w:rsid w:val="055C673B"/>
    <w:rsid w:val="055EBF5F"/>
    <w:rsid w:val="056E86A5"/>
    <w:rsid w:val="056EA2F6"/>
    <w:rsid w:val="056F1D51"/>
    <w:rsid w:val="057BEF69"/>
    <w:rsid w:val="057CEC1E"/>
    <w:rsid w:val="059F9976"/>
    <w:rsid w:val="05A2144D"/>
    <w:rsid w:val="05AC9028"/>
    <w:rsid w:val="05BDC861"/>
    <w:rsid w:val="05E0438C"/>
    <w:rsid w:val="05E989EE"/>
    <w:rsid w:val="05ED7C5C"/>
    <w:rsid w:val="060C6EF4"/>
    <w:rsid w:val="060E974F"/>
    <w:rsid w:val="061C1AA4"/>
    <w:rsid w:val="061DD180"/>
    <w:rsid w:val="062265B3"/>
    <w:rsid w:val="0624CD76"/>
    <w:rsid w:val="062D74AD"/>
    <w:rsid w:val="062F9F01"/>
    <w:rsid w:val="0632EEE6"/>
    <w:rsid w:val="0635A827"/>
    <w:rsid w:val="063B1450"/>
    <w:rsid w:val="063B57B1"/>
    <w:rsid w:val="06443864"/>
    <w:rsid w:val="0658BAB7"/>
    <w:rsid w:val="06600090"/>
    <w:rsid w:val="0660ED30"/>
    <w:rsid w:val="066C550A"/>
    <w:rsid w:val="067C9180"/>
    <w:rsid w:val="0690CD92"/>
    <w:rsid w:val="0695C2FF"/>
    <w:rsid w:val="06A36FE5"/>
    <w:rsid w:val="06AA8838"/>
    <w:rsid w:val="06DDE540"/>
    <w:rsid w:val="06E21861"/>
    <w:rsid w:val="06E83C60"/>
    <w:rsid w:val="06F193CA"/>
    <w:rsid w:val="06F9B60C"/>
    <w:rsid w:val="06FEB24E"/>
    <w:rsid w:val="06FF2AC7"/>
    <w:rsid w:val="0702B77F"/>
    <w:rsid w:val="0705E379"/>
    <w:rsid w:val="0706042C"/>
    <w:rsid w:val="07095016"/>
    <w:rsid w:val="070E1E3C"/>
    <w:rsid w:val="072B24EE"/>
    <w:rsid w:val="072CB1F3"/>
    <w:rsid w:val="0732A0DF"/>
    <w:rsid w:val="07350B3B"/>
    <w:rsid w:val="0746D6F0"/>
    <w:rsid w:val="075C1853"/>
    <w:rsid w:val="075F99CC"/>
    <w:rsid w:val="0763CC83"/>
    <w:rsid w:val="076CC22A"/>
    <w:rsid w:val="0778176F"/>
    <w:rsid w:val="07897C26"/>
    <w:rsid w:val="078F8E96"/>
    <w:rsid w:val="07B9CE9B"/>
    <w:rsid w:val="07C2D1BB"/>
    <w:rsid w:val="07CF2331"/>
    <w:rsid w:val="07D399A9"/>
    <w:rsid w:val="07D8CBA5"/>
    <w:rsid w:val="07F509B5"/>
    <w:rsid w:val="08225FC6"/>
    <w:rsid w:val="08263823"/>
    <w:rsid w:val="0843A870"/>
    <w:rsid w:val="08451BA6"/>
    <w:rsid w:val="0845652E"/>
    <w:rsid w:val="085011CD"/>
    <w:rsid w:val="085647D5"/>
    <w:rsid w:val="0858BE2D"/>
    <w:rsid w:val="085AE485"/>
    <w:rsid w:val="085EB5D7"/>
    <w:rsid w:val="086299C3"/>
    <w:rsid w:val="086407F4"/>
    <w:rsid w:val="086BBFDE"/>
    <w:rsid w:val="0876E668"/>
    <w:rsid w:val="087784D1"/>
    <w:rsid w:val="088C3F39"/>
    <w:rsid w:val="088CAEEA"/>
    <w:rsid w:val="08A8D5C3"/>
    <w:rsid w:val="08B2F601"/>
    <w:rsid w:val="08B694B2"/>
    <w:rsid w:val="08BA06DF"/>
    <w:rsid w:val="08BD4804"/>
    <w:rsid w:val="08C13B0B"/>
    <w:rsid w:val="08C75183"/>
    <w:rsid w:val="08CA5E6A"/>
    <w:rsid w:val="08CF5B83"/>
    <w:rsid w:val="08D0CECB"/>
    <w:rsid w:val="08D25A2D"/>
    <w:rsid w:val="08D69C18"/>
    <w:rsid w:val="08FFC93A"/>
    <w:rsid w:val="0917814A"/>
    <w:rsid w:val="092247CE"/>
    <w:rsid w:val="092982E5"/>
    <w:rsid w:val="0940FC29"/>
    <w:rsid w:val="0952F910"/>
    <w:rsid w:val="0955273A"/>
    <w:rsid w:val="09596343"/>
    <w:rsid w:val="095D275B"/>
    <w:rsid w:val="096D8415"/>
    <w:rsid w:val="09704E08"/>
    <w:rsid w:val="0975F5A2"/>
    <w:rsid w:val="097F79D6"/>
    <w:rsid w:val="097F8460"/>
    <w:rsid w:val="09839B6B"/>
    <w:rsid w:val="0992B75F"/>
    <w:rsid w:val="09A56321"/>
    <w:rsid w:val="09A65E97"/>
    <w:rsid w:val="09A7C4BE"/>
    <w:rsid w:val="09AF2BBB"/>
    <w:rsid w:val="09AF3D2B"/>
    <w:rsid w:val="09B6F446"/>
    <w:rsid w:val="09C08135"/>
    <w:rsid w:val="09C10472"/>
    <w:rsid w:val="09C7F824"/>
    <w:rsid w:val="09CBB89F"/>
    <w:rsid w:val="09D06D26"/>
    <w:rsid w:val="09F23D0E"/>
    <w:rsid w:val="09F9B13E"/>
    <w:rsid w:val="0A14EEA2"/>
    <w:rsid w:val="0A2F0BD9"/>
    <w:rsid w:val="0A305105"/>
    <w:rsid w:val="0A37BD9A"/>
    <w:rsid w:val="0A60F88F"/>
    <w:rsid w:val="0A610E47"/>
    <w:rsid w:val="0A61F149"/>
    <w:rsid w:val="0A7A52AC"/>
    <w:rsid w:val="0A8802C8"/>
    <w:rsid w:val="0A8E038B"/>
    <w:rsid w:val="0A911871"/>
    <w:rsid w:val="0A9C601F"/>
    <w:rsid w:val="0AAB6BDA"/>
    <w:rsid w:val="0AADAEE3"/>
    <w:rsid w:val="0AB62AEC"/>
    <w:rsid w:val="0AB69D5E"/>
    <w:rsid w:val="0AB70D37"/>
    <w:rsid w:val="0AD31354"/>
    <w:rsid w:val="0ADA096F"/>
    <w:rsid w:val="0ADE561C"/>
    <w:rsid w:val="0AE5DE19"/>
    <w:rsid w:val="0B2D1BE4"/>
    <w:rsid w:val="0B4FE7BA"/>
    <w:rsid w:val="0B51B64A"/>
    <w:rsid w:val="0B5A17EA"/>
    <w:rsid w:val="0B62DA32"/>
    <w:rsid w:val="0B636C99"/>
    <w:rsid w:val="0B67B858"/>
    <w:rsid w:val="0B6CE83D"/>
    <w:rsid w:val="0B6D6296"/>
    <w:rsid w:val="0B776BB7"/>
    <w:rsid w:val="0B8175A1"/>
    <w:rsid w:val="0B8D1A90"/>
    <w:rsid w:val="0B924A29"/>
    <w:rsid w:val="0BA2D1DF"/>
    <w:rsid w:val="0BABB209"/>
    <w:rsid w:val="0BB2FC49"/>
    <w:rsid w:val="0BBDC4D1"/>
    <w:rsid w:val="0BBE7AAD"/>
    <w:rsid w:val="0BC18046"/>
    <w:rsid w:val="0BD0535B"/>
    <w:rsid w:val="0BD59FA1"/>
    <w:rsid w:val="0BD5ECF6"/>
    <w:rsid w:val="0BE1BC6B"/>
    <w:rsid w:val="0BE6AD9C"/>
    <w:rsid w:val="0BECBB65"/>
    <w:rsid w:val="0BF12871"/>
    <w:rsid w:val="0BFADF4C"/>
    <w:rsid w:val="0C053496"/>
    <w:rsid w:val="0C09F5A7"/>
    <w:rsid w:val="0C110FFE"/>
    <w:rsid w:val="0C1529BD"/>
    <w:rsid w:val="0C3B8AE0"/>
    <w:rsid w:val="0C465F9E"/>
    <w:rsid w:val="0C49E298"/>
    <w:rsid w:val="0C55D738"/>
    <w:rsid w:val="0C63C1C8"/>
    <w:rsid w:val="0C65D81F"/>
    <w:rsid w:val="0C79DC57"/>
    <w:rsid w:val="0C842E13"/>
    <w:rsid w:val="0C87F4FC"/>
    <w:rsid w:val="0C92F0DD"/>
    <w:rsid w:val="0C98CDD2"/>
    <w:rsid w:val="0C9BE2CF"/>
    <w:rsid w:val="0CA15CD6"/>
    <w:rsid w:val="0CA3BE47"/>
    <w:rsid w:val="0CAA40B6"/>
    <w:rsid w:val="0CB5728E"/>
    <w:rsid w:val="0CBA22B3"/>
    <w:rsid w:val="0CBAB4EB"/>
    <w:rsid w:val="0CBB2CFC"/>
    <w:rsid w:val="0CBF0C04"/>
    <w:rsid w:val="0CC0DFE1"/>
    <w:rsid w:val="0CC491BB"/>
    <w:rsid w:val="0CC9D215"/>
    <w:rsid w:val="0CCB963E"/>
    <w:rsid w:val="0CCB9B55"/>
    <w:rsid w:val="0CD0594D"/>
    <w:rsid w:val="0CF72330"/>
    <w:rsid w:val="0CF744A1"/>
    <w:rsid w:val="0CF7A393"/>
    <w:rsid w:val="0CFB43BC"/>
    <w:rsid w:val="0CFCABCE"/>
    <w:rsid w:val="0D092515"/>
    <w:rsid w:val="0D129246"/>
    <w:rsid w:val="0D13E15E"/>
    <w:rsid w:val="0D1A1828"/>
    <w:rsid w:val="0D2090F6"/>
    <w:rsid w:val="0D22F99E"/>
    <w:rsid w:val="0D311045"/>
    <w:rsid w:val="0D3F6231"/>
    <w:rsid w:val="0D4C0A86"/>
    <w:rsid w:val="0D51B9B5"/>
    <w:rsid w:val="0D64B6FE"/>
    <w:rsid w:val="0D874120"/>
    <w:rsid w:val="0D8AAB39"/>
    <w:rsid w:val="0D8AB529"/>
    <w:rsid w:val="0D8E87EB"/>
    <w:rsid w:val="0D9101CC"/>
    <w:rsid w:val="0D949344"/>
    <w:rsid w:val="0D95DAA3"/>
    <w:rsid w:val="0D980536"/>
    <w:rsid w:val="0DA3AC26"/>
    <w:rsid w:val="0DAA759E"/>
    <w:rsid w:val="0DB8C9B6"/>
    <w:rsid w:val="0DC92019"/>
    <w:rsid w:val="0DC938E4"/>
    <w:rsid w:val="0DED7F1B"/>
    <w:rsid w:val="0DF634A5"/>
    <w:rsid w:val="0DFB00D8"/>
    <w:rsid w:val="0DFBF3B4"/>
    <w:rsid w:val="0E05A8CE"/>
    <w:rsid w:val="0E061408"/>
    <w:rsid w:val="0E094017"/>
    <w:rsid w:val="0E20599D"/>
    <w:rsid w:val="0E2AC21C"/>
    <w:rsid w:val="0E38F237"/>
    <w:rsid w:val="0E39CEFF"/>
    <w:rsid w:val="0E4401E2"/>
    <w:rsid w:val="0E500270"/>
    <w:rsid w:val="0E5046F5"/>
    <w:rsid w:val="0E63AD00"/>
    <w:rsid w:val="0E7B2A87"/>
    <w:rsid w:val="0E80FE1A"/>
    <w:rsid w:val="0E857C49"/>
    <w:rsid w:val="0EA31438"/>
    <w:rsid w:val="0EA3D1A0"/>
    <w:rsid w:val="0EA491BB"/>
    <w:rsid w:val="0EA6F5B6"/>
    <w:rsid w:val="0EAEA243"/>
    <w:rsid w:val="0EB0ABE8"/>
    <w:rsid w:val="0EBBFFEA"/>
    <w:rsid w:val="0EBDA958"/>
    <w:rsid w:val="0ED19600"/>
    <w:rsid w:val="0ED23826"/>
    <w:rsid w:val="0ED69336"/>
    <w:rsid w:val="0EE4E465"/>
    <w:rsid w:val="0EEA6A7E"/>
    <w:rsid w:val="0EF90855"/>
    <w:rsid w:val="0EFA8B20"/>
    <w:rsid w:val="0EFA927E"/>
    <w:rsid w:val="0F173506"/>
    <w:rsid w:val="0F17C59B"/>
    <w:rsid w:val="0F1CE99B"/>
    <w:rsid w:val="0F1DF98F"/>
    <w:rsid w:val="0F2D5720"/>
    <w:rsid w:val="0F2E31B9"/>
    <w:rsid w:val="0F33D597"/>
    <w:rsid w:val="0F3495D8"/>
    <w:rsid w:val="0F4311EC"/>
    <w:rsid w:val="0F4A3783"/>
    <w:rsid w:val="0F5365B7"/>
    <w:rsid w:val="0F72BB35"/>
    <w:rsid w:val="0F738488"/>
    <w:rsid w:val="0F794BF8"/>
    <w:rsid w:val="0F7F9AD4"/>
    <w:rsid w:val="0F8383E4"/>
    <w:rsid w:val="0F86455D"/>
    <w:rsid w:val="0F89A058"/>
    <w:rsid w:val="0F8A8843"/>
    <w:rsid w:val="0F97C07A"/>
    <w:rsid w:val="0FADEB5A"/>
    <w:rsid w:val="0FAFBC84"/>
    <w:rsid w:val="0FBB60FC"/>
    <w:rsid w:val="0FE34E4B"/>
    <w:rsid w:val="10047894"/>
    <w:rsid w:val="101677FC"/>
    <w:rsid w:val="1022DCC1"/>
    <w:rsid w:val="1024C22E"/>
    <w:rsid w:val="1035B098"/>
    <w:rsid w:val="104BE264"/>
    <w:rsid w:val="10500ADA"/>
    <w:rsid w:val="10521F5C"/>
    <w:rsid w:val="1056D700"/>
    <w:rsid w:val="1067D590"/>
    <w:rsid w:val="1072E60F"/>
    <w:rsid w:val="107AAA74"/>
    <w:rsid w:val="109103A5"/>
    <w:rsid w:val="109AD9DD"/>
    <w:rsid w:val="10B3F810"/>
    <w:rsid w:val="10C373E2"/>
    <w:rsid w:val="10CFA5F8"/>
    <w:rsid w:val="10D1EFF5"/>
    <w:rsid w:val="10D4D490"/>
    <w:rsid w:val="10D551CC"/>
    <w:rsid w:val="10DBCDBB"/>
    <w:rsid w:val="10EAA9E7"/>
    <w:rsid w:val="10FCD4CA"/>
    <w:rsid w:val="11090622"/>
    <w:rsid w:val="111DC0BC"/>
    <w:rsid w:val="111E17A6"/>
    <w:rsid w:val="11251056"/>
    <w:rsid w:val="1126AE45"/>
    <w:rsid w:val="113668F8"/>
    <w:rsid w:val="114D0F8E"/>
    <w:rsid w:val="11521B56"/>
    <w:rsid w:val="115B965C"/>
    <w:rsid w:val="1160CD64"/>
    <w:rsid w:val="1164A8C5"/>
    <w:rsid w:val="1164BAA9"/>
    <w:rsid w:val="116859F9"/>
    <w:rsid w:val="116F59AA"/>
    <w:rsid w:val="11742855"/>
    <w:rsid w:val="1174C565"/>
    <w:rsid w:val="1176A7C6"/>
    <w:rsid w:val="117989D7"/>
    <w:rsid w:val="1186C9DF"/>
    <w:rsid w:val="118A04EB"/>
    <w:rsid w:val="119109E4"/>
    <w:rsid w:val="11A4768A"/>
    <w:rsid w:val="11B2F6DB"/>
    <w:rsid w:val="11D3B805"/>
    <w:rsid w:val="11DD7425"/>
    <w:rsid w:val="11F78692"/>
    <w:rsid w:val="120B5932"/>
    <w:rsid w:val="120BA5FF"/>
    <w:rsid w:val="121065A6"/>
    <w:rsid w:val="121346E3"/>
    <w:rsid w:val="12141329"/>
    <w:rsid w:val="121CA21E"/>
    <w:rsid w:val="122C94A1"/>
    <w:rsid w:val="1232E70B"/>
    <w:rsid w:val="1232FD94"/>
    <w:rsid w:val="1241FD60"/>
    <w:rsid w:val="12454892"/>
    <w:rsid w:val="124DA639"/>
    <w:rsid w:val="1251D969"/>
    <w:rsid w:val="1252C86C"/>
    <w:rsid w:val="1252F71E"/>
    <w:rsid w:val="12550102"/>
    <w:rsid w:val="125C8E1F"/>
    <w:rsid w:val="12637D7E"/>
    <w:rsid w:val="126899EE"/>
    <w:rsid w:val="126D3349"/>
    <w:rsid w:val="127CEC91"/>
    <w:rsid w:val="12833A30"/>
    <w:rsid w:val="1287F9DE"/>
    <w:rsid w:val="1294AF0B"/>
    <w:rsid w:val="12987DF3"/>
    <w:rsid w:val="129C98A1"/>
    <w:rsid w:val="129EF382"/>
    <w:rsid w:val="129F3252"/>
    <w:rsid w:val="12A1428D"/>
    <w:rsid w:val="12B24C67"/>
    <w:rsid w:val="12C52DE2"/>
    <w:rsid w:val="12E2729E"/>
    <w:rsid w:val="12EA83F3"/>
    <w:rsid w:val="12EBE210"/>
    <w:rsid w:val="13031DF9"/>
    <w:rsid w:val="131180DE"/>
    <w:rsid w:val="131B2C46"/>
    <w:rsid w:val="133C49A8"/>
    <w:rsid w:val="133DF85D"/>
    <w:rsid w:val="135670DC"/>
    <w:rsid w:val="13573CEE"/>
    <w:rsid w:val="13575A18"/>
    <w:rsid w:val="13577920"/>
    <w:rsid w:val="135CCFFA"/>
    <w:rsid w:val="135D55A8"/>
    <w:rsid w:val="1368EAF6"/>
    <w:rsid w:val="1377AC8A"/>
    <w:rsid w:val="137DB3BB"/>
    <w:rsid w:val="1390E117"/>
    <w:rsid w:val="13AA884B"/>
    <w:rsid w:val="13AB36A9"/>
    <w:rsid w:val="13B3232A"/>
    <w:rsid w:val="13B7B367"/>
    <w:rsid w:val="13BBE772"/>
    <w:rsid w:val="13C13500"/>
    <w:rsid w:val="13C50007"/>
    <w:rsid w:val="13CAF3B2"/>
    <w:rsid w:val="13CBC358"/>
    <w:rsid w:val="13D3906D"/>
    <w:rsid w:val="13D72C0C"/>
    <w:rsid w:val="13E2B5F1"/>
    <w:rsid w:val="13EACFF6"/>
    <w:rsid w:val="13F1B426"/>
    <w:rsid w:val="1403EC3A"/>
    <w:rsid w:val="14064C26"/>
    <w:rsid w:val="140BA308"/>
    <w:rsid w:val="141EFA50"/>
    <w:rsid w:val="14238525"/>
    <w:rsid w:val="1428688F"/>
    <w:rsid w:val="142BA104"/>
    <w:rsid w:val="142C9732"/>
    <w:rsid w:val="142F7D92"/>
    <w:rsid w:val="1436C1EC"/>
    <w:rsid w:val="14391EAE"/>
    <w:rsid w:val="14478A14"/>
    <w:rsid w:val="144C4488"/>
    <w:rsid w:val="146A1A33"/>
    <w:rsid w:val="146DD66C"/>
    <w:rsid w:val="147816DD"/>
    <w:rsid w:val="147EB627"/>
    <w:rsid w:val="1495FBFB"/>
    <w:rsid w:val="149CB1E2"/>
    <w:rsid w:val="14B27608"/>
    <w:rsid w:val="14BF9082"/>
    <w:rsid w:val="14DDAC21"/>
    <w:rsid w:val="14EC3615"/>
    <w:rsid w:val="151BEEEC"/>
    <w:rsid w:val="153013E0"/>
    <w:rsid w:val="153405F5"/>
    <w:rsid w:val="153D6B02"/>
    <w:rsid w:val="154CA188"/>
    <w:rsid w:val="154DAD38"/>
    <w:rsid w:val="1555658D"/>
    <w:rsid w:val="155DD1BF"/>
    <w:rsid w:val="1585D38C"/>
    <w:rsid w:val="158CD130"/>
    <w:rsid w:val="159F5981"/>
    <w:rsid w:val="15A6BEE2"/>
    <w:rsid w:val="15B91F53"/>
    <w:rsid w:val="15C4B05A"/>
    <w:rsid w:val="15DDC565"/>
    <w:rsid w:val="15E7BF1C"/>
    <w:rsid w:val="15EBE99F"/>
    <w:rsid w:val="15ED062E"/>
    <w:rsid w:val="15EF0C07"/>
    <w:rsid w:val="15FBFB67"/>
    <w:rsid w:val="160AEB3A"/>
    <w:rsid w:val="161AA46E"/>
    <w:rsid w:val="161CD2AA"/>
    <w:rsid w:val="161ECD8A"/>
    <w:rsid w:val="163A7443"/>
    <w:rsid w:val="16487D55"/>
    <w:rsid w:val="164A18E9"/>
    <w:rsid w:val="1656F08B"/>
    <w:rsid w:val="16610FC7"/>
    <w:rsid w:val="1663B473"/>
    <w:rsid w:val="1677821A"/>
    <w:rsid w:val="167795FC"/>
    <w:rsid w:val="167E7187"/>
    <w:rsid w:val="1686B63F"/>
    <w:rsid w:val="16917BEA"/>
    <w:rsid w:val="16A4E4B0"/>
    <w:rsid w:val="16A61AA6"/>
    <w:rsid w:val="16A6EE07"/>
    <w:rsid w:val="16C85D61"/>
    <w:rsid w:val="16D36B24"/>
    <w:rsid w:val="16DC34AD"/>
    <w:rsid w:val="16DEE43A"/>
    <w:rsid w:val="16E282DD"/>
    <w:rsid w:val="16E84D9F"/>
    <w:rsid w:val="16ED16CC"/>
    <w:rsid w:val="16FB0F64"/>
    <w:rsid w:val="16FE425A"/>
    <w:rsid w:val="170A0FAD"/>
    <w:rsid w:val="17104EFE"/>
    <w:rsid w:val="17177180"/>
    <w:rsid w:val="172A820E"/>
    <w:rsid w:val="173ECBE4"/>
    <w:rsid w:val="174085E4"/>
    <w:rsid w:val="1747E040"/>
    <w:rsid w:val="174AE223"/>
    <w:rsid w:val="174C9B0F"/>
    <w:rsid w:val="174EE24B"/>
    <w:rsid w:val="174F1FB9"/>
    <w:rsid w:val="17567889"/>
    <w:rsid w:val="175822B0"/>
    <w:rsid w:val="176AA4BE"/>
    <w:rsid w:val="176F968C"/>
    <w:rsid w:val="1787A60A"/>
    <w:rsid w:val="17938B32"/>
    <w:rsid w:val="17A8D0FE"/>
    <w:rsid w:val="17B54A3F"/>
    <w:rsid w:val="17BE2D16"/>
    <w:rsid w:val="17C3DD4C"/>
    <w:rsid w:val="17C593B4"/>
    <w:rsid w:val="17CF50AB"/>
    <w:rsid w:val="17D5CBF8"/>
    <w:rsid w:val="17E08DCB"/>
    <w:rsid w:val="17EEDEB5"/>
    <w:rsid w:val="17F6BB32"/>
    <w:rsid w:val="17F7A31C"/>
    <w:rsid w:val="1809C4B2"/>
    <w:rsid w:val="1815EBBB"/>
    <w:rsid w:val="181A78E9"/>
    <w:rsid w:val="181FA8B0"/>
    <w:rsid w:val="181FF20D"/>
    <w:rsid w:val="1820413A"/>
    <w:rsid w:val="182DDCB4"/>
    <w:rsid w:val="183177BD"/>
    <w:rsid w:val="185626B4"/>
    <w:rsid w:val="185AC1B9"/>
    <w:rsid w:val="1876479A"/>
    <w:rsid w:val="1880DC17"/>
    <w:rsid w:val="18941034"/>
    <w:rsid w:val="18942668"/>
    <w:rsid w:val="18ACF411"/>
    <w:rsid w:val="18BF96E4"/>
    <w:rsid w:val="18C78F5A"/>
    <w:rsid w:val="18CF3D84"/>
    <w:rsid w:val="18CFF930"/>
    <w:rsid w:val="18D205AD"/>
    <w:rsid w:val="18D861E9"/>
    <w:rsid w:val="18DA53F6"/>
    <w:rsid w:val="18E56FBD"/>
    <w:rsid w:val="18F7BD62"/>
    <w:rsid w:val="1909C5D7"/>
    <w:rsid w:val="190D13C0"/>
    <w:rsid w:val="19105194"/>
    <w:rsid w:val="1914DD5B"/>
    <w:rsid w:val="191DA089"/>
    <w:rsid w:val="192C8438"/>
    <w:rsid w:val="1936522D"/>
    <w:rsid w:val="193AE30F"/>
    <w:rsid w:val="193ED25E"/>
    <w:rsid w:val="193FE37B"/>
    <w:rsid w:val="194B1103"/>
    <w:rsid w:val="1954ADC9"/>
    <w:rsid w:val="19552D9C"/>
    <w:rsid w:val="195D26F6"/>
    <w:rsid w:val="1967C7F6"/>
    <w:rsid w:val="196A67CD"/>
    <w:rsid w:val="1975B1A8"/>
    <w:rsid w:val="197DA47C"/>
    <w:rsid w:val="198F1801"/>
    <w:rsid w:val="199BD201"/>
    <w:rsid w:val="199E5A7E"/>
    <w:rsid w:val="19A7F41A"/>
    <w:rsid w:val="19AB24B6"/>
    <w:rsid w:val="19CA2441"/>
    <w:rsid w:val="19F1D524"/>
    <w:rsid w:val="19FAE26B"/>
    <w:rsid w:val="1A09D030"/>
    <w:rsid w:val="1A215A77"/>
    <w:rsid w:val="1A3A7018"/>
    <w:rsid w:val="1A5291D0"/>
    <w:rsid w:val="1A5B958B"/>
    <w:rsid w:val="1A6321E1"/>
    <w:rsid w:val="1A695557"/>
    <w:rsid w:val="1A944340"/>
    <w:rsid w:val="1A96F3FC"/>
    <w:rsid w:val="1A9882B7"/>
    <w:rsid w:val="1A9F7E46"/>
    <w:rsid w:val="1A9FE0B2"/>
    <w:rsid w:val="1AA7AC8F"/>
    <w:rsid w:val="1AB12EAC"/>
    <w:rsid w:val="1AC78153"/>
    <w:rsid w:val="1ACD383A"/>
    <w:rsid w:val="1ACD3B86"/>
    <w:rsid w:val="1ACF580A"/>
    <w:rsid w:val="1AE87DEF"/>
    <w:rsid w:val="1AF79E8B"/>
    <w:rsid w:val="1B05CDA4"/>
    <w:rsid w:val="1B0D7476"/>
    <w:rsid w:val="1B0DAB54"/>
    <w:rsid w:val="1B0DF61F"/>
    <w:rsid w:val="1B11EB14"/>
    <w:rsid w:val="1B159C19"/>
    <w:rsid w:val="1B1D8A0C"/>
    <w:rsid w:val="1B3490DE"/>
    <w:rsid w:val="1B407B2D"/>
    <w:rsid w:val="1B443491"/>
    <w:rsid w:val="1B45F0EF"/>
    <w:rsid w:val="1B4E2AE2"/>
    <w:rsid w:val="1B4F2E27"/>
    <w:rsid w:val="1B5A8948"/>
    <w:rsid w:val="1B613725"/>
    <w:rsid w:val="1B61A207"/>
    <w:rsid w:val="1B6BE69E"/>
    <w:rsid w:val="1B7F13A8"/>
    <w:rsid w:val="1B85F020"/>
    <w:rsid w:val="1B88C97B"/>
    <w:rsid w:val="1B8AD28F"/>
    <w:rsid w:val="1B9F8431"/>
    <w:rsid w:val="1BA7B4A8"/>
    <w:rsid w:val="1BA9B406"/>
    <w:rsid w:val="1BAE8691"/>
    <w:rsid w:val="1BAF0B51"/>
    <w:rsid w:val="1BB934D2"/>
    <w:rsid w:val="1BC06FEB"/>
    <w:rsid w:val="1BD09FFF"/>
    <w:rsid w:val="1BD38220"/>
    <w:rsid w:val="1BD49C2D"/>
    <w:rsid w:val="1BFBE024"/>
    <w:rsid w:val="1BFD1FDB"/>
    <w:rsid w:val="1C05E4BB"/>
    <w:rsid w:val="1C0728E9"/>
    <w:rsid w:val="1C14FAA2"/>
    <w:rsid w:val="1C19933F"/>
    <w:rsid w:val="1C2551FC"/>
    <w:rsid w:val="1C2A0C9E"/>
    <w:rsid w:val="1C2A0DE7"/>
    <w:rsid w:val="1C4BB7AA"/>
    <w:rsid w:val="1C4DA8F0"/>
    <w:rsid w:val="1C4E36A5"/>
    <w:rsid w:val="1C52AD70"/>
    <w:rsid w:val="1C5A6D75"/>
    <w:rsid w:val="1C6943CF"/>
    <w:rsid w:val="1C7442C9"/>
    <w:rsid w:val="1C799484"/>
    <w:rsid w:val="1C8E5529"/>
    <w:rsid w:val="1C9BBD87"/>
    <w:rsid w:val="1CB3D2A6"/>
    <w:rsid w:val="1CC97850"/>
    <w:rsid w:val="1CCBB0D1"/>
    <w:rsid w:val="1CD7AE1E"/>
    <w:rsid w:val="1CEA097F"/>
    <w:rsid w:val="1D02EA85"/>
    <w:rsid w:val="1D0B37FA"/>
    <w:rsid w:val="1D15AF6C"/>
    <w:rsid w:val="1D16EC59"/>
    <w:rsid w:val="1D17D9A2"/>
    <w:rsid w:val="1D1B1B50"/>
    <w:rsid w:val="1D1E5A43"/>
    <w:rsid w:val="1D2496DC"/>
    <w:rsid w:val="1D2704AC"/>
    <w:rsid w:val="1D2D2F4C"/>
    <w:rsid w:val="1D3DFED3"/>
    <w:rsid w:val="1D43DA65"/>
    <w:rsid w:val="1D47EC49"/>
    <w:rsid w:val="1D4FA3E7"/>
    <w:rsid w:val="1D7F064C"/>
    <w:rsid w:val="1D886D60"/>
    <w:rsid w:val="1D91BE05"/>
    <w:rsid w:val="1D985F1D"/>
    <w:rsid w:val="1D9C39E2"/>
    <w:rsid w:val="1DA792A1"/>
    <w:rsid w:val="1DAD44BB"/>
    <w:rsid w:val="1DB1774D"/>
    <w:rsid w:val="1DB57A34"/>
    <w:rsid w:val="1DBA8470"/>
    <w:rsid w:val="1DBB341A"/>
    <w:rsid w:val="1DC210EF"/>
    <w:rsid w:val="1DC5AF53"/>
    <w:rsid w:val="1DCBE524"/>
    <w:rsid w:val="1DD4A0EC"/>
    <w:rsid w:val="1DD635E7"/>
    <w:rsid w:val="1DDB8B81"/>
    <w:rsid w:val="1DE5498D"/>
    <w:rsid w:val="1DEBE956"/>
    <w:rsid w:val="1DF6BB78"/>
    <w:rsid w:val="1E0604BB"/>
    <w:rsid w:val="1E081F77"/>
    <w:rsid w:val="1E1E6C1B"/>
    <w:rsid w:val="1E220225"/>
    <w:rsid w:val="1E249A55"/>
    <w:rsid w:val="1E294693"/>
    <w:rsid w:val="1E3F05F0"/>
    <w:rsid w:val="1E4B862C"/>
    <w:rsid w:val="1E597BED"/>
    <w:rsid w:val="1E6208E6"/>
    <w:rsid w:val="1E6B4C40"/>
    <w:rsid w:val="1E6C91C4"/>
    <w:rsid w:val="1E7A72E5"/>
    <w:rsid w:val="1E7EBF4F"/>
    <w:rsid w:val="1E88B083"/>
    <w:rsid w:val="1E929020"/>
    <w:rsid w:val="1E92F87C"/>
    <w:rsid w:val="1E994988"/>
    <w:rsid w:val="1E9F547D"/>
    <w:rsid w:val="1EA755F3"/>
    <w:rsid w:val="1ECC4264"/>
    <w:rsid w:val="1ED5EBE1"/>
    <w:rsid w:val="1EE46F3C"/>
    <w:rsid w:val="1EE7CF99"/>
    <w:rsid w:val="1EF060DD"/>
    <w:rsid w:val="1F09E751"/>
    <w:rsid w:val="1F14CC01"/>
    <w:rsid w:val="1F19EDA7"/>
    <w:rsid w:val="1F257F74"/>
    <w:rsid w:val="1F2B6E23"/>
    <w:rsid w:val="1F36F132"/>
    <w:rsid w:val="1F48E672"/>
    <w:rsid w:val="1F5A2190"/>
    <w:rsid w:val="1F655636"/>
    <w:rsid w:val="1F66EDE9"/>
    <w:rsid w:val="1F744796"/>
    <w:rsid w:val="1F7DF250"/>
    <w:rsid w:val="1F8289BF"/>
    <w:rsid w:val="1F87F89D"/>
    <w:rsid w:val="1F8EFF0C"/>
    <w:rsid w:val="1F9A6026"/>
    <w:rsid w:val="1F9BE4C4"/>
    <w:rsid w:val="1F9D6459"/>
    <w:rsid w:val="1FA0668B"/>
    <w:rsid w:val="1FA43EF3"/>
    <w:rsid w:val="1FA87109"/>
    <w:rsid w:val="1FBA6918"/>
    <w:rsid w:val="1FCAF1E8"/>
    <w:rsid w:val="1FE5986A"/>
    <w:rsid w:val="1FE85BAC"/>
    <w:rsid w:val="1FE95617"/>
    <w:rsid w:val="1FEDB9E5"/>
    <w:rsid w:val="1FFF3A5A"/>
    <w:rsid w:val="1FFF4488"/>
    <w:rsid w:val="20026CC3"/>
    <w:rsid w:val="2009D8FA"/>
    <w:rsid w:val="20163263"/>
    <w:rsid w:val="20581DD3"/>
    <w:rsid w:val="2062FC96"/>
    <w:rsid w:val="2066CA48"/>
    <w:rsid w:val="207A4DC9"/>
    <w:rsid w:val="207C5549"/>
    <w:rsid w:val="20823B01"/>
    <w:rsid w:val="20832FF6"/>
    <w:rsid w:val="208A6EFD"/>
    <w:rsid w:val="209415A1"/>
    <w:rsid w:val="209D85AE"/>
    <w:rsid w:val="20A6576F"/>
    <w:rsid w:val="20B50546"/>
    <w:rsid w:val="20B72CC3"/>
    <w:rsid w:val="20C66C56"/>
    <w:rsid w:val="20D4F686"/>
    <w:rsid w:val="20D76368"/>
    <w:rsid w:val="20DC675F"/>
    <w:rsid w:val="20F88DD6"/>
    <w:rsid w:val="20FF897E"/>
    <w:rsid w:val="210388A1"/>
    <w:rsid w:val="210A3261"/>
    <w:rsid w:val="210BE365"/>
    <w:rsid w:val="210E819C"/>
    <w:rsid w:val="211443D6"/>
    <w:rsid w:val="21145CFB"/>
    <w:rsid w:val="21156754"/>
    <w:rsid w:val="211A88EC"/>
    <w:rsid w:val="21290037"/>
    <w:rsid w:val="212A136D"/>
    <w:rsid w:val="2132B99F"/>
    <w:rsid w:val="214531C0"/>
    <w:rsid w:val="215263AA"/>
    <w:rsid w:val="215BD7BB"/>
    <w:rsid w:val="2173E09C"/>
    <w:rsid w:val="2181645D"/>
    <w:rsid w:val="218180AC"/>
    <w:rsid w:val="219A8D0A"/>
    <w:rsid w:val="219E08D6"/>
    <w:rsid w:val="21A142EE"/>
    <w:rsid w:val="21A2F27C"/>
    <w:rsid w:val="21AEA001"/>
    <w:rsid w:val="21B38F5F"/>
    <w:rsid w:val="21CE4498"/>
    <w:rsid w:val="21D838B4"/>
    <w:rsid w:val="21E27077"/>
    <w:rsid w:val="21EA0CDD"/>
    <w:rsid w:val="21EEE15D"/>
    <w:rsid w:val="21F48B10"/>
    <w:rsid w:val="21FEA1D4"/>
    <w:rsid w:val="22079A0D"/>
    <w:rsid w:val="22173CEA"/>
    <w:rsid w:val="2223896A"/>
    <w:rsid w:val="222A2A7B"/>
    <w:rsid w:val="223287F3"/>
    <w:rsid w:val="223B0D92"/>
    <w:rsid w:val="223DF430"/>
    <w:rsid w:val="22404067"/>
    <w:rsid w:val="224069A9"/>
    <w:rsid w:val="2241E095"/>
    <w:rsid w:val="2244DFEC"/>
    <w:rsid w:val="224AB590"/>
    <w:rsid w:val="224DB360"/>
    <w:rsid w:val="224E5D1C"/>
    <w:rsid w:val="2251C1AA"/>
    <w:rsid w:val="225757A0"/>
    <w:rsid w:val="22650EC7"/>
    <w:rsid w:val="22725207"/>
    <w:rsid w:val="22824540"/>
    <w:rsid w:val="2291E80A"/>
    <w:rsid w:val="2297609B"/>
    <w:rsid w:val="229B527B"/>
    <w:rsid w:val="22A75BF6"/>
    <w:rsid w:val="22B92BE6"/>
    <w:rsid w:val="22B96EC7"/>
    <w:rsid w:val="22BE4CDF"/>
    <w:rsid w:val="22C39677"/>
    <w:rsid w:val="22C5DA23"/>
    <w:rsid w:val="22CF9971"/>
    <w:rsid w:val="22D731F1"/>
    <w:rsid w:val="22F6C1FA"/>
    <w:rsid w:val="22F92B89"/>
    <w:rsid w:val="22FEFBB8"/>
    <w:rsid w:val="23008861"/>
    <w:rsid w:val="23121B66"/>
    <w:rsid w:val="231BE648"/>
    <w:rsid w:val="231F2D41"/>
    <w:rsid w:val="2322863B"/>
    <w:rsid w:val="2329859C"/>
    <w:rsid w:val="232E7F81"/>
    <w:rsid w:val="233EE241"/>
    <w:rsid w:val="2340B524"/>
    <w:rsid w:val="23535770"/>
    <w:rsid w:val="235BD913"/>
    <w:rsid w:val="236163AC"/>
    <w:rsid w:val="23656DB9"/>
    <w:rsid w:val="236767EA"/>
    <w:rsid w:val="237B2A4A"/>
    <w:rsid w:val="237D904D"/>
    <w:rsid w:val="23930066"/>
    <w:rsid w:val="2393117F"/>
    <w:rsid w:val="239706A9"/>
    <w:rsid w:val="239B6278"/>
    <w:rsid w:val="23A8F026"/>
    <w:rsid w:val="23AA89BE"/>
    <w:rsid w:val="23B8EBBC"/>
    <w:rsid w:val="23BC1995"/>
    <w:rsid w:val="23C052C9"/>
    <w:rsid w:val="23C2439B"/>
    <w:rsid w:val="23C89821"/>
    <w:rsid w:val="23EF252C"/>
    <w:rsid w:val="23FE7462"/>
    <w:rsid w:val="23FEF1CE"/>
    <w:rsid w:val="24036224"/>
    <w:rsid w:val="240828CD"/>
    <w:rsid w:val="242503AF"/>
    <w:rsid w:val="24306273"/>
    <w:rsid w:val="244CF845"/>
    <w:rsid w:val="244D7C7B"/>
    <w:rsid w:val="2458ADDF"/>
    <w:rsid w:val="245C7E35"/>
    <w:rsid w:val="245CC983"/>
    <w:rsid w:val="246589A1"/>
    <w:rsid w:val="246FE9E1"/>
    <w:rsid w:val="247460D9"/>
    <w:rsid w:val="248579DB"/>
    <w:rsid w:val="249B7FAA"/>
    <w:rsid w:val="24A418C1"/>
    <w:rsid w:val="24A5EA4E"/>
    <w:rsid w:val="24ABD110"/>
    <w:rsid w:val="24AF6201"/>
    <w:rsid w:val="24AF8D64"/>
    <w:rsid w:val="24B9E509"/>
    <w:rsid w:val="24C0360A"/>
    <w:rsid w:val="24C38D2C"/>
    <w:rsid w:val="24D2426E"/>
    <w:rsid w:val="24DE0BBD"/>
    <w:rsid w:val="24F63EB4"/>
    <w:rsid w:val="24F7ABCD"/>
    <w:rsid w:val="24FF09EE"/>
    <w:rsid w:val="2501570E"/>
    <w:rsid w:val="250A0713"/>
    <w:rsid w:val="250E558E"/>
    <w:rsid w:val="25142B43"/>
    <w:rsid w:val="2515B2AD"/>
    <w:rsid w:val="2517A298"/>
    <w:rsid w:val="251AD983"/>
    <w:rsid w:val="25255858"/>
    <w:rsid w:val="25378AE8"/>
    <w:rsid w:val="254D9E93"/>
    <w:rsid w:val="255BD6EA"/>
    <w:rsid w:val="255D485E"/>
    <w:rsid w:val="25662DEF"/>
    <w:rsid w:val="256C46E0"/>
    <w:rsid w:val="256CB08A"/>
    <w:rsid w:val="2570E32B"/>
    <w:rsid w:val="258C71AB"/>
    <w:rsid w:val="25917E42"/>
    <w:rsid w:val="25AFC358"/>
    <w:rsid w:val="25C29FBA"/>
    <w:rsid w:val="25CBFEF9"/>
    <w:rsid w:val="25DCC6BD"/>
    <w:rsid w:val="25E38F24"/>
    <w:rsid w:val="25E469E8"/>
    <w:rsid w:val="25E6CEEB"/>
    <w:rsid w:val="25E902D8"/>
    <w:rsid w:val="25EDA39B"/>
    <w:rsid w:val="25EF8890"/>
    <w:rsid w:val="25F74362"/>
    <w:rsid w:val="25FBB8BA"/>
    <w:rsid w:val="26009B49"/>
    <w:rsid w:val="262E2AB0"/>
    <w:rsid w:val="2645FDC9"/>
    <w:rsid w:val="26465D4C"/>
    <w:rsid w:val="26486226"/>
    <w:rsid w:val="264F7643"/>
    <w:rsid w:val="265E93F8"/>
    <w:rsid w:val="266C13CF"/>
    <w:rsid w:val="26713DC4"/>
    <w:rsid w:val="26895FB9"/>
    <w:rsid w:val="269444BB"/>
    <w:rsid w:val="26A37151"/>
    <w:rsid w:val="26AA530E"/>
    <w:rsid w:val="26AFAA5E"/>
    <w:rsid w:val="26BFC1EC"/>
    <w:rsid w:val="26C2FE57"/>
    <w:rsid w:val="26C5A664"/>
    <w:rsid w:val="26DC8C49"/>
    <w:rsid w:val="26DDBFA1"/>
    <w:rsid w:val="26E1C9B3"/>
    <w:rsid w:val="26E9EEC4"/>
    <w:rsid w:val="26ECAD56"/>
    <w:rsid w:val="26EE881A"/>
    <w:rsid w:val="26F1547C"/>
    <w:rsid w:val="26F36EC7"/>
    <w:rsid w:val="270038E3"/>
    <w:rsid w:val="27005730"/>
    <w:rsid w:val="270DCDE7"/>
    <w:rsid w:val="2710D1FE"/>
    <w:rsid w:val="27116A1E"/>
    <w:rsid w:val="2715BB16"/>
    <w:rsid w:val="271A3064"/>
    <w:rsid w:val="272DFCF2"/>
    <w:rsid w:val="27434884"/>
    <w:rsid w:val="2747975F"/>
    <w:rsid w:val="274AA3F9"/>
    <w:rsid w:val="2754E287"/>
    <w:rsid w:val="2760E0F4"/>
    <w:rsid w:val="2766F19E"/>
    <w:rsid w:val="276A99C9"/>
    <w:rsid w:val="27943F6F"/>
    <w:rsid w:val="27A9EDEA"/>
    <w:rsid w:val="27B336E4"/>
    <w:rsid w:val="27B55558"/>
    <w:rsid w:val="27C62A04"/>
    <w:rsid w:val="27DE46F7"/>
    <w:rsid w:val="27E88C78"/>
    <w:rsid w:val="27E8B23B"/>
    <w:rsid w:val="280115E7"/>
    <w:rsid w:val="28042AA4"/>
    <w:rsid w:val="28059E3E"/>
    <w:rsid w:val="2818F125"/>
    <w:rsid w:val="281AB46C"/>
    <w:rsid w:val="281C6ABD"/>
    <w:rsid w:val="281F9642"/>
    <w:rsid w:val="282480A6"/>
    <w:rsid w:val="2829179F"/>
    <w:rsid w:val="282EE0D8"/>
    <w:rsid w:val="28341A6C"/>
    <w:rsid w:val="2836D8F2"/>
    <w:rsid w:val="284490C1"/>
    <w:rsid w:val="28637B4E"/>
    <w:rsid w:val="28774624"/>
    <w:rsid w:val="287A4C4C"/>
    <w:rsid w:val="2886AC88"/>
    <w:rsid w:val="28880ADC"/>
    <w:rsid w:val="288F7A24"/>
    <w:rsid w:val="2893D191"/>
    <w:rsid w:val="289745F1"/>
    <w:rsid w:val="2897F8A2"/>
    <w:rsid w:val="289D836B"/>
    <w:rsid w:val="28AA017B"/>
    <w:rsid w:val="28B46956"/>
    <w:rsid w:val="28C29DC7"/>
    <w:rsid w:val="28C78088"/>
    <w:rsid w:val="28CBCEBA"/>
    <w:rsid w:val="28DA5E45"/>
    <w:rsid w:val="28DFBDB8"/>
    <w:rsid w:val="28E3025F"/>
    <w:rsid w:val="28ED7961"/>
    <w:rsid w:val="28EF0038"/>
    <w:rsid w:val="28FE2C62"/>
    <w:rsid w:val="29048768"/>
    <w:rsid w:val="290D69B7"/>
    <w:rsid w:val="290FC7B2"/>
    <w:rsid w:val="29189C14"/>
    <w:rsid w:val="2922724B"/>
    <w:rsid w:val="29236A43"/>
    <w:rsid w:val="292DA80B"/>
    <w:rsid w:val="2932DC83"/>
    <w:rsid w:val="29494A5A"/>
    <w:rsid w:val="294BDDDA"/>
    <w:rsid w:val="29512467"/>
    <w:rsid w:val="2965482B"/>
    <w:rsid w:val="2971F01C"/>
    <w:rsid w:val="2974F461"/>
    <w:rsid w:val="29788C77"/>
    <w:rsid w:val="29A2604B"/>
    <w:rsid w:val="29B43515"/>
    <w:rsid w:val="29BB05B6"/>
    <w:rsid w:val="29C7F254"/>
    <w:rsid w:val="29CB2F81"/>
    <w:rsid w:val="29D49B1D"/>
    <w:rsid w:val="29D53C70"/>
    <w:rsid w:val="29D875AA"/>
    <w:rsid w:val="29DB2E9D"/>
    <w:rsid w:val="29DC1EA9"/>
    <w:rsid w:val="29E1F3D0"/>
    <w:rsid w:val="29E6B238"/>
    <w:rsid w:val="29ED6363"/>
    <w:rsid w:val="29F0C1E2"/>
    <w:rsid w:val="29FA86D2"/>
    <w:rsid w:val="2A0BB14E"/>
    <w:rsid w:val="2A101DC5"/>
    <w:rsid w:val="2A17A240"/>
    <w:rsid w:val="2A1B0928"/>
    <w:rsid w:val="2A1D37CC"/>
    <w:rsid w:val="2A37C8A9"/>
    <w:rsid w:val="2A37D9A5"/>
    <w:rsid w:val="2A533C65"/>
    <w:rsid w:val="2A543367"/>
    <w:rsid w:val="2A567062"/>
    <w:rsid w:val="2A572DF4"/>
    <w:rsid w:val="2A58EF7B"/>
    <w:rsid w:val="2A593135"/>
    <w:rsid w:val="2A5951DB"/>
    <w:rsid w:val="2A5E3C10"/>
    <w:rsid w:val="2A69F943"/>
    <w:rsid w:val="2A6EFF14"/>
    <w:rsid w:val="2A86E508"/>
    <w:rsid w:val="2A8DFBDD"/>
    <w:rsid w:val="2A9EC245"/>
    <w:rsid w:val="2AB51307"/>
    <w:rsid w:val="2ABC86DC"/>
    <w:rsid w:val="2ABF93A7"/>
    <w:rsid w:val="2ACF322F"/>
    <w:rsid w:val="2AE4C3D0"/>
    <w:rsid w:val="2B0D22E1"/>
    <w:rsid w:val="2B0FAB3C"/>
    <w:rsid w:val="2B13082D"/>
    <w:rsid w:val="2B2B494A"/>
    <w:rsid w:val="2B373B8B"/>
    <w:rsid w:val="2B3B7BB1"/>
    <w:rsid w:val="2B4B56F5"/>
    <w:rsid w:val="2B4E27EB"/>
    <w:rsid w:val="2B50F85E"/>
    <w:rsid w:val="2B5AD045"/>
    <w:rsid w:val="2B66F8DC"/>
    <w:rsid w:val="2B797A48"/>
    <w:rsid w:val="2B9291F8"/>
    <w:rsid w:val="2B9C86D7"/>
    <w:rsid w:val="2BA32CAA"/>
    <w:rsid w:val="2BAEBD16"/>
    <w:rsid w:val="2BBED53C"/>
    <w:rsid w:val="2BD3CAF6"/>
    <w:rsid w:val="2BD4088C"/>
    <w:rsid w:val="2BD9364B"/>
    <w:rsid w:val="2BDC4CD3"/>
    <w:rsid w:val="2BDF22D1"/>
    <w:rsid w:val="2BDFC298"/>
    <w:rsid w:val="2BED28AC"/>
    <w:rsid w:val="2BF239A1"/>
    <w:rsid w:val="2BF860FD"/>
    <w:rsid w:val="2BF941D4"/>
    <w:rsid w:val="2C069CA3"/>
    <w:rsid w:val="2C0767DE"/>
    <w:rsid w:val="2C0FD453"/>
    <w:rsid w:val="2C11B5C8"/>
    <w:rsid w:val="2C1CB3F1"/>
    <w:rsid w:val="2C29E599"/>
    <w:rsid w:val="2C3EFDCB"/>
    <w:rsid w:val="2C4AE80C"/>
    <w:rsid w:val="2C50051F"/>
    <w:rsid w:val="2C59B3AE"/>
    <w:rsid w:val="2C5BCAB8"/>
    <w:rsid w:val="2C6D14A0"/>
    <w:rsid w:val="2C6DD3DF"/>
    <w:rsid w:val="2C7CAE80"/>
    <w:rsid w:val="2C7FC6C9"/>
    <w:rsid w:val="2C8C75A7"/>
    <w:rsid w:val="2C8F4B8B"/>
    <w:rsid w:val="2C929876"/>
    <w:rsid w:val="2C9476CB"/>
    <w:rsid w:val="2C9DAF6C"/>
    <w:rsid w:val="2CB41644"/>
    <w:rsid w:val="2CB4CC92"/>
    <w:rsid w:val="2CB6DA55"/>
    <w:rsid w:val="2CB7105F"/>
    <w:rsid w:val="2CBF5155"/>
    <w:rsid w:val="2CE12DD9"/>
    <w:rsid w:val="2CE92145"/>
    <w:rsid w:val="2CE94AFE"/>
    <w:rsid w:val="2CEA6559"/>
    <w:rsid w:val="2CEEB395"/>
    <w:rsid w:val="2CFD8C38"/>
    <w:rsid w:val="2D1D8A7F"/>
    <w:rsid w:val="2D1FAD0B"/>
    <w:rsid w:val="2D2A799A"/>
    <w:rsid w:val="2D2AF0C7"/>
    <w:rsid w:val="2D341285"/>
    <w:rsid w:val="2D50A035"/>
    <w:rsid w:val="2D65E696"/>
    <w:rsid w:val="2D724747"/>
    <w:rsid w:val="2D8F5CCC"/>
    <w:rsid w:val="2D90DD35"/>
    <w:rsid w:val="2D9710C3"/>
    <w:rsid w:val="2D9A4A4F"/>
    <w:rsid w:val="2DA39233"/>
    <w:rsid w:val="2DA55C83"/>
    <w:rsid w:val="2DA75FDB"/>
    <w:rsid w:val="2DA79257"/>
    <w:rsid w:val="2DAAD593"/>
    <w:rsid w:val="2DB043DB"/>
    <w:rsid w:val="2DB65738"/>
    <w:rsid w:val="2DBC24ED"/>
    <w:rsid w:val="2DCC6D79"/>
    <w:rsid w:val="2DE425D0"/>
    <w:rsid w:val="2DE6F220"/>
    <w:rsid w:val="2DEB52E4"/>
    <w:rsid w:val="2DEF144E"/>
    <w:rsid w:val="2DF6C74A"/>
    <w:rsid w:val="2DFD15CA"/>
    <w:rsid w:val="2E065217"/>
    <w:rsid w:val="2E13ED0E"/>
    <w:rsid w:val="2E178642"/>
    <w:rsid w:val="2E19CFD0"/>
    <w:rsid w:val="2E26DEEA"/>
    <w:rsid w:val="2E4C92F9"/>
    <w:rsid w:val="2E5CF4D8"/>
    <w:rsid w:val="2E5EEC75"/>
    <w:rsid w:val="2E8352BF"/>
    <w:rsid w:val="2E861FBC"/>
    <w:rsid w:val="2E87F6B3"/>
    <w:rsid w:val="2EA085CB"/>
    <w:rsid w:val="2EA854EA"/>
    <w:rsid w:val="2EAC210C"/>
    <w:rsid w:val="2EAC6C67"/>
    <w:rsid w:val="2EAF9A02"/>
    <w:rsid w:val="2EB4026D"/>
    <w:rsid w:val="2ECA4EA6"/>
    <w:rsid w:val="2EE8484C"/>
    <w:rsid w:val="2EF228A6"/>
    <w:rsid w:val="2EF77A82"/>
    <w:rsid w:val="2F00FBD3"/>
    <w:rsid w:val="2F07E5FF"/>
    <w:rsid w:val="2F09E47B"/>
    <w:rsid w:val="2F1D428D"/>
    <w:rsid w:val="2F33B690"/>
    <w:rsid w:val="2F36EC5A"/>
    <w:rsid w:val="2F38543F"/>
    <w:rsid w:val="2F434A6E"/>
    <w:rsid w:val="2F50BF9B"/>
    <w:rsid w:val="2F5317EE"/>
    <w:rsid w:val="2F608ED6"/>
    <w:rsid w:val="2F62E91D"/>
    <w:rsid w:val="2F870113"/>
    <w:rsid w:val="2F8F843F"/>
    <w:rsid w:val="2F97FCE0"/>
    <w:rsid w:val="2F9E5641"/>
    <w:rsid w:val="2FB0324D"/>
    <w:rsid w:val="2FB2CC42"/>
    <w:rsid w:val="2FBC2991"/>
    <w:rsid w:val="2FCB0BEC"/>
    <w:rsid w:val="2FD20649"/>
    <w:rsid w:val="2FD30841"/>
    <w:rsid w:val="2FE3DABE"/>
    <w:rsid w:val="2FE67950"/>
    <w:rsid w:val="2FF2DC17"/>
    <w:rsid w:val="2FF3960C"/>
    <w:rsid w:val="2FF459E3"/>
    <w:rsid w:val="2FF634AA"/>
    <w:rsid w:val="3013AAD3"/>
    <w:rsid w:val="3015F33F"/>
    <w:rsid w:val="3028A71B"/>
    <w:rsid w:val="3028D33F"/>
    <w:rsid w:val="302CDBA7"/>
    <w:rsid w:val="302DC7D0"/>
    <w:rsid w:val="30746380"/>
    <w:rsid w:val="30760663"/>
    <w:rsid w:val="30855702"/>
    <w:rsid w:val="30A2E595"/>
    <w:rsid w:val="30A90206"/>
    <w:rsid w:val="30AB5178"/>
    <w:rsid w:val="30AE5653"/>
    <w:rsid w:val="30B34461"/>
    <w:rsid w:val="30B6EF19"/>
    <w:rsid w:val="30C1E3BB"/>
    <w:rsid w:val="30C3FC32"/>
    <w:rsid w:val="30D1EB11"/>
    <w:rsid w:val="3103BA54"/>
    <w:rsid w:val="31169F26"/>
    <w:rsid w:val="3123996C"/>
    <w:rsid w:val="312AF819"/>
    <w:rsid w:val="312E5AEF"/>
    <w:rsid w:val="3135559C"/>
    <w:rsid w:val="313D4D54"/>
    <w:rsid w:val="3142A755"/>
    <w:rsid w:val="314818C5"/>
    <w:rsid w:val="314C597B"/>
    <w:rsid w:val="3153C9BC"/>
    <w:rsid w:val="3153FB9E"/>
    <w:rsid w:val="315DF59F"/>
    <w:rsid w:val="3168290F"/>
    <w:rsid w:val="3168C19C"/>
    <w:rsid w:val="31690573"/>
    <w:rsid w:val="316B89A6"/>
    <w:rsid w:val="316CFEAC"/>
    <w:rsid w:val="3172A1C2"/>
    <w:rsid w:val="3173EB0B"/>
    <w:rsid w:val="3180D9F1"/>
    <w:rsid w:val="318249B1"/>
    <w:rsid w:val="3182C005"/>
    <w:rsid w:val="3183473B"/>
    <w:rsid w:val="3186981C"/>
    <w:rsid w:val="3192EF55"/>
    <w:rsid w:val="3195927B"/>
    <w:rsid w:val="319E95B3"/>
    <w:rsid w:val="31A6B915"/>
    <w:rsid w:val="31BA6D0C"/>
    <w:rsid w:val="31BE94B3"/>
    <w:rsid w:val="31C92A7B"/>
    <w:rsid w:val="31D1B5CF"/>
    <w:rsid w:val="31D3797C"/>
    <w:rsid w:val="31DF82B0"/>
    <w:rsid w:val="31E04619"/>
    <w:rsid w:val="31F51CB3"/>
    <w:rsid w:val="31FACAB0"/>
    <w:rsid w:val="31FD4F38"/>
    <w:rsid w:val="3202B563"/>
    <w:rsid w:val="3207D17D"/>
    <w:rsid w:val="32136779"/>
    <w:rsid w:val="321DD7B6"/>
    <w:rsid w:val="321E5C38"/>
    <w:rsid w:val="322E86A5"/>
    <w:rsid w:val="3234A946"/>
    <w:rsid w:val="3257DD67"/>
    <w:rsid w:val="32597117"/>
    <w:rsid w:val="325B1701"/>
    <w:rsid w:val="325B854D"/>
    <w:rsid w:val="325C683B"/>
    <w:rsid w:val="325C6EE0"/>
    <w:rsid w:val="325C776C"/>
    <w:rsid w:val="32777991"/>
    <w:rsid w:val="32779188"/>
    <w:rsid w:val="3295993B"/>
    <w:rsid w:val="32A228E9"/>
    <w:rsid w:val="32B15622"/>
    <w:rsid w:val="32B66CFC"/>
    <w:rsid w:val="32B70784"/>
    <w:rsid w:val="32C917DA"/>
    <w:rsid w:val="32EE69BA"/>
    <w:rsid w:val="32F52AD1"/>
    <w:rsid w:val="330956FE"/>
    <w:rsid w:val="331E1A12"/>
    <w:rsid w:val="33247A31"/>
    <w:rsid w:val="333A12E5"/>
    <w:rsid w:val="333D057C"/>
    <w:rsid w:val="333F061D"/>
    <w:rsid w:val="335990DF"/>
    <w:rsid w:val="335F2E7E"/>
    <w:rsid w:val="3360DCDA"/>
    <w:rsid w:val="336D8630"/>
    <w:rsid w:val="337FB429"/>
    <w:rsid w:val="3383204E"/>
    <w:rsid w:val="33840F33"/>
    <w:rsid w:val="338BD7F0"/>
    <w:rsid w:val="3390DC46"/>
    <w:rsid w:val="339973F9"/>
    <w:rsid w:val="33B56F3B"/>
    <w:rsid w:val="33C82180"/>
    <w:rsid w:val="33CBE444"/>
    <w:rsid w:val="33D60DA5"/>
    <w:rsid w:val="33D990EE"/>
    <w:rsid w:val="33DC5C11"/>
    <w:rsid w:val="33E035F2"/>
    <w:rsid w:val="33F8881C"/>
    <w:rsid w:val="33FFEC1A"/>
    <w:rsid w:val="34020112"/>
    <w:rsid w:val="340A0018"/>
    <w:rsid w:val="341CF664"/>
    <w:rsid w:val="34326779"/>
    <w:rsid w:val="3438E74E"/>
    <w:rsid w:val="34427C48"/>
    <w:rsid w:val="3453CF95"/>
    <w:rsid w:val="345F4926"/>
    <w:rsid w:val="34618F9C"/>
    <w:rsid w:val="34916609"/>
    <w:rsid w:val="34AA631F"/>
    <w:rsid w:val="34ACF12E"/>
    <w:rsid w:val="34B6CBF8"/>
    <w:rsid w:val="34B9EA73"/>
    <w:rsid w:val="34C5315E"/>
    <w:rsid w:val="34D0ECF7"/>
    <w:rsid w:val="34DE198A"/>
    <w:rsid w:val="34EBF35D"/>
    <w:rsid w:val="34ED8F10"/>
    <w:rsid w:val="34F0347A"/>
    <w:rsid w:val="34F49484"/>
    <w:rsid w:val="34FA101C"/>
    <w:rsid w:val="350196CC"/>
    <w:rsid w:val="35160CE4"/>
    <w:rsid w:val="3521D1BA"/>
    <w:rsid w:val="3529C402"/>
    <w:rsid w:val="352B83F1"/>
    <w:rsid w:val="352C5E1C"/>
    <w:rsid w:val="352D6DDD"/>
    <w:rsid w:val="35328072"/>
    <w:rsid w:val="35364824"/>
    <w:rsid w:val="35460061"/>
    <w:rsid w:val="35487500"/>
    <w:rsid w:val="355D9CAF"/>
    <w:rsid w:val="35652F93"/>
    <w:rsid w:val="35713DC9"/>
    <w:rsid w:val="35731492"/>
    <w:rsid w:val="357615B8"/>
    <w:rsid w:val="357ED2C2"/>
    <w:rsid w:val="35824DF7"/>
    <w:rsid w:val="358BE650"/>
    <w:rsid w:val="35A0C93B"/>
    <w:rsid w:val="35A7C93E"/>
    <w:rsid w:val="35ADDFF5"/>
    <w:rsid w:val="35B40E59"/>
    <w:rsid w:val="35B494FD"/>
    <w:rsid w:val="35B9B132"/>
    <w:rsid w:val="35C1E74F"/>
    <w:rsid w:val="35D5A4C1"/>
    <w:rsid w:val="35E01960"/>
    <w:rsid w:val="35EC3781"/>
    <w:rsid w:val="35F2F02D"/>
    <w:rsid w:val="3605A5A1"/>
    <w:rsid w:val="362473C8"/>
    <w:rsid w:val="362AAEB2"/>
    <w:rsid w:val="36308149"/>
    <w:rsid w:val="36334755"/>
    <w:rsid w:val="363E518A"/>
    <w:rsid w:val="3662A4B3"/>
    <w:rsid w:val="3679584D"/>
    <w:rsid w:val="36914BA5"/>
    <w:rsid w:val="36B15670"/>
    <w:rsid w:val="36C337C9"/>
    <w:rsid w:val="36C3B2C5"/>
    <w:rsid w:val="36CBBB68"/>
    <w:rsid w:val="36E20865"/>
    <w:rsid w:val="36E26A26"/>
    <w:rsid w:val="36E9FEE2"/>
    <w:rsid w:val="36EE8166"/>
    <w:rsid w:val="36FE8F91"/>
    <w:rsid w:val="37047031"/>
    <w:rsid w:val="37122914"/>
    <w:rsid w:val="3713A337"/>
    <w:rsid w:val="371F825A"/>
    <w:rsid w:val="372BD1C8"/>
    <w:rsid w:val="373771DB"/>
    <w:rsid w:val="3742E96F"/>
    <w:rsid w:val="37493DFB"/>
    <w:rsid w:val="375C4081"/>
    <w:rsid w:val="3762314A"/>
    <w:rsid w:val="37689970"/>
    <w:rsid w:val="37770A19"/>
    <w:rsid w:val="377D0FF0"/>
    <w:rsid w:val="37841496"/>
    <w:rsid w:val="3785E0AA"/>
    <w:rsid w:val="3793A020"/>
    <w:rsid w:val="3798B09A"/>
    <w:rsid w:val="3799A216"/>
    <w:rsid w:val="379A0D7A"/>
    <w:rsid w:val="379BEF38"/>
    <w:rsid w:val="37A87C96"/>
    <w:rsid w:val="37C0D043"/>
    <w:rsid w:val="37DB22FB"/>
    <w:rsid w:val="37E00DF9"/>
    <w:rsid w:val="37EA6118"/>
    <w:rsid w:val="37EF4C2A"/>
    <w:rsid w:val="37F3DDD8"/>
    <w:rsid w:val="37F7EDD7"/>
    <w:rsid w:val="3800DE60"/>
    <w:rsid w:val="38046C9A"/>
    <w:rsid w:val="38052C1F"/>
    <w:rsid w:val="38187371"/>
    <w:rsid w:val="38464B30"/>
    <w:rsid w:val="3849323E"/>
    <w:rsid w:val="385EBB83"/>
    <w:rsid w:val="3860A904"/>
    <w:rsid w:val="386A19FF"/>
    <w:rsid w:val="386B0F6A"/>
    <w:rsid w:val="3876B1FE"/>
    <w:rsid w:val="387C48EC"/>
    <w:rsid w:val="3886CBB2"/>
    <w:rsid w:val="388C4F43"/>
    <w:rsid w:val="388CC208"/>
    <w:rsid w:val="389400EF"/>
    <w:rsid w:val="3898DD82"/>
    <w:rsid w:val="38A27B33"/>
    <w:rsid w:val="38A7D28A"/>
    <w:rsid w:val="38AD5C7E"/>
    <w:rsid w:val="38AEF545"/>
    <w:rsid w:val="38B354B0"/>
    <w:rsid w:val="38B5D52D"/>
    <w:rsid w:val="38C49CE0"/>
    <w:rsid w:val="38D3A317"/>
    <w:rsid w:val="38DC980B"/>
    <w:rsid w:val="38DCFB8B"/>
    <w:rsid w:val="38E46A63"/>
    <w:rsid w:val="38E56879"/>
    <w:rsid w:val="38FFA40A"/>
    <w:rsid w:val="390482D5"/>
    <w:rsid w:val="39079C98"/>
    <w:rsid w:val="3913F6A4"/>
    <w:rsid w:val="391FEFFF"/>
    <w:rsid w:val="39246B5B"/>
    <w:rsid w:val="3928E2E7"/>
    <w:rsid w:val="393DDB7F"/>
    <w:rsid w:val="39475A2E"/>
    <w:rsid w:val="394D4C2C"/>
    <w:rsid w:val="395239E3"/>
    <w:rsid w:val="395943A8"/>
    <w:rsid w:val="39653B31"/>
    <w:rsid w:val="397321EA"/>
    <w:rsid w:val="3986AE47"/>
    <w:rsid w:val="3987A6AB"/>
    <w:rsid w:val="398FFE29"/>
    <w:rsid w:val="399A5632"/>
    <w:rsid w:val="399D95E6"/>
    <w:rsid w:val="39ACB068"/>
    <w:rsid w:val="39B354D4"/>
    <w:rsid w:val="39B4B725"/>
    <w:rsid w:val="39B6AE91"/>
    <w:rsid w:val="39C5D67C"/>
    <w:rsid w:val="39CB15BE"/>
    <w:rsid w:val="39D1DE06"/>
    <w:rsid w:val="39D289CE"/>
    <w:rsid w:val="39D5B9FC"/>
    <w:rsid w:val="39DABBAE"/>
    <w:rsid w:val="39DD7866"/>
    <w:rsid w:val="39F074C7"/>
    <w:rsid w:val="39F9DF24"/>
    <w:rsid w:val="39FF318A"/>
    <w:rsid w:val="3A08AAF1"/>
    <w:rsid w:val="3A2146EA"/>
    <w:rsid w:val="3A27448B"/>
    <w:rsid w:val="3A3247D7"/>
    <w:rsid w:val="3A33DF22"/>
    <w:rsid w:val="3A3ACFC4"/>
    <w:rsid w:val="3A3D82D8"/>
    <w:rsid w:val="3A44F039"/>
    <w:rsid w:val="3A4D7AA5"/>
    <w:rsid w:val="3A50AB48"/>
    <w:rsid w:val="3A63E0B1"/>
    <w:rsid w:val="3A6EDB07"/>
    <w:rsid w:val="3A703DC7"/>
    <w:rsid w:val="3A916FFA"/>
    <w:rsid w:val="3A968EF9"/>
    <w:rsid w:val="3A9F263D"/>
    <w:rsid w:val="3AA55532"/>
    <w:rsid w:val="3AABC9A6"/>
    <w:rsid w:val="3AAF199D"/>
    <w:rsid w:val="3AB69724"/>
    <w:rsid w:val="3AC21969"/>
    <w:rsid w:val="3AD09693"/>
    <w:rsid w:val="3AD4E014"/>
    <w:rsid w:val="3AD751C4"/>
    <w:rsid w:val="3AE55E1A"/>
    <w:rsid w:val="3AFBFD5E"/>
    <w:rsid w:val="3AFE9995"/>
    <w:rsid w:val="3B0145A1"/>
    <w:rsid w:val="3B07BA5D"/>
    <w:rsid w:val="3B09662B"/>
    <w:rsid w:val="3B0C45FB"/>
    <w:rsid w:val="3B151EA0"/>
    <w:rsid w:val="3B154771"/>
    <w:rsid w:val="3B1A19B9"/>
    <w:rsid w:val="3B45D0D6"/>
    <w:rsid w:val="3B4981FF"/>
    <w:rsid w:val="3B57B8A9"/>
    <w:rsid w:val="3B7F7260"/>
    <w:rsid w:val="3B815256"/>
    <w:rsid w:val="3B8178F9"/>
    <w:rsid w:val="3B85F85F"/>
    <w:rsid w:val="3B9BFE58"/>
    <w:rsid w:val="3BA6EF9E"/>
    <w:rsid w:val="3BB5F950"/>
    <w:rsid w:val="3BB9B379"/>
    <w:rsid w:val="3BC17BBF"/>
    <w:rsid w:val="3BC2CDA0"/>
    <w:rsid w:val="3BCBCE28"/>
    <w:rsid w:val="3BE065C6"/>
    <w:rsid w:val="3BF225AB"/>
    <w:rsid w:val="3BFB751F"/>
    <w:rsid w:val="3C04B30F"/>
    <w:rsid w:val="3C06ED44"/>
    <w:rsid w:val="3C0F2D00"/>
    <w:rsid w:val="3C0FB786"/>
    <w:rsid w:val="3C216EDD"/>
    <w:rsid w:val="3C2224D2"/>
    <w:rsid w:val="3C2F6CD0"/>
    <w:rsid w:val="3C313255"/>
    <w:rsid w:val="3C4B7F76"/>
    <w:rsid w:val="3C581433"/>
    <w:rsid w:val="3C5951CD"/>
    <w:rsid w:val="3C5A48D9"/>
    <w:rsid w:val="3C65F1FC"/>
    <w:rsid w:val="3C6647C7"/>
    <w:rsid w:val="3C68644E"/>
    <w:rsid w:val="3C7611EF"/>
    <w:rsid w:val="3C7C38BF"/>
    <w:rsid w:val="3C7E94A7"/>
    <w:rsid w:val="3C80F4C6"/>
    <w:rsid w:val="3C83A0DF"/>
    <w:rsid w:val="3C98F585"/>
    <w:rsid w:val="3C9ECB1E"/>
    <w:rsid w:val="3CA2D90E"/>
    <w:rsid w:val="3CA75296"/>
    <w:rsid w:val="3CC37568"/>
    <w:rsid w:val="3CCB5A78"/>
    <w:rsid w:val="3CCBABC7"/>
    <w:rsid w:val="3CD77690"/>
    <w:rsid w:val="3CD7C43A"/>
    <w:rsid w:val="3D046D17"/>
    <w:rsid w:val="3D0571E9"/>
    <w:rsid w:val="3D1BB912"/>
    <w:rsid w:val="3D293323"/>
    <w:rsid w:val="3D2A7055"/>
    <w:rsid w:val="3D3E250F"/>
    <w:rsid w:val="3D3F5B93"/>
    <w:rsid w:val="3D667065"/>
    <w:rsid w:val="3D68DF6E"/>
    <w:rsid w:val="3D6B125F"/>
    <w:rsid w:val="3D6B7AF7"/>
    <w:rsid w:val="3D79ABC1"/>
    <w:rsid w:val="3D826384"/>
    <w:rsid w:val="3D8FFC13"/>
    <w:rsid w:val="3DA2B2B4"/>
    <w:rsid w:val="3DBCF507"/>
    <w:rsid w:val="3DC22676"/>
    <w:rsid w:val="3DCA2568"/>
    <w:rsid w:val="3DCB1B9F"/>
    <w:rsid w:val="3DD3C1C7"/>
    <w:rsid w:val="3DD60A58"/>
    <w:rsid w:val="3DE619B4"/>
    <w:rsid w:val="3DEB09F0"/>
    <w:rsid w:val="3DF31262"/>
    <w:rsid w:val="3E109F6C"/>
    <w:rsid w:val="3E137789"/>
    <w:rsid w:val="3E168110"/>
    <w:rsid w:val="3E1A2FAA"/>
    <w:rsid w:val="3E1F773A"/>
    <w:rsid w:val="3E227BB7"/>
    <w:rsid w:val="3E23428B"/>
    <w:rsid w:val="3E3AA573"/>
    <w:rsid w:val="3E3ED87E"/>
    <w:rsid w:val="3E459EAE"/>
    <w:rsid w:val="3E4EA1C4"/>
    <w:rsid w:val="3E6F446A"/>
    <w:rsid w:val="3E76E264"/>
    <w:rsid w:val="3E79960F"/>
    <w:rsid w:val="3E8BC29F"/>
    <w:rsid w:val="3E8C7E70"/>
    <w:rsid w:val="3E9C62DF"/>
    <w:rsid w:val="3E9F34EE"/>
    <w:rsid w:val="3EAB2ACE"/>
    <w:rsid w:val="3EB6C660"/>
    <w:rsid w:val="3ED38BC8"/>
    <w:rsid w:val="3EDB39F6"/>
    <w:rsid w:val="3EE4AB92"/>
    <w:rsid w:val="3EE59244"/>
    <w:rsid w:val="3EF93CD9"/>
    <w:rsid w:val="3F0272EA"/>
    <w:rsid w:val="3F0A74A4"/>
    <w:rsid w:val="3F113E54"/>
    <w:rsid w:val="3F144D13"/>
    <w:rsid w:val="3F1A00B5"/>
    <w:rsid w:val="3F24CF13"/>
    <w:rsid w:val="3F380627"/>
    <w:rsid w:val="3F38747B"/>
    <w:rsid w:val="3F444EEA"/>
    <w:rsid w:val="3F4CAC77"/>
    <w:rsid w:val="3F504C32"/>
    <w:rsid w:val="3F5720FC"/>
    <w:rsid w:val="3F58E450"/>
    <w:rsid w:val="3F598405"/>
    <w:rsid w:val="3F6612B7"/>
    <w:rsid w:val="3F6A6C92"/>
    <w:rsid w:val="3F6E8AFD"/>
    <w:rsid w:val="3F90F28F"/>
    <w:rsid w:val="3F98D763"/>
    <w:rsid w:val="3FAAE38C"/>
    <w:rsid w:val="3FAAEB63"/>
    <w:rsid w:val="3FAB6C62"/>
    <w:rsid w:val="3FB05713"/>
    <w:rsid w:val="3FC82B8E"/>
    <w:rsid w:val="3FCC9303"/>
    <w:rsid w:val="3FD0FC3A"/>
    <w:rsid w:val="3FDC038C"/>
    <w:rsid w:val="3FDEF053"/>
    <w:rsid w:val="3FEDA6EA"/>
    <w:rsid w:val="3FF59434"/>
    <w:rsid w:val="3FFAE9EC"/>
    <w:rsid w:val="4006816F"/>
    <w:rsid w:val="400BD45C"/>
    <w:rsid w:val="4015FE49"/>
    <w:rsid w:val="4016D7B8"/>
    <w:rsid w:val="401FCDB2"/>
    <w:rsid w:val="402887B3"/>
    <w:rsid w:val="403C8183"/>
    <w:rsid w:val="40450EE4"/>
    <w:rsid w:val="404AF80F"/>
    <w:rsid w:val="4060F801"/>
    <w:rsid w:val="40634BD1"/>
    <w:rsid w:val="407B98EF"/>
    <w:rsid w:val="407D972E"/>
    <w:rsid w:val="40809440"/>
    <w:rsid w:val="408FCEC3"/>
    <w:rsid w:val="4097137F"/>
    <w:rsid w:val="409CBA6B"/>
    <w:rsid w:val="409F3B59"/>
    <w:rsid w:val="40A2277F"/>
    <w:rsid w:val="40BF6E33"/>
    <w:rsid w:val="40BF7AFF"/>
    <w:rsid w:val="40CB08CB"/>
    <w:rsid w:val="40CF96D7"/>
    <w:rsid w:val="40D33291"/>
    <w:rsid w:val="40DDBA63"/>
    <w:rsid w:val="40E3465B"/>
    <w:rsid w:val="40E936E7"/>
    <w:rsid w:val="40F5DD7C"/>
    <w:rsid w:val="410489A4"/>
    <w:rsid w:val="412702B1"/>
    <w:rsid w:val="412D9B29"/>
    <w:rsid w:val="413716C1"/>
    <w:rsid w:val="4138FF26"/>
    <w:rsid w:val="4143945E"/>
    <w:rsid w:val="414BEFC1"/>
    <w:rsid w:val="415E25B7"/>
    <w:rsid w:val="41618920"/>
    <w:rsid w:val="4166E8F2"/>
    <w:rsid w:val="416748EE"/>
    <w:rsid w:val="416D2914"/>
    <w:rsid w:val="4183B737"/>
    <w:rsid w:val="41850506"/>
    <w:rsid w:val="4192E1E7"/>
    <w:rsid w:val="4196173B"/>
    <w:rsid w:val="419A5FF2"/>
    <w:rsid w:val="419E20BF"/>
    <w:rsid w:val="419EDA59"/>
    <w:rsid w:val="41A05B01"/>
    <w:rsid w:val="41A1264E"/>
    <w:rsid w:val="41A1E133"/>
    <w:rsid w:val="41A76AAB"/>
    <w:rsid w:val="41BDDB18"/>
    <w:rsid w:val="41C0AE21"/>
    <w:rsid w:val="41C4B033"/>
    <w:rsid w:val="41C8BC05"/>
    <w:rsid w:val="41E5C873"/>
    <w:rsid w:val="41ED4ADD"/>
    <w:rsid w:val="41EE6393"/>
    <w:rsid w:val="42050FAC"/>
    <w:rsid w:val="420793E4"/>
    <w:rsid w:val="420BD96F"/>
    <w:rsid w:val="421FFF2A"/>
    <w:rsid w:val="42228A0A"/>
    <w:rsid w:val="422CB522"/>
    <w:rsid w:val="4237518D"/>
    <w:rsid w:val="423E734F"/>
    <w:rsid w:val="42443E33"/>
    <w:rsid w:val="42497A61"/>
    <w:rsid w:val="424FAD24"/>
    <w:rsid w:val="427157D9"/>
    <w:rsid w:val="42775302"/>
    <w:rsid w:val="428E7C8E"/>
    <w:rsid w:val="42A29D63"/>
    <w:rsid w:val="42A9CBD5"/>
    <w:rsid w:val="42B4DFC4"/>
    <w:rsid w:val="42C48F68"/>
    <w:rsid w:val="42CB474D"/>
    <w:rsid w:val="42D80C5B"/>
    <w:rsid w:val="42DE0891"/>
    <w:rsid w:val="42DEEEA2"/>
    <w:rsid w:val="42E0ACF1"/>
    <w:rsid w:val="42F20618"/>
    <w:rsid w:val="43010754"/>
    <w:rsid w:val="431B559D"/>
    <w:rsid w:val="4321C325"/>
    <w:rsid w:val="43279AB3"/>
    <w:rsid w:val="433A6DA9"/>
    <w:rsid w:val="433C2B62"/>
    <w:rsid w:val="433EE6F3"/>
    <w:rsid w:val="4347AE5A"/>
    <w:rsid w:val="434FEF4A"/>
    <w:rsid w:val="4350C38F"/>
    <w:rsid w:val="436533CB"/>
    <w:rsid w:val="436EE43F"/>
    <w:rsid w:val="436FCAB1"/>
    <w:rsid w:val="43700987"/>
    <w:rsid w:val="4370D14A"/>
    <w:rsid w:val="437689DF"/>
    <w:rsid w:val="438608F1"/>
    <w:rsid w:val="438B944C"/>
    <w:rsid w:val="439D7614"/>
    <w:rsid w:val="43A6A36D"/>
    <w:rsid w:val="43CCA787"/>
    <w:rsid w:val="43F886DB"/>
    <w:rsid w:val="43FDA13C"/>
    <w:rsid w:val="44167808"/>
    <w:rsid w:val="4422F2D1"/>
    <w:rsid w:val="4432CEA3"/>
    <w:rsid w:val="4445A0D0"/>
    <w:rsid w:val="444842E0"/>
    <w:rsid w:val="444B9CDD"/>
    <w:rsid w:val="4452FB8D"/>
    <w:rsid w:val="445EFD2C"/>
    <w:rsid w:val="44799476"/>
    <w:rsid w:val="44820F37"/>
    <w:rsid w:val="44938283"/>
    <w:rsid w:val="44954882"/>
    <w:rsid w:val="449BF1D1"/>
    <w:rsid w:val="449EB9B9"/>
    <w:rsid w:val="44A44024"/>
    <w:rsid w:val="44BB1007"/>
    <w:rsid w:val="44BF45B6"/>
    <w:rsid w:val="44CA0CC9"/>
    <w:rsid w:val="44CA0F96"/>
    <w:rsid w:val="44EB2AA8"/>
    <w:rsid w:val="44F3DFF8"/>
    <w:rsid w:val="4501431C"/>
    <w:rsid w:val="4511A733"/>
    <w:rsid w:val="451717F0"/>
    <w:rsid w:val="4529A9BB"/>
    <w:rsid w:val="45491728"/>
    <w:rsid w:val="454D759D"/>
    <w:rsid w:val="45827874"/>
    <w:rsid w:val="4582C842"/>
    <w:rsid w:val="4588C0DF"/>
    <w:rsid w:val="458C0A99"/>
    <w:rsid w:val="45A8B8FB"/>
    <w:rsid w:val="45C16D0C"/>
    <w:rsid w:val="45CF7D56"/>
    <w:rsid w:val="45D35BB1"/>
    <w:rsid w:val="45D84816"/>
    <w:rsid w:val="45E194A9"/>
    <w:rsid w:val="45E5BAC8"/>
    <w:rsid w:val="45E66E84"/>
    <w:rsid w:val="45EB9A7E"/>
    <w:rsid w:val="45F52BBF"/>
    <w:rsid w:val="461EAB22"/>
    <w:rsid w:val="463BAF2C"/>
    <w:rsid w:val="463C78F1"/>
    <w:rsid w:val="463F1474"/>
    <w:rsid w:val="4657C655"/>
    <w:rsid w:val="465B633E"/>
    <w:rsid w:val="466171CC"/>
    <w:rsid w:val="4661EA67"/>
    <w:rsid w:val="4663C883"/>
    <w:rsid w:val="466B310B"/>
    <w:rsid w:val="466C84CE"/>
    <w:rsid w:val="46750A19"/>
    <w:rsid w:val="467525E6"/>
    <w:rsid w:val="469A7581"/>
    <w:rsid w:val="469DF274"/>
    <w:rsid w:val="469FE6BF"/>
    <w:rsid w:val="46AA60AE"/>
    <w:rsid w:val="46CC5296"/>
    <w:rsid w:val="46DC03D0"/>
    <w:rsid w:val="46FD1133"/>
    <w:rsid w:val="470D3E9B"/>
    <w:rsid w:val="4719423D"/>
    <w:rsid w:val="472236A2"/>
    <w:rsid w:val="472A3616"/>
    <w:rsid w:val="474FD35A"/>
    <w:rsid w:val="47555884"/>
    <w:rsid w:val="475A2B87"/>
    <w:rsid w:val="476BB220"/>
    <w:rsid w:val="4772B69D"/>
    <w:rsid w:val="4777B8D4"/>
    <w:rsid w:val="478F7016"/>
    <w:rsid w:val="4796F8B4"/>
    <w:rsid w:val="479B574C"/>
    <w:rsid w:val="479B994A"/>
    <w:rsid w:val="47AF1078"/>
    <w:rsid w:val="47B13538"/>
    <w:rsid w:val="47BACE9B"/>
    <w:rsid w:val="47BCE207"/>
    <w:rsid w:val="47BEF762"/>
    <w:rsid w:val="47C523CD"/>
    <w:rsid w:val="47C6059C"/>
    <w:rsid w:val="47C93B4F"/>
    <w:rsid w:val="47D8D328"/>
    <w:rsid w:val="47E1A59F"/>
    <w:rsid w:val="4804BD04"/>
    <w:rsid w:val="48054309"/>
    <w:rsid w:val="4807BF00"/>
    <w:rsid w:val="4809E745"/>
    <w:rsid w:val="481651E9"/>
    <w:rsid w:val="481B5A70"/>
    <w:rsid w:val="481FBA4A"/>
    <w:rsid w:val="4834196D"/>
    <w:rsid w:val="48343D42"/>
    <w:rsid w:val="48369C05"/>
    <w:rsid w:val="483FE1C0"/>
    <w:rsid w:val="48410B4D"/>
    <w:rsid w:val="484CEF82"/>
    <w:rsid w:val="48503A5A"/>
    <w:rsid w:val="48590267"/>
    <w:rsid w:val="485E914E"/>
    <w:rsid w:val="486194E3"/>
    <w:rsid w:val="4861AF6F"/>
    <w:rsid w:val="486EEC27"/>
    <w:rsid w:val="4881E9B4"/>
    <w:rsid w:val="4895672C"/>
    <w:rsid w:val="48B7C258"/>
    <w:rsid w:val="48BCF2A7"/>
    <w:rsid w:val="48BDD0E4"/>
    <w:rsid w:val="48C2B9CB"/>
    <w:rsid w:val="48C4B14C"/>
    <w:rsid w:val="48D231AA"/>
    <w:rsid w:val="48E0F35B"/>
    <w:rsid w:val="48EF4E4B"/>
    <w:rsid w:val="49061751"/>
    <w:rsid w:val="4909CF44"/>
    <w:rsid w:val="49189706"/>
    <w:rsid w:val="49231D4A"/>
    <w:rsid w:val="4942F414"/>
    <w:rsid w:val="4944D4A8"/>
    <w:rsid w:val="49618830"/>
    <w:rsid w:val="49653A68"/>
    <w:rsid w:val="4967CB54"/>
    <w:rsid w:val="496B5809"/>
    <w:rsid w:val="4970253F"/>
    <w:rsid w:val="497B78D2"/>
    <w:rsid w:val="497FFE97"/>
    <w:rsid w:val="498D1FE1"/>
    <w:rsid w:val="498EB913"/>
    <w:rsid w:val="49983AFF"/>
    <w:rsid w:val="499BE278"/>
    <w:rsid w:val="499E8C01"/>
    <w:rsid w:val="49AADE97"/>
    <w:rsid w:val="49AFFB66"/>
    <w:rsid w:val="49B4EFCD"/>
    <w:rsid w:val="49BEED14"/>
    <w:rsid w:val="49CEF415"/>
    <w:rsid w:val="49D36679"/>
    <w:rsid w:val="49D9A843"/>
    <w:rsid w:val="49DF523F"/>
    <w:rsid w:val="49EF5FB2"/>
    <w:rsid w:val="49FA3C01"/>
    <w:rsid w:val="49FBF06D"/>
    <w:rsid w:val="4A17E308"/>
    <w:rsid w:val="4A1AC383"/>
    <w:rsid w:val="4A309434"/>
    <w:rsid w:val="4A35D8B6"/>
    <w:rsid w:val="4A43DF79"/>
    <w:rsid w:val="4A4E2E71"/>
    <w:rsid w:val="4A5269CA"/>
    <w:rsid w:val="4A539C6A"/>
    <w:rsid w:val="4A5A6D9D"/>
    <w:rsid w:val="4A5CF44D"/>
    <w:rsid w:val="4A675942"/>
    <w:rsid w:val="4A722528"/>
    <w:rsid w:val="4A727CB9"/>
    <w:rsid w:val="4A7F7D7D"/>
    <w:rsid w:val="4A88A7BE"/>
    <w:rsid w:val="4A8CCBA4"/>
    <w:rsid w:val="4AA11C57"/>
    <w:rsid w:val="4AA18470"/>
    <w:rsid w:val="4AA84012"/>
    <w:rsid w:val="4AB609FC"/>
    <w:rsid w:val="4AC7DAB1"/>
    <w:rsid w:val="4ACFB1EC"/>
    <w:rsid w:val="4AD59FF8"/>
    <w:rsid w:val="4AD86A93"/>
    <w:rsid w:val="4ADA5454"/>
    <w:rsid w:val="4ADDA3F6"/>
    <w:rsid w:val="4AE91DAA"/>
    <w:rsid w:val="4AEC7CBD"/>
    <w:rsid w:val="4AEF0FC8"/>
    <w:rsid w:val="4B0EBDCB"/>
    <w:rsid w:val="4B114AAA"/>
    <w:rsid w:val="4B1CAFA9"/>
    <w:rsid w:val="4B1DBEDA"/>
    <w:rsid w:val="4B23A110"/>
    <w:rsid w:val="4B29E62E"/>
    <w:rsid w:val="4B2A5A2C"/>
    <w:rsid w:val="4B2E2C42"/>
    <w:rsid w:val="4B2E97C2"/>
    <w:rsid w:val="4B361493"/>
    <w:rsid w:val="4B3EAE51"/>
    <w:rsid w:val="4B430007"/>
    <w:rsid w:val="4B44047E"/>
    <w:rsid w:val="4B45E0D5"/>
    <w:rsid w:val="4B5B257D"/>
    <w:rsid w:val="4B5FB6FE"/>
    <w:rsid w:val="4B674CF3"/>
    <w:rsid w:val="4B74BC6D"/>
    <w:rsid w:val="4B7CA28E"/>
    <w:rsid w:val="4B802FC0"/>
    <w:rsid w:val="4B8F82C1"/>
    <w:rsid w:val="4B9AA663"/>
    <w:rsid w:val="4BA520F5"/>
    <w:rsid w:val="4BB101E4"/>
    <w:rsid w:val="4BCC8934"/>
    <w:rsid w:val="4BF07D98"/>
    <w:rsid w:val="4BF19DD5"/>
    <w:rsid w:val="4BF705D9"/>
    <w:rsid w:val="4BF906D5"/>
    <w:rsid w:val="4C04F6A3"/>
    <w:rsid w:val="4C2D7BBA"/>
    <w:rsid w:val="4C407873"/>
    <w:rsid w:val="4C4B675E"/>
    <w:rsid w:val="4C5877B6"/>
    <w:rsid w:val="4C65E1BB"/>
    <w:rsid w:val="4C72F1B6"/>
    <w:rsid w:val="4C780C2E"/>
    <w:rsid w:val="4C7975F2"/>
    <w:rsid w:val="4C7D0942"/>
    <w:rsid w:val="4C8B2211"/>
    <w:rsid w:val="4C8B2B33"/>
    <w:rsid w:val="4C948FC1"/>
    <w:rsid w:val="4C95877A"/>
    <w:rsid w:val="4CA6C1FA"/>
    <w:rsid w:val="4CAC02A8"/>
    <w:rsid w:val="4CB5E9CB"/>
    <w:rsid w:val="4CB9E3EE"/>
    <w:rsid w:val="4CD38487"/>
    <w:rsid w:val="4CD8CA11"/>
    <w:rsid w:val="4CDA39C7"/>
    <w:rsid w:val="4CE212F3"/>
    <w:rsid w:val="4CE750B4"/>
    <w:rsid w:val="4CEEF6F7"/>
    <w:rsid w:val="4CF1B270"/>
    <w:rsid w:val="4D05E8D4"/>
    <w:rsid w:val="4D066C45"/>
    <w:rsid w:val="4D0B4053"/>
    <w:rsid w:val="4D0EAB30"/>
    <w:rsid w:val="4D13CB89"/>
    <w:rsid w:val="4D15CDE6"/>
    <w:rsid w:val="4D17B731"/>
    <w:rsid w:val="4D287420"/>
    <w:rsid w:val="4D3861D0"/>
    <w:rsid w:val="4D406EC9"/>
    <w:rsid w:val="4D441912"/>
    <w:rsid w:val="4D4420A4"/>
    <w:rsid w:val="4D48766C"/>
    <w:rsid w:val="4D730B86"/>
    <w:rsid w:val="4D887E72"/>
    <w:rsid w:val="4D8A4231"/>
    <w:rsid w:val="4D8D7F39"/>
    <w:rsid w:val="4D94C6F8"/>
    <w:rsid w:val="4DA33B5D"/>
    <w:rsid w:val="4DBD4DF8"/>
    <w:rsid w:val="4DC630CE"/>
    <w:rsid w:val="4DD1D235"/>
    <w:rsid w:val="4DD8B950"/>
    <w:rsid w:val="4DE32FC1"/>
    <w:rsid w:val="4DEED457"/>
    <w:rsid w:val="4E07148C"/>
    <w:rsid w:val="4E079354"/>
    <w:rsid w:val="4E1ADBC0"/>
    <w:rsid w:val="4E219A65"/>
    <w:rsid w:val="4E283550"/>
    <w:rsid w:val="4E2BB98E"/>
    <w:rsid w:val="4E30D692"/>
    <w:rsid w:val="4E3B680A"/>
    <w:rsid w:val="4E46C653"/>
    <w:rsid w:val="4E59BDB6"/>
    <w:rsid w:val="4E6597BA"/>
    <w:rsid w:val="4E6BBEDD"/>
    <w:rsid w:val="4E7C307A"/>
    <w:rsid w:val="4E84BEAA"/>
    <w:rsid w:val="4E8685C5"/>
    <w:rsid w:val="4E9251CA"/>
    <w:rsid w:val="4EA48C2E"/>
    <w:rsid w:val="4EBA8497"/>
    <w:rsid w:val="4EBA9F70"/>
    <w:rsid w:val="4EC7D130"/>
    <w:rsid w:val="4EF6C613"/>
    <w:rsid w:val="4EFDBCC7"/>
    <w:rsid w:val="4F04E7E8"/>
    <w:rsid w:val="4F0B9C92"/>
    <w:rsid w:val="4F12677B"/>
    <w:rsid w:val="4F13BB70"/>
    <w:rsid w:val="4F247D75"/>
    <w:rsid w:val="4F35C2BB"/>
    <w:rsid w:val="4F3A9E65"/>
    <w:rsid w:val="4F3D4B8B"/>
    <w:rsid w:val="4F462C55"/>
    <w:rsid w:val="4F674C68"/>
    <w:rsid w:val="4F766427"/>
    <w:rsid w:val="4F7E46BA"/>
    <w:rsid w:val="4F897737"/>
    <w:rsid w:val="4F9C4B73"/>
    <w:rsid w:val="4FAA4A82"/>
    <w:rsid w:val="4FAB0F7D"/>
    <w:rsid w:val="4FAEDB4E"/>
    <w:rsid w:val="4FB8BCD6"/>
    <w:rsid w:val="4FC4A34B"/>
    <w:rsid w:val="4FD0E931"/>
    <w:rsid w:val="4FD36A41"/>
    <w:rsid w:val="4FD52EAE"/>
    <w:rsid w:val="4FD87250"/>
    <w:rsid w:val="4FD8D4C9"/>
    <w:rsid w:val="4FE8BEB5"/>
    <w:rsid w:val="4FF26BAD"/>
    <w:rsid w:val="50046A10"/>
    <w:rsid w:val="50068DB2"/>
    <w:rsid w:val="50101EBE"/>
    <w:rsid w:val="50123CB7"/>
    <w:rsid w:val="501AC72B"/>
    <w:rsid w:val="5029F783"/>
    <w:rsid w:val="50302DBA"/>
    <w:rsid w:val="5047EE00"/>
    <w:rsid w:val="504D49AC"/>
    <w:rsid w:val="505AEFDE"/>
    <w:rsid w:val="506524A8"/>
    <w:rsid w:val="50702401"/>
    <w:rsid w:val="5078C2FB"/>
    <w:rsid w:val="50798DFC"/>
    <w:rsid w:val="50831FCD"/>
    <w:rsid w:val="50956568"/>
    <w:rsid w:val="50ACDDBB"/>
    <w:rsid w:val="50B543A6"/>
    <w:rsid w:val="50BB20E3"/>
    <w:rsid w:val="50C79D8F"/>
    <w:rsid w:val="50CDC859"/>
    <w:rsid w:val="50D431F2"/>
    <w:rsid w:val="50F00D4F"/>
    <w:rsid w:val="50F19EFD"/>
    <w:rsid w:val="510B8236"/>
    <w:rsid w:val="5124F8E7"/>
    <w:rsid w:val="512C0852"/>
    <w:rsid w:val="512F5096"/>
    <w:rsid w:val="513236A3"/>
    <w:rsid w:val="51329C73"/>
    <w:rsid w:val="514053CF"/>
    <w:rsid w:val="514C28DA"/>
    <w:rsid w:val="514CD725"/>
    <w:rsid w:val="514DF381"/>
    <w:rsid w:val="515C42DB"/>
    <w:rsid w:val="517A331D"/>
    <w:rsid w:val="51802A24"/>
    <w:rsid w:val="51839E7B"/>
    <w:rsid w:val="519A27EE"/>
    <w:rsid w:val="51B03024"/>
    <w:rsid w:val="51B301DC"/>
    <w:rsid w:val="51B8A4C3"/>
    <w:rsid w:val="51BA7D3A"/>
    <w:rsid w:val="51C47C14"/>
    <w:rsid w:val="51D3D5A2"/>
    <w:rsid w:val="51DA6A46"/>
    <w:rsid w:val="51DE620D"/>
    <w:rsid w:val="51DE6A2E"/>
    <w:rsid w:val="51E7F0CF"/>
    <w:rsid w:val="51EC1D8B"/>
    <w:rsid w:val="51F19281"/>
    <w:rsid w:val="51F2D1DA"/>
    <w:rsid w:val="51F506FA"/>
    <w:rsid w:val="51F558DD"/>
    <w:rsid w:val="51F8E257"/>
    <w:rsid w:val="5205BEF8"/>
    <w:rsid w:val="52143166"/>
    <w:rsid w:val="521D8150"/>
    <w:rsid w:val="5220B79F"/>
    <w:rsid w:val="5223CD28"/>
    <w:rsid w:val="5229D887"/>
    <w:rsid w:val="524AC3AA"/>
    <w:rsid w:val="525051E1"/>
    <w:rsid w:val="5254F2F3"/>
    <w:rsid w:val="52559300"/>
    <w:rsid w:val="52585100"/>
    <w:rsid w:val="526F444D"/>
    <w:rsid w:val="527C113D"/>
    <w:rsid w:val="52875447"/>
    <w:rsid w:val="52961DFC"/>
    <w:rsid w:val="5299FA08"/>
    <w:rsid w:val="529BD8D4"/>
    <w:rsid w:val="52BC0B16"/>
    <w:rsid w:val="52D239D4"/>
    <w:rsid w:val="52DB0E78"/>
    <w:rsid w:val="52DB92A9"/>
    <w:rsid w:val="52E0447C"/>
    <w:rsid w:val="52FB7AB2"/>
    <w:rsid w:val="53121F8E"/>
    <w:rsid w:val="5322A842"/>
    <w:rsid w:val="532976E8"/>
    <w:rsid w:val="532B9403"/>
    <w:rsid w:val="5333785D"/>
    <w:rsid w:val="53341224"/>
    <w:rsid w:val="5349C980"/>
    <w:rsid w:val="534B820C"/>
    <w:rsid w:val="534F558A"/>
    <w:rsid w:val="5357A000"/>
    <w:rsid w:val="535B753F"/>
    <w:rsid w:val="53600E31"/>
    <w:rsid w:val="5373F6FB"/>
    <w:rsid w:val="53863B98"/>
    <w:rsid w:val="538D62E2"/>
    <w:rsid w:val="538DD3EA"/>
    <w:rsid w:val="53C0AE48"/>
    <w:rsid w:val="53C3E9C5"/>
    <w:rsid w:val="53DCC5EC"/>
    <w:rsid w:val="53F0B7E7"/>
    <w:rsid w:val="53F0D75C"/>
    <w:rsid w:val="53F98D00"/>
    <w:rsid w:val="53FFDE49"/>
    <w:rsid w:val="54004A5C"/>
    <w:rsid w:val="5404AA40"/>
    <w:rsid w:val="540AC290"/>
    <w:rsid w:val="5410A973"/>
    <w:rsid w:val="542C3135"/>
    <w:rsid w:val="54354FBE"/>
    <w:rsid w:val="54375737"/>
    <w:rsid w:val="5437D8D2"/>
    <w:rsid w:val="543AF3B5"/>
    <w:rsid w:val="5443C71F"/>
    <w:rsid w:val="545002FA"/>
    <w:rsid w:val="5451F730"/>
    <w:rsid w:val="5490800B"/>
    <w:rsid w:val="549099DF"/>
    <w:rsid w:val="54AFEF53"/>
    <w:rsid w:val="54BB1814"/>
    <w:rsid w:val="54C2BD74"/>
    <w:rsid w:val="54CF1070"/>
    <w:rsid w:val="54D61F29"/>
    <w:rsid w:val="54D78ABC"/>
    <w:rsid w:val="54D804EB"/>
    <w:rsid w:val="54D9C6E7"/>
    <w:rsid w:val="54F93F60"/>
    <w:rsid w:val="54F9EE26"/>
    <w:rsid w:val="550AAB86"/>
    <w:rsid w:val="551253C6"/>
    <w:rsid w:val="551262AB"/>
    <w:rsid w:val="551F265F"/>
    <w:rsid w:val="551FBB1E"/>
    <w:rsid w:val="552EE1C1"/>
    <w:rsid w:val="553E5EE3"/>
    <w:rsid w:val="55547969"/>
    <w:rsid w:val="556358C7"/>
    <w:rsid w:val="5580C56D"/>
    <w:rsid w:val="559D1785"/>
    <w:rsid w:val="55AFDDB4"/>
    <w:rsid w:val="55B62928"/>
    <w:rsid w:val="55BECB30"/>
    <w:rsid w:val="55C99C0F"/>
    <w:rsid w:val="55D53EBF"/>
    <w:rsid w:val="55DC48FD"/>
    <w:rsid w:val="55F9F3E9"/>
    <w:rsid w:val="5604E565"/>
    <w:rsid w:val="560690C1"/>
    <w:rsid w:val="5613D5DA"/>
    <w:rsid w:val="561B5FFD"/>
    <w:rsid w:val="561B71FD"/>
    <w:rsid w:val="563279D7"/>
    <w:rsid w:val="56361D5C"/>
    <w:rsid w:val="563A2B5A"/>
    <w:rsid w:val="563A4B66"/>
    <w:rsid w:val="5648E505"/>
    <w:rsid w:val="564DCDEB"/>
    <w:rsid w:val="5658B716"/>
    <w:rsid w:val="565CA06C"/>
    <w:rsid w:val="565D6B0A"/>
    <w:rsid w:val="5673AA53"/>
    <w:rsid w:val="5673B532"/>
    <w:rsid w:val="5674110A"/>
    <w:rsid w:val="5675FB54"/>
    <w:rsid w:val="567B3D34"/>
    <w:rsid w:val="567C1233"/>
    <w:rsid w:val="5684BF7E"/>
    <w:rsid w:val="568A6888"/>
    <w:rsid w:val="568D0A2B"/>
    <w:rsid w:val="568E46E4"/>
    <w:rsid w:val="56902550"/>
    <w:rsid w:val="56931601"/>
    <w:rsid w:val="56A67BE7"/>
    <w:rsid w:val="56A6BF1E"/>
    <w:rsid w:val="56C12A08"/>
    <w:rsid w:val="56C3FA62"/>
    <w:rsid w:val="56E40357"/>
    <w:rsid w:val="56E9B631"/>
    <w:rsid w:val="56EA78BB"/>
    <w:rsid w:val="56F005D2"/>
    <w:rsid w:val="56F47ED8"/>
    <w:rsid w:val="570DAE06"/>
    <w:rsid w:val="572A506C"/>
    <w:rsid w:val="572E4742"/>
    <w:rsid w:val="5733F740"/>
    <w:rsid w:val="5739CF98"/>
    <w:rsid w:val="573C05AE"/>
    <w:rsid w:val="5745DE9D"/>
    <w:rsid w:val="574E3E01"/>
    <w:rsid w:val="5750B3BC"/>
    <w:rsid w:val="5751DE5E"/>
    <w:rsid w:val="5777A743"/>
    <w:rsid w:val="5777F5A6"/>
    <w:rsid w:val="577DD228"/>
    <w:rsid w:val="578C9D6D"/>
    <w:rsid w:val="578E3EE5"/>
    <w:rsid w:val="579AE961"/>
    <w:rsid w:val="579B655C"/>
    <w:rsid w:val="57A16AC2"/>
    <w:rsid w:val="57A8FDD8"/>
    <w:rsid w:val="57AE121A"/>
    <w:rsid w:val="57B8340B"/>
    <w:rsid w:val="57D4253A"/>
    <w:rsid w:val="57D8A6DF"/>
    <w:rsid w:val="57F4D060"/>
    <w:rsid w:val="57F96D6A"/>
    <w:rsid w:val="58068DBF"/>
    <w:rsid w:val="580C5F50"/>
    <w:rsid w:val="580CAF33"/>
    <w:rsid w:val="5812A7F6"/>
    <w:rsid w:val="58191B65"/>
    <w:rsid w:val="581D6B5B"/>
    <w:rsid w:val="5823FC5A"/>
    <w:rsid w:val="58391465"/>
    <w:rsid w:val="5839D23E"/>
    <w:rsid w:val="5839D340"/>
    <w:rsid w:val="583B1410"/>
    <w:rsid w:val="584C927B"/>
    <w:rsid w:val="58511769"/>
    <w:rsid w:val="58517C0E"/>
    <w:rsid w:val="5857B08D"/>
    <w:rsid w:val="585E1F54"/>
    <w:rsid w:val="5861508E"/>
    <w:rsid w:val="58643CDD"/>
    <w:rsid w:val="58770EC0"/>
    <w:rsid w:val="587C41A9"/>
    <w:rsid w:val="58834E4C"/>
    <w:rsid w:val="588DDA9E"/>
    <w:rsid w:val="58A89AC5"/>
    <w:rsid w:val="58A8E854"/>
    <w:rsid w:val="58BB105C"/>
    <w:rsid w:val="58C167DE"/>
    <w:rsid w:val="58D084EE"/>
    <w:rsid w:val="58D67D11"/>
    <w:rsid w:val="58E10BEC"/>
    <w:rsid w:val="58E863B6"/>
    <w:rsid w:val="58F7776E"/>
    <w:rsid w:val="59096118"/>
    <w:rsid w:val="59123567"/>
    <w:rsid w:val="59161172"/>
    <w:rsid w:val="592D91BB"/>
    <w:rsid w:val="5943E192"/>
    <w:rsid w:val="5945122B"/>
    <w:rsid w:val="5949085E"/>
    <w:rsid w:val="5953FBF3"/>
    <w:rsid w:val="5986F638"/>
    <w:rsid w:val="5998DD60"/>
    <w:rsid w:val="599F7796"/>
    <w:rsid w:val="59B5042C"/>
    <w:rsid w:val="59B5979D"/>
    <w:rsid w:val="59BAF0F4"/>
    <w:rsid w:val="59BDB9DD"/>
    <w:rsid w:val="59D9611F"/>
    <w:rsid w:val="59E3386C"/>
    <w:rsid w:val="59E6DC0E"/>
    <w:rsid w:val="59EACE8A"/>
    <w:rsid w:val="59EB5BE3"/>
    <w:rsid w:val="59EBE39F"/>
    <w:rsid w:val="59FB6716"/>
    <w:rsid w:val="5A058E5C"/>
    <w:rsid w:val="5A1FF2E0"/>
    <w:rsid w:val="5A289B1F"/>
    <w:rsid w:val="5A44265B"/>
    <w:rsid w:val="5A4CBB19"/>
    <w:rsid w:val="5A569B4B"/>
    <w:rsid w:val="5A58CE00"/>
    <w:rsid w:val="5A6661A0"/>
    <w:rsid w:val="5A6955FA"/>
    <w:rsid w:val="5A6FFD34"/>
    <w:rsid w:val="5A7519B4"/>
    <w:rsid w:val="5A84E63F"/>
    <w:rsid w:val="5A8A29F0"/>
    <w:rsid w:val="5A8AB103"/>
    <w:rsid w:val="5AC1B560"/>
    <w:rsid w:val="5AD036D7"/>
    <w:rsid w:val="5AD4ACE3"/>
    <w:rsid w:val="5ADB074A"/>
    <w:rsid w:val="5ADD183D"/>
    <w:rsid w:val="5ADF348C"/>
    <w:rsid w:val="5AE728DB"/>
    <w:rsid w:val="5AF64F2C"/>
    <w:rsid w:val="5AF95301"/>
    <w:rsid w:val="5B01EC81"/>
    <w:rsid w:val="5B055718"/>
    <w:rsid w:val="5B0D9B51"/>
    <w:rsid w:val="5B12C72F"/>
    <w:rsid w:val="5B16251E"/>
    <w:rsid w:val="5B1774BA"/>
    <w:rsid w:val="5B2A00F7"/>
    <w:rsid w:val="5B3648D0"/>
    <w:rsid w:val="5B38D67F"/>
    <w:rsid w:val="5B3D057F"/>
    <w:rsid w:val="5B46F7CD"/>
    <w:rsid w:val="5B68C900"/>
    <w:rsid w:val="5B6E1FFE"/>
    <w:rsid w:val="5B7BEDA0"/>
    <w:rsid w:val="5B91BF66"/>
    <w:rsid w:val="5B92072D"/>
    <w:rsid w:val="5BAC24EE"/>
    <w:rsid w:val="5BB2699C"/>
    <w:rsid w:val="5BCD6251"/>
    <w:rsid w:val="5BD4D6B8"/>
    <w:rsid w:val="5BE6A86A"/>
    <w:rsid w:val="5BE8709E"/>
    <w:rsid w:val="5BF0F2F3"/>
    <w:rsid w:val="5BFE18D2"/>
    <w:rsid w:val="5C028D16"/>
    <w:rsid w:val="5C04A06C"/>
    <w:rsid w:val="5C210C9C"/>
    <w:rsid w:val="5C3397DE"/>
    <w:rsid w:val="5C4B7382"/>
    <w:rsid w:val="5C5054E5"/>
    <w:rsid w:val="5C50678D"/>
    <w:rsid w:val="5C6A3CF6"/>
    <w:rsid w:val="5C6C22C9"/>
    <w:rsid w:val="5C78AB91"/>
    <w:rsid w:val="5C7BD7F4"/>
    <w:rsid w:val="5C7CCBE1"/>
    <w:rsid w:val="5C866981"/>
    <w:rsid w:val="5C875113"/>
    <w:rsid w:val="5C905EDE"/>
    <w:rsid w:val="5C9DD6F4"/>
    <w:rsid w:val="5CAD68DB"/>
    <w:rsid w:val="5CBB0D89"/>
    <w:rsid w:val="5CDB1838"/>
    <w:rsid w:val="5CF1DE64"/>
    <w:rsid w:val="5CFA30F4"/>
    <w:rsid w:val="5CFA3600"/>
    <w:rsid w:val="5CFB5F70"/>
    <w:rsid w:val="5CFE2E6D"/>
    <w:rsid w:val="5D14896D"/>
    <w:rsid w:val="5D1DD621"/>
    <w:rsid w:val="5D29094A"/>
    <w:rsid w:val="5D2F0143"/>
    <w:rsid w:val="5D4A664C"/>
    <w:rsid w:val="5D533286"/>
    <w:rsid w:val="5D5FFFDB"/>
    <w:rsid w:val="5D615624"/>
    <w:rsid w:val="5D66497A"/>
    <w:rsid w:val="5D6FAD4A"/>
    <w:rsid w:val="5D703508"/>
    <w:rsid w:val="5D737E3E"/>
    <w:rsid w:val="5D84162F"/>
    <w:rsid w:val="5D8C51F0"/>
    <w:rsid w:val="5D9C710F"/>
    <w:rsid w:val="5D9D0605"/>
    <w:rsid w:val="5DC25E60"/>
    <w:rsid w:val="5DC7CF6C"/>
    <w:rsid w:val="5DDB9726"/>
    <w:rsid w:val="5DDD2597"/>
    <w:rsid w:val="5DE76B1D"/>
    <w:rsid w:val="5DEA19D2"/>
    <w:rsid w:val="5DECE183"/>
    <w:rsid w:val="5DEE2F32"/>
    <w:rsid w:val="5DF27057"/>
    <w:rsid w:val="5DF4D938"/>
    <w:rsid w:val="5E03EAA6"/>
    <w:rsid w:val="5E053B65"/>
    <w:rsid w:val="5E0639F9"/>
    <w:rsid w:val="5E0F42D5"/>
    <w:rsid w:val="5E1FAE16"/>
    <w:rsid w:val="5E20DE70"/>
    <w:rsid w:val="5E32C306"/>
    <w:rsid w:val="5E36BB6F"/>
    <w:rsid w:val="5E4C9540"/>
    <w:rsid w:val="5E4DC660"/>
    <w:rsid w:val="5E51691E"/>
    <w:rsid w:val="5E51E46E"/>
    <w:rsid w:val="5E52D612"/>
    <w:rsid w:val="5E569E31"/>
    <w:rsid w:val="5E66623A"/>
    <w:rsid w:val="5E6FBABB"/>
    <w:rsid w:val="5E6FCFFC"/>
    <w:rsid w:val="5E75CA79"/>
    <w:rsid w:val="5E802CAB"/>
    <w:rsid w:val="5E8AAE02"/>
    <w:rsid w:val="5E8FB380"/>
    <w:rsid w:val="5E9FE9DF"/>
    <w:rsid w:val="5EA37EF7"/>
    <w:rsid w:val="5EBCE018"/>
    <w:rsid w:val="5EE6E476"/>
    <w:rsid w:val="5EEA2FE4"/>
    <w:rsid w:val="5F0D54AD"/>
    <w:rsid w:val="5F254051"/>
    <w:rsid w:val="5F27D81B"/>
    <w:rsid w:val="5F2B5303"/>
    <w:rsid w:val="5F2B5E18"/>
    <w:rsid w:val="5F2C3051"/>
    <w:rsid w:val="5F2FCF1A"/>
    <w:rsid w:val="5F35130A"/>
    <w:rsid w:val="5F504601"/>
    <w:rsid w:val="5F5FD339"/>
    <w:rsid w:val="5F62303E"/>
    <w:rsid w:val="5F888722"/>
    <w:rsid w:val="5F9099B1"/>
    <w:rsid w:val="5F9D4BDB"/>
    <w:rsid w:val="5FA08A10"/>
    <w:rsid w:val="5FA179C4"/>
    <w:rsid w:val="5FAD3CE7"/>
    <w:rsid w:val="5FC05EEC"/>
    <w:rsid w:val="5FCC8777"/>
    <w:rsid w:val="5FE537B2"/>
    <w:rsid w:val="5FEFF427"/>
    <w:rsid w:val="5FFAB564"/>
    <w:rsid w:val="5FFBC575"/>
    <w:rsid w:val="600B3B8D"/>
    <w:rsid w:val="60284F2D"/>
    <w:rsid w:val="602BA51F"/>
    <w:rsid w:val="603042F1"/>
    <w:rsid w:val="6039EF13"/>
    <w:rsid w:val="603BC2C1"/>
    <w:rsid w:val="60439887"/>
    <w:rsid w:val="604953C7"/>
    <w:rsid w:val="604B78C3"/>
    <w:rsid w:val="6054CC98"/>
    <w:rsid w:val="605B5634"/>
    <w:rsid w:val="606128D5"/>
    <w:rsid w:val="60618A6E"/>
    <w:rsid w:val="607594A1"/>
    <w:rsid w:val="607B4285"/>
    <w:rsid w:val="60ADCB85"/>
    <w:rsid w:val="60B5AF06"/>
    <w:rsid w:val="60DA12DA"/>
    <w:rsid w:val="60E2DE01"/>
    <w:rsid w:val="60E4B913"/>
    <w:rsid w:val="60F33DE1"/>
    <w:rsid w:val="61147CEB"/>
    <w:rsid w:val="61356B67"/>
    <w:rsid w:val="6142B420"/>
    <w:rsid w:val="61489633"/>
    <w:rsid w:val="614E0C56"/>
    <w:rsid w:val="6150ABF1"/>
    <w:rsid w:val="61544B16"/>
    <w:rsid w:val="6154C93F"/>
    <w:rsid w:val="6157F1A9"/>
    <w:rsid w:val="61612164"/>
    <w:rsid w:val="6175FBEC"/>
    <w:rsid w:val="617679DE"/>
    <w:rsid w:val="61844215"/>
    <w:rsid w:val="618D8613"/>
    <w:rsid w:val="618E9A80"/>
    <w:rsid w:val="619019E5"/>
    <w:rsid w:val="6198759C"/>
    <w:rsid w:val="61989903"/>
    <w:rsid w:val="619A9E29"/>
    <w:rsid w:val="619B5399"/>
    <w:rsid w:val="619DCE24"/>
    <w:rsid w:val="619F88B2"/>
    <w:rsid w:val="61B0E00C"/>
    <w:rsid w:val="61C632EB"/>
    <w:rsid w:val="61C987EA"/>
    <w:rsid w:val="61DDB369"/>
    <w:rsid w:val="61E3731D"/>
    <w:rsid w:val="61F355B2"/>
    <w:rsid w:val="61F49104"/>
    <w:rsid w:val="61F593F6"/>
    <w:rsid w:val="61FBC29A"/>
    <w:rsid w:val="61FC7AA5"/>
    <w:rsid w:val="62044CAA"/>
    <w:rsid w:val="6211428D"/>
    <w:rsid w:val="62121935"/>
    <w:rsid w:val="62184AC9"/>
    <w:rsid w:val="621B25E3"/>
    <w:rsid w:val="6220A67C"/>
    <w:rsid w:val="6250ABB1"/>
    <w:rsid w:val="625A7C2C"/>
    <w:rsid w:val="62615E13"/>
    <w:rsid w:val="626473B1"/>
    <w:rsid w:val="62672F68"/>
    <w:rsid w:val="628580D8"/>
    <w:rsid w:val="6285992F"/>
    <w:rsid w:val="628AA1DE"/>
    <w:rsid w:val="628AD124"/>
    <w:rsid w:val="629487A3"/>
    <w:rsid w:val="629A71FF"/>
    <w:rsid w:val="629DF2B8"/>
    <w:rsid w:val="62A6683A"/>
    <w:rsid w:val="62CBDDE8"/>
    <w:rsid w:val="62D11034"/>
    <w:rsid w:val="62D930B4"/>
    <w:rsid w:val="62EE677B"/>
    <w:rsid w:val="63050E61"/>
    <w:rsid w:val="632084F1"/>
    <w:rsid w:val="632B95D8"/>
    <w:rsid w:val="632DCF23"/>
    <w:rsid w:val="6331C13D"/>
    <w:rsid w:val="6342869E"/>
    <w:rsid w:val="6343117D"/>
    <w:rsid w:val="63550D68"/>
    <w:rsid w:val="6358EE3F"/>
    <w:rsid w:val="635BFAC9"/>
    <w:rsid w:val="6376D57A"/>
    <w:rsid w:val="63968B3C"/>
    <w:rsid w:val="6396AF89"/>
    <w:rsid w:val="6396F342"/>
    <w:rsid w:val="639836D3"/>
    <w:rsid w:val="63A5D112"/>
    <w:rsid w:val="63B0AFC4"/>
    <w:rsid w:val="63B6B36A"/>
    <w:rsid w:val="63C2D0C6"/>
    <w:rsid w:val="63C74702"/>
    <w:rsid w:val="63CA792D"/>
    <w:rsid w:val="63DBFAFE"/>
    <w:rsid w:val="63E2B630"/>
    <w:rsid w:val="63E3AD54"/>
    <w:rsid w:val="63ED02D8"/>
    <w:rsid w:val="63FF0140"/>
    <w:rsid w:val="6404BE71"/>
    <w:rsid w:val="6409930F"/>
    <w:rsid w:val="64113162"/>
    <w:rsid w:val="6412DD7A"/>
    <w:rsid w:val="641348E7"/>
    <w:rsid w:val="6417B370"/>
    <w:rsid w:val="642AD68A"/>
    <w:rsid w:val="6440444B"/>
    <w:rsid w:val="6441FC38"/>
    <w:rsid w:val="6447A391"/>
    <w:rsid w:val="64484313"/>
    <w:rsid w:val="646F2481"/>
    <w:rsid w:val="6474D51B"/>
    <w:rsid w:val="647EABF1"/>
    <w:rsid w:val="648AB0B4"/>
    <w:rsid w:val="64B4C2D5"/>
    <w:rsid w:val="64B789F0"/>
    <w:rsid w:val="64D6E7CC"/>
    <w:rsid w:val="64E65CED"/>
    <w:rsid w:val="6521C9C4"/>
    <w:rsid w:val="65258DE5"/>
    <w:rsid w:val="652C3383"/>
    <w:rsid w:val="6540C086"/>
    <w:rsid w:val="654546C9"/>
    <w:rsid w:val="6546E8B4"/>
    <w:rsid w:val="6547310A"/>
    <w:rsid w:val="654C2174"/>
    <w:rsid w:val="65526983"/>
    <w:rsid w:val="6552CE60"/>
    <w:rsid w:val="65543078"/>
    <w:rsid w:val="6557EE51"/>
    <w:rsid w:val="655873AD"/>
    <w:rsid w:val="65779835"/>
    <w:rsid w:val="6577CB5F"/>
    <w:rsid w:val="65917A93"/>
    <w:rsid w:val="659AB74F"/>
    <w:rsid w:val="65A2BFEE"/>
    <w:rsid w:val="65A3B29C"/>
    <w:rsid w:val="65BE4293"/>
    <w:rsid w:val="65C261FA"/>
    <w:rsid w:val="65DF69CE"/>
    <w:rsid w:val="65E98EA3"/>
    <w:rsid w:val="65ECDD00"/>
    <w:rsid w:val="65F3F82D"/>
    <w:rsid w:val="65F93DBE"/>
    <w:rsid w:val="66218EAD"/>
    <w:rsid w:val="6625CFF2"/>
    <w:rsid w:val="66398C2F"/>
    <w:rsid w:val="663DB400"/>
    <w:rsid w:val="664A17C4"/>
    <w:rsid w:val="664FE25B"/>
    <w:rsid w:val="6657CF67"/>
    <w:rsid w:val="665AC468"/>
    <w:rsid w:val="665C71DC"/>
    <w:rsid w:val="6665A691"/>
    <w:rsid w:val="666B3A5B"/>
    <w:rsid w:val="667580A5"/>
    <w:rsid w:val="6677D48E"/>
    <w:rsid w:val="667C06B2"/>
    <w:rsid w:val="667CD153"/>
    <w:rsid w:val="6684007D"/>
    <w:rsid w:val="6687AD42"/>
    <w:rsid w:val="668E956B"/>
    <w:rsid w:val="668E9DCF"/>
    <w:rsid w:val="6692AA7C"/>
    <w:rsid w:val="669823ED"/>
    <w:rsid w:val="669C9F31"/>
    <w:rsid w:val="66A76EEE"/>
    <w:rsid w:val="66AB9EE3"/>
    <w:rsid w:val="66ACD1AE"/>
    <w:rsid w:val="66B42726"/>
    <w:rsid w:val="66C52826"/>
    <w:rsid w:val="66D7DD9B"/>
    <w:rsid w:val="66D92C1A"/>
    <w:rsid w:val="66DD2902"/>
    <w:rsid w:val="66DEE4E1"/>
    <w:rsid w:val="66F8CB80"/>
    <w:rsid w:val="67139BC0"/>
    <w:rsid w:val="672A9E40"/>
    <w:rsid w:val="67312943"/>
    <w:rsid w:val="67353E12"/>
    <w:rsid w:val="673B61CF"/>
    <w:rsid w:val="67407170"/>
    <w:rsid w:val="6751DBEA"/>
    <w:rsid w:val="676469B6"/>
    <w:rsid w:val="6769A0F6"/>
    <w:rsid w:val="6769DCE5"/>
    <w:rsid w:val="676C940F"/>
    <w:rsid w:val="6771AA27"/>
    <w:rsid w:val="677524AC"/>
    <w:rsid w:val="6779CF06"/>
    <w:rsid w:val="678068D5"/>
    <w:rsid w:val="6788185B"/>
    <w:rsid w:val="67978FD3"/>
    <w:rsid w:val="67A748F1"/>
    <w:rsid w:val="67BA9BE7"/>
    <w:rsid w:val="67BBF6F3"/>
    <w:rsid w:val="67C99ABA"/>
    <w:rsid w:val="67CE71FD"/>
    <w:rsid w:val="67E0A6BD"/>
    <w:rsid w:val="67E298F6"/>
    <w:rsid w:val="67EF0CC6"/>
    <w:rsid w:val="67F16A1E"/>
    <w:rsid w:val="68025245"/>
    <w:rsid w:val="681009F4"/>
    <w:rsid w:val="6813D44E"/>
    <w:rsid w:val="681EEFA0"/>
    <w:rsid w:val="68242EA7"/>
    <w:rsid w:val="6826289F"/>
    <w:rsid w:val="6827621A"/>
    <w:rsid w:val="683CB181"/>
    <w:rsid w:val="683D532C"/>
    <w:rsid w:val="68458476"/>
    <w:rsid w:val="684EA213"/>
    <w:rsid w:val="684FF1B2"/>
    <w:rsid w:val="68558030"/>
    <w:rsid w:val="6857D8B3"/>
    <w:rsid w:val="685E08F6"/>
    <w:rsid w:val="686670B2"/>
    <w:rsid w:val="6876CCB2"/>
    <w:rsid w:val="687D5183"/>
    <w:rsid w:val="688676D6"/>
    <w:rsid w:val="6889DEF2"/>
    <w:rsid w:val="688FE7C6"/>
    <w:rsid w:val="689B8394"/>
    <w:rsid w:val="689D3890"/>
    <w:rsid w:val="68B0BA8D"/>
    <w:rsid w:val="68B7F8A7"/>
    <w:rsid w:val="68BA0D6A"/>
    <w:rsid w:val="68CFE6C1"/>
    <w:rsid w:val="68D4B017"/>
    <w:rsid w:val="68E1428C"/>
    <w:rsid w:val="68FFCC84"/>
    <w:rsid w:val="69028DAB"/>
    <w:rsid w:val="69035A03"/>
    <w:rsid w:val="6903BEF1"/>
    <w:rsid w:val="69075387"/>
    <w:rsid w:val="69298997"/>
    <w:rsid w:val="694A81F4"/>
    <w:rsid w:val="695579D3"/>
    <w:rsid w:val="69625E70"/>
    <w:rsid w:val="698A0F95"/>
    <w:rsid w:val="69A9500E"/>
    <w:rsid w:val="69A9B527"/>
    <w:rsid w:val="69ADFE40"/>
    <w:rsid w:val="69BD85FF"/>
    <w:rsid w:val="69C33908"/>
    <w:rsid w:val="69CF3960"/>
    <w:rsid w:val="69D7A956"/>
    <w:rsid w:val="69E1B92A"/>
    <w:rsid w:val="69E2747D"/>
    <w:rsid w:val="69EB24F8"/>
    <w:rsid w:val="69ED52F3"/>
    <w:rsid w:val="69ED826D"/>
    <w:rsid w:val="69F89691"/>
    <w:rsid w:val="6A0B865D"/>
    <w:rsid w:val="6A20C451"/>
    <w:rsid w:val="6A30E85E"/>
    <w:rsid w:val="6A35E0A0"/>
    <w:rsid w:val="6A39EF03"/>
    <w:rsid w:val="6A3D34F6"/>
    <w:rsid w:val="6A3FE9C5"/>
    <w:rsid w:val="6A5B23A3"/>
    <w:rsid w:val="6A763FD9"/>
    <w:rsid w:val="6A8C4D8F"/>
    <w:rsid w:val="6A950478"/>
    <w:rsid w:val="6A981564"/>
    <w:rsid w:val="6AB02BEA"/>
    <w:rsid w:val="6AB54B52"/>
    <w:rsid w:val="6ACC7A5C"/>
    <w:rsid w:val="6ACF36B0"/>
    <w:rsid w:val="6AD124E0"/>
    <w:rsid w:val="6AD8382D"/>
    <w:rsid w:val="6ADC8B91"/>
    <w:rsid w:val="6AE0A863"/>
    <w:rsid w:val="6AF2FA49"/>
    <w:rsid w:val="6AFABEBB"/>
    <w:rsid w:val="6B00522C"/>
    <w:rsid w:val="6B007F10"/>
    <w:rsid w:val="6B0096B9"/>
    <w:rsid w:val="6B0E6B13"/>
    <w:rsid w:val="6B14BB50"/>
    <w:rsid w:val="6B2073BE"/>
    <w:rsid w:val="6B2AB7A5"/>
    <w:rsid w:val="6B308DDC"/>
    <w:rsid w:val="6B31864E"/>
    <w:rsid w:val="6B338BE4"/>
    <w:rsid w:val="6B3BB969"/>
    <w:rsid w:val="6B3E850A"/>
    <w:rsid w:val="6B4070B7"/>
    <w:rsid w:val="6B4489AF"/>
    <w:rsid w:val="6B51E30A"/>
    <w:rsid w:val="6B58D7F0"/>
    <w:rsid w:val="6B607E18"/>
    <w:rsid w:val="6B65B62C"/>
    <w:rsid w:val="6B7665F8"/>
    <w:rsid w:val="6B7FD753"/>
    <w:rsid w:val="6B955A80"/>
    <w:rsid w:val="6B960009"/>
    <w:rsid w:val="6BA6B280"/>
    <w:rsid w:val="6BA82FCE"/>
    <w:rsid w:val="6BAAB28A"/>
    <w:rsid w:val="6BAF9366"/>
    <w:rsid w:val="6BBA1828"/>
    <w:rsid w:val="6BD2CF1E"/>
    <w:rsid w:val="6BDAC8FB"/>
    <w:rsid w:val="6C0DEAA2"/>
    <w:rsid w:val="6C1176F7"/>
    <w:rsid w:val="6C33E524"/>
    <w:rsid w:val="6C33E5C5"/>
    <w:rsid w:val="6C370556"/>
    <w:rsid w:val="6C458C70"/>
    <w:rsid w:val="6C45A8DB"/>
    <w:rsid w:val="6C462F0A"/>
    <w:rsid w:val="6C57054C"/>
    <w:rsid w:val="6C5A58B1"/>
    <w:rsid w:val="6C6AE095"/>
    <w:rsid w:val="6C8EEEB6"/>
    <w:rsid w:val="6C8F6262"/>
    <w:rsid w:val="6CA7CD78"/>
    <w:rsid w:val="6CADEF3F"/>
    <w:rsid w:val="6CB505D5"/>
    <w:rsid w:val="6CB8A058"/>
    <w:rsid w:val="6CB981ED"/>
    <w:rsid w:val="6CE37B17"/>
    <w:rsid w:val="6CFD0424"/>
    <w:rsid w:val="6D091A8B"/>
    <w:rsid w:val="6D227FE2"/>
    <w:rsid w:val="6D249A9A"/>
    <w:rsid w:val="6D2C903D"/>
    <w:rsid w:val="6D2CE4A2"/>
    <w:rsid w:val="6D75B28D"/>
    <w:rsid w:val="6D7C7280"/>
    <w:rsid w:val="6D7CBA7E"/>
    <w:rsid w:val="6D8DD026"/>
    <w:rsid w:val="6D928B1A"/>
    <w:rsid w:val="6D9B6EBF"/>
    <w:rsid w:val="6D9BB3BC"/>
    <w:rsid w:val="6D9DD26D"/>
    <w:rsid w:val="6DAA7D75"/>
    <w:rsid w:val="6DABB392"/>
    <w:rsid w:val="6DB2A797"/>
    <w:rsid w:val="6DCAC718"/>
    <w:rsid w:val="6DCFB626"/>
    <w:rsid w:val="6DD2B9EB"/>
    <w:rsid w:val="6DE06FB0"/>
    <w:rsid w:val="6DEE6E85"/>
    <w:rsid w:val="6DF09F51"/>
    <w:rsid w:val="6DF9D0A6"/>
    <w:rsid w:val="6E0269DB"/>
    <w:rsid w:val="6E0EDEC9"/>
    <w:rsid w:val="6E121EAC"/>
    <w:rsid w:val="6E148DF5"/>
    <w:rsid w:val="6E2A5EFF"/>
    <w:rsid w:val="6E2C6B58"/>
    <w:rsid w:val="6E363BD4"/>
    <w:rsid w:val="6E4C8B92"/>
    <w:rsid w:val="6E511280"/>
    <w:rsid w:val="6E5F4FC3"/>
    <w:rsid w:val="6E61DAD7"/>
    <w:rsid w:val="6E633BE0"/>
    <w:rsid w:val="6E68F27B"/>
    <w:rsid w:val="6E705E67"/>
    <w:rsid w:val="6E73853B"/>
    <w:rsid w:val="6E78840C"/>
    <w:rsid w:val="6E8438A3"/>
    <w:rsid w:val="6E8C9224"/>
    <w:rsid w:val="6E8FE4C7"/>
    <w:rsid w:val="6EB1E0F9"/>
    <w:rsid w:val="6EB99D7C"/>
    <w:rsid w:val="6EC17DDA"/>
    <w:rsid w:val="6EC2FF35"/>
    <w:rsid w:val="6EC5D60C"/>
    <w:rsid w:val="6ECC07B4"/>
    <w:rsid w:val="6ED56231"/>
    <w:rsid w:val="6EDE84F7"/>
    <w:rsid w:val="6EEADB4F"/>
    <w:rsid w:val="6EEC9AD2"/>
    <w:rsid w:val="6EF37B4E"/>
    <w:rsid w:val="6F06EB82"/>
    <w:rsid w:val="6F07CE5D"/>
    <w:rsid w:val="6F099BD2"/>
    <w:rsid w:val="6F0C8CAA"/>
    <w:rsid w:val="6F1BE517"/>
    <w:rsid w:val="6F1E3EA2"/>
    <w:rsid w:val="6F262FE6"/>
    <w:rsid w:val="6F2E9732"/>
    <w:rsid w:val="6F3EABA0"/>
    <w:rsid w:val="6F444DA7"/>
    <w:rsid w:val="6F66661C"/>
    <w:rsid w:val="6F69BF8B"/>
    <w:rsid w:val="6F7FB4C5"/>
    <w:rsid w:val="6F83C754"/>
    <w:rsid w:val="6F8F13DE"/>
    <w:rsid w:val="6F91E3EB"/>
    <w:rsid w:val="6F98D3BB"/>
    <w:rsid w:val="6F9ADB91"/>
    <w:rsid w:val="6FA8099B"/>
    <w:rsid w:val="6FB5E11D"/>
    <w:rsid w:val="6FBC7A08"/>
    <w:rsid w:val="6FCD251F"/>
    <w:rsid w:val="6FE58881"/>
    <w:rsid w:val="6FFEA2DB"/>
    <w:rsid w:val="6FFFD4C3"/>
    <w:rsid w:val="7000EE72"/>
    <w:rsid w:val="7002398F"/>
    <w:rsid w:val="7008E249"/>
    <w:rsid w:val="700D8E10"/>
    <w:rsid w:val="7013C3F5"/>
    <w:rsid w:val="70149F7F"/>
    <w:rsid w:val="70234A89"/>
    <w:rsid w:val="7025449F"/>
    <w:rsid w:val="7028903E"/>
    <w:rsid w:val="702DFE87"/>
    <w:rsid w:val="702F789E"/>
    <w:rsid w:val="70308763"/>
    <w:rsid w:val="70440592"/>
    <w:rsid w:val="704DD502"/>
    <w:rsid w:val="70519D4F"/>
    <w:rsid w:val="706218E4"/>
    <w:rsid w:val="7065DB06"/>
    <w:rsid w:val="7071234A"/>
    <w:rsid w:val="708C6436"/>
    <w:rsid w:val="708EF661"/>
    <w:rsid w:val="7092EECD"/>
    <w:rsid w:val="709A5E42"/>
    <w:rsid w:val="709C2E48"/>
    <w:rsid w:val="70A84183"/>
    <w:rsid w:val="70C12869"/>
    <w:rsid w:val="70D47D37"/>
    <w:rsid w:val="70DE516E"/>
    <w:rsid w:val="70E69C68"/>
    <w:rsid w:val="71057EBC"/>
    <w:rsid w:val="71092E56"/>
    <w:rsid w:val="712309CA"/>
    <w:rsid w:val="712B5E6F"/>
    <w:rsid w:val="712C5BD0"/>
    <w:rsid w:val="712EC2A2"/>
    <w:rsid w:val="713A3984"/>
    <w:rsid w:val="714CBA5F"/>
    <w:rsid w:val="719067E5"/>
    <w:rsid w:val="71AEBDFE"/>
    <w:rsid w:val="71B00EFC"/>
    <w:rsid w:val="71B24B25"/>
    <w:rsid w:val="71BA06FC"/>
    <w:rsid w:val="71C6F2CD"/>
    <w:rsid w:val="71C8E1D6"/>
    <w:rsid w:val="71CA2A94"/>
    <w:rsid w:val="71CEB482"/>
    <w:rsid w:val="71D4CC71"/>
    <w:rsid w:val="71DEC26D"/>
    <w:rsid w:val="71EB1338"/>
    <w:rsid w:val="71F223AA"/>
    <w:rsid w:val="71FF8044"/>
    <w:rsid w:val="71FF9A44"/>
    <w:rsid w:val="7216D7E3"/>
    <w:rsid w:val="72236227"/>
    <w:rsid w:val="722AFD9F"/>
    <w:rsid w:val="722B8EA5"/>
    <w:rsid w:val="723293C7"/>
    <w:rsid w:val="723794C7"/>
    <w:rsid w:val="72426748"/>
    <w:rsid w:val="7256BC2C"/>
    <w:rsid w:val="725B9C35"/>
    <w:rsid w:val="7260B475"/>
    <w:rsid w:val="72642F41"/>
    <w:rsid w:val="726AEC7F"/>
    <w:rsid w:val="72703A16"/>
    <w:rsid w:val="727B10C5"/>
    <w:rsid w:val="7298B968"/>
    <w:rsid w:val="72A28061"/>
    <w:rsid w:val="72A7E720"/>
    <w:rsid w:val="72A9CC5B"/>
    <w:rsid w:val="72BBC8D5"/>
    <w:rsid w:val="72C616EF"/>
    <w:rsid w:val="72D03DFB"/>
    <w:rsid w:val="72D10208"/>
    <w:rsid w:val="72DCDE79"/>
    <w:rsid w:val="72E02FFB"/>
    <w:rsid w:val="72E5A734"/>
    <w:rsid w:val="72F6ED9D"/>
    <w:rsid w:val="72FB98F9"/>
    <w:rsid w:val="72FC193F"/>
    <w:rsid w:val="73000D70"/>
    <w:rsid w:val="73003561"/>
    <w:rsid w:val="730448C3"/>
    <w:rsid w:val="730E0DAD"/>
    <w:rsid w:val="730E7315"/>
    <w:rsid w:val="73260869"/>
    <w:rsid w:val="733041E9"/>
    <w:rsid w:val="733560D7"/>
    <w:rsid w:val="733DF992"/>
    <w:rsid w:val="73443278"/>
    <w:rsid w:val="7345AC90"/>
    <w:rsid w:val="734F7A07"/>
    <w:rsid w:val="735BB033"/>
    <w:rsid w:val="735D42A1"/>
    <w:rsid w:val="7363B5B2"/>
    <w:rsid w:val="73675098"/>
    <w:rsid w:val="73784505"/>
    <w:rsid w:val="737862DA"/>
    <w:rsid w:val="73834D3F"/>
    <w:rsid w:val="738CBA9C"/>
    <w:rsid w:val="738F7A13"/>
    <w:rsid w:val="73918188"/>
    <w:rsid w:val="7391BB4F"/>
    <w:rsid w:val="73AA04B5"/>
    <w:rsid w:val="73AA4635"/>
    <w:rsid w:val="73B3A58A"/>
    <w:rsid w:val="73BCF501"/>
    <w:rsid w:val="73C132B2"/>
    <w:rsid w:val="73CE76A3"/>
    <w:rsid w:val="73D49DFE"/>
    <w:rsid w:val="73D6BF2F"/>
    <w:rsid w:val="73E77EE3"/>
    <w:rsid w:val="73EBF074"/>
    <w:rsid w:val="74056AFE"/>
    <w:rsid w:val="740B3CF5"/>
    <w:rsid w:val="740E5998"/>
    <w:rsid w:val="7417D8C1"/>
    <w:rsid w:val="74181588"/>
    <w:rsid w:val="74199776"/>
    <w:rsid w:val="7420CC42"/>
    <w:rsid w:val="74360E0A"/>
    <w:rsid w:val="743FD4FE"/>
    <w:rsid w:val="7446D3D9"/>
    <w:rsid w:val="74478F93"/>
    <w:rsid w:val="744CDCEE"/>
    <w:rsid w:val="745830BC"/>
    <w:rsid w:val="745CAAE6"/>
    <w:rsid w:val="745DD7ED"/>
    <w:rsid w:val="746BDBFC"/>
    <w:rsid w:val="746DE2AF"/>
    <w:rsid w:val="7472D29B"/>
    <w:rsid w:val="74819139"/>
    <w:rsid w:val="7483D23C"/>
    <w:rsid w:val="748831EE"/>
    <w:rsid w:val="748B7D8F"/>
    <w:rsid w:val="748DAF93"/>
    <w:rsid w:val="749A7C16"/>
    <w:rsid w:val="74AC8D8D"/>
    <w:rsid w:val="74ADB868"/>
    <w:rsid w:val="74AFEAB2"/>
    <w:rsid w:val="74B2139E"/>
    <w:rsid w:val="74B3E322"/>
    <w:rsid w:val="74B83C01"/>
    <w:rsid w:val="74BC53C9"/>
    <w:rsid w:val="74BF50CE"/>
    <w:rsid w:val="74C2ADCC"/>
    <w:rsid w:val="74D3CF78"/>
    <w:rsid w:val="74D8D568"/>
    <w:rsid w:val="74DACE07"/>
    <w:rsid w:val="74DBC4AE"/>
    <w:rsid w:val="74F2628D"/>
    <w:rsid w:val="74FB7C37"/>
    <w:rsid w:val="75001967"/>
    <w:rsid w:val="75024A03"/>
    <w:rsid w:val="75068DC1"/>
    <w:rsid w:val="7508963C"/>
    <w:rsid w:val="751DED0F"/>
    <w:rsid w:val="751F6639"/>
    <w:rsid w:val="752068AE"/>
    <w:rsid w:val="752091E2"/>
    <w:rsid w:val="7533E7D2"/>
    <w:rsid w:val="753C8FBE"/>
    <w:rsid w:val="754DC33D"/>
    <w:rsid w:val="7551675D"/>
    <w:rsid w:val="7551CB06"/>
    <w:rsid w:val="755A5059"/>
    <w:rsid w:val="7561C6ED"/>
    <w:rsid w:val="75671CEE"/>
    <w:rsid w:val="756ACED2"/>
    <w:rsid w:val="756E4704"/>
    <w:rsid w:val="759DDB68"/>
    <w:rsid w:val="759F3700"/>
    <w:rsid w:val="75A5AEC7"/>
    <w:rsid w:val="75A5F6B6"/>
    <w:rsid w:val="75BDB939"/>
    <w:rsid w:val="75C19789"/>
    <w:rsid w:val="75C381A0"/>
    <w:rsid w:val="75C70ED6"/>
    <w:rsid w:val="75C8F3BA"/>
    <w:rsid w:val="75DBC3E1"/>
    <w:rsid w:val="75E87713"/>
    <w:rsid w:val="75F85DE2"/>
    <w:rsid w:val="75FC71BB"/>
    <w:rsid w:val="7607AF11"/>
    <w:rsid w:val="760D7F52"/>
    <w:rsid w:val="7634AE01"/>
    <w:rsid w:val="76393736"/>
    <w:rsid w:val="763AFCF1"/>
    <w:rsid w:val="763BC5E0"/>
    <w:rsid w:val="7640E756"/>
    <w:rsid w:val="7642D5D6"/>
    <w:rsid w:val="76554081"/>
    <w:rsid w:val="766E1743"/>
    <w:rsid w:val="76703800"/>
    <w:rsid w:val="76726958"/>
    <w:rsid w:val="76756332"/>
    <w:rsid w:val="769383D1"/>
    <w:rsid w:val="76956E86"/>
    <w:rsid w:val="76980277"/>
    <w:rsid w:val="76B4607E"/>
    <w:rsid w:val="76D29563"/>
    <w:rsid w:val="76D569A9"/>
    <w:rsid w:val="76D7E128"/>
    <w:rsid w:val="76D9428E"/>
    <w:rsid w:val="76D9664A"/>
    <w:rsid w:val="76DB5707"/>
    <w:rsid w:val="76DD9C7D"/>
    <w:rsid w:val="76E122CA"/>
    <w:rsid w:val="76E30955"/>
    <w:rsid w:val="76E648A1"/>
    <w:rsid w:val="7712FCBB"/>
    <w:rsid w:val="7724E8FE"/>
    <w:rsid w:val="77273165"/>
    <w:rsid w:val="772A02B4"/>
    <w:rsid w:val="772D8C03"/>
    <w:rsid w:val="77303F84"/>
    <w:rsid w:val="773A5851"/>
    <w:rsid w:val="77553CDF"/>
    <w:rsid w:val="775893AF"/>
    <w:rsid w:val="775DF32D"/>
    <w:rsid w:val="775EDE34"/>
    <w:rsid w:val="776866A2"/>
    <w:rsid w:val="77769B4B"/>
    <w:rsid w:val="777E6D5F"/>
    <w:rsid w:val="77817471"/>
    <w:rsid w:val="77861B0C"/>
    <w:rsid w:val="77B0B38C"/>
    <w:rsid w:val="77D91904"/>
    <w:rsid w:val="77DB32AD"/>
    <w:rsid w:val="77FBABF6"/>
    <w:rsid w:val="78117EC0"/>
    <w:rsid w:val="78136B82"/>
    <w:rsid w:val="781E1557"/>
    <w:rsid w:val="781F937C"/>
    <w:rsid w:val="7825926E"/>
    <w:rsid w:val="7830C230"/>
    <w:rsid w:val="78339A23"/>
    <w:rsid w:val="783620DC"/>
    <w:rsid w:val="7838F652"/>
    <w:rsid w:val="783BDC3E"/>
    <w:rsid w:val="783BE25A"/>
    <w:rsid w:val="78413825"/>
    <w:rsid w:val="78519599"/>
    <w:rsid w:val="7869CAD3"/>
    <w:rsid w:val="7871508E"/>
    <w:rsid w:val="78869464"/>
    <w:rsid w:val="78900D6B"/>
    <w:rsid w:val="7893F53B"/>
    <w:rsid w:val="78942E3C"/>
    <w:rsid w:val="78A2F75A"/>
    <w:rsid w:val="78B71CA4"/>
    <w:rsid w:val="78B720BD"/>
    <w:rsid w:val="78C09E76"/>
    <w:rsid w:val="78C42767"/>
    <w:rsid w:val="78C75DD2"/>
    <w:rsid w:val="78ED4151"/>
    <w:rsid w:val="78F20C16"/>
    <w:rsid w:val="78FE575D"/>
    <w:rsid w:val="7905F2EA"/>
    <w:rsid w:val="790C9D5E"/>
    <w:rsid w:val="7923FA62"/>
    <w:rsid w:val="7925A346"/>
    <w:rsid w:val="7926723F"/>
    <w:rsid w:val="792DCA88"/>
    <w:rsid w:val="7937D54D"/>
    <w:rsid w:val="793925EC"/>
    <w:rsid w:val="79498D6C"/>
    <w:rsid w:val="7959C705"/>
    <w:rsid w:val="795C9FE4"/>
    <w:rsid w:val="796AD72D"/>
    <w:rsid w:val="796FA613"/>
    <w:rsid w:val="79844522"/>
    <w:rsid w:val="798969E9"/>
    <w:rsid w:val="798B2876"/>
    <w:rsid w:val="79977F4C"/>
    <w:rsid w:val="79A76691"/>
    <w:rsid w:val="79B84610"/>
    <w:rsid w:val="79C40A0A"/>
    <w:rsid w:val="79C70245"/>
    <w:rsid w:val="79D1A8D4"/>
    <w:rsid w:val="79D69CFA"/>
    <w:rsid w:val="79D8BA8D"/>
    <w:rsid w:val="79E384BE"/>
    <w:rsid w:val="79EBD548"/>
    <w:rsid w:val="79F1F1D9"/>
    <w:rsid w:val="7A0FF3E7"/>
    <w:rsid w:val="7A173C0D"/>
    <w:rsid w:val="7A176839"/>
    <w:rsid w:val="7A22FB44"/>
    <w:rsid w:val="7A26216F"/>
    <w:rsid w:val="7A31D385"/>
    <w:rsid w:val="7A32EFDC"/>
    <w:rsid w:val="7A4DF9E5"/>
    <w:rsid w:val="7A50EA46"/>
    <w:rsid w:val="7A57F68E"/>
    <w:rsid w:val="7A72639A"/>
    <w:rsid w:val="7A7F2791"/>
    <w:rsid w:val="7A89522D"/>
    <w:rsid w:val="7AA8F41C"/>
    <w:rsid w:val="7ABD004A"/>
    <w:rsid w:val="7AD6F030"/>
    <w:rsid w:val="7AFB1F4D"/>
    <w:rsid w:val="7B0AEB29"/>
    <w:rsid w:val="7B0C902C"/>
    <w:rsid w:val="7B12BBF0"/>
    <w:rsid w:val="7B373A70"/>
    <w:rsid w:val="7B3B3C81"/>
    <w:rsid w:val="7B3BFAE2"/>
    <w:rsid w:val="7B464B84"/>
    <w:rsid w:val="7B594FC3"/>
    <w:rsid w:val="7B677697"/>
    <w:rsid w:val="7B73B0C5"/>
    <w:rsid w:val="7B826C8E"/>
    <w:rsid w:val="7B8FD893"/>
    <w:rsid w:val="7B94FBCE"/>
    <w:rsid w:val="7B966B96"/>
    <w:rsid w:val="7B9B4F11"/>
    <w:rsid w:val="7BAF1773"/>
    <w:rsid w:val="7BE439A4"/>
    <w:rsid w:val="7BEEC00A"/>
    <w:rsid w:val="7BEEF393"/>
    <w:rsid w:val="7BF09858"/>
    <w:rsid w:val="7BF60E0E"/>
    <w:rsid w:val="7BF9687D"/>
    <w:rsid w:val="7C027D68"/>
    <w:rsid w:val="7C089C4A"/>
    <w:rsid w:val="7C0BCA73"/>
    <w:rsid w:val="7C0C04D2"/>
    <w:rsid w:val="7C0E2898"/>
    <w:rsid w:val="7C179863"/>
    <w:rsid w:val="7C1C032E"/>
    <w:rsid w:val="7C20F53D"/>
    <w:rsid w:val="7C25B7D2"/>
    <w:rsid w:val="7C26C325"/>
    <w:rsid w:val="7C297DF3"/>
    <w:rsid w:val="7C3B7BDD"/>
    <w:rsid w:val="7C3E12B5"/>
    <w:rsid w:val="7C3FFE02"/>
    <w:rsid w:val="7C493781"/>
    <w:rsid w:val="7C49AEA2"/>
    <w:rsid w:val="7C5947CC"/>
    <w:rsid w:val="7C5A5A22"/>
    <w:rsid w:val="7C602A18"/>
    <w:rsid w:val="7C6CD42A"/>
    <w:rsid w:val="7C77C405"/>
    <w:rsid w:val="7C8AD7F3"/>
    <w:rsid w:val="7CA1AE81"/>
    <w:rsid w:val="7CA7D5E4"/>
    <w:rsid w:val="7CB5EC9C"/>
    <w:rsid w:val="7CB98438"/>
    <w:rsid w:val="7CDC3C70"/>
    <w:rsid w:val="7CDEAF37"/>
    <w:rsid w:val="7CED1D45"/>
    <w:rsid w:val="7D0D2D6B"/>
    <w:rsid w:val="7D166D70"/>
    <w:rsid w:val="7D19182A"/>
    <w:rsid w:val="7D1B2884"/>
    <w:rsid w:val="7D1B8FD7"/>
    <w:rsid w:val="7D2F5036"/>
    <w:rsid w:val="7D30201A"/>
    <w:rsid w:val="7D332C36"/>
    <w:rsid w:val="7D3C00FE"/>
    <w:rsid w:val="7D465013"/>
    <w:rsid w:val="7D4B1F7D"/>
    <w:rsid w:val="7D5F0750"/>
    <w:rsid w:val="7D683D64"/>
    <w:rsid w:val="7D7C44AB"/>
    <w:rsid w:val="7D8B1278"/>
    <w:rsid w:val="7D92A9B5"/>
    <w:rsid w:val="7DA598A0"/>
    <w:rsid w:val="7DA784B3"/>
    <w:rsid w:val="7DAD356C"/>
    <w:rsid w:val="7DAE6A5F"/>
    <w:rsid w:val="7DB27696"/>
    <w:rsid w:val="7DB89B57"/>
    <w:rsid w:val="7DCBAFD3"/>
    <w:rsid w:val="7DCBB574"/>
    <w:rsid w:val="7DCFE92E"/>
    <w:rsid w:val="7DD9981E"/>
    <w:rsid w:val="7DDCC829"/>
    <w:rsid w:val="7DDDDEAE"/>
    <w:rsid w:val="7DEB7695"/>
    <w:rsid w:val="7DEBF659"/>
    <w:rsid w:val="7DEF914B"/>
    <w:rsid w:val="7DF9A5CF"/>
    <w:rsid w:val="7E01915C"/>
    <w:rsid w:val="7E06C588"/>
    <w:rsid w:val="7E07969B"/>
    <w:rsid w:val="7E0CE545"/>
    <w:rsid w:val="7E0EFBD4"/>
    <w:rsid w:val="7E1392AC"/>
    <w:rsid w:val="7E1EC6A3"/>
    <w:rsid w:val="7E20F5B3"/>
    <w:rsid w:val="7E3182EB"/>
    <w:rsid w:val="7E322DE3"/>
    <w:rsid w:val="7E3278B8"/>
    <w:rsid w:val="7E398425"/>
    <w:rsid w:val="7E3A1E10"/>
    <w:rsid w:val="7E3EE6C6"/>
    <w:rsid w:val="7E49A2CD"/>
    <w:rsid w:val="7E550849"/>
    <w:rsid w:val="7E5FC9E1"/>
    <w:rsid w:val="7E694FC9"/>
    <w:rsid w:val="7E6AE02A"/>
    <w:rsid w:val="7E7475B6"/>
    <w:rsid w:val="7E7D7933"/>
    <w:rsid w:val="7E7DFFBC"/>
    <w:rsid w:val="7E7F41F4"/>
    <w:rsid w:val="7E8143A0"/>
    <w:rsid w:val="7E87EDA8"/>
    <w:rsid w:val="7E89B111"/>
    <w:rsid w:val="7E96E62B"/>
    <w:rsid w:val="7E9FFF84"/>
    <w:rsid w:val="7EA32B44"/>
    <w:rsid w:val="7EA6F34E"/>
    <w:rsid w:val="7EA8B726"/>
    <w:rsid w:val="7EC0C212"/>
    <w:rsid w:val="7EC5C4F2"/>
    <w:rsid w:val="7ED53B8E"/>
    <w:rsid w:val="7EDBCAA1"/>
    <w:rsid w:val="7EDEC5F6"/>
    <w:rsid w:val="7EEA820F"/>
    <w:rsid w:val="7EEE8D37"/>
    <w:rsid w:val="7EEFC463"/>
    <w:rsid w:val="7EF03BC2"/>
    <w:rsid w:val="7F0EF109"/>
    <w:rsid w:val="7F162CA0"/>
    <w:rsid w:val="7F1B069B"/>
    <w:rsid w:val="7F21375A"/>
    <w:rsid w:val="7F253EEE"/>
    <w:rsid w:val="7F30A9F1"/>
    <w:rsid w:val="7F39E6A8"/>
    <w:rsid w:val="7F44B318"/>
    <w:rsid w:val="7F582353"/>
    <w:rsid w:val="7F5EBCB4"/>
    <w:rsid w:val="7F6BBD11"/>
    <w:rsid w:val="7F6FE38B"/>
    <w:rsid w:val="7F701F50"/>
    <w:rsid w:val="7F771E2E"/>
    <w:rsid w:val="7F7E987D"/>
    <w:rsid w:val="7F8EAAC8"/>
    <w:rsid w:val="7FAC2A67"/>
    <w:rsid w:val="7FADEE0E"/>
    <w:rsid w:val="7FB0D84E"/>
    <w:rsid w:val="7FBC66AD"/>
    <w:rsid w:val="7FC1598B"/>
    <w:rsid w:val="7FC39921"/>
    <w:rsid w:val="7FC8CE85"/>
    <w:rsid w:val="7FCCA52D"/>
    <w:rsid w:val="7FDDA53A"/>
    <w:rsid w:val="7FE367ED"/>
    <w:rsid w:val="7FEB0B85"/>
    <w:rsid w:val="7FF933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7E987D"/>
  <w15:chartTrackingRefBased/>
  <w15:docId w15:val="{71BA07C9-E2DC-43CC-AEF1-5CD4B0C73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numPr>
        <w:numId w:val="7"/>
      </w:numPr>
      <w:spacing w:before="360" w:after="80"/>
      <w:ind w:left="432"/>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numPr>
        <w:ilvl w:val="1"/>
        <w:numId w:val="7"/>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numPr>
        <w:ilvl w:val="2"/>
        <w:numId w:val="7"/>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numPr>
        <w:ilvl w:val="3"/>
        <w:numId w:val="7"/>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numPr>
        <w:ilvl w:val="4"/>
        <w:numId w:val="7"/>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paragraph" w:styleId="TOC3">
    <w:name w:val="toc 3"/>
    <w:basedOn w:val="Normal"/>
    <w:next w:val="Normal"/>
    <w:uiPriority w:val="39"/>
    <w:unhideWhenUsed/>
    <w:rsid w:val="027F607A"/>
    <w:pPr>
      <w:spacing w:after="100"/>
      <w:ind w:left="440"/>
    </w:pPr>
  </w:style>
  <w:style w:type="paragraph" w:styleId="TOC4">
    <w:name w:val="toc 4"/>
    <w:basedOn w:val="Normal"/>
    <w:next w:val="Normal"/>
    <w:uiPriority w:val="39"/>
    <w:unhideWhenUsed/>
    <w:rsid w:val="027F607A"/>
    <w:pPr>
      <w:spacing w:after="100"/>
      <w:ind w:left="660"/>
    </w:pPr>
  </w:style>
  <w:style w:type="table" w:styleId="TableGrid">
    <w:name w:val="Table Grid"/>
    <w:basedOn w:val="TableNormal"/>
    <w:uiPriority w:val="59"/>
    <w:rsid w:val="00FB4123"/>
    <w:pPr>
      <w:spacing w:after="0"/>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5">
    <w:name w:val="toc 5"/>
    <w:basedOn w:val="Normal"/>
    <w:next w:val="Normal"/>
    <w:uiPriority w:val="39"/>
    <w:unhideWhenUsed/>
    <w:rsid w:val="265E93F8"/>
    <w:pPr>
      <w:spacing w:after="100"/>
      <w:ind w:left="880"/>
    </w:pPr>
  </w:style>
  <w:style w:type="paragraph" w:styleId="TOC6">
    <w:name w:val="toc 6"/>
    <w:basedOn w:val="Normal"/>
    <w:next w:val="Normal"/>
    <w:uiPriority w:val="39"/>
    <w:unhideWhenUsed/>
    <w:rsid w:val="265E93F8"/>
    <w:pPr>
      <w:spacing w:after="100"/>
      <w:ind w:left="1100"/>
    </w:pPr>
  </w:style>
  <w:style w:type="paragraph" w:styleId="FootnoteText">
    <w:name w:val="footnote text"/>
    <w:basedOn w:val="Normal"/>
    <w:uiPriority w:val="99"/>
    <w:semiHidden/>
    <w:unhideWhenUsed/>
    <w:rsid w:val="10DBCDBB"/>
    <w:pPr>
      <w:spacing w:after="0"/>
    </w:pPr>
    <w:rPr>
      <w:sz w:val="20"/>
      <w:szCs w:val="20"/>
    </w:rPr>
  </w:style>
  <w:style w:type="character" w:styleId="FootnoteReference">
    <w:name w:val="footnote reference"/>
    <w:basedOn w:val="DefaultParagraphFont"/>
    <w:uiPriority w:val="99"/>
    <w:semiHidden/>
    <w:unhideWhenUsed/>
    <w:rsid w:val="10DBCDBB"/>
    <w:rPr>
      <w:vertAlign w:val="superscript"/>
    </w:rPr>
  </w:style>
  <w:style w:type="paragraph" w:styleId="Header">
    <w:name w:val="header"/>
    <w:basedOn w:val="Normal"/>
    <w:uiPriority w:val="99"/>
    <w:unhideWhenUsed/>
    <w:rsid w:val="10DBCDBB"/>
    <w:pPr>
      <w:tabs>
        <w:tab w:val="center" w:pos="4680"/>
        <w:tab w:val="right" w:pos="9360"/>
      </w:tabs>
      <w:spacing w:after="0"/>
    </w:pPr>
  </w:style>
  <w:style w:type="paragraph" w:styleId="Footer">
    <w:name w:val="footer"/>
    <w:basedOn w:val="Normal"/>
    <w:uiPriority w:val="99"/>
    <w:unhideWhenUsed/>
    <w:rsid w:val="10DBCDBB"/>
    <w:pPr>
      <w:tabs>
        <w:tab w:val="center" w:pos="4680"/>
        <w:tab w:val="right" w:pos="9360"/>
      </w:tabs>
      <w:spacing w:after="0"/>
    </w:pPr>
  </w:style>
  <w:style w:type="paragraph" w:styleId="Caption">
    <w:name w:val="caption"/>
    <w:basedOn w:val="Normal"/>
    <w:next w:val="Normal"/>
    <w:uiPriority w:val="35"/>
    <w:unhideWhenUsed/>
    <w:qFormat/>
    <w:rsid w:val="00EC299F"/>
    <w:pPr>
      <w:spacing w:after="200"/>
    </w:pPr>
    <w:rPr>
      <w:i/>
      <w:iCs/>
      <w:color w:val="0E2841" w:themeColor="text2"/>
      <w:sz w:val="18"/>
      <w:szCs w:val="18"/>
    </w:rPr>
  </w:style>
  <w:style w:type="paragraph" w:styleId="TableofFigures">
    <w:name w:val="table of figures"/>
    <w:basedOn w:val="Normal"/>
    <w:next w:val="Normal"/>
    <w:uiPriority w:val="99"/>
    <w:unhideWhenUsed/>
    <w:rsid w:val="00EC299F"/>
    <w:pPr>
      <w:spacing w:after="0"/>
    </w:pPr>
  </w:style>
  <w:style w:type="paragraph" w:styleId="NoSpacing">
    <w:name w:val="No Spacing"/>
    <w:uiPriority w:val="1"/>
    <w:qFormat/>
    <w:rsid w:val="7B373A70"/>
    <w:pPr>
      <w:spacing w:after="0"/>
    </w:pPr>
  </w:style>
  <w:style w:type="character" w:styleId="UnresolvedMention">
    <w:name w:val="Unresolved Mention"/>
    <w:basedOn w:val="DefaultParagraphFont"/>
    <w:uiPriority w:val="99"/>
    <w:semiHidden/>
    <w:unhideWhenUsed/>
    <w:rsid w:val="00B53B9F"/>
    <w:rPr>
      <w:color w:val="605E5C"/>
      <w:shd w:val="clear" w:color="auto" w:fill="E1DFDD"/>
    </w:rPr>
  </w:style>
  <w:style w:type="paragraph" w:styleId="TOCHeading">
    <w:name w:val="TOC Heading"/>
    <w:basedOn w:val="Heading1"/>
    <w:next w:val="Normal"/>
    <w:uiPriority w:val="39"/>
    <w:unhideWhenUsed/>
    <w:qFormat/>
    <w:rsid w:val="00FD623B"/>
    <w:pPr>
      <w:spacing w:before="240" w:after="0" w:line="259" w:lineRule="auto"/>
      <w:outlineLvl w:val="9"/>
    </w:pPr>
    <w:rPr>
      <w:sz w:val="32"/>
      <w:szCs w:val="32"/>
      <w:lang w:val="en-US" w:eastAsia="en-US"/>
    </w:rPr>
  </w:style>
  <w:style w:type="character" w:styleId="Strong">
    <w:name w:val="Strong"/>
    <w:basedOn w:val="DefaultParagraphFont"/>
    <w:uiPriority w:val="22"/>
    <w:qFormat/>
    <w:rsid w:val="00BE6DC1"/>
    <w:rPr>
      <w:b/>
      <w:bCs/>
    </w:rPr>
  </w:style>
  <w:style w:type="paragraph" w:styleId="NormalWeb">
    <w:name w:val="Normal (Web)"/>
    <w:basedOn w:val="Normal"/>
    <w:uiPriority w:val="99"/>
    <w:unhideWhenUsed/>
    <w:rsid w:val="00BE6DC1"/>
    <w:pPr>
      <w:spacing w:before="100" w:beforeAutospacing="1" w:after="100" w:afterAutospacing="1"/>
    </w:pPr>
    <w:rPr>
      <w:rFonts w:ascii="Times New Roman" w:eastAsia="Times New Roman" w:hAnsi="Times New Roman" w:cs="Times New Roman"/>
      <w:lang w:eastAsia="en-GB"/>
    </w:rPr>
  </w:style>
  <w:style w:type="paragraph" w:customStyle="1" w:styleId="font-claude-response-body">
    <w:name w:val="font-claude-response-body"/>
    <w:basedOn w:val="Normal"/>
    <w:rsid w:val="00331F1D"/>
    <w:pPr>
      <w:spacing w:before="100" w:beforeAutospacing="1" w:after="100" w:afterAutospacing="1"/>
    </w:pPr>
    <w:rPr>
      <w:rFonts w:ascii="Times New Roman" w:eastAsia="Times New Roman" w:hAnsi="Times New Roman" w:cs="Times New Roman"/>
      <w:lang w:eastAsia="en-GB"/>
    </w:rPr>
  </w:style>
  <w:style w:type="paragraph" w:styleId="TOC7">
    <w:name w:val="toc 7"/>
    <w:basedOn w:val="Normal"/>
    <w:next w:val="Normal"/>
    <w:autoRedefine/>
    <w:uiPriority w:val="39"/>
    <w:unhideWhenUsed/>
    <w:rsid w:val="00B804F1"/>
    <w:pPr>
      <w:spacing w:after="100" w:line="278" w:lineRule="auto"/>
      <w:ind w:left="1440"/>
    </w:pPr>
    <w:rPr>
      <w:kern w:val="2"/>
      <w:lang w:eastAsia="en-GB"/>
      <w14:ligatures w14:val="standardContextual"/>
    </w:rPr>
  </w:style>
  <w:style w:type="paragraph" w:styleId="TOC8">
    <w:name w:val="toc 8"/>
    <w:basedOn w:val="Normal"/>
    <w:next w:val="Normal"/>
    <w:autoRedefine/>
    <w:uiPriority w:val="39"/>
    <w:unhideWhenUsed/>
    <w:rsid w:val="00B804F1"/>
    <w:pPr>
      <w:spacing w:after="100" w:line="278" w:lineRule="auto"/>
      <w:ind w:left="1680"/>
    </w:pPr>
    <w:rPr>
      <w:kern w:val="2"/>
      <w:lang w:eastAsia="en-GB"/>
      <w14:ligatures w14:val="standardContextual"/>
    </w:rPr>
  </w:style>
  <w:style w:type="paragraph" w:styleId="TOC9">
    <w:name w:val="toc 9"/>
    <w:basedOn w:val="Normal"/>
    <w:next w:val="Normal"/>
    <w:autoRedefine/>
    <w:uiPriority w:val="39"/>
    <w:unhideWhenUsed/>
    <w:rsid w:val="00B804F1"/>
    <w:pPr>
      <w:spacing w:after="100" w:line="278" w:lineRule="auto"/>
      <w:ind w:left="1920"/>
    </w:pPr>
    <w:rPr>
      <w:kern w:val="2"/>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13268">
      <w:marLeft w:val="0"/>
      <w:marRight w:val="0"/>
      <w:marTop w:val="0"/>
      <w:marBottom w:val="0"/>
      <w:divBdr>
        <w:top w:val="none" w:sz="0" w:space="0" w:color="auto"/>
        <w:left w:val="none" w:sz="0" w:space="0" w:color="auto"/>
        <w:bottom w:val="none" w:sz="0" w:space="0" w:color="auto"/>
        <w:right w:val="none" w:sz="0" w:space="0" w:color="auto"/>
      </w:divBdr>
    </w:div>
    <w:div w:id="280191455">
      <w:marLeft w:val="0"/>
      <w:marRight w:val="0"/>
      <w:marTop w:val="0"/>
      <w:marBottom w:val="0"/>
      <w:divBdr>
        <w:top w:val="none" w:sz="0" w:space="0" w:color="auto"/>
        <w:left w:val="none" w:sz="0" w:space="0" w:color="auto"/>
        <w:bottom w:val="none" w:sz="0" w:space="0" w:color="auto"/>
        <w:right w:val="none" w:sz="0" w:space="0" w:color="auto"/>
      </w:divBdr>
    </w:div>
    <w:div w:id="317853028">
      <w:marLeft w:val="0"/>
      <w:marRight w:val="0"/>
      <w:marTop w:val="0"/>
      <w:marBottom w:val="0"/>
      <w:divBdr>
        <w:top w:val="none" w:sz="0" w:space="0" w:color="auto"/>
        <w:left w:val="none" w:sz="0" w:space="0" w:color="auto"/>
        <w:bottom w:val="none" w:sz="0" w:space="0" w:color="auto"/>
        <w:right w:val="none" w:sz="0" w:space="0" w:color="auto"/>
      </w:divBdr>
    </w:div>
    <w:div w:id="356541068">
      <w:marLeft w:val="0"/>
      <w:marRight w:val="0"/>
      <w:marTop w:val="0"/>
      <w:marBottom w:val="0"/>
      <w:divBdr>
        <w:top w:val="none" w:sz="0" w:space="0" w:color="auto"/>
        <w:left w:val="none" w:sz="0" w:space="0" w:color="auto"/>
        <w:bottom w:val="none" w:sz="0" w:space="0" w:color="auto"/>
        <w:right w:val="none" w:sz="0" w:space="0" w:color="auto"/>
      </w:divBdr>
    </w:div>
    <w:div w:id="650477172">
      <w:marLeft w:val="0"/>
      <w:marRight w:val="0"/>
      <w:marTop w:val="0"/>
      <w:marBottom w:val="0"/>
      <w:divBdr>
        <w:top w:val="none" w:sz="0" w:space="0" w:color="auto"/>
        <w:left w:val="none" w:sz="0" w:space="0" w:color="auto"/>
        <w:bottom w:val="none" w:sz="0" w:space="0" w:color="auto"/>
        <w:right w:val="none" w:sz="0" w:space="0" w:color="auto"/>
      </w:divBdr>
    </w:div>
    <w:div w:id="739133762">
      <w:marLeft w:val="0"/>
      <w:marRight w:val="0"/>
      <w:marTop w:val="0"/>
      <w:marBottom w:val="0"/>
      <w:divBdr>
        <w:top w:val="none" w:sz="0" w:space="0" w:color="auto"/>
        <w:left w:val="none" w:sz="0" w:space="0" w:color="auto"/>
        <w:bottom w:val="none" w:sz="0" w:space="0" w:color="auto"/>
        <w:right w:val="none" w:sz="0" w:space="0" w:color="auto"/>
      </w:divBdr>
    </w:div>
    <w:div w:id="1022821495">
      <w:marLeft w:val="0"/>
      <w:marRight w:val="0"/>
      <w:marTop w:val="0"/>
      <w:marBottom w:val="0"/>
      <w:divBdr>
        <w:top w:val="none" w:sz="0" w:space="0" w:color="auto"/>
        <w:left w:val="none" w:sz="0" w:space="0" w:color="auto"/>
        <w:bottom w:val="none" w:sz="0" w:space="0" w:color="auto"/>
        <w:right w:val="none" w:sz="0" w:space="0" w:color="auto"/>
      </w:divBdr>
    </w:div>
    <w:div w:id="1447120300">
      <w:marLeft w:val="0"/>
      <w:marRight w:val="0"/>
      <w:marTop w:val="0"/>
      <w:marBottom w:val="0"/>
      <w:divBdr>
        <w:top w:val="none" w:sz="0" w:space="0" w:color="auto"/>
        <w:left w:val="none" w:sz="0" w:space="0" w:color="auto"/>
        <w:bottom w:val="none" w:sz="0" w:space="0" w:color="auto"/>
        <w:right w:val="none" w:sz="0" w:space="0" w:color="auto"/>
      </w:divBdr>
    </w:div>
    <w:div w:id="1500928017">
      <w:marLeft w:val="0"/>
      <w:marRight w:val="0"/>
      <w:marTop w:val="0"/>
      <w:marBottom w:val="0"/>
      <w:divBdr>
        <w:top w:val="none" w:sz="0" w:space="0" w:color="auto"/>
        <w:left w:val="none" w:sz="0" w:space="0" w:color="auto"/>
        <w:bottom w:val="none" w:sz="0" w:space="0" w:color="auto"/>
        <w:right w:val="none" w:sz="0" w:space="0" w:color="auto"/>
      </w:divBdr>
    </w:div>
    <w:div w:id="1609123147">
      <w:marLeft w:val="0"/>
      <w:marRight w:val="0"/>
      <w:marTop w:val="0"/>
      <w:marBottom w:val="0"/>
      <w:divBdr>
        <w:top w:val="none" w:sz="0" w:space="0" w:color="auto"/>
        <w:left w:val="none" w:sz="0" w:space="0" w:color="auto"/>
        <w:bottom w:val="none" w:sz="0" w:space="0" w:color="auto"/>
        <w:right w:val="none" w:sz="0" w:space="0" w:color="auto"/>
      </w:divBdr>
    </w:div>
    <w:div w:id="1699312240">
      <w:bodyDiv w:val="1"/>
      <w:marLeft w:val="0"/>
      <w:marRight w:val="0"/>
      <w:marTop w:val="0"/>
      <w:marBottom w:val="0"/>
      <w:divBdr>
        <w:top w:val="none" w:sz="0" w:space="0" w:color="auto"/>
        <w:left w:val="none" w:sz="0" w:space="0" w:color="auto"/>
        <w:bottom w:val="none" w:sz="0" w:space="0" w:color="auto"/>
        <w:right w:val="none" w:sz="0" w:space="0" w:color="auto"/>
      </w:divBdr>
    </w:div>
    <w:div w:id="198720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7.jpeg"/><Relationship Id="rId21" Type="http://schemas.openxmlformats.org/officeDocument/2006/relationships/image" Target="media/image13.png"/><Relationship Id="rId42" Type="http://schemas.openxmlformats.org/officeDocument/2006/relationships/image" Target="cid:7896699b-644b-4d98-8159-7d63dcd79e2b@lamprd80.prod.outlook.com" TargetMode="External"/><Relationship Id="rId63" Type="http://schemas.openxmlformats.org/officeDocument/2006/relationships/image" Target="media/image50.png"/><Relationship Id="rId84" Type="http://schemas.openxmlformats.org/officeDocument/2006/relationships/image" Target="media/image71.png"/><Relationship Id="rId16" Type="http://schemas.openxmlformats.org/officeDocument/2006/relationships/image" Target="media/image8.png"/><Relationship Id="rId107" Type="http://schemas.openxmlformats.org/officeDocument/2006/relationships/image" Target="media/image92.jpe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jpeg"/><Relationship Id="rId53" Type="http://schemas.openxmlformats.org/officeDocument/2006/relationships/hyperlink" Target="https://www.rockallsafety.co.uk" TargetMode="External"/><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102" Type="http://schemas.openxmlformats.org/officeDocument/2006/relationships/image" Target="media/image89.png"/><Relationship Id="rId123" Type="http://schemas.openxmlformats.org/officeDocument/2006/relationships/image" Target="media/image100.jpeg"/><Relationship Id="rId128" Type="http://schemas.openxmlformats.org/officeDocument/2006/relationships/image" Target="cid:a62f4fdd-ae75-4ee6-bb0d-849ef2e95e9e@lamprd80.prod.outlook.com" TargetMode="External"/><Relationship Id="rId5" Type="http://schemas.openxmlformats.org/officeDocument/2006/relationships/webSettings" Target="webSettings.xml"/><Relationship Id="rId90" Type="http://schemas.openxmlformats.org/officeDocument/2006/relationships/image" Target="media/image77.png"/><Relationship Id="rId95" Type="http://schemas.openxmlformats.org/officeDocument/2006/relationships/image" Target="media/image82.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1.png"/><Relationship Id="rId69" Type="http://schemas.openxmlformats.org/officeDocument/2006/relationships/image" Target="media/image56.png"/><Relationship Id="rId113" Type="http://schemas.openxmlformats.org/officeDocument/2006/relationships/image" Target="media/image95.jpeg"/><Relationship Id="rId118" Type="http://schemas.openxmlformats.org/officeDocument/2006/relationships/image" Target="cid:a18af625-2b22-4949-8f39-e6220c58748e@lamprd80.prod.outlook.com" TargetMode="External"/><Relationship Id="rId134" Type="http://schemas.openxmlformats.org/officeDocument/2006/relationships/fontTable" Target="fontTable.xml"/><Relationship Id="rId80" Type="http://schemas.openxmlformats.org/officeDocument/2006/relationships/image" Target="media/image67.png"/><Relationship Id="rId85" Type="http://schemas.openxmlformats.org/officeDocument/2006/relationships/image" Target="media/image72.png"/><Relationship Id="rId12" Type="http://schemas.openxmlformats.org/officeDocument/2006/relationships/image" Target="media/image5.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cid:8047825a-10a4-41d2-9b0f-30f2daf9d9b5@lamprd80.prod.outlook.com" TargetMode="External"/><Relationship Id="rId59" Type="http://schemas.openxmlformats.org/officeDocument/2006/relationships/image" Target="media/image46.png"/><Relationship Id="rId103" Type="http://schemas.openxmlformats.org/officeDocument/2006/relationships/image" Target="media/image90.jpeg"/><Relationship Id="rId108" Type="http://schemas.openxmlformats.org/officeDocument/2006/relationships/image" Target="cid:47462832-f11f-4b2a-a23d-4f1efd45e196@lamprd80.prod.outlook.com" TargetMode="External"/><Relationship Id="rId124" Type="http://schemas.openxmlformats.org/officeDocument/2006/relationships/image" Target="cid:0f1e40e2-0835-4e85-9d84-74c32475d026@lamprd80.prod.outlook.com" TargetMode="External"/><Relationship Id="rId129" Type="http://schemas.openxmlformats.org/officeDocument/2006/relationships/image" Target="media/image103.jpeg"/><Relationship Id="rId54" Type="http://schemas.openxmlformats.org/officeDocument/2006/relationships/hyperlink" Target="https://www.crowcon.com/article/gas-detectors-fixed-versus-portable/" TargetMode="External"/><Relationship Id="rId70" Type="http://schemas.openxmlformats.org/officeDocument/2006/relationships/image" Target="media/image57.png"/><Relationship Id="rId75" Type="http://schemas.openxmlformats.org/officeDocument/2006/relationships/image" Target="media/image62.png"/><Relationship Id="rId91" Type="http://schemas.openxmlformats.org/officeDocument/2006/relationships/image" Target="media/image78.png"/><Relationship Id="rId96"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38.png"/><Relationship Id="rId114" Type="http://schemas.openxmlformats.org/officeDocument/2006/relationships/image" Target="cid:7a110616-7348-4a32-83d8-b7c02cef1ed1@lamprd80.prod.outlook.com" TargetMode="External"/><Relationship Id="rId119" Type="http://schemas.openxmlformats.org/officeDocument/2006/relationships/image" Target="media/image98.jpeg"/><Relationship Id="rId44" Type="http://schemas.openxmlformats.org/officeDocument/2006/relationships/image" Target="media/image33.png"/><Relationship Id="rId60" Type="http://schemas.openxmlformats.org/officeDocument/2006/relationships/image" Target="media/image47.png"/><Relationship Id="rId65" Type="http://schemas.openxmlformats.org/officeDocument/2006/relationships/image" Target="media/image52.png"/><Relationship Id="rId81" Type="http://schemas.openxmlformats.org/officeDocument/2006/relationships/image" Target="media/image68.png"/><Relationship Id="rId86" Type="http://schemas.openxmlformats.org/officeDocument/2006/relationships/image" Target="media/image73.png"/><Relationship Id="rId130" Type="http://schemas.openxmlformats.org/officeDocument/2006/relationships/image" Target="cid:272fe06a-e300-402b-b5a9-868fd3a823a3@lamprd80.prod.outlook.com" TargetMode="External"/><Relationship Id="rId135"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30.jpeg"/><Relationship Id="rId109" Type="http://schemas.openxmlformats.org/officeDocument/2006/relationships/image" Target="media/image93.jpeg"/><Relationship Id="rId34" Type="http://schemas.openxmlformats.org/officeDocument/2006/relationships/image" Target="media/image26.png"/><Relationship Id="rId50" Type="http://schemas.openxmlformats.org/officeDocument/2006/relationships/image" Target="media/image39.png"/><Relationship Id="rId55" Type="http://schemas.openxmlformats.org/officeDocument/2006/relationships/image" Target="media/image42.png"/><Relationship Id="rId76" Type="http://schemas.openxmlformats.org/officeDocument/2006/relationships/image" Target="media/image63.png"/><Relationship Id="rId97" Type="http://schemas.openxmlformats.org/officeDocument/2006/relationships/image" Target="media/image84.png"/><Relationship Id="rId104" Type="http://schemas.openxmlformats.org/officeDocument/2006/relationships/image" Target="cid:a7a47e66-cd49-40e3-bca5-1c064c9a001a@lamprd80.prod.outlook.com" TargetMode="External"/><Relationship Id="rId120" Type="http://schemas.openxmlformats.org/officeDocument/2006/relationships/image" Target="cid:f0f123a2-d36c-4a49-b00c-1c84298d03d6@lamprd80.prod.outlook.com" TargetMode="External"/><Relationship Id="rId125" Type="http://schemas.openxmlformats.org/officeDocument/2006/relationships/image" Target="media/image101.jpeg"/><Relationship Id="rId7" Type="http://schemas.openxmlformats.org/officeDocument/2006/relationships/endnotes" Target="endnotes.xml"/><Relationship Id="rId71" Type="http://schemas.openxmlformats.org/officeDocument/2006/relationships/image" Target="media/image58.png"/><Relationship Id="rId92" Type="http://schemas.openxmlformats.org/officeDocument/2006/relationships/image" Target="media/image79.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cid:82f2756f-527b-43a4-bca7-8a962ede4a4b@lamprd80.prod.outlook.com" TargetMode="External"/><Relationship Id="rId45" Type="http://schemas.openxmlformats.org/officeDocument/2006/relationships/image" Target="media/image34.png"/><Relationship Id="rId66" Type="http://schemas.openxmlformats.org/officeDocument/2006/relationships/image" Target="media/image53.png"/><Relationship Id="rId87" Type="http://schemas.openxmlformats.org/officeDocument/2006/relationships/image" Target="media/image74.png"/><Relationship Id="rId110" Type="http://schemas.openxmlformats.org/officeDocument/2006/relationships/image" Target="cid:f2e0b6cf-1008-4b12-b2e4-903f5965e5aa@lamprd80.prod.outlook.com" TargetMode="External"/><Relationship Id="rId115" Type="http://schemas.openxmlformats.org/officeDocument/2006/relationships/image" Target="media/image96.jpeg"/><Relationship Id="rId131" Type="http://schemas.openxmlformats.org/officeDocument/2006/relationships/image" Target="media/image104.jpeg"/><Relationship Id="rId136" Type="http://schemas.microsoft.com/office/2020/10/relationships/intelligence" Target="intelligence2.xml"/><Relationship Id="rId61" Type="http://schemas.openxmlformats.org/officeDocument/2006/relationships/image" Target="media/image48.png"/><Relationship Id="rId82" Type="http://schemas.openxmlformats.org/officeDocument/2006/relationships/image" Target="media/image69.png"/><Relationship Id="rId19" Type="http://schemas.openxmlformats.org/officeDocument/2006/relationships/image" Target="media/image11.png"/><Relationship Id="rId14" Type="http://schemas.openxmlformats.org/officeDocument/2006/relationships/footer" Target="footer1.xml"/><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3.png"/><Relationship Id="rId77" Type="http://schemas.openxmlformats.org/officeDocument/2006/relationships/image" Target="media/image64.png"/><Relationship Id="rId100" Type="http://schemas.openxmlformats.org/officeDocument/2006/relationships/image" Target="media/image87.png"/><Relationship Id="rId105" Type="http://schemas.openxmlformats.org/officeDocument/2006/relationships/image" Target="media/image91.jpeg"/><Relationship Id="rId126" Type="http://schemas.openxmlformats.org/officeDocument/2006/relationships/image" Target="cid:1d4a68d5-f46d-4359-8545-1940fc80a089@lamprd80.prod.outlook.com" TargetMode="External"/><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121" Type="http://schemas.openxmlformats.org/officeDocument/2006/relationships/image" Target="media/image99.jpeg"/><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5.png"/><Relationship Id="rId67" Type="http://schemas.openxmlformats.org/officeDocument/2006/relationships/image" Target="media/image54.png"/><Relationship Id="rId116" Type="http://schemas.openxmlformats.org/officeDocument/2006/relationships/image" Target="cid:010b61a4-106e-4c94-9b64-83b00adf47e1@lamprd80.prod.outlook.com" TargetMode="External"/><Relationship Id="rId20" Type="http://schemas.openxmlformats.org/officeDocument/2006/relationships/image" Target="media/image12.png"/><Relationship Id="rId41" Type="http://schemas.openxmlformats.org/officeDocument/2006/relationships/image" Target="media/image31.jpeg"/><Relationship Id="rId62" Type="http://schemas.openxmlformats.org/officeDocument/2006/relationships/image" Target="media/image49.png"/><Relationship Id="rId83" Type="http://schemas.openxmlformats.org/officeDocument/2006/relationships/image" Target="media/image70.png"/><Relationship Id="rId88" Type="http://schemas.openxmlformats.org/officeDocument/2006/relationships/image" Target="media/image75.png"/><Relationship Id="rId111" Type="http://schemas.openxmlformats.org/officeDocument/2006/relationships/image" Target="media/image94.jpeg"/><Relationship Id="rId132" Type="http://schemas.openxmlformats.org/officeDocument/2006/relationships/image" Target="cid:7ab73258-4582-450c-910d-519a796a30a9@lamprd80.prod.outlook.com" TargetMode="Externa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4.png"/><Relationship Id="rId106" Type="http://schemas.openxmlformats.org/officeDocument/2006/relationships/image" Target="cid:5dc064e6-0720-4eb5-98a7-21349090d26d@lamprd80.prod.outlook.com" TargetMode="External"/><Relationship Id="rId127" Type="http://schemas.openxmlformats.org/officeDocument/2006/relationships/image" Target="media/image102.jpeg"/><Relationship Id="rId10" Type="http://schemas.openxmlformats.org/officeDocument/2006/relationships/image" Target="media/image3.png"/><Relationship Id="rId31" Type="http://schemas.openxmlformats.org/officeDocument/2006/relationships/image" Target="media/image23.png"/><Relationship Id="rId52" Type="http://schemas.openxmlformats.org/officeDocument/2006/relationships/image" Target="media/image41.png"/><Relationship Id="rId73" Type="http://schemas.openxmlformats.org/officeDocument/2006/relationships/image" Target="media/image60.png"/><Relationship Id="rId78" Type="http://schemas.openxmlformats.org/officeDocument/2006/relationships/image" Target="media/image65.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122" Type="http://schemas.openxmlformats.org/officeDocument/2006/relationships/image" Target="cid:cfb4ac08-1210-44db-a809-b86a53e40701@lamprd80.prod.outlook.com"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8.png"/><Relationship Id="rId47" Type="http://schemas.openxmlformats.org/officeDocument/2006/relationships/image" Target="media/image36.png"/><Relationship Id="rId68" Type="http://schemas.openxmlformats.org/officeDocument/2006/relationships/image" Target="media/image55.png"/><Relationship Id="rId89" Type="http://schemas.openxmlformats.org/officeDocument/2006/relationships/image" Target="media/image76.png"/><Relationship Id="rId112" Type="http://schemas.openxmlformats.org/officeDocument/2006/relationships/image" Target="cid:174a2e3b-cfc5-457c-80e2-eddfb43cd6b5@lamprd80.prod.outlook.com" TargetMode="External"/><Relationship Id="rId133" Type="http://schemas.openxmlformats.org/officeDocument/2006/relationships/image" Target="media/image10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0B429-9470-4AE2-B9F2-87C7F059EFA2}">
  <ds:schemaRefs>
    <ds:schemaRef ds:uri="http://schemas.openxmlformats.org/officeDocument/2006/bibliography"/>
  </ds:schemaRefs>
</ds:datastoreItem>
</file>

<file path=docMetadata/LabelInfo.xml><?xml version="1.0" encoding="utf-8"?>
<clbl:labelList xmlns:clbl="http://schemas.microsoft.com/office/2020/mipLabelMetadata">
  <clbl:label id="{340ed6a7-0f03-43d9-901d-02d4a7e408aa}" enabled="1" method="Privileged" siteId="{7893571b-6c2c-4cef-b4da-7d4b266a0626}" removed="0"/>
</clbl:labelList>
</file>

<file path=docProps/app.xml><?xml version="1.0" encoding="utf-8"?>
<Properties xmlns="http://schemas.openxmlformats.org/officeDocument/2006/extended-properties" xmlns:vt="http://schemas.openxmlformats.org/officeDocument/2006/docPropsVTypes">
  <Template>Normal</Template>
  <TotalTime>231</TotalTime>
  <Pages>132</Pages>
  <Words>15242</Words>
  <Characters>94656</Characters>
  <Application>Microsoft Office Word</Application>
  <DocSecurity>0</DocSecurity>
  <Lines>1893</Lines>
  <Paragraphs>763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Luis Lloyd (2220588)</dc:creator>
  <cp:keywords/>
  <dc:description/>
  <cp:lastModifiedBy>Luis Lloyd</cp:lastModifiedBy>
  <cp:revision>13</cp:revision>
  <dcterms:created xsi:type="dcterms:W3CDTF">2026-05-01T07:48:00Z</dcterms:created>
  <dcterms:modified xsi:type="dcterms:W3CDTF">2026-05-01T11:56:00Z</dcterms:modified>
</cp:coreProperties>
</file>