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81A2D" w14:textId="046FD58C" w:rsidR="00035D64" w:rsidRDefault="00035D64" w:rsidP="00035D64">
      <w:pPr>
        <w:jc w:val="center"/>
        <w:rPr>
          <w:lang w:val="en-SG"/>
        </w:rPr>
      </w:pPr>
    </w:p>
    <w:p w14:paraId="34C83008" w14:textId="77777777" w:rsidR="00035D64" w:rsidRPr="00035D64" w:rsidRDefault="00035D64" w:rsidP="00035D64">
      <w:pPr>
        <w:jc w:val="center"/>
        <w:rPr>
          <w:lang w:val="en-SG"/>
        </w:rPr>
      </w:pPr>
      <w:r w:rsidRPr="00035D64">
        <w:rPr>
          <w:lang w:val="en-SG"/>
        </w:rPr>
        <w:t>BA (Hons) Hospitality &amp; Hotel Management</w:t>
      </w:r>
    </w:p>
    <w:p w14:paraId="7EE76D02" w14:textId="77777777" w:rsidR="00035D64" w:rsidRPr="00035D64" w:rsidRDefault="00035D64" w:rsidP="00035D64">
      <w:pPr>
        <w:jc w:val="center"/>
        <w:rPr>
          <w:lang w:val="en-SG"/>
        </w:rPr>
      </w:pPr>
      <w:r w:rsidRPr="00035D64">
        <w:rPr>
          <w:lang w:val="en-SG"/>
        </w:rPr>
        <w:t>Module Handbook Spring Term 2026</w:t>
      </w:r>
    </w:p>
    <w:p w14:paraId="52328E7D" w14:textId="77777777" w:rsidR="00035D64" w:rsidRPr="00035D64" w:rsidRDefault="00035D64" w:rsidP="00035D64">
      <w:pPr>
        <w:jc w:val="center"/>
        <w:rPr>
          <w:lang w:val="en-SG"/>
        </w:rPr>
      </w:pPr>
      <w:r w:rsidRPr="00035D64">
        <w:rPr>
          <w:lang w:val="en-SG"/>
        </w:rPr>
        <w:t>BMIH6001</w:t>
      </w:r>
    </w:p>
    <w:p w14:paraId="3AFB18C0" w14:textId="1F5EEA1B" w:rsidR="00035D64" w:rsidRDefault="00035D64" w:rsidP="00035D64">
      <w:pPr>
        <w:jc w:val="center"/>
        <w:rPr>
          <w:lang w:val="en-SG"/>
        </w:rPr>
      </w:pPr>
      <w:r w:rsidRPr="00BD6BBE">
        <w:rPr>
          <w:lang w:val="en-SG"/>
        </w:rPr>
        <w:t>Contemporary Themes in the Hotel and Hospitality Sector</w:t>
      </w:r>
    </w:p>
    <w:p w14:paraId="3511AFEF" w14:textId="77777777" w:rsidR="00026ACE" w:rsidRDefault="00026ACE" w:rsidP="00035D64">
      <w:pPr>
        <w:jc w:val="center"/>
        <w:rPr>
          <w:lang w:val="en-SG"/>
        </w:rPr>
      </w:pPr>
    </w:p>
    <w:p w14:paraId="7FB52DF6" w14:textId="77777777" w:rsidR="00026ACE" w:rsidRDefault="00026ACE" w:rsidP="00035D64">
      <w:pPr>
        <w:jc w:val="center"/>
        <w:rPr>
          <w:lang w:val="en-SG"/>
        </w:rPr>
      </w:pPr>
    </w:p>
    <w:p w14:paraId="4C926E9E" w14:textId="2075ADC6" w:rsidR="00BD6BBE" w:rsidRPr="00026ACE" w:rsidRDefault="00026ACE" w:rsidP="00035D64">
      <w:pPr>
        <w:jc w:val="center"/>
        <w:rPr>
          <w:b/>
          <w:bCs/>
          <w:sz w:val="32"/>
          <w:szCs w:val="28"/>
          <w:lang w:val="en-SG"/>
        </w:rPr>
      </w:pPr>
      <w:r w:rsidRPr="00026ACE">
        <w:rPr>
          <w:b/>
          <w:bCs/>
          <w:sz w:val="32"/>
          <w:szCs w:val="28"/>
          <w:lang w:val="en-SG"/>
        </w:rPr>
        <w:t>The Mounting Financial Pressures Faced By The Hospitality Industry</w:t>
      </w:r>
    </w:p>
    <w:p w14:paraId="5B02F1EE" w14:textId="77777777" w:rsidR="00035D64" w:rsidRDefault="00035D64" w:rsidP="00035D64">
      <w:pPr>
        <w:jc w:val="center"/>
        <w:rPr>
          <w:lang w:val="en-SG"/>
        </w:rPr>
      </w:pPr>
    </w:p>
    <w:p w14:paraId="1F9DC7DF" w14:textId="77777777" w:rsidR="00035D64" w:rsidRDefault="00035D64" w:rsidP="00026ACE">
      <w:pPr>
        <w:rPr>
          <w:lang w:val="en-SG"/>
        </w:rPr>
      </w:pPr>
    </w:p>
    <w:p w14:paraId="1D1A9B53" w14:textId="2475DBF3" w:rsidR="00035D64" w:rsidRDefault="00035D64" w:rsidP="00026ACE">
      <w:pPr>
        <w:rPr>
          <w:lang w:val="en-SG"/>
        </w:rPr>
      </w:pPr>
      <w:r>
        <w:rPr>
          <w:lang w:val="en-SG"/>
        </w:rPr>
        <w:t>Student Name:</w:t>
      </w:r>
      <w:r w:rsidR="001F0DA8">
        <w:rPr>
          <w:lang w:val="en-SG"/>
        </w:rPr>
        <w:t xml:space="preserve"> Rekha Begum</w:t>
      </w:r>
    </w:p>
    <w:p w14:paraId="176AA253" w14:textId="29322986" w:rsidR="00035D64" w:rsidRDefault="00035D64" w:rsidP="00026ACE">
      <w:pPr>
        <w:rPr>
          <w:lang w:val="en-SG"/>
        </w:rPr>
      </w:pPr>
      <w:r>
        <w:rPr>
          <w:lang w:val="en-SG"/>
        </w:rPr>
        <w:t>Student ID:</w:t>
      </w:r>
      <w:r w:rsidR="001F0DA8">
        <w:rPr>
          <w:lang w:val="en-SG"/>
        </w:rPr>
        <w:t xml:space="preserve"> 2125644</w:t>
      </w:r>
    </w:p>
    <w:p w14:paraId="3CE8DABB" w14:textId="77777777" w:rsidR="00035D64" w:rsidRDefault="00035D64">
      <w:pPr>
        <w:rPr>
          <w:lang w:val="en-SG"/>
        </w:rPr>
      </w:pPr>
      <w:r>
        <w:rPr>
          <w:lang w:val="en-SG"/>
        </w:rPr>
        <w:br w:type="page"/>
      </w:r>
    </w:p>
    <w:p w14:paraId="47CE7AC6" w14:textId="6728A74F" w:rsidR="001D2765" w:rsidRPr="001D2765" w:rsidRDefault="001D2765" w:rsidP="00EC17EE">
      <w:pPr>
        <w:pStyle w:val="Heading1"/>
        <w:rPr>
          <w:lang w:val="en-SG"/>
        </w:rPr>
      </w:pPr>
      <w:bookmarkStart w:id="0" w:name="_Toc220517054"/>
      <w:r w:rsidRPr="001D2765">
        <w:rPr>
          <w:lang w:val="en-SG"/>
        </w:rPr>
        <w:lastRenderedPageBreak/>
        <w:t>Abstract</w:t>
      </w:r>
      <w:bookmarkEnd w:id="0"/>
    </w:p>
    <w:p w14:paraId="65A4433A" w14:textId="5ABD0FDA" w:rsidR="00FA6F9F" w:rsidRDefault="004C0EBF">
      <w:pPr>
        <w:rPr>
          <w:rFonts w:eastAsiaTheme="majorEastAsia" w:cstheme="majorBidi"/>
          <w:b/>
          <w:i/>
          <w:color w:val="0070C0"/>
          <w:sz w:val="32"/>
          <w:szCs w:val="32"/>
          <w:lang w:val="en-SG"/>
        </w:rPr>
      </w:pPr>
      <w:r>
        <w:rPr>
          <w:lang w:val="en-SG"/>
        </w:rPr>
        <w:t>The h</w:t>
      </w:r>
      <w:r w:rsidR="00026ACE" w:rsidRPr="00026ACE">
        <w:rPr>
          <w:lang w:val="en-SG"/>
        </w:rPr>
        <w:t>ospitality industry is suffering acutely in terms of financial pressure due to a combination of factors such as rising cost of operation, rising cost of energy, restrictive financing facilities and labour expenses.</w:t>
      </w:r>
      <w:r w:rsidR="00026ACE">
        <w:rPr>
          <w:lang w:val="en-SG"/>
        </w:rPr>
        <w:t xml:space="preserve"> </w:t>
      </w:r>
      <w:r w:rsidR="006372B5" w:rsidRPr="006372B5">
        <w:rPr>
          <w:lang w:val="en-SG"/>
        </w:rPr>
        <w:t>These cost factors are also undermining the profitability in the UK, although the demand is recovering, particularly in small and medium-sized enterprises (SMEs) that comprise the industry. The major causes of this pressure are food and material inflation</w:t>
      </w:r>
      <w:r w:rsidR="00BE2637">
        <w:rPr>
          <w:lang w:val="en-SG"/>
        </w:rPr>
        <w:t>, which</w:t>
      </w:r>
      <w:r w:rsidR="006372B5" w:rsidRPr="006372B5">
        <w:rPr>
          <w:lang w:val="en-SG"/>
        </w:rPr>
        <w:t xml:space="preserve"> hit 19% at the start of 2023</w:t>
      </w:r>
      <w:r w:rsidR="00BE2637">
        <w:rPr>
          <w:lang w:val="en-SG"/>
        </w:rPr>
        <w:t>,</w:t>
      </w:r>
      <w:r w:rsidR="006372B5" w:rsidRPr="006372B5">
        <w:rPr>
          <w:lang w:val="en-SG"/>
        </w:rPr>
        <w:t xml:space="preserve"> and the non-domestic electricity prices that went up 92 percent between 2021 and 2023. These economic shocks are also enhanced by the fact that there has been a rapid rise in interest rates</w:t>
      </w:r>
      <w:r w:rsidR="00BE2637">
        <w:rPr>
          <w:lang w:val="en-SG"/>
        </w:rPr>
        <w:t>,</w:t>
      </w:r>
      <w:r w:rsidR="006372B5" w:rsidRPr="006372B5">
        <w:rPr>
          <w:lang w:val="en-SG"/>
        </w:rPr>
        <w:t xml:space="preserve"> which increase</w:t>
      </w:r>
      <w:r w:rsidR="00BE2637">
        <w:rPr>
          <w:lang w:val="en-SG"/>
        </w:rPr>
        <w:t>s</w:t>
      </w:r>
      <w:r w:rsidR="006372B5" w:rsidRPr="006372B5">
        <w:rPr>
          <w:lang w:val="en-SG"/>
        </w:rPr>
        <w:t xml:space="preserve"> the cost of borrowing and refinancing. There has also been an increase in the cost of labour</w:t>
      </w:r>
      <w:r w:rsidR="00BE2637">
        <w:rPr>
          <w:lang w:val="en-SG"/>
        </w:rPr>
        <w:t>,</w:t>
      </w:r>
      <w:r w:rsidR="006372B5" w:rsidRPr="006372B5">
        <w:rPr>
          <w:lang w:val="en-SG"/>
        </w:rPr>
        <w:t xml:space="preserve"> both in terms of wages and non-wage which is another burden. The paper discusses how these financial strains are affecting the UK hospitality industry, and how the operators are coping with them through such strategies as dynamic pricing, cost-cutting initiatives, and improvements in operational efficiency. The paper ends with the recommendation of the policy and management intervention in order to establish resilience and make sure the situation lasts long bearing the continuous challenges.</w:t>
      </w:r>
      <w:r w:rsidR="00FA6F9F">
        <w:rPr>
          <w:lang w:val="en-SG"/>
        </w:rPr>
        <w:br w:type="page"/>
      </w:r>
    </w:p>
    <w:sdt>
      <w:sdtPr>
        <w:rPr>
          <w:rFonts w:ascii="Times New Roman" w:eastAsiaTheme="minorHAnsi" w:hAnsi="Times New Roman" w:cstheme="minorBidi"/>
          <w:color w:val="auto"/>
          <w:sz w:val="24"/>
          <w:szCs w:val="22"/>
          <w:lang w:val="en-GB"/>
        </w:rPr>
        <w:id w:val="-1019939270"/>
        <w:docPartObj>
          <w:docPartGallery w:val="Table of Contents"/>
          <w:docPartUnique/>
        </w:docPartObj>
      </w:sdtPr>
      <w:sdtEndPr>
        <w:rPr>
          <w:b/>
          <w:bCs/>
          <w:noProof/>
        </w:rPr>
      </w:sdtEndPr>
      <w:sdtContent>
        <w:p w14:paraId="5B97A646" w14:textId="3D574490" w:rsidR="000F6C3B" w:rsidRDefault="000F6C3B" w:rsidP="000F6C3B">
          <w:pPr>
            <w:pStyle w:val="TOCHeading"/>
            <w:jc w:val="center"/>
          </w:pPr>
          <w:r>
            <w:t>Table of Contents</w:t>
          </w:r>
        </w:p>
        <w:p w14:paraId="6907BCDC" w14:textId="2ACB0C78" w:rsidR="00553E16" w:rsidRDefault="000F6C3B">
          <w:pPr>
            <w:pStyle w:val="TOC1"/>
            <w:tabs>
              <w:tab w:val="right" w:leader="dot" w:pos="9016"/>
            </w:tabs>
            <w:rPr>
              <w:rFonts w:asciiTheme="minorHAnsi" w:eastAsiaTheme="minorEastAsia" w:hAnsiTheme="minorHAnsi"/>
              <w:noProof/>
              <w:kern w:val="2"/>
              <w:szCs w:val="24"/>
              <w:lang w:val="en-SG" w:eastAsia="en-SG"/>
              <w14:ligatures w14:val="standardContextual"/>
            </w:rPr>
          </w:pPr>
          <w:r>
            <w:fldChar w:fldCharType="begin"/>
          </w:r>
          <w:r>
            <w:instrText xml:space="preserve"> TOC \o "1-3" \h \z \u </w:instrText>
          </w:r>
          <w:r>
            <w:fldChar w:fldCharType="separate"/>
          </w:r>
          <w:hyperlink w:anchor="_Toc220517054" w:history="1">
            <w:r w:rsidR="00553E16" w:rsidRPr="00D9357B">
              <w:rPr>
                <w:rStyle w:val="Hyperlink"/>
                <w:noProof/>
                <w:lang w:val="en-SG"/>
              </w:rPr>
              <w:t>Abstract</w:t>
            </w:r>
            <w:r w:rsidR="00553E16">
              <w:rPr>
                <w:noProof/>
                <w:webHidden/>
              </w:rPr>
              <w:tab/>
            </w:r>
            <w:r w:rsidR="00553E16">
              <w:rPr>
                <w:noProof/>
                <w:webHidden/>
              </w:rPr>
              <w:fldChar w:fldCharType="begin"/>
            </w:r>
            <w:r w:rsidR="00553E16">
              <w:rPr>
                <w:noProof/>
                <w:webHidden/>
              </w:rPr>
              <w:instrText xml:space="preserve"> PAGEREF _Toc220517054 \h </w:instrText>
            </w:r>
            <w:r w:rsidR="00553E16">
              <w:rPr>
                <w:noProof/>
                <w:webHidden/>
              </w:rPr>
            </w:r>
            <w:r w:rsidR="00553E16">
              <w:rPr>
                <w:noProof/>
                <w:webHidden/>
              </w:rPr>
              <w:fldChar w:fldCharType="separate"/>
            </w:r>
            <w:r w:rsidR="00553E16">
              <w:rPr>
                <w:noProof/>
                <w:webHidden/>
              </w:rPr>
              <w:t>2</w:t>
            </w:r>
            <w:r w:rsidR="00553E16">
              <w:rPr>
                <w:noProof/>
                <w:webHidden/>
              </w:rPr>
              <w:fldChar w:fldCharType="end"/>
            </w:r>
          </w:hyperlink>
        </w:p>
        <w:p w14:paraId="68E53237" w14:textId="7C7F74C8" w:rsidR="00553E16" w:rsidRDefault="00553E16">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20517055" w:history="1">
            <w:r w:rsidRPr="00D9357B">
              <w:rPr>
                <w:rStyle w:val="Hyperlink"/>
                <w:noProof/>
                <w:lang w:val="en-SG"/>
              </w:rPr>
              <w:t>1. Introduction</w:t>
            </w:r>
            <w:r>
              <w:rPr>
                <w:noProof/>
                <w:webHidden/>
              </w:rPr>
              <w:tab/>
            </w:r>
            <w:r>
              <w:rPr>
                <w:noProof/>
                <w:webHidden/>
              </w:rPr>
              <w:fldChar w:fldCharType="begin"/>
            </w:r>
            <w:r>
              <w:rPr>
                <w:noProof/>
                <w:webHidden/>
              </w:rPr>
              <w:instrText xml:space="preserve"> PAGEREF _Toc220517055 \h </w:instrText>
            </w:r>
            <w:r>
              <w:rPr>
                <w:noProof/>
                <w:webHidden/>
              </w:rPr>
            </w:r>
            <w:r>
              <w:rPr>
                <w:noProof/>
                <w:webHidden/>
              </w:rPr>
              <w:fldChar w:fldCharType="separate"/>
            </w:r>
            <w:r>
              <w:rPr>
                <w:noProof/>
                <w:webHidden/>
              </w:rPr>
              <w:t>4</w:t>
            </w:r>
            <w:r>
              <w:rPr>
                <w:noProof/>
                <w:webHidden/>
              </w:rPr>
              <w:fldChar w:fldCharType="end"/>
            </w:r>
          </w:hyperlink>
        </w:p>
        <w:p w14:paraId="3BC45035" w14:textId="3BFFFBBF" w:rsidR="00553E16" w:rsidRDefault="00553E16">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20517056" w:history="1">
            <w:r w:rsidRPr="00D9357B">
              <w:rPr>
                <w:rStyle w:val="Hyperlink"/>
                <w:noProof/>
                <w:lang w:val="en-SG"/>
              </w:rPr>
              <w:t>2. Literature Review</w:t>
            </w:r>
            <w:r>
              <w:rPr>
                <w:noProof/>
                <w:webHidden/>
              </w:rPr>
              <w:tab/>
            </w:r>
            <w:r>
              <w:rPr>
                <w:noProof/>
                <w:webHidden/>
              </w:rPr>
              <w:fldChar w:fldCharType="begin"/>
            </w:r>
            <w:r>
              <w:rPr>
                <w:noProof/>
                <w:webHidden/>
              </w:rPr>
              <w:instrText xml:space="preserve"> PAGEREF _Toc220517056 \h </w:instrText>
            </w:r>
            <w:r>
              <w:rPr>
                <w:noProof/>
                <w:webHidden/>
              </w:rPr>
            </w:r>
            <w:r>
              <w:rPr>
                <w:noProof/>
                <w:webHidden/>
              </w:rPr>
              <w:fldChar w:fldCharType="separate"/>
            </w:r>
            <w:r>
              <w:rPr>
                <w:noProof/>
                <w:webHidden/>
              </w:rPr>
              <w:t>4</w:t>
            </w:r>
            <w:r>
              <w:rPr>
                <w:noProof/>
                <w:webHidden/>
              </w:rPr>
              <w:fldChar w:fldCharType="end"/>
            </w:r>
          </w:hyperlink>
        </w:p>
        <w:p w14:paraId="7545CE21" w14:textId="7C8D4014" w:rsidR="00553E16" w:rsidRDefault="00553E16">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20517057" w:history="1">
            <w:r w:rsidRPr="00D9357B">
              <w:rPr>
                <w:rStyle w:val="Hyperlink"/>
                <w:noProof/>
                <w:lang w:val="en-SG"/>
              </w:rPr>
              <w:t>Cost Inflation As A Primary Shock Transmission Mechanism</w:t>
            </w:r>
            <w:r>
              <w:rPr>
                <w:noProof/>
                <w:webHidden/>
              </w:rPr>
              <w:tab/>
            </w:r>
            <w:r>
              <w:rPr>
                <w:noProof/>
                <w:webHidden/>
              </w:rPr>
              <w:fldChar w:fldCharType="begin"/>
            </w:r>
            <w:r>
              <w:rPr>
                <w:noProof/>
                <w:webHidden/>
              </w:rPr>
              <w:instrText xml:space="preserve"> PAGEREF _Toc220517057 \h </w:instrText>
            </w:r>
            <w:r>
              <w:rPr>
                <w:noProof/>
                <w:webHidden/>
              </w:rPr>
            </w:r>
            <w:r>
              <w:rPr>
                <w:noProof/>
                <w:webHidden/>
              </w:rPr>
              <w:fldChar w:fldCharType="separate"/>
            </w:r>
            <w:r>
              <w:rPr>
                <w:noProof/>
                <w:webHidden/>
              </w:rPr>
              <w:t>4</w:t>
            </w:r>
            <w:r>
              <w:rPr>
                <w:noProof/>
                <w:webHidden/>
              </w:rPr>
              <w:fldChar w:fldCharType="end"/>
            </w:r>
          </w:hyperlink>
        </w:p>
        <w:p w14:paraId="1201AFC4" w14:textId="21492347" w:rsidR="00553E16" w:rsidRDefault="00553E16">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20517058" w:history="1">
            <w:r w:rsidRPr="00D9357B">
              <w:rPr>
                <w:rStyle w:val="Hyperlink"/>
                <w:noProof/>
                <w:lang w:val="en-SG"/>
              </w:rPr>
              <w:t>Labour Costs, Employment Taxes, And The Service-Quality Dilemma</w:t>
            </w:r>
            <w:r>
              <w:rPr>
                <w:noProof/>
                <w:webHidden/>
              </w:rPr>
              <w:tab/>
            </w:r>
            <w:r>
              <w:rPr>
                <w:noProof/>
                <w:webHidden/>
              </w:rPr>
              <w:fldChar w:fldCharType="begin"/>
            </w:r>
            <w:r>
              <w:rPr>
                <w:noProof/>
                <w:webHidden/>
              </w:rPr>
              <w:instrText xml:space="preserve"> PAGEREF _Toc220517058 \h </w:instrText>
            </w:r>
            <w:r>
              <w:rPr>
                <w:noProof/>
                <w:webHidden/>
              </w:rPr>
            </w:r>
            <w:r>
              <w:rPr>
                <w:noProof/>
                <w:webHidden/>
              </w:rPr>
              <w:fldChar w:fldCharType="separate"/>
            </w:r>
            <w:r>
              <w:rPr>
                <w:noProof/>
                <w:webHidden/>
              </w:rPr>
              <w:t>5</w:t>
            </w:r>
            <w:r>
              <w:rPr>
                <w:noProof/>
                <w:webHidden/>
              </w:rPr>
              <w:fldChar w:fldCharType="end"/>
            </w:r>
          </w:hyperlink>
        </w:p>
        <w:p w14:paraId="65C0BBB5" w14:textId="2C3A2B24" w:rsidR="00553E16" w:rsidRDefault="00553E16">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20517059" w:history="1">
            <w:r w:rsidRPr="00D9357B">
              <w:rPr>
                <w:rStyle w:val="Hyperlink"/>
                <w:noProof/>
                <w:lang w:val="en-SG"/>
              </w:rPr>
              <w:t>Financing Conditions And Uncertainty: Why Pricing Alone May Not Solve The Problem</w:t>
            </w:r>
            <w:r>
              <w:rPr>
                <w:noProof/>
                <w:webHidden/>
              </w:rPr>
              <w:tab/>
            </w:r>
            <w:r>
              <w:rPr>
                <w:noProof/>
                <w:webHidden/>
              </w:rPr>
              <w:fldChar w:fldCharType="begin"/>
            </w:r>
            <w:r>
              <w:rPr>
                <w:noProof/>
                <w:webHidden/>
              </w:rPr>
              <w:instrText xml:space="preserve"> PAGEREF _Toc220517059 \h </w:instrText>
            </w:r>
            <w:r>
              <w:rPr>
                <w:noProof/>
                <w:webHidden/>
              </w:rPr>
            </w:r>
            <w:r>
              <w:rPr>
                <w:noProof/>
                <w:webHidden/>
              </w:rPr>
              <w:fldChar w:fldCharType="separate"/>
            </w:r>
            <w:r>
              <w:rPr>
                <w:noProof/>
                <w:webHidden/>
              </w:rPr>
              <w:t>5</w:t>
            </w:r>
            <w:r>
              <w:rPr>
                <w:noProof/>
                <w:webHidden/>
              </w:rPr>
              <w:fldChar w:fldCharType="end"/>
            </w:r>
          </w:hyperlink>
        </w:p>
        <w:p w14:paraId="2DEDEFDD" w14:textId="616A6BDA" w:rsidR="00553E16" w:rsidRDefault="00553E16">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20517060" w:history="1">
            <w:r w:rsidRPr="00D9357B">
              <w:rPr>
                <w:rStyle w:val="Hyperlink"/>
                <w:noProof/>
                <w:lang w:val="en-SG"/>
              </w:rPr>
              <w:t>Operational Efficiency, Technology, And Waste Reduction As Financial Levers</w:t>
            </w:r>
            <w:r>
              <w:rPr>
                <w:noProof/>
                <w:webHidden/>
              </w:rPr>
              <w:tab/>
            </w:r>
            <w:r>
              <w:rPr>
                <w:noProof/>
                <w:webHidden/>
              </w:rPr>
              <w:fldChar w:fldCharType="begin"/>
            </w:r>
            <w:r>
              <w:rPr>
                <w:noProof/>
                <w:webHidden/>
              </w:rPr>
              <w:instrText xml:space="preserve"> PAGEREF _Toc220517060 \h </w:instrText>
            </w:r>
            <w:r>
              <w:rPr>
                <w:noProof/>
                <w:webHidden/>
              </w:rPr>
            </w:r>
            <w:r>
              <w:rPr>
                <w:noProof/>
                <w:webHidden/>
              </w:rPr>
              <w:fldChar w:fldCharType="separate"/>
            </w:r>
            <w:r>
              <w:rPr>
                <w:noProof/>
                <w:webHidden/>
              </w:rPr>
              <w:t>6</w:t>
            </w:r>
            <w:r>
              <w:rPr>
                <w:noProof/>
                <w:webHidden/>
              </w:rPr>
              <w:fldChar w:fldCharType="end"/>
            </w:r>
          </w:hyperlink>
        </w:p>
        <w:p w14:paraId="1C17B459" w14:textId="1EEB1E8E" w:rsidR="00553E16" w:rsidRDefault="00553E16">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20517061" w:history="1">
            <w:r w:rsidRPr="00D9357B">
              <w:rPr>
                <w:rStyle w:val="Hyperlink"/>
                <w:noProof/>
                <w:lang w:val="en-SG"/>
              </w:rPr>
              <w:t>3. Method</w:t>
            </w:r>
            <w:r>
              <w:rPr>
                <w:noProof/>
                <w:webHidden/>
              </w:rPr>
              <w:tab/>
            </w:r>
            <w:r>
              <w:rPr>
                <w:noProof/>
                <w:webHidden/>
              </w:rPr>
              <w:fldChar w:fldCharType="begin"/>
            </w:r>
            <w:r>
              <w:rPr>
                <w:noProof/>
                <w:webHidden/>
              </w:rPr>
              <w:instrText xml:space="preserve"> PAGEREF _Toc220517061 \h </w:instrText>
            </w:r>
            <w:r>
              <w:rPr>
                <w:noProof/>
                <w:webHidden/>
              </w:rPr>
            </w:r>
            <w:r>
              <w:rPr>
                <w:noProof/>
                <w:webHidden/>
              </w:rPr>
              <w:fldChar w:fldCharType="separate"/>
            </w:r>
            <w:r>
              <w:rPr>
                <w:noProof/>
                <w:webHidden/>
              </w:rPr>
              <w:t>6</w:t>
            </w:r>
            <w:r>
              <w:rPr>
                <w:noProof/>
                <w:webHidden/>
              </w:rPr>
              <w:fldChar w:fldCharType="end"/>
            </w:r>
          </w:hyperlink>
        </w:p>
        <w:p w14:paraId="546E839C" w14:textId="433E2862" w:rsidR="00553E16" w:rsidRDefault="00553E16">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20517062" w:history="1">
            <w:r w:rsidRPr="00D9357B">
              <w:rPr>
                <w:rStyle w:val="Hyperlink"/>
                <w:noProof/>
                <w:lang w:val="en-SG"/>
              </w:rPr>
              <w:t>4. Theme Impact Analysis</w:t>
            </w:r>
            <w:r>
              <w:rPr>
                <w:noProof/>
                <w:webHidden/>
              </w:rPr>
              <w:tab/>
            </w:r>
            <w:r>
              <w:rPr>
                <w:noProof/>
                <w:webHidden/>
              </w:rPr>
              <w:fldChar w:fldCharType="begin"/>
            </w:r>
            <w:r>
              <w:rPr>
                <w:noProof/>
                <w:webHidden/>
              </w:rPr>
              <w:instrText xml:space="preserve"> PAGEREF _Toc220517062 \h </w:instrText>
            </w:r>
            <w:r>
              <w:rPr>
                <w:noProof/>
                <w:webHidden/>
              </w:rPr>
            </w:r>
            <w:r>
              <w:rPr>
                <w:noProof/>
                <w:webHidden/>
              </w:rPr>
              <w:fldChar w:fldCharType="separate"/>
            </w:r>
            <w:r>
              <w:rPr>
                <w:noProof/>
                <w:webHidden/>
              </w:rPr>
              <w:t>7</w:t>
            </w:r>
            <w:r>
              <w:rPr>
                <w:noProof/>
                <w:webHidden/>
              </w:rPr>
              <w:fldChar w:fldCharType="end"/>
            </w:r>
          </w:hyperlink>
        </w:p>
        <w:p w14:paraId="2EBBEA3D" w14:textId="13D7F60F" w:rsidR="00553E16" w:rsidRDefault="00553E16">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20517063" w:history="1">
            <w:r w:rsidRPr="00D9357B">
              <w:rPr>
                <w:rStyle w:val="Hyperlink"/>
                <w:noProof/>
                <w:lang w:val="en-SG"/>
              </w:rPr>
              <w:t>Political</w:t>
            </w:r>
            <w:r>
              <w:rPr>
                <w:noProof/>
                <w:webHidden/>
              </w:rPr>
              <w:tab/>
            </w:r>
            <w:r>
              <w:rPr>
                <w:noProof/>
                <w:webHidden/>
              </w:rPr>
              <w:fldChar w:fldCharType="begin"/>
            </w:r>
            <w:r>
              <w:rPr>
                <w:noProof/>
                <w:webHidden/>
              </w:rPr>
              <w:instrText xml:space="preserve"> PAGEREF _Toc220517063 \h </w:instrText>
            </w:r>
            <w:r>
              <w:rPr>
                <w:noProof/>
                <w:webHidden/>
              </w:rPr>
            </w:r>
            <w:r>
              <w:rPr>
                <w:noProof/>
                <w:webHidden/>
              </w:rPr>
              <w:fldChar w:fldCharType="separate"/>
            </w:r>
            <w:r>
              <w:rPr>
                <w:noProof/>
                <w:webHidden/>
              </w:rPr>
              <w:t>7</w:t>
            </w:r>
            <w:r>
              <w:rPr>
                <w:noProof/>
                <w:webHidden/>
              </w:rPr>
              <w:fldChar w:fldCharType="end"/>
            </w:r>
          </w:hyperlink>
        </w:p>
        <w:p w14:paraId="7A15F595" w14:textId="389E2FEA" w:rsidR="00553E16" w:rsidRDefault="00553E16">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20517064" w:history="1">
            <w:r w:rsidRPr="00D9357B">
              <w:rPr>
                <w:rStyle w:val="Hyperlink"/>
                <w:noProof/>
                <w:lang w:val="en-SG"/>
              </w:rPr>
              <w:t>Economic</w:t>
            </w:r>
            <w:r>
              <w:rPr>
                <w:noProof/>
                <w:webHidden/>
              </w:rPr>
              <w:tab/>
            </w:r>
            <w:r>
              <w:rPr>
                <w:noProof/>
                <w:webHidden/>
              </w:rPr>
              <w:fldChar w:fldCharType="begin"/>
            </w:r>
            <w:r>
              <w:rPr>
                <w:noProof/>
                <w:webHidden/>
              </w:rPr>
              <w:instrText xml:space="preserve"> PAGEREF _Toc220517064 \h </w:instrText>
            </w:r>
            <w:r>
              <w:rPr>
                <w:noProof/>
                <w:webHidden/>
              </w:rPr>
            </w:r>
            <w:r>
              <w:rPr>
                <w:noProof/>
                <w:webHidden/>
              </w:rPr>
              <w:fldChar w:fldCharType="separate"/>
            </w:r>
            <w:r>
              <w:rPr>
                <w:noProof/>
                <w:webHidden/>
              </w:rPr>
              <w:t>7</w:t>
            </w:r>
            <w:r>
              <w:rPr>
                <w:noProof/>
                <w:webHidden/>
              </w:rPr>
              <w:fldChar w:fldCharType="end"/>
            </w:r>
          </w:hyperlink>
        </w:p>
        <w:p w14:paraId="377B43A6" w14:textId="6542EA7F" w:rsidR="00553E16" w:rsidRDefault="00553E16">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20517065" w:history="1">
            <w:r w:rsidRPr="00D9357B">
              <w:rPr>
                <w:rStyle w:val="Hyperlink"/>
                <w:noProof/>
                <w:lang w:val="en-SG"/>
              </w:rPr>
              <w:t>Social</w:t>
            </w:r>
            <w:r>
              <w:rPr>
                <w:noProof/>
                <w:webHidden/>
              </w:rPr>
              <w:tab/>
            </w:r>
            <w:r>
              <w:rPr>
                <w:noProof/>
                <w:webHidden/>
              </w:rPr>
              <w:fldChar w:fldCharType="begin"/>
            </w:r>
            <w:r>
              <w:rPr>
                <w:noProof/>
                <w:webHidden/>
              </w:rPr>
              <w:instrText xml:space="preserve"> PAGEREF _Toc220517065 \h </w:instrText>
            </w:r>
            <w:r>
              <w:rPr>
                <w:noProof/>
                <w:webHidden/>
              </w:rPr>
            </w:r>
            <w:r>
              <w:rPr>
                <w:noProof/>
                <w:webHidden/>
              </w:rPr>
              <w:fldChar w:fldCharType="separate"/>
            </w:r>
            <w:r>
              <w:rPr>
                <w:noProof/>
                <w:webHidden/>
              </w:rPr>
              <w:t>8</w:t>
            </w:r>
            <w:r>
              <w:rPr>
                <w:noProof/>
                <w:webHidden/>
              </w:rPr>
              <w:fldChar w:fldCharType="end"/>
            </w:r>
          </w:hyperlink>
        </w:p>
        <w:p w14:paraId="0EDF0E26" w14:textId="3028179B" w:rsidR="00553E16" w:rsidRDefault="00553E16">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20517066" w:history="1">
            <w:r w:rsidRPr="00D9357B">
              <w:rPr>
                <w:rStyle w:val="Hyperlink"/>
                <w:noProof/>
                <w:lang w:val="en-SG"/>
              </w:rPr>
              <w:t>Technological</w:t>
            </w:r>
            <w:r>
              <w:rPr>
                <w:noProof/>
                <w:webHidden/>
              </w:rPr>
              <w:tab/>
            </w:r>
            <w:r>
              <w:rPr>
                <w:noProof/>
                <w:webHidden/>
              </w:rPr>
              <w:fldChar w:fldCharType="begin"/>
            </w:r>
            <w:r>
              <w:rPr>
                <w:noProof/>
                <w:webHidden/>
              </w:rPr>
              <w:instrText xml:space="preserve"> PAGEREF _Toc220517066 \h </w:instrText>
            </w:r>
            <w:r>
              <w:rPr>
                <w:noProof/>
                <w:webHidden/>
              </w:rPr>
            </w:r>
            <w:r>
              <w:rPr>
                <w:noProof/>
                <w:webHidden/>
              </w:rPr>
              <w:fldChar w:fldCharType="separate"/>
            </w:r>
            <w:r>
              <w:rPr>
                <w:noProof/>
                <w:webHidden/>
              </w:rPr>
              <w:t>8</w:t>
            </w:r>
            <w:r>
              <w:rPr>
                <w:noProof/>
                <w:webHidden/>
              </w:rPr>
              <w:fldChar w:fldCharType="end"/>
            </w:r>
          </w:hyperlink>
        </w:p>
        <w:p w14:paraId="1E2E8F4A" w14:textId="605C1BDA" w:rsidR="00553E16" w:rsidRDefault="00553E16">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20517067" w:history="1">
            <w:r w:rsidRPr="00D9357B">
              <w:rPr>
                <w:rStyle w:val="Hyperlink"/>
                <w:noProof/>
                <w:lang w:val="en-SG"/>
              </w:rPr>
              <w:t>Legal</w:t>
            </w:r>
            <w:r>
              <w:rPr>
                <w:noProof/>
                <w:webHidden/>
              </w:rPr>
              <w:tab/>
            </w:r>
            <w:r>
              <w:rPr>
                <w:noProof/>
                <w:webHidden/>
              </w:rPr>
              <w:fldChar w:fldCharType="begin"/>
            </w:r>
            <w:r>
              <w:rPr>
                <w:noProof/>
                <w:webHidden/>
              </w:rPr>
              <w:instrText xml:space="preserve"> PAGEREF _Toc220517067 \h </w:instrText>
            </w:r>
            <w:r>
              <w:rPr>
                <w:noProof/>
                <w:webHidden/>
              </w:rPr>
            </w:r>
            <w:r>
              <w:rPr>
                <w:noProof/>
                <w:webHidden/>
              </w:rPr>
              <w:fldChar w:fldCharType="separate"/>
            </w:r>
            <w:r>
              <w:rPr>
                <w:noProof/>
                <w:webHidden/>
              </w:rPr>
              <w:t>9</w:t>
            </w:r>
            <w:r>
              <w:rPr>
                <w:noProof/>
                <w:webHidden/>
              </w:rPr>
              <w:fldChar w:fldCharType="end"/>
            </w:r>
          </w:hyperlink>
        </w:p>
        <w:p w14:paraId="7B3BC84B" w14:textId="09C68CBF" w:rsidR="00553E16" w:rsidRDefault="00553E16">
          <w:pPr>
            <w:pStyle w:val="TOC2"/>
            <w:tabs>
              <w:tab w:val="right" w:leader="dot" w:pos="9016"/>
            </w:tabs>
            <w:rPr>
              <w:rFonts w:asciiTheme="minorHAnsi" w:eastAsiaTheme="minorEastAsia" w:hAnsiTheme="minorHAnsi"/>
              <w:noProof/>
              <w:kern w:val="2"/>
              <w:szCs w:val="24"/>
              <w:lang w:val="en-SG" w:eastAsia="en-SG"/>
              <w14:ligatures w14:val="standardContextual"/>
            </w:rPr>
          </w:pPr>
          <w:hyperlink w:anchor="_Toc220517068" w:history="1">
            <w:r w:rsidRPr="00D9357B">
              <w:rPr>
                <w:rStyle w:val="Hyperlink"/>
                <w:noProof/>
                <w:lang w:val="en-SG"/>
              </w:rPr>
              <w:t>Environmental</w:t>
            </w:r>
            <w:r>
              <w:rPr>
                <w:noProof/>
                <w:webHidden/>
              </w:rPr>
              <w:tab/>
            </w:r>
            <w:r>
              <w:rPr>
                <w:noProof/>
                <w:webHidden/>
              </w:rPr>
              <w:fldChar w:fldCharType="begin"/>
            </w:r>
            <w:r>
              <w:rPr>
                <w:noProof/>
                <w:webHidden/>
              </w:rPr>
              <w:instrText xml:space="preserve"> PAGEREF _Toc220517068 \h </w:instrText>
            </w:r>
            <w:r>
              <w:rPr>
                <w:noProof/>
                <w:webHidden/>
              </w:rPr>
            </w:r>
            <w:r>
              <w:rPr>
                <w:noProof/>
                <w:webHidden/>
              </w:rPr>
              <w:fldChar w:fldCharType="separate"/>
            </w:r>
            <w:r>
              <w:rPr>
                <w:noProof/>
                <w:webHidden/>
              </w:rPr>
              <w:t>9</w:t>
            </w:r>
            <w:r>
              <w:rPr>
                <w:noProof/>
                <w:webHidden/>
              </w:rPr>
              <w:fldChar w:fldCharType="end"/>
            </w:r>
          </w:hyperlink>
        </w:p>
        <w:p w14:paraId="3F7FF136" w14:textId="528B3B39" w:rsidR="00553E16" w:rsidRDefault="00553E16">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20517069" w:history="1">
            <w:r w:rsidRPr="00D9357B">
              <w:rPr>
                <w:rStyle w:val="Hyperlink"/>
                <w:noProof/>
                <w:lang w:val="en-SG"/>
              </w:rPr>
              <w:t>5. Conclusion</w:t>
            </w:r>
            <w:r>
              <w:rPr>
                <w:noProof/>
                <w:webHidden/>
              </w:rPr>
              <w:tab/>
            </w:r>
            <w:r>
              <w:rPr>
                <w:noProof/>
                <w:webHidden/>
              </w:rPr>
              <w:fldChar w:fldCharType="begin"/>
            </w:r>
            <w:r>
              <w:rPr>
                <w:noProof/>
                <w:webHidden/>
              </w:rPr>
              <w:instrText xml:space="preserve"> PAGEREF _Toc220517069 \h </w:instrText>
            </w:r>
            <w:r>
              <w:rPr>
                <w:noProof/>
                <w:webHidden/>
              </w:rPr>
            </w:r>
            <w:r>
              <w:rPr>
                <w:noProof/>
                <w:webHidden/>
              </w:rPr>
              <w:fldChar w:fldCharType="separate"/>
            </w:r>
            <w:r>
              <w:rPr>
                <w:noProof/>
                <w:webHidden/>
              </w:rPr>
              <w:t>10</w:t>
            </w:r>
            <w:r>
              <w:rPr>
                <w:noProof/>
                <w:webHidden/>
              </w:rPr>
              <w:fldChar w:fldCharType="end"/>
            </w:r>
          </w:hyperlink>
        </w:p>
        <w:p w14:paraId="2A558A26" w14:textId="3E09CEBF" w:rsidR="00553E16" w:rsidRDefault="00553E16">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20517070" w:history="1">
            <w:r w:rsidRPr="00D9357B">
              <w:rPr>
                <w:rStyle w:val="Hyperlink"/>
                <w:noProof/>
                <w:lang w:val="en-SG"/>
              </w:rPr>
              <w:t>6. Recommendations</w:t>
            </w:r>
            <w:r>
              <w:rPr>
                <w:noProof/>
                <w:webHidden/>
              </w:rPr>
              <w:tab/>
            </w:r>
            <w:r>
              <w:rPr>
                <w:noProof/>
                <w:webHidden/>
              </w:rPr>
              <w:fldChar w:fldCharType="begin"/>
            </w:r>
            <w:r>
              <w:rPr>
                <w:noProof/>
                <w:webHidden/>
              </w:rPr>
              <w:instrText xml:space="preserve"> PAGEREF _Toc220517070 \h </w:instrText>
            </w:r>
            <w:r>
              <w:rPr>
                <w:noProof/>
                <w:webHidden/>
              </w:rPr>
            </w:r>
            <w:r>
              <w:rPr>
                <w:noProof/>
                <w:webHidden/>
              </w:rPr>
              <w:fldChar w:fldCharType="separate"/>
            </w:r>
            <w:r>
              <w:rPr>
                <w:noProof/>
                <w:webHidden/>
              </w:rPr>
              <w:t>10</w:t>
            </w:r>
            <w:r>
              <w:rPr>
                <w:noProof/>
                <w:webHidden/>
              </w:rPr>
              <w:fldChar w:fldCharType="end"/>
            </w:r>
          </w:hyperlink>
        </w:p>
        <w:p w14:paraId="2EA18C01" w14:textId="45F954D6" w:rsidR="00553E16" w:rsidRDefault="00553E16">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20517071" w:history="1">
            <w:r w:rsidRPr="00D9357B">
              <w:rPr>
                <w:rStyle w:val="Hyperlink"/>
                <w:noProof/>
                <w:lang w:val="en-SG"/>
              </w:rPr>
              <w:t>Reference List</w:t>
            </w:r>
            <w:r>
              <w:rPr>
                <w:noProof/>
                <w:webHidden/>
              </w:rPr>
              <w:tab/>
            </w:r>
            <w:r>
              <w:rPr>
                <w:noProof/>
                <w:webHidden/>
              </w:rPr>
              <w:fldChar w:fldCharType="begin"/>
            </w:r>
            <w:r>
              <w:rPr>
                <w:noProof/>
                <w:webHidden/>
              </w:rPr>
              <w:instrText xml:space="preserve"> PAGEREF _Toc220517071 \h </w:instrText>
            </w:r>
            <w:r>
              <w:rPr>
                <w:noProof/>
                <w:webHidden/>
              </w:rPr>
            </w:r>
            <w:r>
              <w:rPr>
                <w:noProof/>
                <w:webHidden/>
              </w:rPr>
              <w:fldChar w:fldCharType="separate"/>
            </w:r>
            <w:r>
              <w:rPr>
                <w:noProof/>
                <w:webHidden/>
              </w:rPr>
              <w:t>12</w:t>
            </w:r>
            <w:r>
              <w:rPr>
                <w:noProof/>
                <w:webHidden/>
              </w:rPr>
              <w:fldChar w:fldCharType="end"/>
            </w:r>
          </w:hyperlink>
        </w:p>
        <w:p w14:paraId="63D2BBF8" w14:textId="0684BEAF" w:rsidR="000F6C3B" w:rsidRDefault="000F6C3B">
          <w:r>
            <w:rPr>
              <w:b/>
              <w:bCs/>
              <w:noProof/>
            </w:rPr>
            <w:fldChar w:fldCharType="end"/>
          </w:r>
        </w:p>
      </w:sdtContent>
    </w:sdt>
    <w:p w14:paraId="37E5572D" w14:textId="77777777" w:rsidR="00FA6F9F" w:rsidRDefault="00FA6F9F">
      <w:pPr>
        <w:rPr>
          <w:rFonts w:eastAsiaTheme="majorEastAsia" w:cstheme="majorBidi"/>
          <w:b/>
          <w:i/>
          <w:color w:val="0070C0"/>
          <w:sz w:val="32"/>
          <w:szCs w:val="32"/>
          <w:lang w:val="en-SG"/>
        </w:rPr>
      </w:pPr>
      <w:r>
        <w:rPr>
          <w:lang w:val="en-SG"/>
        </w:rPr>
        <w:br w:type="page"/>
      </w:r>
    </w:p>
    <w:p w14:paraId="48B03323" w14:textId="69B3F5B0" w:rsidR="001D2765" w:rsidRPr="001D2765" w:rsidRDefault="001D2765" w:rsidP="00FA6F9F">
      <w:pPr>
        <w:pStyle w:val="Heading1"/>
        <w:rPr>
          <w:lang w:val="en-SG"/>
        </w:rPr>
      </w:pPr>
      <w:bookmarkStart w:id="1" w:name="_Toc220517055"/>
      <w:r w:rsidRPr="001D2765">
        <w:rPr>
          <w:lang w:val="en-SG"/>
        </w:rPr>
        <w:lastRenderedPageBreak/>
        <w:t>1. Introduction</w:t>
      </w:r>
      <w:bookmarkEnd w:id="1"/>
    </w:p>
    <w:p w14:paraId="2AA69404" w14:textId="2C512982" w:rsidR="001D2765" w:rsidRPr="00C83637" w:rsidRDefault="00604C82" w:rsidP="001D2765">
      <w:pPr>
        <w:rPr>
          <w:rFonts w:eastAsia="Times New Roman" w:cs="Times New Roman"/>
          <w:szCs w:val="24"/>
          <w:lang w:val="en-SG" w:eastAsia="en-SG"/>
        </w:rPr>
      </w:pPr>
      <w:r w:rsidRPr="00604C82">
        <w:rPr>
          <w:lang w:val="en-SG"/>
        </w:rPr>
        <w:t>The theme explored in this conference paper is the modern issue of the growing financial pressure in the hospitality industry, the contributory role of rising cost inflation and financing conditions</w:t>
      </w:r>
      <w:r w:rsidR="00BE2637">
        <w:rPr>
          <w:lang w:val="en-SG"/>
        </w:rPr>
        <w:t>,</w:t>
      </w:r>
      <w:r w:rsidRPr="00604C82">
        <w:rPr>
          <w:lang w:val="en-SG"/>
        </w:rPr>
        <w:t xml:space="preserve"> as well as the policy burden on adding margin pressure on the hotel and other hospitality SMEs. The theme is quite topical </w:t>
      </w:r>
      <w:r w:rsidR="00BE2637">
        <w:rPr>
          <w:lang w:val="en-SG"/>
        </w:rPr>
        <w:t>since</w:t>
      </w:r>
      <w:r w:rsidRPr="00604C82">
        <w:rPr>
          <w:lang w:val="en-SG"/>
        </w:rPr>
        <w:t xml:space="preserve"> hospitality is labour</w:t>
      </w:r>
      <w:r w:rsidR="00BE2637">
        <w:rPr>
          <w:lang w:val="en-SG"/>
        </w:rPr>
        <w:t>-</w:t>
      </w:r>
      <w:r w:rsidRPr="00604C82">
        <w:rPr>
          <w:lang w:val="en-SG"/>
        </w:rPr>
        <w:t>intensive, energy</w:t>
      </w:r>
      <w:r w:rsidR="00BE2637">
        <w:rPr>
          <w:lang w:val="en-SG"/>
        </w:rPr>
        <w:t>-</w:t>
      </w:r>
      <w:r w:rsidRPr="00604C82">
        <w:rPr>
          <w:lang w:val="en-SG"/>
        </w:rPr>
        <w:t>intensive, and price-sensitive</w:t>
      </w:r>
      <w:r w:rsidR="00BE2637">
        <w:rPr>
          <w:lang w:val="en-SG"/>
        </w:rPr>
        <w:t>,</w:t>
      </w:r>
      <w:r w:rsidRPr="00604C82">
        <w:rPr>
          <w:lang w:val="en-SG"/>
        </w:rPr>
        <w:t xml:space="preserve"> conditions that increase the sensitivity to inflation and interest-rate cycles (Cooper and Hall, 2023; Batabyal and Das, 2019). The hospitality sector plays a significant role in employment and output in the UK, but operational vulnerability is manifested in cost-based limitations on turnover and expenditure</w:t>
      </w:r>
      <w:r w:rsidR="00C83637">
        <w:rPr>
          <w:lang w:val="en-SG"/>
        </w:rPr>
        <w:t xml:space="preserve"> </w:t>
      </w:r>
      <w:r w:rsidR="00C83637" w:rsidRPr="00C83637">
        <w:rPr>
          <w:rFonts w:eastAsia="Times New Roman" w:cs="Times New Roman"/>
          <w:szCs w:val="24"/>
          <w:lang w:val="en-SG" w:eastAsia="en-SG"/>
        </w:rPr>
        <w:t>(Deloitte, 2024)</w:t>
      </w:r>
      <w:r w:rsidRPr="00604C82">
        <w:rPr>
          <w:lang w:val="en-SG"/>
        </w:rPr>
        <w:t>. Evidence of this has occurred recently</w:t>
      </w:r>
      <w:r w:rsidR="00BE2637">
        <w:rPr>
          <w:lang w:val="en-SG"/>
        </w:rPr>
        <w:t>,</w:t>
      </w:r>
      <w:r w:rsidRPr="00604C82">
        <w:rPr>
          <w:lang w:val="en-SG"/>
        </w:rPr>
        <w:t xml:space="preserve"> where costs of materials and labour have been cited as leading to turnover in hospitality firms, and further proof is that profitability is the issue in question and not demand. Recognition of this theme can be used in the future to make policy and management decisions to ensure competitiveness and sustainability (Costa and Costa, 2022)</w:t>
      </w:r>
      <w:r w:rsidR="001D2765" w:rsidRPr="001D2765">
        <w:rPr>
          <w:lang w:val="en-SG"/>
        </w:rPr>
        <w:t>.</w:t>
      </w:r>
    </w:p>
    <w:p w14:paraId="5109F634" w14:textId="42E4FBB3" w:rsidR="001D2765" w:rsidRPr="001D2765" w:rsidRDefault="001D2765" w:rsidP="00604C82">
      <w:pPr>
        <w:pStyle w:val="Heading1"/>
        <w:rPr>
          <w:lang w:val="en-SG"/>
        </w:rPr>
      </w:pPr>
      <w:bookmarkStart w:id="2" w:name="_Toc220517056"/>
      <w:r w:rsidRPr="001D2765">
        <w:rPr>
          <w:lang w:val="en-SG"/>
        </w:rPr>
        <w:t>2. Literature Review</w:t>
      </w:r>
      <w:bookmarkEnd w:id="2"/>
    </w:p>
    <w:p w14:paraId="10453583" w14:textId="47833F2A" w:rsidR="001458F4" w:rsidRPr="001458F4" w:rsidRDefault="001458F4" w:rsidP="00604C82">
      <w:pPr>
        <w:pStyle w:val="Heading2"/>
        <w:rPr>
          <w:lang w:val="en-SG"/>
        </w:rPr>
      </w:pPr>
      <w:bookmarkStart w:id="3" w:name="_Toc220517057"/>
      <w:r w:rsidRPr="001458F4">
        <w:rPr>
          <w:lang w:val="en-SG"/>
        </w:rPr>
        <w:t xml:space="preserve">Cost </w:t>
      </w:r>
      <w:r w:rsidR="00604C82" w:rsidRPr="001458F4">
        <w:rPr>
          <w:lang w:val="en-SG"/>
        </w:rPr>
        <w:t>Inflation As A Primary Shock Transmission Mechanism</w:t>
      </w:r>
      <w:bookmarkEnd w:id="3"/>
    </w:p>
    <w:p w14:paraId="4D0FB6AB" w14:textId="4391EEEA" w:rsidR="00BE2637" w:rsidRPr="00BE2637" w:rsidRDefault="00BE2637" w:rsidP="00BE2637">
      <w:pPr>
        <w:rPr>
          <w:lang w:val="en-SG"/>
        </w:rPr>
      </w:pPr>
      <w:r w:rsidRPr="00BE2637">
        <w:rPr>
          <w:lang w:val="en-SG"/>
        </w:rPr>
        <w:t>The cost inflation channel is cited several</w:t>
      </w:r>
      <w:r w:rsidR="002F5A8E">
        <w:rPr>
          <w:lang w:val="en-SG"/>
        </w:rPr>
        <w:t xml:space="preserve"> times</w:t>
      </w:r>
      <w:r w:rsidRPr="00BE2637">
        <w:rPr>
          <w:lang w:val="en-SG"/>
        </w:rPr>
        <w:t xml:space="preserve"> as one of the leading limitations to business performance. The evidence on the UK indicates that the cost of materials and labour was cited to be the primary challenge to hospitality turnover in November 2025</w:t>
      </w:r>
      <w:r w:rsidR="002F5A8E">
        <w:rPr>
          <w:lang w:val="en-SG"/>
        </w:rPr>
        <w:t xml:space="preserve"> </w:t>
      </w:r>
      <w:r w:rsidR="002F5A8E" w:rsidRPr="002F5A8E">
        <w:rPr>
          <w:lang w:val="en-SG"/>
        </w:rPr>
        <w:t>(Murray, 2025)</w:t>
      </w:r>
      <w:r w:rsidRPr="00BE2637">
        <w:rPr>
          <w:lang w:val="en-SG"/>
        </w:rPr>
        <w:t>. This is important since hospitality is operationally high-touch and labour-intensive</w:t>
      </w:r>
      <w:r w:rsidR="002F5A8E">
        <w:rPr>
          <w:lang w:val="en-SG"/>
        </w:rPr>
        <w:t>,</w:t>
      </w:r>
      <w:r w:rsidRPr="00BE2637">
        <w:rPr>
          <w:lang w:val="en-SG"/>
        </w:rPr>
        <w:t xml:space="preserve"> and subsequently, cost rises will pose a direct threat to service delivery and the experience of guests (Dixit, 2020</w:t>
      </w:r>
      <w:r w:rsidR="002F5A8E">
        <w:rPr>
          <w:lang w:val="en-SG"/>
        </w:rPr>
        <w:t xml:space="preserve">; </w:t>
      </w:r>
      <w:r w:rsidR="002F5A8E" w:rsidRPr="002F5A8E">
        <w:rPr>
          <w:lang w:val="en-SG"/>
        </w:rPr>
        <w:t>Murray, 2025</w:t>
      </w:r>
      <w:r w:rsidRPr="00BE2637">
        <w:rPr>
          <w:lang w:val="en-SG"/>
        </w:rPr>
        <w:t>). In management terms, the industry must give trade-offs between the short-run cost management and brand-consistency as well as service excellence, which is a very hard trade-off when the input sources, such as food, linens, consumables, and outsource</w:t>
      </w:r>
      <w:r w:rsidR="002F5A8E">
        <w:rPr>
          <w:lang w:val="en-SG"/>
        </w:rPr>
        <w:t>d</w:t>
      </w:r>
      <w:r w:rsidRPr="00BE2637">
        <w:rPr>
          <w:lang w:val="en-SG"/>
        </w:rPr>
        <w:t xml:space="preserve"> services, are raised by inflation (Cooper and Hall, 2023).</w:t>
      </w:r>
    </w:p>
    <w:p w14:paraId="2BCFBCC1" w14:textId="6FC0C182" w:rsidR="001458F4" w:rsidRPr="00C83637" w:rsidRDefault="00B75C8A" w:rsidP="00BE2637">
      <w:pPr>
        <w:rPr>
          <w:rFonts w:eastAsia="Times New Roman" w:cs="Times New Roman"/>
          <w:szCs w:val="24"/>
          <w:lang w:val="en-SG" w:eastAsia="en-SG"/>
        </w:rPr>
      </w:pPr>
      <w:r w:rsidRPr="00B75C8A">
        <w:rPr>
          <w:lang w:val="en-SG"/>
        </w:rPr>
        <w:t>Palaios, Sarker and Leventis (2025)</w:t>
      </w:r>
      <w:r>
        <w:rPr>
          <w:lang w:val="en-SG"/>
        </w:rPr>
        <w:t xml:space="preserve"> found that v</w:t>
      </w:r>
      <w:r w:rsidR="00BE2637" w:rsidRPr="00BE2637">
        <w:rPr>
          <w:lang w:val="en-SG"/>
        </w:rPr>
        <w:t>olatility in the cost of energy further tightens this squeeze since hotels are open long hours and use heating/cooling, laundry, kitchens, and common-area lighting. The UK briefing attributes hospitality strains to the broader energy-costing climate and lead</w:t>
      </w:r>
      <w:r w:rsidR="002F5A8E">
        <w:rPr>
          <w:lang w:val="en-SG"/>
        </w:rPr>
        <w:t>s</w:t>
      </w:r>
      <w:r w:rsidR="00BE2637" w:rsidRPr="00BE2637">
        <w:rPr>
          <w:lang w:val="en-SG"/>
        </w:rPr>
        <w:t xml:space="preserve"> to evidence on the impact of increased energy costs on UK companies</w:t>
      </w:r>
      <w:r w:rsidR="002F5A8E">
        <w:rPr>
          <w:lang w:val="en-SG"/>
        </w:rPr>
        <w:t>,</w:t>
      </w:r>
      <w:r w:rsidR="00BE2637" w:rsidRPr="00BE2637">
        <w:rPr>
          <w:lang w:val="en-SG"/>
        </w:rPr>
        <w:t xml:space="preserve"> and this suggests that energy cost exposure is an occupational risk and not a single incident</w:t>
      </w:r>
      <w:r w:rsidR="00C83637">
        <w:rPr>
          <w:lang w:val="en-SG"/>
        </w:rPr>
        <w:t xml:space="preserve"> </w:t>
      </w:r>
      <w:r w:rsidR="00C83637" w:rsidRPr="00C83637">
        <w:rPr>
          <w:rFonts w:eastAsia="Times New Roman" w:cs="Times New Roman"/>
          <w:szCs w:val="24"/>
          <w:lang w:val="en-SG" w:eastAsia="en-SG"/>
        </w:rPr>
        <w:t>(Almeida and Stewart, 2026)</w:t>
      </w:r>
      <w:r w:rsidR="00BE2637" w:rsidRPr="00BE2637">
        <w:rPr>
          <w:lang w:val="en-SG"/>
        </w:rPr>
        <w:t>. In the literature on sustainability, Costa and Costa (2022) set efficiency and environmental performance as a subset of competitiveness</w:t>
      </w:r>
      <w:r w:rsidR="002F5A8E">
        <w:rPr>
          <w:lang w:val="en-SG"/>
        </w:rPr>
        <w:t>,</w:t>
      </w:r>
      <w:r w:rsidR="00BE2637" w:rsidRPr="00BE2637">
        <w:rPr>
          <w:lang w:val="en-SG"/>
        </w:rPr>
        <w:t xml:space="preserve"> but, in reality, making sustainability investments (e.g. retrofits) can push up the cost of energy, and </w:t>
      </w:r>
      <w:r w:rsidR="00BE2637" w:rsidRPr="00BE2637">
        <w:rPr>
          <w:lang w:val="en-SG"/>
        </w:rPr>
        <w:lastRenderedPageBreak/>
        <w:t>simultaneously</w:t>
      </w:r>
      <w:r w:rsidR="002F5A8E">
        <w:rPr>
          <w:lang w:val="en-SG"/>
        </w:rPr>
        <w:t>,</w:t>
      </w:r>
      <w:r w:rsidR="00BE2637" w:rsidRPr="00BE2637">
        <w:rPr>
          <w:lang w:val="en-SG"/>
        </w:rPr>
        <w:t xml:space="preserve"> the amount of cash available to invest in sustainability can fall, a capex paradox to SMEs</w:t>
      </w:r>
      <w:r w:rsidR="001458F4" w:rsidRPr="001458F4">
        <w:rPr>
          <w:lang w:val="en-SG"/>
        </w:rPr>
        <w:t>.</w:t>
      </w:r>
    </w:p>
    <w:p w14:paraId="5B8907FC" w14:textId="1DCA7DCA" w:rsidR="001458F4" w:rsidRPr="001458F4" w:rsidRDefault="001458F4" w:rsidP="00604C82">
      <w:pPr>
        <w:pStyle w:val="Heading2"/>
        <w:rPr>
          <w:lang w:val="en-SG"/>
        </w:rPr>
      </w:pPr>
      <w:bookmarkStart w:id="4" w:name="_Toc220517058"/>
      <w:r w:rsidRPr="001458F4">
        <w:rPr>
          <w:lang w:val="en-SG"/>
        </w:rPr>
        <w:t xml:space="preserve">Labour </w:t>
      </w:r>
      <w:r w:rsidR="00604C82" w:rsidRPr="001458F4">
        <w:rPr>
          <w:lang w:val="en-SG"/>
        </w:rPr>
        <w:t>Costs, Employment Taxes, And The Service-Quality Dilemma</w:t>
      </w:r>
      <w:bookmarkEnd w:id="4"/>
    </w:p>
    <w:p w14:paraId="652FA1AC" w14:textId="6A67D58B" w:rsidR="00BE2637" w:rsidRPr="00BE2637" w:rsidRDefault="00BE2637" w:rsidP="00BE2637">
      <w:pPr>
        <w:rPr>
          <w:lang w:val="en-SG"/>
        </w:rPr>
      </w:pPr>
      <w:r w:rsidRPr="00BE2637">
        <w:rPr>
          <w:lang w:val="en-SG"/>
        </w:rPr>
        <w:t>The pressures on employment costs are mentioned again and again as a direct cause of financial stress. In the UK, 55 per</w:t>
      </w:r>
      <w:r w:rsidR="002F5A8E">
        <w:rPr>
          <w:lang w:val="en-SG"/>
        </w:rPr>
        <w:t xml:space="preserve"> </w:t>
      </w:r>
      <w:r w:rsidRPr="00BE2637">
        <w:rPr>
          <w:lang w:val="en-SG"/>
        </w:rPr>
        <w:t>cent of hospitality businesses that were interviewed in November 2025 said that labour was impacting their turnover</w:t>
      </w:r>
      <w:r w:rsidR="00B75C8A">
        <w:rPr>
          <w:lang w:val="en-SG"/>
        </w:rPr>
        <w:t xml:space="preserve"> </w:t>
      </w:r>
      <w:r w:rsidR="00B75C8A" w:rsidRPr="00B75C8A">
        <w:rPr>
          <w:lang w:val="en-SG"/>
        </w:rPr>
        <w:t>(Murray, 2025)</w:t>
      </w:r>
      <w:r w:rsidRPr="00BE2637">
        <w:rPr>
          <w:lang w:val="en-SG"/>
        </w:rPr>
        <w:t>. Furthermore, the wage pressures are not the only ones; in most of the European situations, non-wage labour costs (employer contributions and related costs) are on the increase</w:t>
      </w:r>
      <w:r w:rsidR="00B75C8A">
        <w:rPr>
          <w:lang w:val="en-SG"/>
        </w:rPr>
        <w:t xml:space="preserve"> </w:t>
      </w:r>
      <w:r w:rsidR="00B75C8A" w:rsidRPr="00B75C8A">
        <w:rPr>
          <w:lang w:val="en-SG"/>
        </w:rPr>
        <w:t>(Murray, 2025)</w:t>
      </w:r>
      <w:r w:rsidRPr="00BE2637">
        <w:rPr>
          <w:lang w:val="en-SG"/>
        </w:rPr>
        <w:t>. According to Eurostat</w:t>
      </w:r>
      <w:r w:rsidR="002F5A8E">
        <w:rPr>
          <w:lang w:val="en-SG"/>
        </w:rPr>
        <w:t xml:space="preserve"> (2024)</w:t>
      </w:r>
      <w:r w:rsidRPr="00BE2637">
        <w:rPr>
          <w:lang w:val="en-SG"/>
        </w:rPr>
        <w:t xml:space="preserve">, the highest growth in the non-wage component </w:t>
      </w:r>
      <w:r w:rsidR="002F5A8E">
        <w:rPr>
          <w:lang w:val="en-SG"/>
        </w:rPr>
        <w:t>is</w:t>
      </w:r>
      <w:r w:rsidRPr="00BE2637">
        <w:rPr>
          <w:lang w:val="en-SG"/>
        </w:rPr>
        <w:t xml:space="preserve"> registered in Accommodation and food service activities ( +6.6%). This is in keeping with the assertion that inflation in labour cost is part structural and policy-related and not necessarily a result of local wage bargaining</w:t>
      </w:r>
      <w:r w:rsidR="00B75C8A">
        <w:rPr>
          <w:lang w:val="en-SG"/>
        </w:rPr>
        <w:t xml:space="preserve"> </w:t>
      </w:r>
      <w:r w:rsidR="00B75C8A" w:rsidRPr="00B75C8A">
        <w:rPr>
          <w:lang w:val="en-SG"/>
        </w:rPr>
        <w:t>(Palaios, Sarker and Leventis, 2025)</w:t>
      </w:r>
      <w:r w:rsidRPr="00BE2637">
        <w:rPr>
          <w:lang w:val="en-SG"/>
        </w:rPr>
        <w:t>.</w:t>
      </w:r>
    </w:p>
    <w:p w14:paraId="452BC5FE" w14:textId="66EDF6BD" w:rsidR="001458F4" w:rsidRPr="00C83637" w:rsidRDefault="00BE2637" w:rsidP="00BE2637">
      <w:pPr>
        <w:rPr>
          <w:rFonts w:eastAsia="Times New Roman" w:cs="Times New Roman"/>
          <w:szCs w:val="24"/>
          <w:lang w:val="en-SG" w:eastAsia="en-SG"/>
        </w:rPr>
      </w:pPr>
      <w:r w:rsidRPr="00BE2637">
        <w:rPr>
          <w:lang w:val="en-SG"/>
        </w:rPr>
        <w:t xml:space="preserve">The sociological and ethical effect of the labour cost pressure is the key point in </w:t>
      </w:r>
      <w:r w:rsidR="002F5A8E">
        <w:rPr>
          <w:lang w:val="en-SG"/>
        </w:rPr>
        <w:t xml:space="preserve">the </w:t>
      </w:r>
      <w:r w:rsidRPr="00BE2637">
        <w:rPr>
          <w:lang w:val="en-SG"/>
        </w:rPr>
        <w:t xml:space="preserve">assessment of this theme in a contemporary issues module. </w:t>
      </w:r>
      <w:r w:rsidR="00C83637" w:rsidRPr="00C83637">
        <w:rPr>
          <w:lang w:val="en-SG"/>
        </w:rPr>
        <w:t>In comparison to the same quarter last year, hourly labour prices increased by 3.3% in the euro area and 3.7% across the EU in Q3 2025</w:t>
      </w:r>
      <w:r w:rsidR="00C83637">
        <w:rPr>
          <w:lang w:val="en-SG"/>
        </w:rPr>
        <w:t xml:space="preserve"> </w:t>
      </w:r>
      <w:r w:rsidR="00C83637" w:rsidRPr="00C83637">
        <w:rPr>
          <w:rFonts w:eastAsia="Times New Roman" w:cs="Times New Roman"/>
          <w:szCs w:val="24"/>
          <w:lang w:val="en-SG" w:eastAsia="en-SG"/>
        </w:rPr>
        <w:t>(Eurostat, 2025)</w:t>
      </w:r>
      <w:r w:rsidR="00C83637" w:rsidRPr="00C83637">
        <w:rPr>
          <w:lang w:val="en-SG"/>
        </w:rPr>
        <w:t>.</w:t>
      </w:r>
      <w:r w:rsidR="00C83637">
        <w:rPr>
          <w:lang w:val="en-SG"/>
        </w:rPr>
        <w:t xml:space="preserve"> </w:t>
      </w:r>
      <w:r w:rsidRPr="00BE2637">
        <w:rPr>
          <w:lang w:val="en-SG"/>
        </w:rPr>
        <w:t>The philosophical approach to tourism by Tribe (2009) promotes the consideration of more than profitability, and also, fairness, dignity and social outcomes. With prolonged financial pressure, companies can consider understaffing, decreasing the frequency of the services, or increasing the productivity conditions, methods that can maintain the cash</w:t>
      </w:r>
      <w:r w:rsidR="002F5A8E">
        <w:rPr>
          <w:lang w:val="en-SG"/>
        </w:rPr>
        <w:t xml:space="preserve"> </w:t>
      </w:r>
      <w:r w:rsidRPr="00BE2637">
        <w:rPr>
          <w:lang w:val="en-SG"/>
        </w:rPr>
        <w:t>flow in the short term, but will likely lead to degraded services, burnout, and increased turnover (Dixit, 2020). Therefore, the feedback loop is suggested within literature: the reduction of costs can lead to the satisfaction of guests and their repetitive demand, and this situation can aggravate financial tension in the long term</w:t>
      </w:r>
      <w:r w:rsidR="00B75C8A">
        <w:rPr>
          <w:lang w:val="en-SG"/>
        </w:rPr>
        <w:t xml:space="preserve"> </w:t>
      </w:r>
      <w:r w:rsidR="00B75C8A" w:rsidRPr="00B75C8A">
        <w:rPr>
          <w:lang w:val="en-SG"/>
        </w:rPr>
        <w:t>(Santos et al., 2024)</w:t>
      </w:r>
      <w:r w:rsidRPr="00BE2637">
        <w:rPr>
          <w:lang w:val="en-SG"/>
        </w:rPr>
        <w:t>.</w:t>
      </w:r>
    </w:p>
    <w:p w14:paraId="3B578A66" w14:textId="69CF9F29" w:rsidR="001458F4" w:rsidRPr="001458F4" w:rsidRDefault="001458F4" w:rsidP="00604C82">
      <w:pPr>
        <w:pStyle w:val="Heading2"/>
        <w:rPr>
          <w:lang w:val="en-SG"/>
        </w:rPr>
      </w:pPr>
      <w:bookmarkStart w:id="5" w:name="_Toc220517059"/>
      <w:r w:rsidRPr="001458F4">
        <w:rPr>
          <w:lang w:val="en-SG"/>
        </w:rPr>
        <w:t xml:space="preserve">Financing </w:t>
      </w:r>
      <w:r w:rsidR="00604C82" w:rsidRPr="001458F4">
        <w:rPr>
          <w:lang w:val="en-SG"/>
        </w:rPr>
        <w:t>Conditions And Uncertainty: Why Pricing Alone May Not Solve The Problem</w:t>
      </w:r>
      <w:bookmarkEnd w:id="5"/>
    </w:p>
    <w:p w14:paraId="14CF5BC8" w14:textId="1B6409C1" w:rsidR="00BE2637" w:rsidRPr="00553E16" w:rsidRDefault="00BE2637" w:rsidP="00BE2637">
      <w:pPr>
        <w:rPr>
          <w:rFonts w:eastAsia="Times New Roman" w:cs="Times New Roman"/>
          <w:szCs w:val="24"/>
          <w:lang w:val="en-SG" w:eastAsia="en-SG"/>
        </w:rPr>
      </w:pPr>
      <w:r w:rsidRPr="00BE2637">
        <w:rPr>
          <w:lang w:val="en-SG"/>
        </w:rPr>
        <w:t>It is also revealed in research that uncertainty and financing conditions determine hotel performance and limit managerial choices</w:t>
      </w:r>
      <w:r w:rsidR="00553E16">
        <w:rPr>
          <w:lang w:val="en-SG"/>
        </w:rPr>
        <w:t xml:space="preserve"> </w:t>
      </w:r>
      <w:r w:rsidR="00553E16" w:rsidRPr="00553E16">
        <w:rPr>
          <w:rFonts w:eastAsia="Times New Roman" w:cs="Times New Roman"/>
          <w:szCs w:val="24"/>
          <w:lang w:val="en-SG" w:eastAsia="en-SG"/>
        </w:rPr>
        <w:t>(Elgani et al., 2024)</w:t>
      </w:r>
      <w:r w:rsidRPr="00BE2637">
        <w:rPr>
          <w:lang w:val="en-SG"/>
        </w:rPr>
        <w:t xml:space="preserve">. </w:t>
      </w:r>
      <w:r w:rsidR="00B75C8A" w:rsidRPr="00B75C8A">
        <w:rPr>
          <w:lang w:val="en-SG"/>
        </w:rPr>
        <w:t>Economic policy uncertainty negatively and dramatically impacted hotel key performance measures (RevPAR, ADR, and occupancy), demonstrating that unstable macro/policy situations can reduce demand or make industry players more conservative (Menicucci and Paolucci, 2024).</w:t>
      </w:r>
      <w:r w:rsidRPr="00BE2637">
        <w:rPr>
          <w:lang w:val="en-SG"/>
        </w:rPr>
        <w:t xml:space="preserve"> </w:t>
      </w:r>
      <w:r w:rsidR="002F5A8E">
        <w:rPr>
          <w:lang w:val="en-SG"/>
        </w:rPr>
        <w:t>H</w:t>
      </w:r>
      <w:r w:rsidRPr="00BE2637">
        <w:rPr>
          <w:lang w:val="en-SG"/>
        </w:rPr>
        <w:t xml:space="preserve">ence, preventing the pricing strategy </w:t>
      </w:r>
      <w:r w:rsidR="002F5A8E">
        <w:rPr>
          <w:lang w:val="en-SG"/>
        </w:rPr>
        <w:t>from being</w:t>
      </w:r>
      <w:r w:rsidRPr="00BE2637">
        <w:rPr>
          <w:lang w:val="en-SG"/>
        </w:rPr>
        <w:t xml:space="preserve"> as effective as a recovery measure</w:t>
      </w:r>
      <w:r w:rsidR="002F5A8E">
        <w:rPr>
          <w:lang w:val="en-SG"/>
        </w:rPr>
        <w:t xml:space="preserve"> </w:t>
      </w:r>
      <w:r w:rsidR="002F5A8E" w:rsidRPr="002F5A8E">
        <w:rPr>
          <w:lang w:val="en-SG"/>
        </w:rPr>
        <w:t>(Menicucci and Paolucci, 2024)</w:t>
      </w:r>
      <w:r w:rsidRPr="00BE2637">
        <w:rPr>
          <w:lang w:val="en-SG"/>
        </w:rPr>
        <w:t xml:space="preserve">. </w:t>
      </w:r>
      <w:r w:rsidR="002F5A8E">
        <w:rPr>
          <w:lang w:val="en-SG"/>
        </w:rPr>
        <w:lastRenderedPageBreak/>
        <w:t xml:space="preserve">Moreover, </w:t>
      </w:r>
      <w:r w:rsidRPr="00BE2637">
        <w:rPr>
          <w:lang w:val="en-SG"/>
        </w:rPr>
        <w:t>pass-through pricing is constrained</w:t>
      </w:r>
      <w:r w:rsidR="002F5A8E">
        <w:rPr>
          <w:lang w:val="en-SG"/>
        </w:rPr>
        <w:t>, and</w:t>
      </w:r>
      <w:r w:rsidRPr="00BE2637">
        <w:rPr>
          <w:lang w:val="en-SG"/>
        </w:rPr>
        <w:t xml:space="preserve"> operators may increase prices to pass the costs, and the demand will soften; otherwise, the margins will decrease.</w:t>
      </w:r>
    </w:p>
    <w:p w14:paraId="4F280157" w14:textId="4268EEAC" w:rsidR="001458F4" w:rsidRPr="001458F4" w:rsidRDefault="00BE2637" w:rsidP="00BE2637">
      <w:pPr>
        <w:rPr>
          <w:lang w:val="en-SG"/>
        </w:rPr>
      </w:pPr>
      <w:r w:rsidRPr="00BE2637">
        <w:rPr>
          <w:lang w:val="en-SG"/>
        </w:rPr>
        <w:t xml:space="preserve">One of the proposed resilience tools is called revenue management (RM), though its implementation is not homogeneous. According to </w:t>
      </w:r>
      <w:r w:rsidR="00C83637" w:rsidRPr="00C83637">
        <w:rPr>
          <w:lang w:val="en-SG"/>
        </w:rPr>
        <w:t>Santos et al. (2024)</w:t>
      </w:r>
      <w:r w:rsidR="00C83637">
        <w:rPr>
          <w:lang w:val="en-SG"/>
        </w:rPr>
        <w:t xml:space="preserve">, </w:t>
      </w:r>
      <w:r w:rsidRPr="00BE2637">
        <w:rPr>
          <w:lang w:val="en-SG"/>
        </w:rPr>
        <w:t>bigger hotels, five</w:t>
      </w:r>
      <w:r w:rsidR="002F5A8E">
        <w:rPr>
          <w:lang w:val="en-SG"/>
        </w:rPr>
        <w:t>-star</w:t>
      </w:r>
      <w:r w:rsidRPr="00BE2637">
        <w:rPr>
          <w:lang w:val="en-SG"/>
        </w:rPr>
        <w:t xml:space="preserve"> hotels</w:t>
      </w:r>
      <w:r w:rsidR="002F5A8E">
        <w:rPr>
          <w:lang w:val="en-SG"/>
        </w:rPr>
        <w:t>,</w:t>
      </w:r>
      <w:r w:rsidRPr="00BE2637">
        <w:rPr>
          <w:lang w:val="en-SG"/>
        </w:rPr>
        <w:t xml:space="preserve"> and members of international chains used more of RM practices compared to smaller independent hotels. This implies that there is a capability gap: the independent SMEs who are the most vulnerable to the cost shock might be most inaccessible to the analytics, systems and knowledge required to optimise pricing, segmentation and distribution costs</w:t>
      </w:r>
      <w:r w:rsidR="00C83637">
        <w:rPr>
          <w:lang w:val="en-SG"/>
        </w:rPr>
        <w:t xml:space="preserve"> </w:t>
      </w:r>
      <w:r w:rsidR="00C83637" w:rsidRPr="00C83637">
        <w:rPr>
          <w:lang w:val="en-SG"/>
        </w:rPr>
        <w:t>(Binesh, Belarmino and Raab, 2021)</w:t>
      </w:r>
      <w:r w:rsidR="00C83637">
        <w:rPr>
          <w:lang w:val="en-SG"/>
        </w:rPr>
        <w:t>.</w:t>
      </w:r>
    </w:p>
    <w:p w14:paraId="4CC83488" w14:textId="108A0FC0" w:rsidR="001458F4" w:rsidRPr="001458F4" w:rsidRDefault="001458F4" w:rsidP="00604C82">
      <w:pPr>
        <w:pStyle w:val="Heading2"/>
        <w:rPr>
          <w:lang w:val="en-SG"/>
        </w:rPr>
      </w:pPr>
      <w:bookmarkStart w:id="6" w:name="_Toc220517060"/>
      <w:r w:rsidRPr="001458F4">
        <w:rPr>
          <w:lang w:val="en-SG"/>
        </w:rPr>
        <w:t xml:space="preserve">Operational </w:t>
      </w:r>
      <w:r w:rsidR="00604C82" w:rsidRPr="001458F4">
        <w:rPr>
          <w:lang w:val="en-SG"/>
        </w:rPr>
        <w:t>Efficiency, Technology, And Waste Reduction As Financial Levers</w:t>
      </w:r>
      <w:bookmarkEnd w:id="6"/>
    </w:p>
    <w:p w14:paraId="47F58BC4" w14:textId="27EB98CB" w:rsidR="001458F4" w:rsidRPr="001458F4" w:rsidRDefault="00BE2637" w:rsidP="001458F4">
      <w:pPr>
        <w:rPr>
          <w:lang w:val="en-SG"/>
        </w:rPr>
      </w:pPr>
      <w:r w:rsidRPr="00BE2637">
        <w:rPr>
          <w:lang w:val="en-SG"/>
        </w:rPr>
        <w:t xml:space="preserve">The literature is moving to associate financial resilience </w:t>
      </w:r>
      <w:r w:rsidR="002F5A8E">
        <w:rPr>
          <w:lang w:val="en-SG"/>
        </w:rPr>
        <w:t>with</w:t>
      </w:r>
      <w:r w:rsidRPr="00BE2637">
        <w:rPr>
          <w:lang w:val="en-SG"/>
        </w:rPr>
        <w:t xml:space="preserve"> a data-driven operational discipline. According to Chkoniya (2021), optimisation of processes is </w:t>
      </w:r>
      <w:r w:rsidR="002F5A8E">
        <w:rPr>
          <w:lang w:val="en-SG"/>
        </w:rPr>
        <w:t xml:space="preserve">an </w:t>
      </w:r>
      <w:r w:rsidRPr="00BE2637">
        <w:rPr>
          <w:lang w:val="en-SG"/>
        </w:rPr>
        <w:t xml:space="preserve">additional </w:t>
      </w:r>
      <w:r w:rsidR="002F5A8E">
        <w:rPr>
          <w:lang w:val="en-SG"/>
        </w:rPr>
        <w:t>application of</w:t>
      </w:r>
      <w:r w:rsidRPr="00BE2637">
        <w:rPr>
          <w:lang w:val="en-SG"/>
        </w:rPr>
        <w:t xml:space="preserve"> data science and AI that can be used in demand forecasting, labour scheduling, energy waste identification, and procurement. Likewise, Wavei, Lo and Gedecho (2025) focus on frontline knowledge management in CRM-related practices, which presupposes that customer relations protection and repeat demand will be more appreciated when the acquisition cost increases and the margins decrease. Lastly, the behavioural economics view of waste (e.g., Danzer, 2025) supports that minimising food waste is not simply a sustainability challenge but a direct cost-controlling tool, which is important when hotels have breakfast, banqueting, and F&amp;B operations</w:t>
      </w:r>
      <w:r w:rsidR="002F5A8E">
        <w:rPr>
          <w:lang w:val="en-SG"/>
        </w:rPr>
        <w:t>,</w:t>
      </w:r>
      <w:r w:rsidRPr="00BE2637">
        <w:rPr>
          <w:lang w:val="en-SG"/>
        </w:rPr>
        <w:t xml:space="preserve"> as waste may be a direct financial concern.</w:t>
      </w:r>
    </w:p>
    <w:p w14:paraId="44E12204" w14:textId="4255EF3D" w:rsidR="001D2765" w:rsidRPr="001D2765" w:rsidRDefault="001D2765" w:rsidP="00604C82">
      <w:pPr>
        <w:pStyle w:val="Heading1"/>
        <w:rPr>
          <w:lang w:val="en-SG"/>
        </w:rPr>
      </w:pPr>
      <w:bookmarkStart w:id="7" w:name="_Toc220517061"/>
      <w:r w:rsidRPr="001D2765">
        <w:rPr>
          <w:lang w:val="en-SG"/>
        </w:rPr>
        <w:t>3. Method</w:t>
      </w:r>
      <w:bookmarkEnd w:id="7"/>
    </w:p>
    <w:p w14:paraId="0F3E3CF4" w14:textId="77777777" w:rsidR="00BE2637" w:rsidRDefault="00604C82" w:rsidP="001D2765">
      <w:pPr>
        <w:rPr>
          <w:lang w:val="en-SG"/>
        </w:rPr>
      </w:pPr>
      <w:r w:rsidRPr="00604C82">
        <w:rPr>
          <w:lang w:val="en-SG"/>
        </w:rPr>
        <w:t xml:space="preserve">The proposed research design in this study is </w:t>
      </w:r>
      <w:r w:rsidR="00BE2637">
        <w:rPr>
          <w:lang w:val="en-SG"/>
        </w:rPr>
        <w:t>a</w:t>
      </w:r>
      <w:r w:rsidRPr="00604C82">
        <w:rPr>
          <w:lang w:val="en-SG"/>
        </w:rPr>
        <w:t xml:space="preserve"> secondary-data, desk-based research design that would be applicable in writing a conference paper on a current issue in the industry. The data were gathered via: </w:t>
      </w:r>
    </w:p>
    <w:p w14:paraId="79F043CD" w14:textId="77777777" w:rsidR="00BE2637" w:rsidRDefault="00604C82" w:rsidP="001D2765">
      <w:pPr>
        <w:rPr>
          <w:lang w:val="en-SG"/>
        </w:rPr>
      </w:pPr>
      <w:r w:rsidRPr="00604C82">
        <w:rPr>
          <w:lang w:val="en-SG"/>
        </w:rPr>
        <w:t>(i) official statistical/briefing tools about the hospitality scale and inflation</w:t>
      </w:r>
      <w:r w:rsidR="00BE2637">
        <w:rPr>
          <w:lang w:val="en-SG"/>
        </w:rPr>
        <w:t>/</w:t>
      </w:r>
      <w:r w:rsidRPr="00604C82">
        <w:rPr>
          <w:lang w:val="en-SG"/>
        </w:rPr>
        <w:t xml:space="preserve">energy trends; </w:t>
      </w:r>
    </w:p>
    <w:p w14:paraId="1194271F" w14:textId="463EBEA9" w:rsidR="00BE2637" w:rsidRDefault="00604C82" w:rsidP="001D2765">
      <w:pPr>
        <w:rPr>
          <w:lang w:val="en-SG"/>
        </w:rPr>
      </w:pPr>
      <w:r w:rsidRPr="00604C82">
        <w:rPr>
          <w:lang w:val="en-SG"/>
        </w:rPr>
        <w:t>(ii) sector</w:t>
      </w:r>
      <w:r w:rsidR="00BE2637">
        <w:rPr>
          <w:lang w:val="en-SG"/>
        </w:rPr>
        <w:t>/</w:t>
      </w:r>
      <w:r w:rsidRPr="00604C82">
        <w:rPr>
          <w:lang w:val="en-SG"/>
        </w:rPr>
        <w:t xml:space="preserve">trade and professional publications (e.g., hotel investment sentiment); </w:t>
      </w:r>
    </w:p>
    <w:p w14:paraId="5DB85BA4" w14:textId="77777777" w:rsidR="00BE2637" w:rsidRDefault="00604C82" w:rsidP="001D2765">
      <w:pPr>
        <w:rPr>
          <w:lang w:val="en-SG"/>
        </w:rPr>
      </w:pPr>
      <w:r w:rsidRPr="00604C82">
        <w:rPr>
          <w:lang w:val="en-SG"/>
        </w:rPr>
        <w:t xml:space="preserve">(iii) peer-reviewed journal articles on the topic of hotel performance under uncertainty and revenue management. </w:t>
      </w:r>
    </w:p>
    <w:p w14:paraId="0BE2D08E" w14:textId="7F0F5FCD" w:rsidR="001D2765" w:rsidRPr="001D2765" w:rsidRDefault="00604C82" w:rsidP="001D2765">
      <w:pPr>
        <w:rPr>
          <w:lang w:val="en-SG"/>
        </w:rPr>
      </w:pPr>
      <w:r w:rsidRPr="00604C82">
        <w:rPr>
          <w:lang w:val="en-SG"/>
        </w:rPr>
        <w:lastRenderedPageBreak/>
        <w:t>It uses an analytical method of thematic synthesis (organi</w:t>
      </w:r>
      <w:r w:rsidR="00BE2637">
        <w:rPr>
          <w:lang w:val="en-SG"/>
        </w:rPr>
        <w:t>s</w:t>
      </w:r>
      <w:r w:rsidRPr="00604C82">
        <w:rPr>
          <w:lang w:val="en-SG"/>
        </w:rPr>
        <w:t xml:space="preserve">ing evidence into cost drivers, financing constraints and signals of viability) with a PESTLE impact framework to explain </w:t>
      </w:r>
      <w:r w:rsidR="00BE2637">
        <w:rPr>
          <w:lang w:val="en-SG"/>
        </w:rPr>
        <w:t>how</w:t>
      </w:r>
      <w:r w:rsidRPr="00604C82">
        <w:rPr>
          <w:lang w:val="en-SG"/>
        </w:rPr>
        <w:t xml:space="preserve"> political and economic environments </w:t>
      </w:r>
      <w:r w:rsidR="00BE2637">
        <w:rPr>
          <w:lang w:val="en-SG"/>
        </w:rPr>
        <w:t>are transmitted</w:t>
      </w:r>
      <w:r w:rsidRPr="00604C82">
        <w:rPr>
          <w:lang w:val="en-SG"/>
        </w:rPr>
        <w:t xml:space="preserve"> into operational and strategic results. The triangulation of interpretation is done by the comparison of trends between the sources (e.g. inflation/energy costs, labour-cost measures, insolvency indicators) to find the stable pressure points and the boundaries of firm-level reactions.</w:t>
      </w:r>
    </w:p>
    <w:p w14:paraId="7B6589F0" w14:textId="124618F0" w:rsidR="001D2765" w:rsidRPr="001D2765" w:rsidRDefault="001D2765" w:rsidP="00604C82">
      <w:pPr>
        <w:pStyle w:val="Heading1"/>
        <w:rPr>
          <w:lang w:val="en-SG"/>
        </w:rPr>
      </w:pPr>
      <w:bookmarkStart w:id="8" w:name="_Toc220517062"/>
      <w:r w:rsidRPr="001D2765">
        <w:rPr>
          <w:lang w:val="en-SG"/>
        </w:rPr>
        <w:t xml:space="preserve">4. Theme </w:t>
      </w:r>
      <w:r w:rsidR="00604C82">
        <w:rPr>
          <w:lang w:val="en-SG"/>
        </w:rPr>
        <w:t>I</w:t>
      </w:r>
      <w:r w:rsidRPr="001D2765">
        <w:rPr>
          <w:lang w:val="en-SG"/>
        </w:rPr>
        <w:t xml:space="preserve">mpact </w:t>
      </w:r>
      <w:r w:rsidR="00604C82">
        <w:rPr>
          <w:lang w:val="en-SG"/>
        </w:rPr>
        <w:t>A</w:t>
      </w:r>
      <w:r w:rsidRPr="001D2765">
        <w:rPr>
          <w:lang w:val="en-SG"/>
        </w:rPr>
        <w:t>nalysis</w:t>
      </w:r>
      <w:bookmarkEnd w:id="8"/>
    </w:p>
    <w:p w14:paraId="7250EDE5" w14:textId="6DB0F848" w:rsidR="00604C82" w:rsidRPr="00604C82" w:rsidRDefault="00604C82" w:rsidP="00604C82">
      <w:pPr>
        <w:rPr>
          <w:lang w:val="en-SG"/>
        </w:rPr>
      </w:pPr>
      <w:r>
        <w:rPr>
          <w:lang w:val="en-SG"/>
        </w:rPr>
        <w:t xml:space="preserve">This section </w:t>
      </w:r>
      <w:r w:rsidRPr="00604C82">
        <w:rPr>
          <w:lang w:val="en-SG"/>
        </w:rPr>
        <w:t>uses a PESTEL lens to understand how financial pressures mounting on the UK hotel and hospitality industry are transmitted, and critically analy</w:t>
      </w:r>
      <w:r w:rsidR="00BE2637">
        <w:rPr>
          <w:lang w:val="en-SG"/>
        </w:rPr>
        <w:t>s</w:t>
      </w:r>
      <w:r w:rsidRPr="00604C82">
        <w:rPr>
          <w:lang w:val="en-SG"/>
        </w:rPr>
        <w:t>es how the industry has traditionally responded, with its strong and weak aspects.</w:t>
      </w:r>
    </w:p>
    <w:p w14:paraId="25C36287" w14:textId="77777777" w:rsidR="00604C82" w:rsidRPr="00604C82" w:rsidRDefault="00604C82" w:rsidP="00604C82">
      <w:pPr>
        <w:pStyle w:val="Heading2"/>
        <w:rPr>
          <w:lang w:val="en-SG"/>
        </w:rPr>
      </w:pPr>
      <w:bookmarkStart w:id="9" w:name="_Toc220517063"/>
      <w:r w:rsidRPr="00604C82">
        <w:rPr>
          <w:lang w:val="en-SG"/>
        </w:rPr>
        <w:t>Political</w:t>
      </w:r>
      <w:bookmarkEnd w:id="9"/>
    </w:p>
    <w:p w14:paraId="53A7A417" w14:textId="4758C49A" w:rsidR="00604C82" w:rsidRPr="00604C82" w:rsidRDefault="00604C82" w:rsidP="00604C82">
      <w:pPr>
        <w:rPr>
          <w:lang w:val="en-SG"/>
        </w:rPr>
      </w:pPr>
      <w:r w:rsidRPr="00604C82">
        <w:rPr>
          <w:lang w:val="en-SG"/>
        </w:rPr>
        <w:t>Choices that affect policy directly impact the cost of hospitality, since the industry is highly sensitive to the cost of fixed costs (charge</w:t>
      </w:r>
      <w:r w:rsidR="00BE2637">
        <w:rPr>
          <w:lang w:val="en-SG"/>
        </w:rPr>
        <w:t>s</w:t>
      </w:r>
      <w:r w:rsidRPr="00604C82">
        <w:rPr>
          <w:lang w:val="en-SG"/>
        </w:rPr>
        <w:t xml:space="preserve"> on properties), and is sensitive to operating requirements that are dictated by the rules. The Retail, Hospitality and Leisure relief of 2025/26 in England is 40% (with cash limits), meaning that the protection in it is less than that of previous relief periods and changes the likelihood of a sudden cost step-up of rate-paying operators</w:t>
      </w:r>
      <w:r w:rsidR="00C83637">
        <w:rPr>
          <w:lang w:val="en-SG"/>
        </w:rPr>
        <w:t xml:space="preserve"> </w:t>
      </w:r>
      <w:r w:rsidR="00C83637" w:rsidRPr="00C83637">
        <w:rPr>
          <w:lang w:val="en-SG"/>
        </w:rPr>
        <w:t>(GOV.UK, 2025)</w:t>
      </w:r>
      <w:r w:rsidRPr="00604C82">
        <w:rPr>
          <w:lang w:val="en-SG"/>
        </w:rPr>
        <w:t>.</w:t>
      </w:r>
    </w:p>
    <w:p w14:paraId="614EF865" w14:textId="780C1360" w:rsidR="00604C82" w:rsidRPr="00604C82" w:rsidRDefault="00604C82" w:rsidP="00604C82">
      <w:pPr>
        <w:rPr>
          <w:lang w:val="en-SG"/>
        </w:rPr>
      </w:pPr>
      <w:r w:rsidRPr="00604C82">
        <w:rPr>
          <w:b/>
          <w:bCs/>
          <w:lang w:val="en-SG"/>
        </w:rPr>
        <w:t>Industry Response (</w:t>
      </w:r>
      <w:r>
        <w:rPr>
          <w:b/>
          <w:bCs/>
          <w:lang w:val="en-SG"/>
        </w:rPr>
        <w:t>S</w:t>
      </w:r>
      <w:r w:rsidRPr="00604C82">
        <w:rPr>
          <w:b/>
          <w:bCs/>
          <w:lang w:val="en-SG"/>
        </w:rPr>
        <w:t>trength):</w:t>
      </w:r>
      <w:r w:rsidRPr="00604C82">
        <w:rPr>
          <w:lang w:val="en-SG"/>
        </w:rPr>
        <w:t xml:space="preserve"> </w:t>
      </w:r>
      <w:r>
        <w:rPr>
          <w:lang w:val="en-SG"/>
        </w:rPr>
        <w:t>C</w:t>
      </w:r>
      <w:r w:rsidRPr="00604C82">
        <w:rPr>
          <w:lang w:val="en-SG"/>
        </w:rPr>
        <w:t>ompanies tighten cash management (review of weekly cashflows, restricting purchasing), and find rationalisation of portfolios (closing non-performers, renegotiating leases). Such responses may bring about short-term liquidity gains.</w:t>
      </w:r>
    </w:p>
    <w:p w14:paraId="2D9C2611" w14:textId="3BC79B19" w:rsidR="00604C82" w:rsidRPr="00604C82" w:rsidRDefault="00604C82" w:rsidP="00604C82">
      <w:pPr>
        <w:rPr>
          <w:lang w:val="en-SG"/>
        </w:rPr>
      </w:pPr>
      <w:r w:rsidRPr="00604C82">
        <w:rPr>
          <w:b/>
          <w:bCs/>
          <w:lang w:val="en-SG"/>
        </w:rPr>
        <w:t>Limitation:</w:t>
      </w:r>
      <w:r w:rsidRPr="00604C82">
        <w:rPr>
          <w:lang w:val="en-SG"/>
        </w:rPr>
        <w:t xml:space="preserve"> </w:t>
      </w:r>
      <w:r>
        <w:rPr>
          <w:lang w:val="en-SG"/>
        </w:rPr>
        <w:t>H</w:t>
      </w:r>
      <w:r w:rsidRPr="00604C82">
        <w:rPr>
          <w:lang w:val="en-SG"/>
        </w:rPr>
        <w:t xml:space="preserve">otels are place-based assets; many cannot scale the premises without forfeiting the same aspects of centrality, footfall, </w:t>
      </w:r>
      <w:r w:rsidR="00C83637">
        <w:rPr>
          <w:lang w:val="en-SG"/>
        </w:rPr>
        <w:t xml:space="preserve">and </w:t>
      </w:r>
      <w:r w:rsidRPr="00604C82">
        <w:rPr>
          <w:lang w:val="en-SG"/>
        </w:rPr>
        <w:t>transport connectivity, which generate revenue. This causes fixed-location busines</w:t>
      </w:r>
      <w:r w:rsidR="00BE2637">
        <w:rPr>
          <w:lang w:val="en-SG"/>
        </w:rPr>
        <w:t>se</w:t>
      </w:r>
      <w:r w:rsidRPr="00604C82">
        <w:rPr>
          <w:lang w:val="en-SG"/>
        </w:rPr>
        <w:t>s to suffer</w:t>
      </w:r>
      <w:r w:rsidR="00BE2637">
        <w:rPr>
          <w:lang w:val="en-SG"/>
        </w:rPr>
        <w:t>,</w:t>
      </w:r>
      <w:r w:rsidRPr="00604C82">
        <w:rPr>
          <w:lang w:val="en-SG"/>
        </w:rPr>
        <w:t xml:space="preserve"> especially when there are political-cost shocks.</w:t>
      </w:r>
    </w:p>
    <w:p w14:paraId="5A6D18D1" w14:textId="77777777" w:rsidR="00604C82" w:rsidRPr="00604C82" w:rsidRDefault="00604C82" w:rsidP="00604C82">
      <w:pPr>
        <w:pStyle w:val="Heading2"/>
        <w:rPr>
          <w:lang w:val="en-SG"/>
        </w:rPr>
      </w:pPr>
      <w:bookmarkStart w:id="10" w:name="_Toc220517064"/>
      <w:r w:rsidRPr="00604C82">
        <w:rPr>
          <w:lang w:val="en-SG"/>
        </w:rPr>
        <w:t>Economic</w:t>
      </w:r>
      <w:bookmarkEnd w:id="10"/>
    </w:p>
    <w:p w14:paraId="7A1D31B3" w14:textId="30A8B00D" w:rsidR="00604C82" w:rsidRPr="00604C82" w:rsidRDefault="00604C82" w:rsidP="002F5A8E">
      <w:pPr>
        <w:rPr>
          <w:lang w:val="en-SG"/>
        </w:rPr>
      </w:pPr>
      <w:r w:rsidRPr="00604C82">
        <w:rPr>
          <w:lang w:val="en-SG"/>
        </w:rPr>
        <w:t xml:space="preserve">It is the economic channel that dominates the financial pressure. </w:t>
      </w:r>
      <w:r w:rsidR="002F5A8E" w:rsidRPr="002F5A8E">
        <w:rPr>
          <w:lang w:val="en-SG"/>
        </w:rPr>
        <w:t>CPI hit 11.1% (Oct 2022) and food inflation 19.1% (Mar 2023) in the UK, raising operating costs in FB and housekeeping supplies and supplier contracts</w:t>
      </w:r>
      <w:r w:rsidR="00420E56">
        <w:rPr>
          <w:lang w:val="en-SG"/>
        </w:rPr>
        <w:t xml:space="preserve"> </w:t>
      </w:r>
      <w:r w:rsidR="00420E56" w:rsidRPr="00420E56">
        <w:rPr>
          <w:lang w:val="en-SG"/>
        </w:rPr>
        <w:t>(English and Tobi, 2023)</w:t>
      </w:r>
      <w:r w:rsidR="002F5A8E" w:rsidRPr="002F5A8E">
        <w:rPr>
          <w:lang w:val="en-SG"/>
        </w:rPr>
        <w:t xml:space="preserve">. Another macro-cost shock was </w:t>
      </w:r>
      <w:r w:rsidR="002F5A8E">
        <w:rPr>
          <w:lang w:val="en-SG"/>
        </w:rPr>
        <w:t xml:space="preserve">that </w:t>
      </w:r>
      <w:r w:rsidR="002F5A8E" w:rsidRPr="002F5A8E">
        <w:rPr>
          <w:lang w:val="en-SG"/>
        </w:rPr>
        <w:t>energy and non-domestic power unit costs rose in 2021</w:t>
      </w:r>
      <w:r w:rsidR="00C83637">
        <w:rPr>
          <w:lang w:val="en-SG"/>
        </w:rPr>
        <w:t>-</w:t>
      </w:r>
      <w:r w:rsidR="002F5A8E" w:rsidRPr="002F5A8E">
        <w:rPr>
          <w:lang w:val="en-SG"/>
        </w:rPr>
        <w:t>2023 and remained high in 2024</w:t>
      </w:r>
      <w:r w:rsidR="00420E56">
        <w:rPr>
          <w:lang w:val="en-SG"/>
        </w:rPr>
        <w:t xml:space="preserve"> </w:t>
      </w:r>
      <w:r w:rsidR="00420E56" w:rsidRPr="00420E56">
        <w:rPr>
          <w:lang w:val="en-SG"/>
        </w:rPr>
        <w:t>(ONS, 2025)</w:t>
      </w:r>
      <w:r w:rsidR="002F5A8E" w:rsidRPr="002F5A8E">
        <w:rPr>
          <w:lang w:val="en-SG"/>
        </w:rPr>
        <w:t>. The issue of utilities spending becomes structural</w:t>
      </w:r>
      <w:r w:rsidR="00C83637">
        <w:rPr>
          <w:lang w:val="en-SG"/>
        </w:rPr>
        <w:t xml:space="preserve"> </w:t>
      </w:r>
      <w:r w:rsidR="00C83637" w:rsidRPr="00C83637">
        <w:rPr>
          <w:lang w:val="en-SG"/>
        </w:rPr>
        <w:t>(Sonia, Aussenac and Laguerre, 2020)</w:t>
      </w:r>
      <w:r w:rsidR="002F5A8E" w:rsidRPr="002F5A8E">
        <w:rPr>
          <w:lang w:val="en-SG"/>
        </w:rPr>
        <w:t xml:space="preserve">. By August 2023, the Bank Rate had risen to 5.25%, making paying and refinancing debt </w:t>
      </w:r>
      <w:r w:rsidR="002F5A8E" w:rsidRPr="002F5A8E">
        <w:rPr>
          <w:lang w:val="en-SG"/>
        </w:rPr>
        <w:lastRenderedPageBreak/>
        <w:t>to leverage operators more expensive and limiting new expenditure borrowing</w:t>
      </w:r>
      <w:r w:rsidR="00420E56">
        <w:rPr>
          <w:lang w:val="en-SG"/>
        </w:rPr>
        <w:t xml:space="preserve"> </w:t>
      </w:r>
      <w:r w:rsidR="00420E56" w:rsidRPr="00420E56">
        <w:rPr>
          <w:lang w:val="en-SG"/>
        </w:rPr>
        <w:t>(Bank of England, 2023)</w:t>
      </w:r>
      <w:r w:rsidR="002F5A8E" w:rsidRPr="002F5A8E">
        <w:rPr>
          <w:lang w:val="en-SG"/>
        </w:rPr>
        <w:t>.</w:t>
      </w:r>
    </w:p>
    <w:p w14:paraId="4D08A613" w14:textId="093878A7" w:rsidR="00604C82" w:rsidRPr="00604C82" w:rsidRDefault="00604C82" w:rsidP="00604C82">
      <w:pPr>
        <w:rPr>
          <w:lang w:val="en-SG"/>
        </w:rPr>
      </w:pPr>
      <w:r w:rsidRPr="00604C82">
        <w:rPr>
          <w:b/>
          <w:bCs/>
          <w:lang w:val="en-SG"/>
        </w:rPr>
        <w:t>Industry Response (</w:t>
      </w:r>
      <w:r>
        <w:rPr>
          <w:b/>
          <w:bCs/>
          <w:lang w:val="en-SG"/>
        </w:rPr>
        <w:t>S</w:t>
      </w:r>
      <w:r w:rsidRPr="00604C82">
        <w:rPr>
          <w:b/>
          <w:bCs/>
          <w:lang w:val="en-SG"/>
        </w:rPr>
        <w:t>trength):</w:t>
      </w:r>
      <w:r w:rsidRPr="00604C82">
        <w:rPr>
          <w:lang w:val="en-SG"/>
        </w:rPr>
        <w:t xml:space="preserve"> RevPAR protection is achieved by revenue management (RM), dynamic pricing, and channel optimisation. </w:t>
      </w:r>
      <w:r w:rsidR="00E56123" w:rsidRPr="00E56123">
        <w:rPr>
          <w:lang w:val="en-SG"/>
        </w:rPr>
        <w:t>Yıldız (2024)</w:t>
      </w:r>
      <w:r w:rsidR="00E56123">
        <w:rPr>
          <w:lang w:val="en-SG"/>
        </w:rPr>
        <w:t xml:space="preserve"> </w:t>
      </w:r>
      <w:r w:rsidRPr="00604C82">
        <w:rPr>
          <w:lang w:val="en-SG"/>
        </w:rPr>
        <w:t>indicate</w:t>
      </w:r>
      <w:r w:rsidR="00553E16">
        <w:rPr>
          <w:lang w:val="en-SG"/>
        </w:rPr>
        <w:t>s</w:t>
      </w:r>
      <w:r w:rsidRPr="00604C82">
        <w:rPr>
          <w:lang w:val="en-SG"/>
        </w:rPr>
        <w:t xml:space="preserve"> that RM practices may enhance performance in weak-demand conditions, particularly when there is analytics capability.</w:t>
      </w:r>
    </w:p>
    <w:p w14:paraId="5FD7FF17" w14:textId="56794927" w:rsidR="00604C82" w:rsidRPr="00E56123" w:rsidRDefault="00604C82" w:rsidP="00604C82">
      <w:pPr>
        <w:rPr>
          <w:rFonts w:eastAsia="Times New Roman" w:cs="Times New Roman"/>
          <w:szCs w:val="24"/>
          <w:lang w:val="en-SG" w:eastAsia="en-SG"/>
        </w:rPr>
      </w:pPr>
      <w:r w:rsidRPr="00604C82">
        <w:rPr>
          <w:b/>
          <w:bCs/>
          <w:lang w:val="en-SG"/>
        </w:rPr>
        <w:t>Limitation:</w:t>
      </w:r>
      <w:r w:rsidRPr="00604C82">
        <w:rPr>
          <w:lang w:val="en-SG"/>
        </w:rPr>
        <w:t xml:space="preserve"> </w:t>
      </w:r>
      <w:r w:rsidR="00C859EC" w:rsidRPr="00C859EC">
        <w:rPr>
          <w:lang w:val="en-SG"/>
        </w:rPr>
        <w:t>During uncertain times, demand may decrease, and economic policy uncertainty negatively impacts hotel performance measures</w:t>
      </w:r>
      <w:r w:rsidR="00553E16">
        <w:rPr>
          <w:lang w:val="en-SG"/>
        </w:rPr>
        <w:t>,</w:t>
      </w:r>
      <w:r w:rsidR="00C859EC" w:rsidRPr="00C859EC">
        <w:rPr>
          <w:lang w:val="en-SG"/>
        </w:rPr>
        <w:t xml:space="preserve"> including RevPAR, ADR, and occupancy (Yıldız, 2024).</w:t>
      </w:r>
      <w:r w:rsidR="00C859EC">
        <w:rPr>
          <w:lang w:val="en-SG"/>
        </w:rPr>
        <w:t xml:space="preserve"> </w:t>
      </w:r>
      <w:r w:rsidR="00C859EC" w:rsidRPr="00C859EC">
        <w:rPr>
          <w:lang w:val="en-SG"/>
        </w:rPr>
        <w:t>Thus, aggressive price rises may destroy demand, while modest price increases may worsen margin erosion, limiting strategic range.</w:t>
      </w:r>
    </w:p>
    <w:p w14:paraId="7C620D89" w14:textId="77777777" w:rsidR="00604C82" w:rsidRPr="00604C82" w:rsidRDefault="00604C82" w:rsidP="00604C82">
      <w:pPr>
        <w:pStyle w:val="Heading2"/>
        <w:rPr>
          <w:lang w:val="en-SG"/>
        </w:rPr>
      </w:pPr>
      <w:bookmarkStart w:id="11" w:name="_Toc220517065"/>
      <w:r w:rsidRPr="00604C82">
        <w:rPr>
          <w:lang w:val="en-SG"/>
        </w:rPr>
        <w:t>Social</w:t>
      </w:r>
      <w:bookmarkEnd w:id="11"/>
    </w:p>
    <w:p w14:paraId="58AE4E75" w14:textId="05F836A3" w:rsidR="00604C82" w:rsidRPr="00604C82" w:rsidRDefault="00604C82" w:rsidP="00604C82">
      <w:pPr>
        <w:rPr>
          <w:lang w:val="en-SG"/>
        </w:rPr>
      </w:pPr>
      <w:r w:rsidRPr="00604C82">
        <w:rPr>
          <w:lang w:val="en-SG"/>
        </w:rPr>
        <w:t xml:space="preserve">The labour model in the hospitality industry renders the industry particularly sensitive to labour pressures. </w:t>
      </w:r>
      <w:r w:rsidR="00553E16" w:rsidRPr="00553E16">
        <w:rPr>
          <w:lang w:val="en-SG"/>
        </w:rPr>
        <w:t>Elgani et al. (2024)</w:t>
      </w:r>
      <w:r w:rsidR="00553E16">
        <w:rPr>
          <w:lang w:val="en-SG"/>
        </w:rPr>
        <w:t xml:space="preserve"> </w:t>
      </w:r>
      <w:r w:rsidR="002F5A8E" w:rsidRPr="002F5A8E">
        <w:rPr>
          <w:lang w:val="en-SG"/>
        </w:rPr>
        <w:t>also show that labour is a major turnover obstacle for hospitality companies, supporting the premise that financial pressure includes energy, rent, and the human system that provides service. According to Eurostat</w:t>
      </w:r>
      <w:r w:rsidR="00C83637">
        <w:rPr>
          <w:lang w:val="en-SG"/>
        </w:rPr>
        <w:t xml:space="preserve"> (2024)</w:t>
      </w:r>
      <w:r w:rsidR="002F5A8E" w:rsidRPr="002F5A8E">
        <w:rPr>
          <w:lang w:val="en-SG"/>
        </w:rPr>
        <w:t>, the Accommodation &amp; Food component had the largest non-wage labour cost component growth in the EU (+6.6) in Q3 2024, indicating higher employer-related expenditures.</w:t>
      </w:r>
      <w:r w:rsidR="00C83637">
        <w:rPr>
          <w:lang w:val="en-SG"/>
        </w:rPr>
        <w:t xml:space="preserve"> </w:t>
      </w:r>
    </w:p>
    <w:p w14:paraId="3204CAED" w14:textId="5F53147B" w:rsidR="00604C82" w:rsidRPr="00604C82" w:rsidRDefault="00604C82" w:rsidP="00604C82">
      <w:pPr>
        <w:rPr>
          <w:lang w:val="en-SG"/>
        </w:rPr>
      </w:pPr>
      <w:r w:rsidRPr="00604C82">
        <w:rPr>
          <w:b/>
          <w:bCs/>
          <w:lang w:val="en-SG"/>
        </w:rPr>
        <w:t>Industry Response (</w:t>
      </w:r>
      <w:r>
        <w:rPr>
          <w:b/>
          <w:bCs/>
          <w:lang w:val="en-SG"/>
        </w:rPr>
        <w:t>S</w:t>
      </w:r>
      <w:r w:rsidRPr="00604C82">
        <w:rPr>
          <w:b/>
          <w:bCs/>
          <w:lang w:val="en-SG"/>
        </w:rPr>
        <w:t>trength):</w:t>
      </w:r>
      <w:r w:rsidRPr="00604C82">
        <w:rPr>
          <w:lang w:val="en-SG"/>
        </w:rPr>
        <w:t xml:space="preserve"> </w:t>
      </w:r>
      <w:r>
        <w:rPr>
          <w:lang w:val="en-SG"/>
        </w:rPr>
        <w:t>C</w:t>
      </w:r>
      <w:r w:rsidRPr="00604C82">
        <w:rPr>
          <w:lang w:val="en-SG"/>
        </w:rPr>
        <w:t xml:space="preserve">ompanies implement multiskilling, flexible schedules, and service redesign (e.g. less frequent housekeeping, lean formats of breakfast). These </w:t>
      </w:r>
      <w:r w:rsidR="00BE2637">
        <w:rPr>
          <w:lang w:val="en-SG"/>
        </w:rPr>
        <w:t>can</w:t>
      </w:r>
      <w:r w:rsidRPr="00604C82">
        <w:rPr>
          <w:lang w:val="en-SG"/>
        </w:rPr>
        <w:t xml:space="preserve"> stabilise the payroll in a short time.</w:t>
      </w:r>
    </w:p>
    <w:p w14:paraId="7CE9B990" w14:textId="198EB92F" w:rsidR="00604C82" w:rsidRPr="00604C82" w:rsidRDefault="00604C82" w:rsidP="00604C82">
      <w:pPr>
        <w:rPr>
          <w:lang w:val="en-SG"/>
        </w:rPr>
      </w:pPr>
      <w:r w:rsidRPr="00604C82">
        <w:rPr>
          <w:b/>
          <w:bCs/>
          <w:lang w:val="en-SG"/>
        </w:rPr>
        <w:t>Limitation:</w:t>
      </w:r>
      <w:r w:rsidRPr="00604C82">
        <w:rPr>
          <w:lang w:val="en-SG"/>
        </w:rPr>
        <w:t xml:space="preserve"> </w:t>
      </w:r>
      <w:r>
        <w:rPr>
          <w:lang w:val="en-SG"/>
        </w:rPr>
        <w:t>A</w:t>
      </w:r>
      <w:r w:rsidRPr="00604C82">
        <w:rPr>
          <w:lang w:val="en-SG"/>
        </w:rPr>
        <w:t xml:space="preserve"> reduction in labour that is too drastic increases the risk of service quality. Central to competitiveness is guest experience (Dixit, 2020) and excessive focus on labour compression will nullify satisfaction, ratings, and repeat demand, which generates financial drag in the long run. This can be ethically contradictory to the broader social views of decent work and fairness in terms of cost-cutting over labour (Tribe, 2009), which increases the cost of reputation and retention.</w:t>
      </w:r>
    </w:p>
    <w:p w14:paraId="2D80D6DA" w14:textId="77777777" w:rsidR="00604C82" w:rsidRPr="00604C82" w:rsidRDefault="00604C82" w:rsidP="00604C82">
      <w:pPr>
        <w:pStyle w:val="Heading2"/>
        <w:rPr>
          <w:lang w:val="en-SG"/>
        </w:rPr>
      </w:pPr>
      <w:bookmarkStart w:id="12" w:name="_Toc220517066"/>
      <w:r w:rsidRPr="00604C82">
        <w:rPr>
          <w:lang w:val="en-SG"/>
        </w:rPr>
        <w:t>Technological</w:t>
      </w:r>
      <w:bookmarkEnd w:id="12"/>
    </w:p>
    <w:p w14:paraId="42BF47AE" w14:textId="77777777" w:rsidR="00604C82" w:rsidRPr="00604C82" w:rsidRDefault="00604C82" w:rsidP="00604C82">
      <w:pPr>
        <w:rPr>
          <w:lang w:val="en-SG"/>
        </w:rPr>
      </w:pPr>
      <w:r w:rsidRPr="00604C82">
        <w:rPr>
          <w:lang w:val="en-SG"/>
        </w:rPr>
        <w:t xml:space="preserve">Technology is contrasted with its release valve. Demand forecasting, procurement optimisation and operational scheduling may be aided by applied data science and AI (Chkoniya, 2021). Moreover, customer relationship and revenue stability, which is promoted by knowledge </w:t>
      </w:r>
      <w:r w:rsidRPr="00604C82">
        <w:rPr>
          <w:lang w:val="en-SG"/>
        </w:rPr>
        <w:lastRenderedPageBreak/>
        <w:t>management, can be defended in case of acquisition cost increases and budgets become leaner (Wavei, Lo and Gedecho, 2025).</w:t>
      </w:r>
    </w:p>
    <w:p w14:paraId="3F2DB9EC" w14:textId="63832B24" w:rsidR="00604C82" w:rsidRPr="00604C82" w:rsidRDefault="00604C82" w:rsidP="00604C82">
      <w:pPr>
        <w:rPr>
          <w:lang w:val="en-SG"/>
        </w:rPr>
      </w:pPr>
      <w:r w:rsidRPr="00604C82">
        <w:rPr>
          <w:b/>
          <w:bCs/>
          <w:lang w:val="en-SG"/>
        </w:rPr>
        <w:t>Industry Response (</w:t>
      </w:r>
      <w:r>
        <w:rPr>
          <w:b/>
          <w:bCs/>
          <w:lang w:val="en-SG"/>
        </w:rPr>
        <w:t>S</w:t>
      </w:r>
      <w:r w:rsidRPr="00604C82">
        <w:rPr>
          <w:b/>
          <w:bCs/>
          <w:lang w:val="en-SG"/>
        </w:rPr>
        <w:t>trength):</w:t>
      </w:r>
      <w:r w:rsidRPr="00604C82">
        <w:rPr>
          <w:lang w:val="en-SG"/>
        </w:rPr>
        <w:t xml:space="preserve"> </w:t>
      </w:r>
      <w:r>
        <w:rPr>
          <w:lang w:val="en-SG"/>
        </w:rPr>
        <w:t>S</w:t>
      </w:r>
      <w:r w:rsidRPr="00604C82">
        <w:rPr>
          <w:lang w:val="en-SG"/>
        </w:rPr>
        <w:t>elf-service check-in, digital ordering, smarter forecasting, and automation of low-value administration functions may lower the cost-to-serve and maintain the guest experience</w:t>
      </w:r>
      <w:r w:rsidR="00420E56">
        <w:rPr>
          <w:lang w:val="en-SG"/>
        </w:rPr>
        <w:t xml:space="preserve"> (</w:t>
      </w:r>
      <w:r w:rsidR="00420E56">
        <w:t>Sharma et al., 2025)</w:t>
      </w:r>
      <w:r w:rsidRPr="00604C82">
        <w:rPr>
          <w:lang w:val="en-SG"/>
        </w:rPr>
        <w:t>.</w:t>
      </w:r>
    </w:p>
    <w:p w14:paraId="58427929" w14:textId="5A7E5675" w:rsidR="00604C82" w:rsidRPr="00C83637" w:rsidRDefault="00604C82" w:rsidP="00604C82">
      <w:pPr>
        <w:rPr>
          <w:rFonts w:eastAsia="Times New Roman" w:cs="Times New Roman"/>
          <w:szCs w:val="24"/>
          <w:lang w:val="en-SG" w:eastAsia="en-SG"/>
        </w:rPr>
      </w:pPr>
      <w:r w:rsidRPr="00604C82">
        <w:rPr>
          <w:b/>
          <w:bCs/>
          <w:lang w:val="en-SG"/>
        </w:rPr>
        <w:t>Limitation:</w:t>
      </w:r>
      <w:r w:rsidRPr="00604C82">
        <w:rPr>
          <w:lang w:val="en-SG"/>
        </w:rPr>
        <w:t xml:space="preserve"> </w:t>
      </w:r>
      <w:r w:rsidR="00C83637">
        <w:rPr>
          <w:lang w:val="en-SG"/>
        </w:rPr>
        <w:t xml:space="preserve">According to </w:t>
      </w:r>
      <w:r w:rsidR="00C83637" w:rsidRPr="00C83637">
        <w:rPr>
          <w:rFonts w:eastAsia="Times New Roman" w:cs="Times New Roman"/>
          <w:szCs w:val="24"/>
          <w:lang w:val="en-SG" w:eastAsia="en-SG"/>
        </w:rPr>
        <w:t>Elgani et al. (2024)</w:t>
      </w:r>
      <w:r w:rsidR="00C83637">
        <w:rPr>
          <w:rFonts w:eastAsia="Times New Roman" w:cs="Times New Roman"/>
          <w:szCs w:val="24"/>
          <w:lang w:val="en-SG" w:eastAsia="en-SG"/>
        </w:rPr>
        <w:t xml:space="preserve">, </w:t>
      </w:r>
      <w:r w:rsidR="00C83637">
        <w:rPr>
          <w:lang w:val="en-SG"/>
        </w:rPr>
        <w:t>t</w:t>
      </w:r>
      <w:r w:rsidRPr="00604C82">
        <w:rPr>
          <w:lang w:val="en-SG"/>
        </w:rPr>
        <w:t>he companies which require technology the most (SMEs with thin margins) tend to be limited in making investments, particularly when interest rates are high</w:t>
      </w:r>
      <w:r w:rsidR="00BE2637">
        <w:rPr>
          <w:lang w:val="en-SG"/>
        </w:rPr>
        <w:t>,</w:t>
      </w:r>
      <w:r w:rsidRPr="00604C82">
        <w:rPr>
          <w:lang w:val="en-SG"/>
        </w:rPr>
        <w:t xml:space="preserve"> and cash</w:t>
      </w:r>
      <w:r w:rsidR="00BE2637">
        <w:rPr>
          <w:lang w:val="en-SG"/>
        </w:rPr>
        <w:t xml:space="preserve"> </w:t>
      </w:r>
      <w:r w:rsidRPr="00604C82">
        <w:rPr>
          <w:lang w:val="en-SG"/>
        </w:rPr>
        <w:t>flow is weak.</w:t>
      </w:r>
    </w:p>
    <w:p w14:paraId="092EFF5A" w14:textId="77777777" w:rsidR="00604C82" w:rsidRPr="00604C82" w:rsidRDefault="00604C82" w:rsidP="00604C82">
      <w:pPr>
        <w:pStyle w:val="Heading2"/>
        <w:rPr>
          <w:lang w:val="en-SG"/>
        </w:rPr>
      </w:pPr>
      <w:bookmarkStart w:id="13" w:name="_Toc220517067"/>
      <w:r w:rsidRPr="00604C82">
        <w:rPr>
          <w:lang w:val="en-SG"/>
        </w:rPr>
        <w:t>Legal</w:t>
      </w:r>
      <w:bookmarkEnd w:id="13"/>
    </w:p>
    <w:p w14:paraId="6B06D0EC" w14:textId="3DEE9522" w:rsidR="00604C82" w:rsidRPr="00604C82" w:rsidRDefault="00604C82" w:rsidP="00604C82">
      <w:pPr>
        <w:rPr>
          <w:lang w:val="en-SG"/>
        </w:rPr>
      </w:pPr>
      <w:r w:rsidRPr="00604C82">
        <w:rPr>
          <w:lang w:val="en-SG"/>
        </w:rPr>
        <w:t xml:space="preserve">This is complicated and expensive </w:t>
      </w:r>
      <w:r w:rsidR="00BE2637">
        <w:rPr>
          <w:lang w:val="en-SG"/>
        </w:rPr>
        <w:t>due to</w:t>
      </w:r>
      <w:r w:rsidRPr="00604C82">
        <w:rPr>
          <w:lang w:val="en-SG"/>
        </w:rPr>
        <w:t xml:space="preserve"> compliance and employment regulation</w:t>
      </w:r>
      <w:r w:rsidR="00BE2637">
        <w:rPr>
          <w:lang w:val="en-SG"/>
        </w:rPr>
        <w:t>s</w:t>
      </w:r>
      <w:r w:rsidRPr="00604C82">
        <w:rPr>
          <w:lang w:val="en-SG"/>
        </w:rPr>
        <w:t xml:space="preserve"> (e.g., wage floors, employment protections, reporting requirements). This can change the unit costs of operations that cannot be prevented by operational efficiency alone</w:t>
      </w:r>
      <w:r w:rsidR="00BE2637">
        <w:rPr>
          <w:lang w:val="en-SG"/>
        </w:rPr>
        <w:t>, due to</w:t>
      </w:r>
      <w:r w:rsidRPr="00604C82">
        <w:rPr>
          <w:lang w:val="en-SG"/>
        </w:rPr>
        <w:t xml:space="preserve"> legal requirements in the case of labour-intensive operations</w:t>
      </w:r>
      <w:r w:rsidR="00553E16">
        <w:rPr>
          <w:lang w:val="en-SG"/>
        </w:rPr>
        <w:t xml:space="preserve"> </w:t>
      </w:r>
      <w:r w:rsidR="00553E16" w:rsidRPr="00553E16">
        <w:rPr>
          <w:lang w:val="en-SG"/>
        </w:rPr>
        <w:t>(Santos et al., 2024)</w:t>
      </w:r>
      <w:r w:rsidRPr="00604C82">
        <w:rPr>
          <w:lang w:val="en-SG"/>
        </w:rPr>
        <w:t>.</w:t>
      </w:r>
    </w:p>
    <w:p w14:paraId="7F89D488" w14:textId="4DBCA377" w:rsidR="00604C82" w:rsidRPr="00604C82" w:rsidRDefault="00604C82" w:rsidP="00604C82">
      <w:pPr>
        <w:rPr>
          <w:lang w:val="en-SG"/>
        </w:rPr>
      </w:pPr>
      <w:r w:rsidRPr="00604C82">
        <w:rPr>
          <w:b/>
          <w:bCs/>
          <w:lang w:val="en-SG"/>
        </w:rPr>
        <w:t>Industry Response (</w:t>
      </w:r>
      <w:r>
        <w:rPr>
          <w:b/>
          <w:bCs/>
          <w:lang w:val="en-SG"/>
        </w:rPr>
        <w:t>S</w:t>
      </w:r>
      <w:r w:rsidRPr="00604C82">
        <w:rPr>
          <w:b/>
          <w:bCs/>
          <w:lang w:val="en-SG"/>
        </w:rPr>
        <w:t>trength):</w:t>
      </w:r>
      <w:r w:rsidRPr="00604C82">
        <w:rPr>
          <w:lang w:val="en-SG"/>
        </w:rPr>
        <w:t xml:space="preserve"> </w:t>
      </w:r>
      <w:r>
        <w:rPr>
          <w:lang w:val="en-SG"/>
        </w:rPr>
        <w:t>S</w:t>
      </w:r>
      <w:r w:rsidRPr="00604C82">
        <w:rPr>
          <w:lang w:val="en-SG"/>
        </w:rPr>
        <w:t>tricter HR mechanisms, time scheduling, and productivity training</w:t>
      </w:r>
      <w:r w:rsidR="00553E16">
        <w:rPr>
          <w:lang w:val="en-SG"/>
        </w:rPr>
        <w:t xml:space="preserve"> </w:t>
      </w:r>
      <w:r w:rsidR="00553E16" w:rsidRPr="00553E16">
        <w:rPr>
          <w:lang w:val="en-SG"/>
        </w:rPr>
        <w:t>(Santos et al., 2024)</w:t>
      </w:r>
      <w:r w:rsidRPr="00604C82">
        <w:rPr>
          <w:lang w:val="en-SG"/>
        </w:rPr>
        <w:t>.</w:t>
      </w:r>
    </w:p>
    <w:p w14:paraId="65AB6DB3" w14:textId="7D1F6FD4" w:rsidR="00604C82" w:rsidRPr="00604C82" w:rsidRDefault="00604C82" w:rsidP="00604C82">
      <w:pPr>
        <w:rPr>
          <w:lang w:val="en-SG"/>
        </w:rPr>
      </w:pPr>
      <w:r w:rsidRPr="00604C82">
        <w:rPr>
          <w:b/>
          <w:bCs/>
          <w:lang w:val="en-SG"/>
        </w:rPr>
        <w:t>Limitation:</w:t>
      </w:r>
      <w:r w:rsidRPr="00604C82">
        <w:rPr>
          <w:lang w:val="en-SG"/>
        </w:rPr>
        <w:t xml:space="preserve"> </w:t>
      </w:r>
      <w:r>
        <w:rPr>
          <w:lang w:val="en-SG"/>
        </w:rPr>
        <w:t>C</w:t>
      </w:r>
      <w:r w:rsidRPr="00604C82">
        <w:rPr>
          <w:lang w:val="en-SG"/>
        </w:rPr>
        <w:t xml:space="preserve">ompliance fees are fixed; they fall </w:t>
      </w:r>
      <w:r w:rsidR="00BE2637">
        <w:rPr>
          <w:lang w:val="en-SG"/>
        </w:rPr>
        <w:t>dis</w:t>
      </w:r>
      <w:r w:rsidRPr="00604C82">
        <w:rPr>
          <w:lang w:val="en-SG"/>
        </w:rPr>
        <w:t>proportionately on small operators and may exert compound pressure with rate and energy stressors</w:t>
      </w:r>
      <w:r w:rsidR="000F6C3B">
        <w:rPr>
          <w:lang w:val="en-SG"/>
        </w:rPr>
        <w:t xml:space="preserve"> </w:t>
      </w:r>
      <w:r w:rsidR="000F6C3B" w:rsidRPr="000F6C3B">
        <w:rPr>
          <w:lang w:val="en-SG"/>
        </w:rPr>
        <w:t>(Binesh, Belarmino and Raab, 2021)</w:t>
      </w:r>
      <w:r w:rsidRPr="00604C82">
        <w:rPr>
          <w:lang w:val="en-SG"/>
        </w:rPr>
        <w:t>.</w:t>
      </w:r>
    </w:p>
    <w:p w14:paraId="7C9C5573" w14:textId="77777777" w:rsidR="00604C82" w:rsidRPr="00604C82" w:rsidRDefault="00604C82" w:rsidP="00604C82">
      <w:pPr>
        <w:pStyle w:val="Heading2"/>
        <w:rPr>
          <w:lang w:val="en-SG"/>
        </w:rPr>
      </w:pPr>
      <w:bookmarkStart w:id="14" w:name="_Toc220517068"/>
      <w:r w:rsidRPr="00604C82">
        <w:rPr>
          <w:lang w:val="en-SG"/>
        </w:rPr>
        <w:t>Environmental</w:t>
      </w:r>
      <w:bookmarkEnd w:id="14"/>
    </w:p>
    <w:p w14:paraId="14870C6C" w14:textId="7C435776" w:rsidR="00604C82" w:rsidRPr="00604C82" w:rsidRDefault="00604C82" w:rsidP="00604C82">
      <w:pPr>
        <w:rPr>
          <w:lang w:val="en-SG"/>
        </w:rPr>
      </w:pPr>
      <w:r w:rsidRPr="00604C82">
        <w:rPr>
          <w:lang w:val="en-SG"/>
        </w:rPr>
        <w:t xml:space="preserve">The intersection of environmental pressures and finance is in </w:t>
      </w:r>
      <w:r w:rsidR="00BE2637">
        <w:rPr>
          <w:lang w:val="en-SG"/>
        </w:rPr>
        <w:t xml:space="preserve">the </w:t>
      </w:r>
      <w:r w:rsidRPr="00604C82">
        <w:rPr>
          <w:lang w:val="en-SG"/>
        </w:rPr>
        <w:t>energy and sustainability investment requirement. Long-term competitiveness is also related to sustainability (Costa and Costa, 2022), but the issue of timing cannot be ignored</w:t>
      </w:r>
      <w:r w:rsidR="00C83637">
        <w:rPr>
          <w:lang w:val="en-SG"/>
        </w:rPr>
        <w:t>. T</w:t>
      </w:r>
      <w:r w:rsidRPr="00604C82">
        <w:rPr>
          <w:lang w:val="en-SG"/>
        </w:rPr>
        <w:t>he effects of benefits are usually delayed, and the expenses appear on the spot. High insolvencies in accommodation and food services are an indication that not all firms will last long enough to achieve paybacks in retrofits</w:t>
      </w:r>
      <w:r w:rsidR="00C83637">
        <w:rPr>
          <w:lang w:val="en-SG"/>
        </w:rPr>
        <w:t xml:space="preserve">, as per </w:t>
      </w:r>
      <w:r w:rsidR="00C83637" w:rsidRPr="00C83637">
        <w:rPr>
          <w:lang w:val="en-SG"/>
        </w:rPr>
        <w:t>Alexander</w:t>
      </w:r>
      <w:r w:rsidR="00C83637">
        <w:rPr>
          <w:lang w:val="en-SG"/>
        </w:rPr>
        <w:t xml:space="preserve"> (2025)</w:t>
      </w:r>
      <w:r w:rsidRPr="00604C82">
        <w:rPr>
          <w:lang w:val="en-SG"/>
        </w:rPr>
        <w:t>.</w:t>
      </w:r>
    </w:p>
    <w:p w14:paraId="1BF45797" w14:textId="7528CBBA" w:rsidR="00604C82" w:rsidRPr="00604C82" w:rsidRDefault="00604C82" w:rsidP="00604C82">
      <w:pPr>
        <w:rPr>
          <w:lang w:val="en-SG"/>
        </w:rPr>
      </w:pPr>
      <w:r w:rsidRPr="00604C82">
        <w:rPr>
          <w:b/>
          <w:bCs/>
          <w:lang w:val="en-SG"/>
        </w:rPr>
        <w:t>Industry Response (</w:t>
      </w:r>
      <w:r>
        <w:rPr>
          <w:b/>
          <w:bCs/>
          <w:lang w:val="en-SG"/>
        </w:rPr>
        <w:t>S</w:t>
      </w:r>
      <w:r w:rsidRPr="00604C82">
        <w:rPr>
          <w:b/>
          <w:bCs/>
          <w:lang w:val="en-SG"/>
        </w:rPr>
        <w:t>trength):</w:t>
      </w:r>
      <w:r w:rsidRPr="00604C82">
        <w:rPr>
          <w:lang w:val="en-SG"/>
        </w:rPr>
        <w:t xml:space="preserve"> </w:t>
      </w:r>
      <w:r>
        <w:rPr>
          <w:lang w:val="en-SG"/>
        </w:rPr>
        <w:t>Q</w:t>
      </w:r>
      <w:r w:rsidRPr="00604C82">
        <w:rPr>
          <w:lang w:val="en-SG"/>
        </w:rPr>
        <w:t>uick-payback efficiency (LED, smart controls, maintenance, waste reduction) can bring about quantifiable savings</w:t>
      </w:r>
      <w:r w:rsidR="00420E56">
        <w:rPr>
          <w:lang w:val="en-SG"/>
        </w:rPr>
        <w:t xml:space="preserve"> (</w:t>
      </w:r>
      <w:r w:rsidR="00420E56">
        <w:t>Sharma et al., 2025)</w:t>
      </w:r>
      <w:r w:rsidRPr="00604C82">
        <w:rPr>
          <w:lang w:val="en-SG"/>
        </w:rPr>
        <w:t>.</w:t>
      </w:r>
    </w:p>
    <w:p w14:paraId="76017B78" w14:textId="747510E9" w:rsidR="00604C82" w:rsidRPr="00604C82" w:rsidRDefault="00604C82" w:rsidP="00604C82">
      <w:pPr>
        <w:rPr>
          <w:lang w:val="en-SG"/>
        </w:rPr>
      </w:pPr>
      <w:r w:rsidRPr="00604C82">
        <w:rPr>
          <w:b/>
          <w:bCs/>
          <w:lang w:val="en-SG"/>
        </w:rPr>
        <w:t>Limitation:</w:t>
      </w:r>
      <w:r w:rsidRPr="00604C82">
        <w:rPr>
          <w:lang w:val="en-SG"/>
        </w:rPr>
        <w:t xml:space="preserve"> </w:t>
      </w:r>
      <w:r>
        <w:rPr>
          <w:lang w:val="en-SG"/>
        </w:rPr>
        <w:t>F</w:t>
      </w:r>
      <w:r w:rsidRPr="00604C82">
        <w:rPr>
          <w:lang w:val="en-SG"/>
        </w:rPr>
        <w:t>urther decarbonisation (HVAC upgrades, building fabric upgrades) can not be attained unless funds are available (and policy stays in place)</w:t>
      </w:r>
      <w:r w:rsidR="00420E56">
        <w:rPr>
          <w:lang w:val="en-SG"/>
        </w:rPr>
        <w:t xml:space="preserve"> </w:t>
      </w:r>
      <w:r w:rsidR="00420E56" w:rsidRPr="00420E56">
        <w:rPr>
          <w:lang w:val="en-SG"/>
        </w:rPr>
        <w:t>(Costa and Costa, 2022)</w:t>
      </w:r>
      <w:r w:rsidRPr="00604C82">
        <w:rPr>
          <w:lang w:val="en-SG"/>
        </w:rPr>
        <w:t>.</w:t>
      </w:r>
    </w:p>
    <w:p w14:paraId="31EAA879" w14:textId="77777777" w:rsidR="00604C82" w:rsidRPr="00604C82" w:rsidRDefault="00604C82" w:rsidP="00604C82">
      <w:pPr>
        <w:pStyle w:val="Heading1"/>
        <w:rPr>
          <w:lang w:val="en-SG"/>
        </w:rPr>
      </w:pPr>
      <w:bookmarkStart w:id="15" w:name="_Toc220517069"/>
      <w:r w:rsidRPr="00604C82">
        <w:rPr>
          <w:lang w:val="en-SG"/>
        </w:rPr>
        <w:lastRenderedPageBreak/>
        <w:t>5. Conclusion</w:t>
      </w:r>
      <w:bookmarkEnd w:id="15"/>
    </w:p>
    <w:p w14:paraId="1FE8A709" w14:textId="350D2918" w:rsidR="001D2765" w:rsidRPr="001D2765" w:rsidRDefault="00604C82" w:rsidP="00604C82">
      <w:pPr>
        <w:rPr>
          <w:lang w:val="en-SG"/>
        </w:rPr>
      </w:pPr>
      <w:r w:rsidRPr="00604C82">
        <w:rPr>
          <w:lang w:val="en-SG"/>
        </w:rPr>
        <w:t xml:space="preserve">Hospitality financial pressures are influenced by another set of forces that increase further: the inflation of operating costs (energy and labour in particular), the tightening of the financing conditions, and the cost fixed by the policy. The experiment conducted using the official statistics and the up-to-date research proves that the demand recovery is not a sufficient condition </w:t>
      </w:r>
      <w:r w:rsidR="00BE2637">
        <w:rPr>
          <w:lang w:val="en-SG"/>
        </w:rPr>
        <w:t>for</w:t>
      </w:r>
      <w:r w:rsidRPr="00604C82">
        <w:rPr>
          <w:lang w:val="en-SG"/>
        </w:rPr>
        <w:t xml:space="preserve"> profitability. A combination of disciplined revenue management</w:t>
      </w:r>
      <w:r w:rsidR="00BE2637">
        <w:rPr>
          <w:lang w:val="en-SG"/>
        </w:rPr>
        <w:t>,</w:t>
      </w:r>
      <w:r w:rsidRPr="00604C82">
        <w:rPr>
          <w:lang w:val="en-SG"/>
        </w:rPr>
        <w:t xml:space="preserve"> productivity and energy strategies is the most effective</w:t>
      </w:r>
      <w:r w:rsidR="00BE2637">
        <w:rPr>
          <w:lang w:val="en-SG"/>
        </w:rPr>
        <w:t>,</w:t>
      </w:r>
      <w:r w:rsidRPr="00604C82">
        <w:rPr>
          <w:lang w:val="en-SG"/>
        </w:rPr>
        <w:t xml:space="preserve"> but there is a gap in adoption</w:t>
      </w:r>
      <w:r w:rsidR="00BE2637">
        <w:rPr>
          <w:lang w:val="en-SG"/>
        </w:rPr>
        <w:t>,</w:t>
      </w:r>
      <w:r w:rsidRPr="00604C82">
        <w:rPr>
          <w:lang w:val="en-SG"/>
        </w:rPr>
        <w:t xml:space="preserve"> especially by the SMEs</w:t>
      </w:r>
      <w:r w:rsidR="00BE2637">
        <w:rPr>
          <w:lang w:val="en-SG"/>
        </w:rPr>
        <w:t>,</w:t>
      </w:r>
      <w:r w:rsidRPr="00604C82">
        <w:rPr>
          <w:lang w:val="en-SG"/>
        </w:rPr>
        <w:t xml:space="preserve"> leaving them open to continued vulnerability</w:t>
      </w:r>
      <w:r w:rsidR="001D2765" w:rsidRPr="001D2765">
        <w:rPr>
          <w:lang w:val="en-SG"/>
        </w:rPr>
        <w:t>.</w:t>
      </w:r>
    </w:p>
    <w:p w14:paraId="743D6FCA" w14:textId="6C8239DE" w:rsidR="001D2765" w:rsidRPr="001D2765" w:rsidRDefault="001D2765" w:rsidP="006372B5">
      <w:pPr>
        <w:pStyle w:val="Heading1"/>
        <w:rPr>
          <w:lang w:val="en-SG"/>
        </w:rPr>
      </w:pPr>
      <w:bookmarkStart w:id="16" w:name="_Toc220517070"/>
      <w:r w:rsidRPr="001D2765">
        <w:rPr>
          <w:lang w:val="en-SG"/>
        </w:rPr>
        <w:t>6. Recommendations</w:t>
      </w:r>
      <w:bookmarkEnd w:id="16"/>
    </w:p>
    <w:p w14:paraId="0452B4B0" w14:textId="5A868B0A" w:rsidR="006372B5" w:rsidRPr="00C83637" w:rsidRDefault="001D2765" w:rsidP="00C83637">
      <w:pPr>
        <w:pStyle w:val="ListParagraph"/>
        <w:numPr>
          <w:ilvl w:val="0"/>
          <w:numId w:val="2"/>
        </w:numPr>
        <w:rPr>
          <w:b/>
          <w:bCs/>
          <w:lang w:val="en-SG"/>
        </w:rPr>
      </w:pPr>
      <w:r w:rsidRPr="00C83637">
        <w:rPr>
          <w:b/>
          <w:bCs/>
          <w:lang w:val="en-SG"/>
        </w:rPr>
        <w:t xml:space="preserve">Prioritise </w:t>
      </w:r>
      <w:r w:rsidR="00C83637" w:rsidRPr="00C83637">
        <w:rPr>
          <w:b/>
          <w:bCs/>
          <w:lang w:val="en-SG"/>
        </w:rPr>
        <w:t>“Margin Protection” Over Pure Revenue Growth</w:t>
      </w:r>
    </w:p>
    <w:p w14:paraId="73F695E3" w14:textId="79780971" w:rsidR="001D2765" w:rsidRPr="001D2765" w:rsidRDefault="006372B5" w:rsidP="006372B5">
      <w:pPr>
        <w:rPr>
          <w:lang w:val="en-SG"/>
        </w:rPr>
      </w:pPr>
      <w:r w:rsidRPr="006372B5">
        <w:rPr>
          <w:lang w:val="en-SG"/>
        </w:rPr>
        <w:t>Hotels and hospitality operators are to monitor the contribution margin by segment/channel (corporate, OTA, leisure, groups) and price it accordingly to what it really costs to serve. The advanced practices of RM ought to be charged suitably to independents (simplified forecasting, minimum-rate floors, controlled discounting) because the ability to practice RM is linked to enhanced performance during poor demand times (Lima Santos, 2024)</w:t>
      </w:r>
      <w:r>
        <w:rPr>
          <w:lang w:val="en-SG"/>
        </w:rPr>
        <w:t>.</w:t>
      </w:r>
    </w:p>
    <w:p w14:paraId="0398309A" w14:textId="287B728D" w:rsidR="006372B5" w:rsidRPr="00C83637" w:rsidRDefault="001D2765" w:rsidP="00C83637">
      <w:pPr>
        <w:pStyle w:val="ListParagraph"/>
        <w:numPr>
          <w:ilvl w:val="0"/>
          <w:numId w:val="2"/>
        </w:numPr>
        <w:rPr>
          <w:b/>
          <w:bCs/>
          <w:lang w:val="en-SG"/>
        </w:rPr>
      </w:pPr>
      <w:r w:rsidRPr="00C83637">
        <w:rPr>
          <w:b/>
          <w:bCs/>
          <w:lang w:val="en-SG"/>
        </w:rPr>
        <w:t xml:space="preserve">Accelerate </w:t>
      </w:r>
      <w:r w:rsidR="00C83637" w:rsidRPr="00C83637">
        <w:rPr>
          <w:b/>
          <w:bCs/>
          <w:lang w:val="en-SG"/>
        </w:rPr>
        <w:t xml:space="preserve">Energy Efficiency </w:t>
      </w:r>
      <w:r w:rsidR="00C83637">
        <w:rPr>
          <w:b/>
          <w:bCs/>
          <w:lang w:val="en-SG"/>
        </w:rPr>
        <w:t>w</w:t>
      </w:r>
      <w:r w:rsidR="00C83637" w:rsidRPr="00C83637">
        <w:rPr>
          <w:b/>
          <w:bCs/>
          <w:lang w:val="en-SG"/>
        </w:rPr>
        <w:t>ith Financeable Paybacks</w:t>
      </w:r>
    </w:p>
    <w:p w14:paraId="55E108E5" w14:textId="29C5FF5D" w:rsidR="001D2765" w:rsidRPr="001D2765" w:rsidRDefault="006372B5" w:rsidP="006372B5">
      <w:pPr>
        <w:rPr>
          <w:lang w:val="en-SG"/>
        </w:rPr>
      </w:pPr>
      <w:r w:rsidRPr="006372B5">
        <w:rPr>
          <w:lang w:val="en-SG"/>
        </w:rPr>
        <w:t>Since the price of non-domestic units of electricity units have increased drastically and stay</w:t>
      </w:r>
      <w:r w:rsidR="00BE2637">
        <w:rPr>
          <w:lang w:val="en-SG"/>
        </w:rPr>
        <w:t>s</w:t>
      </w:r>
      <w:r w:rsidRPr="006372B5">
        <w:rPr>
          <w:lang w:val="en-SG"/>
        </w:rPr>
        <w:t xml:space="preserve"> high compared to before the crisis, operators will need to first undertake quick-payback measures (LED, smart controls, preventive maintenance, staff energy routines), and then proceed to deeper retrofits (HVAC upgrades, heat pumps) where grants/green finance can make ROI viable</w:t>
      </w:r>
      <w:r w:rsidR="00E56123">
        <w:rPr>
          <w:lang w:val="en-SG"/>
        </w:rPr>
        <w:t xml:space="preserve"> </w:t>
      </w:r>
      <w:r w:rsidR="00E56123" w:rsidRPr="00604C82">
        <w:rPr>
          <w:lang w:val="en-SG"/>
        </w:rPr>
        <w:t>(Costa and Costa, 2022)</w:t>
      </w:r>
      <w:r w:rsidRPr="006372B5">
        <w:rPr>
          <w:lang w:val="en-SG"/>
        </w:rPr>
        <w:t>. Measurement (kWh/ occupied room) of pair energy projects to guarantee the realisation of savings</w:t>
      </w:r>
      <w:r w:rsidR="001D2765" w:rsidRPr="001D2765">
        <w:rPr>
          <w:lang w:val="en-SG"/>
        </w:rPr>
        <w:t>.</w:t>
      </w:r>
    </w:p>
    <w:p w14:paraId="6057F638" w14:textId="7E31F4FA" w:rsidR="006372B5" w:rsidRPr="00C83637" w:rsidRDefault="001D2765" w:rsidP="00C83637">
      <w:pPr>
        <w:pStyle w:val="ListParagraph"/>
        <w:numPr>
          <w:ilvl w:val="0"/>
          <w:numId w:val="2"/>
        </w:numPr>
        <w:rPr>
          <w:b/>
          <w:bCs/>
          <w:lang w:val="en-SG"/>
        </w:rPr>
      </w:pPr>
      <w:r w:rsidRPr="00C83637">
        <w:rPr>
          <w:b/>
          <w:bCs/>
          <w:lang w:val="en-SG"/>
        </w:rPr>
        <w:t xml:space="preserve">Build </w:t>
      </w:r>
      <w:r w:rsidR="00C83637" w:rsidRPr="00C83637">
        <w:rPr>
          <w:b/>
          <w:bCs/>
          <w:lang w:val="en-SG"/>
        </w:rPr>
        <w:t>Workforce Resilience Without Degrading Service</w:t>
      </w:r>
    </w:p>
    <w:p w14:paraId="351F1488" w14:textId="7DAF9044" w:rsidR="001D2765" w:rsidRPr="001D2765" w:rsidRDefault="006372B5" w:rsidP="006372B5">
      <w:pPr>
        <w:rPr>
          <w:lang w:val="en-SG"/>
        </w:rPr>
      </w:pPr>
      <w:r w:rsidRPr="006372B5">
        <w:rPr>
          <w:lang w:val="en-SG"/>
        </w:rPr>
        <w:t>The pressure of labour cost is structural, but it is possible that it will undercut long-term competitiveness by reducing the experience of guests through labour cuts (Dixit, 2020). Multiskilling, smarter rostering, and careful automation can eliminate low-value work- but safeguard so-called moments of truth in service provision. Ethical labour practices facilitate retention and save on re-hiring/training expenses (Tribe, 2009).</w:t>
      </w:r>
    </w:p>
    <w:p w14:paraId="282FBB97" w14:textId="3639F221" w:rsidR="006372B5" w:rsidRPr="00C83637" w:rsidRDefault="001D2765" w:rsidP="00C83637">
      <w:pPr>
        <w:pStyle w:val="ListParagraph"/>
        <w:numPr>
          <w:ilvl w:val="0"/>
          <w:numId w:val="2"/>
        </w:numPr>
        <w:rPr>
          <w:b/>
          <w:bCs/>
          <w:lang w:val="en-SG"/>
        </w:rPr>
      </w:pPr>
      <w:r w:rsidRPr="00C83637">
        <w:rPr>
          <w:b/>
          <w:bCs/>
          <w:lang w:val="en-SG"/>
        </w:rPr>
        <w:t xml:space="preserve">Strengthen </w:t>
      </w:r>
      <w:r w:rsidR="00C83637" w:rsidRPr="00C83637">
        <w:rPr>
          <w:b/>
          <w:bCs/>
          <w:lang w:val="en-SG"/>
        </w:rPr>
        <w:t xml:space="preserve">Working-Capital Discipline </w:t>
      </w:r>
      <w:r w:rsidR="00C83637">
        <w:rPr>
          <w:b/>
          <w:bCs/>
          <w:lang w:val="en-SG"/>
        </w:rPr>
        <w:t>a</w:t>
      </w:r>
      <w:r w:rsidR="00C83637" w:rsidRPr="00C83637">
        <w:rPr>
          <w:b/>
          <w:bCs/>
          <w:lang w:val="en-SG"/>
        </w:rPr>
        <w:t>nd Supplier Strategy</w:t>
      </w:r>
    </w:p>
    <w:p w14:paraId="046368FF" w14:textId="42F73AEE" w:rsidR="001D2765" w:rsidRPr="001D2765" w:rsidRDefault="006372B5" w:rsidP="006372B5">
      <w:pPr>
        <w:rPr>
          <w:lang w:val="en-SG"/>
        </w:rPr>
      </w:pPr>
      <w:r w:rsidRPr="006372B5">
        <w:rPr>
          <w:lang w:val="en-SG"/>
        </w:rPr>
        <w:lastRenderedPageBreak/>
        <w:t xml:space="preserve">Implement stricter inventory management, renegotiate supplier conditions and make use of group purchasing where there is </w:t>
      </w:r>
      <w:r w:rsidR="002F5A8E">
        <w:rPr>
          <w:lang w:val="en-SG"/>
        </w:rPr>
        <w:t xml:space="preserve">a </w:t>
      </w:r>
      <w:r w:rsidRPr="006372B5">
        <w:rPr>
          <w:lang w:val="en-SG"/>
        </w:rPr>
        <w:t>possibility. The minimi</w:t>
      </w:r>
      <w:r w:rsidR="002F5A8E">
        <w:rPr>
          <w:lang w:val="en-SG"/>
        </w:rPr>
        <w:t>s</w:t>
      </w:r>
      <w:r w:rsidRPr="006372B5">
        <w:rPr>
          <w:lang w:val="en-SG"/>
        </w:rPr>
        <w:t>ation of food waste must be considered in the category of financial control (portion engineering, demand forecasting, donation partnerships), and the cost reduction needs to be aligned with the sustainability targets (Costa and Costa, 2022; Danzer, 2025).</w:t>
      </w:r>
    </w:p>
    <w:p w14:paraId="3325A0E3" w14:textId="7E78517A" w:rsidR="006372B5" w:rsidRPr="00C83637" w:rsidRDefault="001D2765" w:rsidP="00C83637">
      <w:pPr>
        <w:pStyle w:val="ListParagraph"/>
        <w:numPr>
          <w:ilvl w:val="0"/>
          <w:numId w:val="2"/>
        </w:numPr>
        <w:rPr>
          <w:b/>
          <w:bCs/>
          <w:lang w:val="en-SG"/>
        </w:rPr>
      </w:pPr>
      <w:r w:rsidRPr="00C83637">
        <w:rPr>
          <w:b/>
          <w:bCs/>
          <w:lang w:val="en-SG"/>
        </w:rPr>
        <w:t>Policy</w:t>
      </w:r>
      <w:r w:rsidR="00C83637" w:rsidRPr="00C83637">
        <w:rPr>
          <w:b/>
          <w:bCs/>
          <w:lang w:val="en-SG"/>
        </w:rPr>
        <w:t xml:space="preserve">-Facing Recommendation: Stabilise Fixed-Cost Burdens </w:t>
      </w:r>
      <w:r w:rsidR="00C83637">
        <w:rPr>
          <w:b/>
          <w:bCs/>
          <w:lang w:val="en-SG"/>
        </w:rPr>
        <w:t>f</w:t>
      </w:r>
      <w:r w:rsidR="00C83637" w:rsidRPr="00C83637">
        <w:rPr>
          <w:b/>
          <w:bCs/>
          <w:lang w:val="en-SG"/>
        </w:rPr>
        <w:t>or Investable Transition</w:t>
      </w:r>
    </w:p>
    <w:p w14:paraId="74BFABF7" w14:textId="671DBF49" w:rsidR="001D2765" w:rsidRPr="00C83637" w:rsidRDefault="006372B5" w:rsidP="006372B5">
      <w:pPr>
        <w:rPr>
          <w:rFonts w:eastAsia="Times New Roman" w:cs="Times New Roman"/>
          <w:szCs w:val="24"/>
          <w:lang w:val="en-SG" w:eastAsia="en-SG"/>
        </w:rPr>
      </w:pPr>
      <w:r w:rsidRPr="006372B5">
        <w:rPr>
          <w:lang w:val="en-SG"/>
        </w:rPr>
        <w:t>Evidence</w:t>
      </w:r>
      <w:r w:rsidR="00BE2637">
        <w:rPr>
          <w:lang w:val="en-SG"/>
        </w:rPr>
        <w:t>-</w:t>
      </w:r>
      <w:r w:rsidRPr="006372B5">
        <w:rPr>
          <w:lang w:val="en-SG"/>
        </w:rPr>
        <w:t>based advocacy on predictable, multi-year frameworks on business rates relief and energy-market fairness by industry bodies should be continued since any unstable fixed costs stifle investment at a time when the sector requires capex on productivity and sustainability</w:t>
      </w:r>
      <w:r w:rsidR="00C83637">
        <w:rPr>
          <w:lang w:val="en-SG"/>
        </w:rPr>
        <w:t xml:space="preserve"> </w:t>
      </w:r>
      <w:r w:rsidR="00C83637" w:rsidRPr="00C83637">
        <w:rPr>
          <w:rFonts w:eastAsia="Times New Roman" w:cs="Times New Roman"/>
          <w:szCs w:val="24"/>
          <w:lang w:val="en-SG" w:eastAsia="en-SG"/>
        </w:rPr>
        <w:t>(GOV.UK, 2025)</w:t>
      </w:r>
      <w:r w:rsidR="001D2765" w:rsidRPr="001D2765">
        <w:rPr>
          <w:lang w:val="en-SG"/>
        </w:rPr>
        <w:t>.</w:t>
      </w:r>
    </w:p>
    <w:p w14:paraId="36E108C3" w14:textId="77777777" w:rsidR="009D01D2" w:rsidRDefault="009D01D2">
      <w:pPr>
        <w:rPr>
          <w:b/>
          <w:bCs/>
          <w:lang w:val="en-SG"/>
        </w:rPr>
      </w:pPr>
      <w:r>
        <w:rPr>
          <w:b/>
          <w:bCs/>
          <w:lang w:val="en-SG"/>
        </w:rPr>
        <w:br w:type="page"/>
      </w:r>
    </w:p>
    <w:p w14:paraId="2C5B91CE" w14:textId="263030FF" w:rsidR="00EA2D6E" w:rsidRPr="00035D64" w:rsidRDefault="009D01D2" w:rsidP="00EA2D6E">
      <w:pPr>
        <w:pStyle w:val="Heading1"/>
        <w:rPr>
          <w:lang w:val="en-SG"/>
        </w:rPr>
      </w:pPr>
      <w:bookmarkStart w:id="17" w:name="_Toc220517071"/>
      <w:r>
        <w:rPr>
          <w:lang w:val="en-SG"/>
        </w:rPr>
        <w:lastRenderedPageBreak/>
        <w:t>Reference List</w:t>
      </w:r>
      <w:bookmarkEnd w:id="17"/>
    </w:p>
    <w:p w14:paraId="4FF55B09" w14:textId="77777777" w:rsidR="00EA2D6E" w:rsidRDefault="00EA2D6E" w:rsidP="001D2765">
      <w:pPr>
        <w:rPr>
          <w:lang w:val="en-SG"/>
        </w:rPr>
      </w:pPr>
      <w:r>
        <w:t>Alexander M. Danzer (2025) Food Waste and Dynamic Inconsistency: A Behavioral Economics Perspective. IZA - Institute of Labor Economics.</w:t>
      </w:r>
    </w:p>
    <w:p w14:paraId="12B241E3" w14:textId="77777777" w:rsidR="00EA2D6E" w:rsidRPr="00C83637" w:rsidRDefault="00EA2D6E" w:rsidP="00C83637">
      <w:pPr>
        <w:rPr>
          <w:lang w:val="en-SG"/>
        </w:rPr>
      </w:pPr>
      <w:r w:rsidRPr="00C83637">
        <w:rPr>
          <w:lang w:val="en-SG"/>
        </w:rPr>
        <w:t xml:space="preserve">Almeida, L. and Stewart, H. (2026) </w:t>
      </w:r>
      <w:r w:rsidRPr="00C83637">
        <w:rPr>
          <w:i/>
          <w:iCs/>
          <w:lang w:val="en-SG"/>
        </w:rPr>
        <w:t>JD Wetherspoon warns of lower profits as pubs hit by rising costs</w:t>
      </w:r>
      <w:r w:rsidRPr="00C83637">
        <w:rPr>
          <w:lang w:val="en-SG"/>
        </w:rPr>
        <w:t>. [online] the Guardian. Available at: https://www.theguardian.com/business/2026/jan/21/jd-wetherspoon-lower-profits-pubs-higher-costs-business-rates.</w:t>
      </w:r>
    </w:p>
    <w:p w14:paraId="5B965E3B" w14:textId="77777777" w:rsidR="00EA2D6E" w:rsidRDefault="00EA2D6E" w:rsidP="00420E56">
      <w:pPr>
        <w:pStyle w:val="NormalWeb"/>
        <w:spacing w:before="0" w:beforeAutospacing="0" w:after="240" w:afterAutospacing="0" w:line="360" w:lineRule="auto"/>
        <w:jc w:val="both"/>
      </w:pPr>
      <w:r>
        <w:t xml:space="preserve">Bank of England (2023) </w:t>
      </w:r>
      <w:r>
        <w:rPr>
          <w:i/>
          <w:iCs/>
        </w:rPr>
        <w:t>Bank Rate increased to 5.25% - August 2023</w:t>
      </w:r>
      <w:r>
        <w:t xml:space="preserve">. [online] www.bankofengland.co.uk. Available at: </w:t>
      </w:r>
      <w:hyperlink r:id="rId8" w:history="1">
        <w:r w:rsidRPr="00457E3B">
          <w:rPr>
            <w:rStyle w:val="Hyperlink"/>
          </w:rPr>
          <w:t>https://www.bankofengland.co.uk/monetary-policy-summary-and-minutes/2023/august-2023</w:t>
        </w:r>
      </w:hyperlink>
      <w:r>
        <w:t>.</w:t>
      </w:r>
    </w:p>
    <w:p w14:paraId="32A9E330" w14:textId="77777777" w:rsidR="00EA2D6E" w:rsidRPr="001D2765" w:rsidRDefault="00EA2D6E" w:rsidP="001D2765">
      <w:pPr>
        <w:rPr>
          <w:lang w:val="en-SG"/>
        </w:rPr>
      </w:pPr>
      <w:r w:rsidRPr="001D2765">
        <w:rPr>
          <w:lang w:val="en-SG"/>
        </w:rPr>
        <w:t xml:space="preserve">Batabyal, D. and Das, D.K. (eds.) (2019) </w:t>
      </w:r>
      <w:r w:rsidRPr="001D2765">
        <w:rPr>
          <w:i/>
          <w:iCs/>
          <w:lang w:val="en-SG"/>
        </w:rPr>
        <w:t>Global trends, practices, and challenges in contemporary tourism and hospitality management</w:t>
      </w:r>
      <w:r w:rsidRPr="001D2765">
        <w:rPr>
          <w:lang w:val="en-SG"/>
        </w:rPr>
        <w:t>. Hershey, PA: Business Science Reference (IGI Global).</w:t>
      </w:r>
    </w:p>
    <w:p w14:paraId="3A7D758A" w14:textId="77777777" w:rsidR="00EA2D6E" w:rsidRPr="00C83637" w:rsidRDefault="00EA2D6E" w:rsidP="00C83637">
      <w:pPr>
        <w:rPr>
          <w:lang w:val="en-SG"/>
        </w:rPr>
      </w:pPr>
      <w:r w:rsidRPr="00C83637">
        <w:rPr>
          <w:lang w:val="en-SG"/>
        </w:rPr>
        <w:t xml:space="preserve">Binesh, F., Belarmino, A. and Raab, C. (2021) A meta-analysis of hotel revenue management. </w:t>
      </w:r>
      <w:r w:rsidRPr="00C83637">
        <w:rPr>
          <w:i/>
          <w:iCs/>
          <w:lang w:val="en-SG"/>
        </w:rPr>
        <w:t>Journal of Revenue and Pricing Management</w:t>
      </w:r>
      <w:r w:rsidRPr="00C83637">
        <w:rPr>
          <w:lang w:val="en-SG"/>
        </w:rPr>
        <w:t>, 20(5). doi:https://doi.org/10.1057/s41272-020-00268-w.</w:t>
      </w:r>
    </w:p>
    <w:p w14:paraId="7A130572" w14:textId="77777777" w:rsidR="00EA2D6E" w:rsidRPr="001D2765" w:rsidRDefault="00EA2D6E" w:rsidP="001D2765">
      <w:pPr>
        <w:rPr>
          <w:lang w:val="en-SG"/>
        </w:rPr>
      </w:pPr>
      <w:r w:rsidRPr="001D2765">
        <w:rPr>
          <w:lang w:val="en-SG"/>
        </w:rPr>
        <w:t xml:space="preserve">Chkoniya, V. (ed.) (2021) </w:t>
      </w:r>
      <w:r w:rsidRPr="001D2765">
        <w:rPr>
          <w:i/>
          <w:iCs/>
          <w:lang w:val="en-SG"/>
        </w:rPr>
        <w:t>Handbook of research on applied data science and artificial intelligence in business and industry</w:t>
      </w:r>
      <w:r w:rsidRPr="001D2765">
        <w:rPr>
          <w:lang w:val="en-SG"/>
        </w:rPr>
        <w:t>. Hershey, PA: IGI Global.</w:t>
      </w:r>
    </w:p>
    <w:p w14:paraId="46C4F035" w14:textId="77777777" w:rsidR="00EA2D6E" w:rsidRPr="001D2765" w:rsidRDefault="00EA2D6E" w:rsidP="001D2765">
      <w:pPr>
        <w:rPr>
          <w:lang w:val="en-SG"/>
        </w:rPr>
      </w:pPr>
      <w:r w:rsidRPr="001D2765">
        <w:rPr>
          <w:lang w:val="en-SG"/>
        </w:rPr>
        <w:t xml:space="preserve">Cooper, C. and Hall, C.M. (2023) </w:t>
      </w:r>
      <w:r w:rsidRPr="001D2765">
        <w:rPr>
          <w:i/>
          <w:iCs/>
          <w:lang w:val="en-SG"/>
        </w:rPr>
        <w:t>Contemporary tourism: an international approach</w:t>
      </w:r>
      <w:r w:rsidRPr="001D2765">
        <w:rPr>
          <w:lang w:val="en-SG"/>
        </w:rPr>
        <w:t>. 5th edn. Oxford: Goodfellow Publishers.</w:t>
      </w:r>
    </w:p>
    <w:p w14:paraId="0C3FFC98" w14:textId="77777777" w:rsidR="00EA2D6E" w:rsidRPr="001D2765" w:rsidRDefault="00EA2D6E" w:rsidP="001D2765">
      <w:pPr>
        <w:rPr>
          <w:lang w:val="en-SG"/>
        </w:rPr>
      </w:pPr>
      <w:r w:rsidRPr="001D2765">
        <w:rPr>
          <w:lang w:val="en-SG"/>
        </w:rPr>
        <w:t xml:space="preserve">Costa, V. and Costa, C. (eds.) (2022) </w:t>
      </w:r>
      <w:r w:rsidRPr="001D2765">
        <w:rPr>
          <w:i/>
          <w:iCs/>
          <w:lang w:val="en-SG"/>
        </w:rPr>
        <w:t>Sustainability and competitiveness in the hospitality industry</w:t>
      </w:r>
      <w:r w:rsidRPr="001D2765">
        <w:rPr>
          <w:lang w:val="en-SG"/>
        </w:rPr>
        <w:t>. Hershey, PA: Business Science Reference (IGI Global).</w:t>
      </w:r>
    </w:p>
    <w:p w14:paraId="0DCA16CF" w14:textId="77777777" w:rsidR="00EA2D6E" w:rsidRPr="001D2765" w:rsidRDefault="00EA2D6E" w:rsidP="001D2765">
      <w:pPr>
        <w:rPr>
          <w:lang w:val="en-SG"/>
        </w:rPr>
      </w:pPr>
      <w:r w:rsidRPr="001D2765">
        <w:rPr>
          <w:lang w:val="en-SG"/>
        </w:rPr>
        <w:t>Danzer, A.M. (2025) ‘Food Waste and Dynamic Inconsistency: A Behavioral Economics Perspective’. IZA – Institute of Labor Economics.</w:t>
      </w:r>
    </w:p>
    <w:p w14:paraId="1CD9B089" w14:textId="77777777" w:rsidR="00EA2D6E" w:rsidRPr="00C83637" w:rsidRDefault="00EA2D6E" w:rsidP="00C83637">
      <w:pPr>
        <w:rPr>
          <w:lang w:val="en-SG"/>
        </w:rPr>
      </w:pPr>
      <w:r w:rsidRPr="00C83637">
        <w:rPr>
          <w:lang w:val="en-SG"/>
        </w:rPr>
        <w:t xml:space="preserve">Deloitte (2024) </w:t>
      </w:r>
      <w:r w:rsidRPr="00C83637">
        <w:rPr>
          <w:i/>
          <w:iCs/>
          <w:lang w:val="en-SG"/>
        </w:rPr>
        <w:t>Deloitte European Hotel Industry Survey 2024: London and Edinburgh remain hotel investment hotspots | Deloitte UK</w:t>
      </w:r>
      <w:r w:rsidRPr="00C83637">
        <w:rPr>
          <w:lang w:val="en-SG"/>
        </w:rPr>
        <w:t>. [online] Deloitte United Kingdom. Available at: https://www.deloitte.com/uk/en/about/press-room/no-vacancy-at-the-top.html.</w:t>
      </w:r>
    </w:p>
    <w:p w14:paraId="6656271F" w14:textId="77777777" w:rsidR="00EA2D6E" w:rsidRPr="00C83637" w:rsidRDefault="00EA2D6E" w:rsidP="00C83637">
      <w:pPr>
        <w:rPr>
          <w:lang w:val="en-SG"/>
        </w:rPr>
      </w:pPr>
      <w:r w:rsidRPr="00C83637">
        <w:rPr>
          <w:lang w:val="en-SG"/>
        </w:rPr>
        <w:t xml:space="preserve">Elgani, E., Caldarella, R., Giulia Ettori, Grasso, D. and Schembri, E. (2024). Regenerative Spaces for Hospitality Exploring Innovative Design Strategies for Sustainable Tourism </w:t>
      </w:r>
      <w:r w:rsidRPr="00C83637">
        <w:rPr>
          <w:lang w:val="en-SG"/>
        </w:rPr>
        <w:lastRenderedPageBreak/>
        <w:t xml:space="preserve">Experiences. </w:t>
      </w:r>
      <w:r w:rsidRPr="00C83637">
        <w:rPr>
          <w:i/>
          <w:iCs/>
          <w:lang w:val="en-SG"/>
        </w:rPr>
        <w:t>Springer series in design and innovation</w:t>
      </w:r>
      <w:r w:rsidRPr="00C83637">
        <w:rPr>
          <w:lang w:val="en-SG"/>
        </w:rPr>
        <w:t>, pp.308–325. doi:https://doi.org/10.1007/978-3-031-73705-3_22.</w:t>
      </w:r>
    </w:p>
    <w:p w14:paraId="1227C8AD" w14:textId="77777777" w:rsidR="00EA2D6E" w:rsidRDefault="00EA2D6E" w:rsidP="001D2765">
      <w:r w:rsidRPr="00420E56">
        <w:t xml:space="preserve">English, A. and Tobi, R. (2023) Food Prices and Profits during the cost-of-living Crisis Briefing Briefing Supermarket Profits During The Cost-Of-Living Crisis 2 Background. [online] Available at: </w:t>
      </w:r>
      <w:hyperlink r:id="rId9" w:history="1">
        <w:r w:rsidRPr="00457E3B">
          <w:rPr>
            <w:rStyle w:val="Hyperlink"/>
          </w:rPr>
          <w:t>https://foodfoundation.org.uk/sites/default/files/2023-09/TFF_PROFIT%20BRIEFING_Final.pdf</w:t>
        </w:r>
      </w:hyperlink>
      <w:r w:rsidRPr="00420E56">
        <w:t>.</w:t>
      </w:r>
    </w:p>
    <w:p w14:paraId="1B4A445B" w14:textId="77777777" w:rsidR="00EA2D6E" w:rsidRPr="00C83637" w:rsidRDefault="00EA2D6E" w:rsidP="00C83637">
      <w:pPr>
        <w:rPr>
          <w:lang w:val="en-SG"/>
        </w:rPr>
      </w:pPr>
      <w:r w:rsidRPr="00C83637">
        <w:rPr>
          <w:lang w:val="en-SG"/>
        </w:rPr>
        <w:t xml:space="preserve">Eurostat (2024) </w:t>
      </w:r>
      <w:r w:rsidRPr="00C83637">
        <w:rPr>
          <w:i/>
          <w:iCs/>
          <w:lang w:val="en-SG"/>
        </w:rPr>
        <w:t>Eurostat</w:t>
      </w:r>
      <w:r w:rsidRPr="00C83637">
        <w:rPr>
          <w:lang w:val="en-SG"/>
        </w:rPr>
        <w:t>. [online] Europa.eu. Available at: https://ec.europa.eu/eurostat/web/products-euro-indicators/w/3-16122024-ap [Accessed 25 Jan. 2026].</w:t>
      </w:r>
    </w:p>
    <w:p w14:paraId="0B2D10AF" w14:textId="77777777" w:rsidR="00EA2D6E" w:rsidRPr="00C83637" w:rsidRDefault="00EA2D6E" w:rsidP="00C83637">
      <w:pPr>
        <w:rPr>
          <w:lang w:val="en-SG"/>
        </w:rPr>
      </w:pPr>
      <w:r w:rsidRPr="00C83637">
        <w:rPr>
          <w:lang w:val="en-SG"/>
        </w:rPr>
        <w:t xml:space="preserve">Eurostat (2025) </w:t>
      </w:r>
      <w:r w:rsidRPr="00C83637">
        <w:rPr>
          <w:i/>
          <w:iCs/>
          <w:lang w:val="en-SG"/>
        </w:rPr>
        <w:t>Labour cost index - recent trends - Statistics Explained</w:t>
      </w:r>
      <w:r w:rsidRPr="00C83637">
        <w:rPr>
          <w:lang w:val="en-SG"/>
        </w:rPr>
        <w:t>. [online] ec.europa.eu. Available at: https://ec.europa.eu/eurostat/statistics-explained/index.php?title=Labour_cost_index_-_recent_trends.</w:t>
      </w:r>
    </w:p>
    <w:p w14:paraId="5AE5B0D6" w14:textId="77777777" w:rsidR="00EA2D6E" w:rsidRPr="00C83637" w:rsidRDefault="00EA2D6E" w:rsidP="00C83637">
      <w:pPr>
        <w:rPr>
          <w:lang w:val="en-SG"/>
        </w:rPr>
      </w:pPr>
      <w:r w:rsidRPr="00C83637">
        <w:rPr>
          <w:lang w:val="en-SG"/>
        </w:rPr>
        <w:t xml:space="preserve">GOV.UK (2025) </w:t>
      </w:r>
      <w:r w:rsidRPr="00C83637">
        <w:rPr>
          <w:i/>
          <w:iCs/>
          <w:lang w:val="en-SG"/>
        </w:rPr>
        <w:t>Business Rates Relief: 2025/26 Retail, Hospitality and Leisure Scheme</w:t>
      </w:r>
      <w:r w:rsidRPr="00C83637">
        <w:rPr>
          <w:lang w:val="en-SG"/>
        </w:rPr>
        <w:t>. [online] Gov.uk. Available at: https://www.gov.uk/guidance/business-rates-relief-202526-retail-hospitality-and-leisure-scheme.</w:t>
      </w:r>
    </w:p>
    <w:p w14:paraId="38BDE27A" w14:textId="77777777" w:rsidR="00EA2D6E" w:rsidRPr="00C83637" w:rsidRDefault="00EA2D6E" w:rsidP="00C83637">
      <w:pPr>
        <w:rPr>
          <w:lang w:val="en-SG"/>
        </w:rPr>
      </w:pPr>
      <w:r w:rsidRPr="00C83637">
        <w:rPr>
          <w:lang w:val="en-SG"/>
        </w:rPr>
        <w:t xml:space="preserve">Menicucci, E. and Paolucci, G. (2024) The effects of economic policy uncertainty on hotel performance: evidence from the Italian hospitality sector. </w:t>
      </w:r>
      <w:r w:rsidRPr="00C83637">
        <w:rPr>
          <w:i/>
          <w:iCs/>
          <w:lang w:val="en-SG"/>
        </w:rPr>
        <w:t>Journal of Hospitality and Tourism Insights</w:t>
      </w:r>
      <w:r w:rsidRPr="00C83637">
        <w:rPr>
          <w:lang w:val="en-SG"/>
        </w:rPr>
        <w:t>. doi:https://doi.org/10.1108/jhti-04-2024-0386.</w:t>
      </w:r>
    </w:p>
    <w:p w14:paraId="67A628E7" w14:textId="77777777" w:rsidR="00EA2D6E" w:rsidRDefault="00EA2D6E" w:rsidP="00C83637">
      <w:pPr>
        <w:rPr>
          <w:lang w:val="en-SG"/>
        </w:rPr>
      </w:pPr>
      <w:r w:rsidRPr="00C83637">
        <w:rPr>
          <w:lang w:val="en-SG"/>
        </w:rPr>
        <w:t xml:space="preserve">Murray, A. (2025) Hospitality: Statistics and policy Summary 1 Scale of the hospitality sector 2 Issues affecting the hospitality sector 3 Government policy. [online] 17. Available at: </w:t>
      </w:r>
      <w:hyperlink r:id="rId10" w:history="1">
        <w:r w:rsidRPr="00457E3B">
          <w:rPr>
            <w:rStyle w:val="Hyperlink"/>
            <w:lang w:val="en-SG"/>
          </w:rPr>
          <w:t>https://researchbriefings.files.parliament.uk/documents/CBP-10333/CBP-10333.pdf</w:t>
        </w:r>
      </w:hyperlink>
      <w:r w:rsidRPr="00C83637">
        <w:rPr>
          <w:lang w:val="en-SG"/>
        </w:rPr>
        <w:t>.</w:t>
      </w:r>
    </w:p>
    <w:p w14:paraId="6C7C03CD" w14:textId="77777777" w:rsidR="00EA2D6E" w:rsidRDefault="00EA2D6E" w:rsidP="00420E56">
      <w:pPr>
        <w:pStyle w:val="NormalWeb"/>
        <w:spacing w:before="0" w:beforeAutospacing="0" w:after="240" w:afterAutospacing="0" w:line="360" w:lineRule="auto"/>
        <w:jc w:val="both"/>
      </w:pPr>
      <w:r>
        <w:t xml:space="preserve">ONS (2025) </w:t>
      </w:r>
      <w:r>
        <w:rPr>
          <w:i/>
          <w:iCs/>
        </w:rPr>
        <w:t>The Impact of Higher Energy Costs on UK Businesses</w:t>
      </w:r>
      <w:r>
        <w:t>. [online] Ons.gov.uk. Available at: https://www.ons.gov.uk/economy/economicoutputandproductivity/output/articles/theimpactofhigherenergycostsonukbusinesses/2021to2024.</w:t>
      </w:r>
    </w:p>
    <w:p w14:paraId="6CAAC02A" w14:textId="77777777" w:rsidR="00EA2D6E" w:rsidRPr="00C83637" w:rsidRDefault="00EA2D6E" w:rsidP="00B75C8A">
      <w:pPr>
        <w:pStyle w:val="NormalWeb"/>
        <w:spacing w:before="0" w:beforeAutospacing="0" w:after="240" w:afterAutospacing="0" w:line="360" w:lineRule="auto"/>
      </w:pPr>
      <w:r>
        <w:t xml:space="preserve">Palaios, P., Sarker, P.K. and Leventis, F. (2025) Inflation in Tourism Sector: New Evidence From Climate and Geopolitical Spillover Effects. </w:t>
      </w:r>
      <w:r>
        <w:rPr>
          <w:i/>
          <w:iCs/>
        </w:rPr>
        <w:t>International Journal of Tourism Research</w:t>
      </w:r>
      <w:r>
        <w:t>, 27(5). doi:https://doi.org/10.1002/jtr.70116.</w:t>
      </w:r>
    </w:p>
    <w:p w14:paraId="6D9AEC4A" w14:textId="77777777" w:rsidR="00EA2D6E" w:rsidRPr="00C83637" w:rsidRDefault="00EA2D6E" w:rsidP="00C83637">
      <w:pPr>
        <w:rPr>
          <w:lang w:val="en-SG"/>
        </w:rPr>
      </w:pPr>
      <w:r w:rsidRPr="00C83637">
        <w:rPr>
          <w:lang w:val="en-SG"/>
        </w:rPr>
        <w:t xml:space="preserve">Santos, L.L., Gomes, C., Malheiros, C., Crespo, C. and Bento, C. (2024) Factors Influencing Hotel Revenue Management in Times of Crisis: Towards Financial Sustainability. </w:t>
      </w:r>
      <w:r w:rsidRPr="00C83637">
        <w:rPr>
          <w:i/>
          <w:iCs/>
          <w:lang w:val="en-SG"/>
        </w:rPr>
        <w:lastRenderedPageBreak/>
        <w:t>International Journal of Financial Studies</w:t>
      </w:r>
      <w:r w:rsidRPr="00C83637">
        <w:rPr>
          <w:lang w:val="en-SG"/>
        </w:rPr>
        <w:t>, [online] 12(4), pp.112–112. doi:https://doi.org/10.3390/ijfs12040112.</w:t>
      </w:r>
    </w:p>
    <w:p w14:paraId="6B67B569" w14:textId="77777777" w:rsidR="00EA2D6E" w:rsidRPr="00420E56" w:rsidRDefault="00EA2D6E" w:rsidP="00420E56">
      <w:r>
        <w:t>Sharma, M., Singh, A.K. and Tyagi, P. (2024) Proceedings of the International Conference on Innovation and Regenerative Trends in Tourism and Hospitality Industry (IRTTHI 2024). 1</w:t>
      </w:r>
      <w:r w:rsidRPr="00420E56">
        <w:rPr>
          <w:vertAlign w:val="superscript"/>
        </w:rPr>
        <w:t>st</w:t>
      </w:r>
      <w:r>
        <w:t xml:space="preserve"> ed. Dordrecht: Atlantis Press Zeger Karssen.</w:t>
      </w:r>
    </w:p>
    <w:p w14:paraId="04A777F5" w14:textId="77777777" w:rsidR="00EA2D6E" w:rsidRPr="00C83637" w:rsidRDefault="00EA2D6E" w:rsidP="00C83637">
      <w:pPr>
        <w:rPr>
          <w:lang w:val="en-SG"/>
        </w:rPr>
      </w:pPr>
      <w:r w:rsidRPr="00C83637">
        <w:rPr>
          <w:lang w:val="en-SG"/>
        </w:rPr>
        <w:t xml:space="preserve">Sonia, A.S., Aussenac, T. and Laguerre, J.-C. (2020) </w:t>
      </w:r>
      <w:r w:rsidRPr="00C83637">
        <w:rPr>
          <w:i/>
          <w:iCs/>
          <w:lang w:val="en-SG"/>
        </w:rPr>
        <w:t>Food Preservation and Waste Exploitation</w:t>
      </w:r>
      <w:r w:rsidRPr="00C83637">
        <w:rPr>
          <w:lang w:val="en-SG"/>
        </w:rPr>
        <w:t xml:space="preserve">. [online] </w:t>
      </w:r>
      <w:r w:rsidRPr="00C83637">
        <w:rPr>
          <w:i/>
          <w:iCs/>
          <w:lang w:val="en-SG"/>
        </w:rPr>
        <w:t>IntechOpen eBooks</w:t>
      </w:r>
      <w:r w:rsidRPr="00C83637">
        <w:rPr>
          <w:lang w:val="en-SG"/>
        </w:rPr>
        <w:t>. IntechOpen. doi:https://doi.org/10.5772/intechopen.78920.</w:t>
      </w:r>
    </w:p>
    <w:p w14:paraId="27B19A64" w14:textId="77777777" w:rsidR="00EA2D6E" w:rsidRPr="001D2765" w:rsidRDefault="00EA2D6E" w:rsidP="001D2765">
      <w:pPr>
        <w:rPr>
          <w:lang w:val="en-SG"/>
        </w:rPr>
      </w:pPr>
      <w:r w:rsidRPr="001D2765">
        <w:rPr>
          <w:lang w:val="en-SG"/>
        </w:rPr>
        <w:t xml:space="preserve">Tribe, J. (2009) </w:t>
      </w:r>
      <w:r w:rsidRPr="001D2765">
        <w:rPr>
          <w:i/>
          <w:iCs/>
          <w:lang w:val="en-SG"/>
        </w:rPr>
        <w:t>Philosophical issues in tourism</w:t>
      </w:r>
      <w:r w:rsidRPr="001D2765">
        <w:rPr>
          <w:lang w:val="en-SG"/>
        </w:rPr>
        <w:t>. Bristol: Channel View Publications.</w:t>
      </w:r>
    </w:p>
    <w:p w14:paraId="637CC47E" w14:textId="77777777" w:rsidR="00EA2D6E" w:rsidRDefault="00EA2D6E" w:rsidP="001D2765">
      <w:pPr>
        <w:rPr>
          <w:lang w:val="en-SG"/>
        </w:rPr>
      </w:pPr>
      <w:r w:rsidRPr="001D2765">
        <w:rPr>
          <w:lang w:val="en-SG"/>
        </w:rPr>
        <w:t xml:space="preserve">Wavei, E.B., Lo, A. and Gedecho, E.K. (2025) ‘Understanding Frontline Employees’ Knowledge Management in Key Aspects of Customer Relationship Management’, </w:t>
      </w:r>
      <w:r w:rsidRPr="001D2765">
        <w:rPr>
          <w:i/>
          <w:iCs/>
          <w:lang w:val="en-SG"/>
        </w:rPr>
        <w:t>International Journal of Hospitality &amp; Tourism Administration</w:t>
      </w:r>
      <w:r w:rsidRPr="001D2765">
        <w:rPr>
          <w:lang w:val="en-SG"/>
        </w:rPr>
        <w:t>, pp. 1–29.</w:t>
      </w:r>
    </w:p>
    <w:p w14:paraId="448B11A1" w14:textId="77777777" w:rsidR="00EA2D6E" w:rsidRDefault="00EA2D6E" w:rsidP="00B75C8A">
      <w:pPr>
        <w:pStyle w:val="NormalWeb"/>
        <w:spacing w:before="0" w:beforeAutospacing="0" w:after="240" w:afterAutospacing="0" w:line="360" w:lineRule="auto"/>
        <w:jc w:val="both"/>
      </w:pPr>
      <w:r>
        <w:t xml:space="preserve">Yıldız, B. (2024) Determinants of Financial Efficiency and Performance in Big-Cap Chain Hotels. </w:t>
      </w:r>
      <w:r>
        <w:rPr>
          <w:i/>
          <w:iCs/>
        </w:rPr>
        <w:t>Ekonomi, politika ve finans araştırmaları dergisi</w:t>
      </w:r>
      <w:r>
        <w:t>, 9(2), pp.254–270. doi:https://doi.org/10.30784/epfad.1452277.</w:t>
      </w:r>
    </w:p>
    <w:sectPr w:rsidR="00EA2D6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EE317" w14:textId="77777777" w:rsidR="00727831" w:rsidRDefault="00727831" w:rsidP="00035D64">
      <w:pPr>
        <w:spacing w:after="0" w:line="240" w:lineRule="auto"/>
      </w:pPr>
      <w:r>
        <w:separator/>
      </w:r>
    </w:p>
  </w:endnote>
  <w:endnote w:type="continuationSeparator" w:id="0">
    <w:p w14:paraId="5526D817" w14:textId="77777777" w:rsidR="00727831" w:rsidRDefault="00727831" w:rsidP="00035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1255204"/>
      <w:docPartObj>
        <w:docPartGallery w:val="Page Numbers (Bottom of Page)"/>
        <w:docPartUnique/>
      </w:docPartObj>
    </w:sdtPr>
    <w:sdtEndPr>
      <w:rPr>
        <w:color w:val="7F7F7F" w:themeColor="background1" w:themeShade="7F"/>
        <w:spacing w:val="60"/>
      </w:rPr>
    </w:sdtEndPr>
    <w:sdtContent>
      <w:p w14:paraId="2DCD6C15" w14:textId="7E92A405" w:rsidR="00035D64" w:rsidRDefault="00035D6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8EF5291" w14:textId="77777777" w:rsidR="00035D64" w:rsidRDefault="00035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66022" w14:textId="77777777" w:rsidR="00727831" w:rsidRDefault="00727831" w:rsidP="00035D64">
      <w:pPr>
        <w:spacing w:after="0" w:line="240" w:lineRule="auto"/>
      </w:pPr>
      <w:r>
        <w:separator/>
      </w:r>
    </w:p>
  </w:footnote>
  <w:footnote w:type="continuationSeparator" w:id="0">
    <w:p w14:paraId="318F193D" w14:textId="77777777" w:rsidR="00727831" w:rsidRDefault="00727831" w:rsidP="00035D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C075CE"/>
    <w:multiLevelType w:val="hybridMultilevel"/>
    <w:tmpl w:val="5EA8CA78"/>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23A81338"/>
    <w:multiLevelType w:val="multilevel"/>
    <w:tmpl w:val="35184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1619020">
    <w:abstractNumId w:val="1"/>
  </w:num>
  <w:num w:numId="2" w16cid:durableId="162278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Y0szSzMDIxMTcxMDVW0lEKTi0uzszPAykwrgUA8blsmCwAAAA="/>
  </w:docVars>
  <w:rsids>
    <w:rsidRoot w:val="00035D64"/>
    <w:rsid w:val="000140A7"/>
    <w:rsid w:val="00026ACE"/>
    <w:rsid w:val="00035D64"/>
    <w:rsid w:val="000519A4"/>
    <w:rsid w:val="00082607"/>
    <w:rsid w:val="000F6C3B"/>
    <w:rsid w:val="00111BAE"/>
    <w:rsid w:val="001458F4"/>
    <w:rsid w:val="001B4296"/>
    <w:rsid w:val="001D2765"/>
    <w:rsid w:val="001F0DA8"/>
    <w:rsid w:val="002F5A8E"/>
    <w:rsid w:val="00304E43"/>
    <w:rsid w:val="00371915"/>
    <w:rsid w:val="003A479B"/>
    <w:rsid w:val="003D1DE0"/>
    <w:rsid w:val="00420E56"/>
    <w:rsid w:val="004909A7"/>
    <w:rsid w:val="004C0EBF"/>
    <w:rsid w:val="00553E16"/>
    <w:rsid w:val="005A00A0"/>
    <w:rsid w:val="00604C82"/>
    <w:rsid w:val="0062127E"/>
    <w:rsid w:val="006372B5"/>
    <w:rsid w:val="00643FF4"/>
    <w:rsid w:val="006D47FD"/>
    <w:rsid w:val="00714D86"/>
    <w:rsid w:val="00727831"/>
    <w:rsid w:val="00740A8B"/>
    <w:rsid w:val="00761657"/>
    <w:rsid w:val="00772319"/>
    <w:rsid w:val="0079776E"/>
    <w:rsid w:val="007B1F7F"/>
    <w:rsid w:val="008341EB"/>
    <w:rsid w:val="00971567"/>
    <w:rsid w:val="009D01D2"/>
    <w:rsid w:val="00A309AE"/>
    <w:rsid w:val="00AB34EF"/>
    <w:rsid w:val="00AD3918"/>
    <w:rsid w:val="00AE271E"/>
    <w:rsid w:val="00B459AC"/>
    <w:rsid w:val="00B75C8A"/>
    <w:rsid w:val="00B85CA7"/>
    <w:rsid w:val="00BD6BBE"/>
    <w:rsid w:val="00BE2637"/>
    <w:rsid w:val="00C33732"/>
    <w:rsid w:val="00C83637"/>
    <w:rsid w:val="00C859EC"/>
    <w:rsid w:val="00DF24AB"/>
    <w:rsid w:val="00E213E1"/>
    <w:rsid w:val="00E56123"/>
    <w:rsid w:val="00EA2D6E"/>
    <w:rsid w:val="00EC17EE"/>
    <w:rsid w:val="00EF4AD6"/>
    <w:rsid w:val="00F74EA3"/>
    <w:rsid w:val="00FA6F9F"/>
    <w:rsid w:val="00FE333D"/>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BCD07"/>
  <w15:chartTrackingRefBased/>
  <w15:docId w15:val="{97B11157-5BC8-423A-8EC1-421436301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2"/>
        <w:szCs w:val="22"/>
        <w:lang w:val="en-SG"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9AE"/>
    <w:rPr>
      <w:kern w:val="0"/>
      <w:sz w:val="24"/>
      <w:lang w:val="en-GB"/>
      <w14:ligatures w14:val="none"/>
    </w:rPr>
  </w:style>
  <w:style w:type="paragraph" w:styleId="Heading1">
    <w:name w:val="heading 1"/>
    <w:basedOn w:val="Normal"/>
    <w:next w:val="Normal"/>
    <w:link w:val="Heading1Char"/>
    <w:uiPriority w:val="9"/>
    <w:qFormat/>
    <w:rsid w:val="00EC17EE"/>
    <w:pPr>
      <w:keepNext/>
      <w:keepLines/>
      <w:spacing w:before="240" w:after="0"/>
      <w:jc w:val="center"/>
      <w:outlineLvl w:val="0"/>
    </w:pPr>
    <w:rPr>
      <w:rFonts w:eastAsiaTheme="majorEastAsia" w:cstheme="majorBidi"/>
      <w:b/>
      <w:i/>
      <w:color w:val="0070C0"/>
      <w:sz w:val="32"/>
      <w:szCs w:val="32"/>
    </w:rPr>
  </w:style>
  <w:style w:type="paragraph" w:styleId="Heading2">
    <w:name w:val="heading 2"/>
    <w:basedOn w:val="Normal"/>
    <w:next w:val="Normal"/>
    <w:link w:val="Heading2Char"/>
    <w:uiPriority w:val="9"/>
    <w:unhideWhenUsed/>
    <w:qFormat/>
    <w:rsid w:val="001B4296"/>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643FF4"/>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035D6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5D6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35D6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5D6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5D6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5D6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7EE"/>
    <w:rPr>
      <w:rFonts w:eastAsiaTheme="majorEastAsia" w:cstheme="majorBidi"/>
      <w:b/>
      <w:i/>
      <w:color w:val="0070C0"/>
      <w:kern w:val="0"/>
      <w:sz w:val="32"/>
      <w:szCs w:val="32"/>
      <w:lang w:val="en-GB"/>
      <w14:ligatures w14:val="none"/>
    </w:rPr>
  </w:style>
  <w:style w:type="character" w:customStyle="1" w:styleId="Heading2Char">
    <w:name w:val="Heading 2 Char"/>
    <w:basedOn w:val="DefaultParagraphFont"/>
    <w:link w:val="Heading2"/>
    <w:uiPriority w:val="9"/>
    <w:rsid w:val="001B4296"/>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643FF4"/>
    <w:rPr>
      <w:rFonts w:eastAsiaTheme="majorEastAsia" w:cstheme="majorBidi"/>
      <w:b/>
      <w:kern w:val="0"/>
      <w:sz w:val="24"/>
      <w:szCs w:val="24"/>
      <w:lang w:val="en-GB"/>
      <w14:ligatures w14:val="none"/>
    </w:rPr>
  </w:style>
  <w:style w:type="paragraph" w:styleId="Caption">
    <w:name w:val="caption"/>
    <w:basedOn w:val="Normal"/>
    <w:next w:val="Normal"/>
    <w:uiPriority w:val="35"/>
    <w:unhideWhenUsed/>
    <w:qFormat/>
    <w:rsid w:val="006D47FD"/>
    <w:pPr>
      <w:spacing w:after="200"/>
      <w:jc w:val="center"/>
    </w:pPr>
    <w:rPr>
      <w:i/>
      <w:iCs/>
      <w:color w:val="000000" w:themeColor="text1"/>
      <w:szCs w:val="18"/>
    </w:rPr>
  </w:style>
  <w:style w:type="character" w:customStyle="1" w:styleId="Heading4Char">
    <w:name w:val="Heading 4 Char"/>
    <w:basedOn w:val="DefaultParagraphFont"/>
    <w:link w:val="Heading4"/>
    <w:uiPriority w:val="9"/>
    <w:semiHidden/>
    <w:rsid w:val="00035D64"/>
    <w:rPr>
      <w:rFonts w:asciiTheme="minorHAnsi" w:eastAsiaTheme="majorEastAsia" w:hAnsiTheme="minorHAnsi"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035D64"/>
    <w:rPr>
      <w:rFonts w:asciiTheme="minorHAnsi" w:eastAsiaTheme="majorEastAsia" w:hAnsiTheme="minorHAnsi"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035D64"/>
    <w:rPr>
      <w:rFonts w:asciiTheme="minorHAnsi" w:eastAsiaTheme="majorEastAsia" w:hAnsiTheme="minorHAnsi"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035D64"/>
    <w:rPr>
      <w:rFonts w:asciiTheme="minorHAnsi" w:eastAsiaTheme="majorEastAsia" w:hAnsiTheme="minorHAnsi"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035D64"/>
    <w:rPr>
      <w:rFonts w:asciiTheme="minorHAnsi" w:eastAsiaTheme="majorEastAsia" w:hAnsiTheme="minorHAnsi"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035D64"/>
    <w:rPr>
      <w:rFonts w:asciiTheme="minorHAnsi" w:eastAsiaTheme="majorEastAsia" w:hAnsiTheme="minorHAnsi"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035D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D64"/>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035D6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D64"/>
    <w:rPr>
      <w:rFonts w:asciiTheme="minorHAnsi" w:eastAsiaTheme="majorEastAsia" w:hAnsiTheme="minorHAnsi"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035D64"/>
    <w:pPr>
      <w:spacing w:before="160"/>
      <w:jc w:val="center"/>
    </w:pPr>
    <w:rPr>
      <w:i/>
      <w:iCs/>
      <w:color w:val="404040" w:themeColor="text1" w:themeTint="BF"/>
    </w:rPr>
  </w:style>
  <w:style w:type="character" w:customStyle="1" w:styleId="QuoteChar">
    <w:name w:val="Quote Char"/>
    <w:basedOn w:val="DefaultParagraphFont"/>
    <w:link w:val="Quote"/>
    <w:uiPriority w:val="29"/>
    <w:rsid w:val="00035D64"/>
    <w:rPr>
      <w:i/>
      <w:iCs/>
      <w:color w:val="404040" w:themeColor="text1" w:themeTint="BF"/>
      <w:kern w:val="0"/>
      <w:sz w:val="24"/>
      <w:lang w:val="en-GB"/>
      <w14:ligatures w14:val="none"/>
    </w:rPr>
  </w:style>
  <w:style w:type="paragraph" w:styleId="ListParagraph">
    <w:name w:val="List Paragraph"/>
    <w:basedOn w:val="Normal"/>
    <w:uiPriority w:val="34"/>
    <w:qFormat/>
    <w:rsid w:val="00035D64"/>
    <w:pPr>
      <w:ind w:left="720"/>
      <w:contextualSpacing/>
    </w:pPr>
  </w:style>
  <w:style w:type="character" w:styleId="IntenseEmphasis">
    <w:name w:val="Intense Emphasis"/>
    <w:basedOn w:val="DefaultParagraphFont"/>
    <w:uiPriority w:val="21"/>
    <w:qFormat/>
    <w:rsid w:val="00035D64"/>
    <w:rPr>
      <w:i/>
      <w:iCs/>
      <w:color w:val="2F5496" w:themeColor="accent1" w:themeShade="BF"/>
    </w:rPr>
  </w:style>
  <w:style w:type="paragraph" w:styleId="IntenseQuote">
    <w:name w:val="Intense Quote"/>
    <w:basedOn w:val="Normal"/>
    <w:next w:val="Normal"/>
    <w:link w:val="IntenseQuoteChar"/>
    <w:uiPriority w:val="30"/>
    <w:qFormat/>
    <w:rsid w:val="00035D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5D64"/>
    <w:rPr>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035D64"/>
    <w:rPr>
      <w:b/>
      <w:bCs/>
      <w:smallCaps/>
      <w:color w:val="2F5496" w:themeColor="accent1" w:themeShade="BF"/>
      <w:spacing w:val="5"/>
    </w:rPr>
  </w:style>
  <w:style w:type="paragraph" w:styleId="Header">
    <w:name w:val="header"/>
    <w:basedOn w:val="Normal"/>
    <w:link w:val="HeaderChar"/>
    <w:uiPriority w:val="99"/>
    <w:unhideWhenUsed/>
    <w:rsid w:val="00035D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D64"/>
    <w:rPr>
      <w:kern w:val="0"/>
      <w:sz w:val="24"/>
      <w:lang w:val="en-GB"/>
      <w14:ligatures w14:val="none"/>
    </w:rPr>
  </w:style>
  <w:style w:type="paragraph" w:styleId="Footer">
    <w:name w:val="footer"/>
    <w:basedOn w:val="Normal"/>
    <w:link w:val="FooterChar"/>
    <w:uiPriority w:val="99"/>
    <w:unhideWhenUsed/>
    <w:rsid w:val="00035D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D64"/>
    <w:rPr>
      <w:kern w:val="0"/>
      <w:sz w:val="24"/>
      <w:lang w:val="en-GB"/>
      <w14:ligatures w14:val="none"/>
    </w:rPr>
  </w:style>
  <w:style w:type="character" w:styleId="Hyperlink">
    <w:name w:val="Hyperlink"/>
    <w:basedOn w:val="DefaultParagraphFont"/>
    <w:uiPriority w:val="99"/>
    <w:unhideWhenUsed/>
    <w:rsid w:val="001D2765"/>
    <w:rPr>
      <w:color w:val="0563C1" w:themeColor="hyperlink"/>
      <w:u w:val="single"/>
    </w:rPr>
  </w:style>
  <w:style w:type="character" w:styleId="UnresolvedMention">
    <w:name w:val="Unresolved Mention"/>
    <w:basedOn w:val="DefaultParagraphFont"/>
    <w:uiPriority w:val="99"/>
    <w:semiHidden/>
    <w:unhideWhenUsed/>
    <w:rsid w:val="001D2765"/>
    <w:rPr>
      <w:color w:val="605E5C"/>
      <w:shd w:val="clear" w:color="auto" w:fill="E1DFDD"/>
    </w:rPr>
  </w:style>
  <w:style w:type="paragraph" w:styleId="NormalWeb">
    <w:name w:val="Normal (Web)"/>
    <w:basedOn w:val="Normal"/>
    <w:uiPriority w:val="99"/>
    <w:unhideWhenUsed/>
    <w:rsid w:val="00420E56"/>
    <w:pPr>
      <w:spacing w:before="100" w:beforeAutospacing="1" w:after="100" w:afterAutospacing="1" w:line="240" w:lineRule="auto"/>
      <w:jc w:val="left"/>
    </w:pPr>
    <w:rPr>
      <w:rFonts w:eastAsia="Times New Roman" w:cs="Times New Roman"/>
      <w:szCs w:val="24"/>
      <w:lang w:val="en-SG" w:eastAsia="en-SG"/>
    </w:rPr>
  </w:style>
  <w:style w:type="paragraph" w:styleId="TOCHeading">
    <w:name w:val="TOC Heading"/>
    <w:basedOn w:val="Heading1"/>
    <w:next w:val="Normal"/>
    <w:uiPriority w:val="39"/>
    <w:unhideWhenUsed/>
    <w:qFormat/>
    <w:rsid w:val="000F6C3B"/>
    <w:pPr>
      <w:spacing w:line="259" w:lineRule="auto"/>
      <w:jc w:val="left"/>
      <w:outlineLvl w:val="9"/>
    </w:pPr>
    <w:rPr>
      <w:rFonts w:asciiTheme="majorHAnsi" w:hAnsiTheme="majorHAnsi"/>
      <w:b w:val="0"/>
      <w:i w:val="0"/>
      <w:color w:val="2F5496" w:themeColor="accent1" w:themeShade="BF"/>
      <w:lang w:val="en-US"/>
    </w:rPr>
  </w:style>
  <w:style w:type="paragraph" w:styleId="TOC1">
    <w:name w:val="toc 1"/>
    <w:basedOn w:val="Normal"/>
    <w:next w:val="Normal"/>
    <w:autoRedefine/>
    <w:uiPriority w:val="39"/>
    <w:unhideWhenUsed/>
    <w:rsid w:val="000F6C3B"/>
    <w:pPr>
      <w:spacing w:after="100"/>
    </w:pPr>
  </w:style>
  <w:style w:type="paragraph" w:styleId="TOC2">
    <w:name w:val="toc 2"/>
    <w:basedOn w:val="Normal"/>
    <w:next w:val="Normal"/>
    <w:autoRedefine/>
    <w:uiPriority w:val="39"/>
    <w:unhideWhenUsed/>
    <w:rsid w:val="000F6C3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kofengland.co.uk/monetary-policy-summary-and-minutes/2023/august-202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researchbriefings.files.parliament.uk/documents/CBP-10333/CBP-10333.pdf" TargetMode="External"/><Relationship Id="rId4" Type="http://schemas.openxmlformats.org/officeDocument/2006/relationships/settings" Target="settings.xml"/><Relationship Id="rId9" Type="http://schemas.openxmlformats.org/officeDocument/2006/relationships/hyperlink" Target="https://foodfoundation.org.uk/sites/default/files/2023-09/TFF_PROFIT%20BRIEFING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A4CEB-7FCC-4989-BFFA-A9CF3B9D7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3879</Words>
  <Characters>22115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rekhabegum8@gmail.com</cp:lastModifiedBy>
  <cp:revision>2</cp:revision>
  <dcterms:created xsi:type="dcterms:W3CDTF">2026-02-06T11:48:00Z</dcterms:created>
  <dcterms:modified xsi:type="dcterms:W3CDTF">2026-02-06T11:49:00Z</dcterms:modified>
</cp:coreProperties>
</file>