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94D80" w14:textId="77777777" w:rsidR="00BC43C6" w:rsidRDefault="00BC43C6" w:rsidP="00BC43C6">
      <w:pPr>
        <w:pStyle w:val="Normal1"/>
        <w:jc w:val="center"/>
        <w:rPr>
          <w:rFonts w:ascii="Times New Roman" w:hAnsi="Times New Roman" w:cs="Times New Roman"/>
          <w:sz w:val="40"/>
          <w:szCs w:val="40"/>
          <w:lang w:val="en-GB"/>
        </w:rPr>
      </w:pPr>
      <w:proofErr w:type="spellStart"/>
      <w:r>
        <w:rPr>
          <w:rFonts w:ascii="Times New Roman" w:hAnsi="Times New Roman" w:cs="Times New Roman"/>
          <w:b/>
          <w:bCs/>
          <w:i/>
          <w:iCs/>
          <w:sz w:val="40"/>
          <w:szCs w:val="40"/>
        </w:rPr>
        <w:t>Programme</w:t>
      </w:r>
      <w:proofErr w:type="spellEnd"/>
      <w:r>
        <w:rPr>
          <w:rFonts w:ascii="Times New Roman" w:hAnsi="Times New Roman" w:cs="Times New Roman"/>
          <w:b/>
          <w:bCs/>
          <w:i/>
          <w:iCs/>
          <w:sz w:val="40"/>
          <w:szCs w:val="40"/>
        </w:rPr>
        <w:t>:</w:t>
      </w:r>
      <w:r>
        <w:rPr>
          <w:rFonts w:ascii="Times New Roman" w:hAnsi="Times New Roman" w:cs="Times New Roman"/>
          <w:sz w:val="40"/>
          <w:szCs w:val="40"/>
        </w:rPr>
        <w:t xml:space="preserve">  BA </w:t>
      </w:r>
      <w:r>
        <w:rPr>
          <w:rFonts w:ascii="Times New Roman" w:hAnsi="Times New Roman" w:cs="Times New Roman"/>
          <w:sz w:val="40"/>
          <w:szCs w:val="40"/>
          <w:lang w:val="en-GB"/>
        </w:rPr>
        <w:t>Business Management</w:t>
      </w:r>
    </w:p>
    <w:p w14:paraId="717F168B" w14:textId="77777777" w:rsidR="00BC43C6" w:rsidRDefault="00BC43C6" w:rsidP="00BC43C6">
      <w:pPr>
        <w:pStyle w:val="Normal1"/>
        <w:jc w:val="center"/>
        <w:rPr>
          <w:rFonts w:ascii="Times New Roman" w:hAnsi="Times New Roman" w:cs="Times New Roman"/>
          <w:sz w:val="40"/>
          <w:szCs w:val="40"/>
          <w:lang w:val="en-GB"/>
        </w:rPr>
      </w:pPr>
    </w:p>
    <w:p w14:paraId="3390B3D4" w14:textId="3D47AFC3" w:rsidR="00BC43C6" w:rsidRDefault="00BC43C6" w:rsidP="00BC43C6">
      <w:pPr>
        <w:pStyle w:val="Normal1"/>
        <w:jc w:val="center"/>
        <w:rPr>
          <w:rFonts w:ascii="Times New Roman" w:hAnsi="Times New Roman" w:cs="Times New Roman"/>
          <w:sz w:val="40"/>
          <w:szCs w:val="40"/>
          <w:lang w:val="en-GB"/>
        </w:rPr>
      </w:pPr>
      <w:r>
        <w:rPr>
          <w:rFonts w:ascii="Times New Roman" w:hAnsi="Times New Roman" w:cs="Times New Roman"/>
          <w:b/>
          <w:bCs/>
          <w:i/>
          <w:iCs/>
          <w:sz w:val="40"/>
          <w:szCs w:val="40"/>
          <w:lang w:val="en-GB"/>
        </w:rPr>
        <w:t>Module Name:</w:t>
      </w:r>
      <w:r>
        <w:rPr>
          <w:rFonts w:ascii="Times New Roman" w:hAnsi="Times New Roman" w:cs="Times New Roman"/>
          <w:sz w:val="40"/>
          <w:szCs w:val="40"/>
          <w:lang w:val="en-GB"/>
        </w:rPr>
        <w:t xml:space="preserve"> </w:t>
      </w:r>
      <w:r>
        <w:rPr>
          <w:rFonts w:ascii="Times New Roman" w:hAnsi="Times New Roman" w:cs="Times New Roman"/>
          <w:sz w:val="40"/>
          <w:szCs w:val="40"/>
        </w:rPr>
        <w:t>International</w:t>
      </w:r>
      <w:r>
        <w:rPr>
          <w:rFonts w:ascii="Times New Roman" w:hAnsi="Times New Roman" w:cs="Times New Roman"/>
          <w:sz w:val="40"/>
          <w:szCs w:val="40"/>
        </w:rPr>
        <w:t xml:space="preserve"> Financial Management </w:t>
      </w:r>
    </w:p>
    <w:p w14:paraId="514FA40E" w14:textId="77777777" w:rsidR="00BC43C6" w:rsidRDefault="00BC43C6" w:rsidP="00BC43C6">
      <w:pPr>
        <w:pStyle w:val="Normal1"/>
        <w:jc w:val="center"/>
        <w:rPr>
          <w:rFonts w:ascii="Times New Roman" w:hAnsi="Times New Roman" w:cs="Times New Roman"/>
          <w:sz w:val="40"/>
          <w:szCs w:val="40"/>
          <w:lang w:val="en-GB"/>
        </w:rPr>
      </w:pPr>
    </w:p>
    <w:p w14:paraId="77559755" w14:textId="4EB1853D" w:rsidR="00BC43C6" w:rsidRDefault="00BC43C6" w:rsidP="00BC43C6">
      <w:pPr>
        <w:spacing w:line="240" w:lineRule="auto"/>
        <w:jc w:val="center"/>
        <w:rPr>
          <w:rFonts w:cs="Times New Roman"/>
          <w:sz w:val="40"/>
          <w:szCs w:val="40"/>
        </w:rPr>
      </w:pPr>
      <w:r>
        <w:rPr>
          <w:rFonts w:eastAsia="Times New Roman" w:cs="Times New Roman"/>
          <w:b/>
          <w:bCs/>
          <w:i/>
          <w:color w:val="000000"/>
          <w:sz w:val="40"/>
          <w:szCs w:val="40"/>
          <w:lang w:val="en-GB"/>
        </w:rPr>
        <w:t>Module Code:</w:t>
      </w:r>
      <w:r>
        <w:rPr>
          <w:rFonts w:cs="Times New Roman"/>
          <w:b/>
          <w:bCs/>
          <w:i/>
          <w:sz w:val="40"/>
          <w:szCs w:val="40"/>
          <w:lang w:val="en-GB"/>
        </w:rPr>
        <w:t xml:space="preserve"> </w:t>
      </w:r>
      <w:r>
        <w:rPr>
          <w:rFonts w:cs="Times New Roman"/>
          <w:sz w:val="40"/>
          <w:szCs w:val="40"/>
        </w:rPr>
        <w:t xml:space="preserve"> LCBB600</w:t>
      </w:r>
      <w:r w:rsidR="00AC76BC">
        <w:rPr>
          <w:rFonts w:cs="Times New Roman"/>
          <w:sz w:val="40"/>
          <w:szCs w:val="40"/>
        </w:rPr>
        <w:t>2</w:t>
      </w:r>
    </w:p>
    <w:p w14:paraId="299B8773" w14:textId="77777777" w:rsidR="00BC43C6" w:rsidRDefault="00BC43C6" w:rsidP="00BC43C6">
      <w:pPr>
        <w:spacing w:line="240" w:lineRule="auto"/>
        <w:jc w:val="center"/>
        <w:rPr>
          <w:rFonts w:cs="Times New Roman"/>
          <w:sz w:val="40"/>
          <w:szCs w:val="40"/>
        </w:rPr>
      </w:pPr>
    </w:p>
    <w:p w14:paraId="4EA80C16" w14:textId="77777777" w:rsidR="00BC43C6" w:rsidRDefault="00BC43C6" w:rsidP="00BC43C6">
      <w:pPr>
        <w:spacing w:line="240" w:lineRule="auto"/>
        <w:jc w:val="center"/>
        <w:rPr>
          <w:rFonts w:eastAsia="Times New Roman" w:cs="Times New Roman"/>
          <w:b/>
          <w:bCs/>
          <w:i/>
          <w:color w:val="000000"/>
          <w:sz w:val="40"/>
          <w:szCs w:val="40"/>
          <w:lang w:val="en-GB"/>
        </w:rPr>
      </w:pPr>
      <w:r>
        <w:rPr>
          <w:rFonts w:cs="Times New Roman"/>
          <w:b/>
          <w:bCs/>
          <w:sz w:val="40"/>
          <w:szCs w:val="40"/>
        </w:rPr>
        <w:t>Assignment- A1</w:t>
      </w:r>
    </w:p>
    <w:p w14:paraId="1FE48282" w14:textId="77777777" w:rsidR="00BC43C6" w:rsidRDefault="00BC43C6" w:rsidP="00BC43C6">
      <w:pPr>
        <w:pStyle w:val="Normal1"/>
        <w:jc w:val="center"/>
        <w:rPr>
          <w:rFonts w:ascii="Times New Roman" w:hAnsi="Times New Roman" w:cs="Times New Roman"/>
          <w:sz w:val="40"/>
          <w:szCs w:val="40"/>
          <w:lang w:val="en-GB"/>
        </w:rPr>
      </w:pPr>
    </w:p>
    <w:p w14:paraId="1C6F78E4" w14:textId="77777777" w:rsidR="00BC43C6" w:rsidRDefault="00BC43C6" w:rsidP="00BC43C6">
      <w:pPr>
        <w:jc w:val="center"/>
        <w:rPr>
          <w:rFonts w:cs="Times New Roman"/>
          <w:sz w:val="40"/>
          <w:szCs w:val="40"/>
          <w:lang w:val="en-GB"/>
        </w:rPr>
      </w:pPr>
      <w:r>
        <w:rPr>
          <w:rFonts w:cs="Times New Roman"/>
          <w:b/>
          <w:bCs/>
          <w:i/>
          <w:iCs/>
          <w:sz w:val="40"/>
          <w:szCs w:val="40"/>
          <w:lang w:val="en-GB"/>
        </w:rPr>
        <w:t>Student name</w:t>
      </w:r>
      <w:r>
        <w:rPr>
          <w:rFonts w:cs="Times New Roman"/>
          <w:i/>
          <w:iCs/>
          <w:sz w:val="40"/>
          <w:szCs w:val="40"/>
          <w:lang w:val="en-GB"/>
        </w:rPr>
        <w:t>:</w:t>
      </w:r>
      <w:r>
        <w:rPr>
          <w:rFonts w:cs="Times New Roman"/>
          <w:sz w:val="40"/>
          <w:szCs w:val="40"/>
          <w:lang w:val="en-GB"/>
        </w:rPr>
        <w:t xml:space="preserve"> Irina Midrigan (ID 2020527)</w:t>
      </w:r>
    </w:p>
    <w:p w14:paraId="7B7D7720" w14:textId="77777777" w:rsidR="00BC43C6" w:rsidRDefault="00BC43C6" w:rsidP="00BC43C6"/>
    <w:p w14:paraId="174FFE97" w14:textId="77777777" w:rsidR="00BC43C6" w:rsidRDefault="00BC43C6" w:rsidP="00BC43C6"/>
    <w:p w14:paraId="6F3783A2" w14:textId="77777777" w:rsidR="00387411" w:rsidRDefault="00387411" w:rsidP="00BC43C6"/>
    <w:p w14:paraId="08293699" w14:textId="77777777" w:rsidR="00387411" w:rsidRDefault="00387411" w:rsidP="00BC43C6"/>
    <w:p w14:paraId="6336708E" w14:textId="77777777" w:rsidR="00387411" w:rsidRDefault="00387411" w:rsidP="00BC43C6"/>
    <w:p w14:paraId="306956A8" w14:textId="77777777" w:rsidR="00387411" w:rsidRDefault="00387411" w:rsidP="00BC43C6"/>
    <w:p w14:paraId="0A91392B" w14:textId="77777777" w:rsidR="00387411" w:rsidRDefault="00387411" w:rsidP="00BC43C6"/>
    <w:p w14:paraId="5061BC7D" w14:textId="77777777" w:rsidR="00387411" w:rsidRDefault="00387411" w:rsidP="00BC43C6"/>
    <w:p w14:paraId="304FBC20" w14:textId="77777777" w:rsidR="00387411" w:rsidRDefault="00387411" w:rsidP="00BC43C6"/>
    <w:p w14:paraId="1E21A2C7" w14:textId="77777777" w:rsidR="00387411" w:rsidRDefault="00387411" w:rsidP="00BC43C6"/>
    <w:p w14:paraId="2656C37B" w14:textId="77777777" w:rsidR="00387411" w:rsidRDefault="00387411" w:rsidP="00BC43C6"/>
    <w:p w14:paraId="39FD2623" w14:textId="77777777" w:rsidR="00387411" w:rsidRDefault="00387411" w:rsidP="00BC43C6"/>
    <w:p w14:paraId="641349EA" w14:textId="77777777" w:rsidR="00387411" w:rsidRDefault="00387411" w:rsidP="00BC43C6"/>
    <w:p w14:paraId="63D2B608" w14:textId="77777777" w:rsidR="00387411" w:rsidRDefault="00387411" w:rsidP="00BC43C6"/>
    <w:p w14:paraId="4133A38A" w14:textId="77777777" w:rsidR="00387411" w:rsidRDefault="00387411" w:rsidP="00BC43C6"/>
    <w:p w14:paraId="5EDBE1A9" w14:textId="77777777" w:rsidR="00387411" w:rsidRDefault="00387411" w:rsidP="00BC43C6"/>
    <w:p w14:paraId="54EF289A" w14:textId="77777777" w:rsidR="00387411" w:rsidRDefault="00387411" w:rsidP="00BC43C6"/>
    <w:p w14:paraId="64F3AED8" w14:textId="77777777" w:rsidR="00387411" w:rsidRDefault="00387411" w:rsidP="00BC43C6"/>
    <w:p w14:paraId="313774FD" w14:textId="77777777" w:rsidR="00387411" w:rsidRDefault="00387411" w:rsidP="00BC43C6"/>
    <w:p w14:paraId="24871BC6" w14:textId="77777777" w:rsidR="00387411" w:rsidRDefault="00387411" w:rsidP="00BC43C6"/>
    <w:p w14:paraId="01CD8B25" w14:textId="77777777" w:rsidR="00387411" w:rsidRDefault="00387411" w:rsidP="00387411">
      <w:pPr>
        <w:pStyle w:val="TOCHeading"/>
      </w:pPr>
      <w:r>
        <w:lastRenderedPageBreak/>
        <w:t>Contents</w:t>
      </w:r>
    </w:p>
    <w:p w14:paraId="455FAFA5" w14:textId="77777777" w:rsidR="00387411" w:rsidRDefault="00387411" w:rsidP="00387411">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r:id="rId7" w:anchor="_Toc133599729"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_Toc133599729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02E21AB0" w14:textId="77777777" w:rsidR="00387411" w:rsidRDefault="00387411" w:rsidP="00387411">
      <w:pPr>
        <w:pStyle w:val="TOC1"/>
        <w:tabs>
          <w:tab w:val="right" w:leader="dot" w:pos="9350"/>
        </w:tabs>
        <w:rPr>
          <w:rFonts w:ascii="Calibri" w:eastAsia="Times New Roman" w:hAnsi="Calibri"/>
          <w:noProof/>
          <w:color w:val="auto"/>
          <w:sz w:val="22"/>
          <w:lang w:val="en-US" w:eastAsia="en-US"/>
        </w:rPr>
      </w:pPr>
      <w:hyperlink r:id="rId8" w:anchor="_Toc133599730" w:history="1">
        <w:r>
          <w:rPr>
            <w:rStyle w:val="Hyperlink"/>
            <w:noProof/>
            <w:shd w:val="clear" w:color="auto" w:fill="FFFFFF"/>
          </w:rPr>
          <w:t>TASK</w:t>
        </w:r>
        <w:r>
          <w:rPr>
            <w:rStyle w:val="Hyperlink"/>
            <w:noProof/>
            <w:webHidden/>
          </w:rPr>
          <w:tab/>
        </w:r>
        <w:r>
          <w:rPr>
            <w:rStyle w:val="Hyperlink"/>
            <w:noProof/>
            <w:webHidden/>
          </w:rPr>
          <w:fldChar w:fldCharType="begin"/>
        </w:r>
        <w:r>
          <w:rPr>
            <w:rStyle w:val="Hyperlink"/>
            <w:noProof/>
            <w:webHidden/>
          </w:rPr>
          <w:instrText xml:space="preserve"> PAGEREF _Toc133599730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3726742E" w14:textId="77777777" w:rsidR="00387411" w:rsidRDefault="00387411" w:rsidP="00387411">
      <w:pPr>
        <w:pStyle w:val="TOC1"/>
        <w:tabs>
          <w:tab w:val="right" w:leader="dot" w:pos="9350"/>
        </w:tabs>
        <w:rPr>
          <w:rFonts w:ascii="Calibri" w:eastAsia="Times New Roman" w:hAnsi="Calibri"/>
          <w:noProof/>
          <w:color w:val="auto"/>
          <w:sz w:val="22"/>
          <w:lang w:val="en-US" w:eastAsia="en-US"/>
        </w:rPr>
      </w:pPr>
      <w:hyperlink r:id="rId9" w:anchor="_Toc133599731" w:history="1">
        <w:r>
          <w:rPr>
            <w:rStyle w:val="Hyperlink"/>
            <w:noProof/>
            <w:shd w:val="clear" w:color="auto" w:fill="FFFFFF"/>
          </w:rPr>
          <w:t>CONCLUSION</w:t>
        </w:r>
        <w:r>
          <w:rPr>
            <w:rStyle w:val="Hyperlink"/>
            <w:noProof/>
            <w:webHidden/>
          </w:rPr>
          <w:tab/>
        </w:r>
        <w:r>
          <w:rPr>
            <w:rStyle w:val="Hyperlink"/>
            <w:noProof/>
            <w:webHidden/>
          </w:rPr>
          <w:fldChar w:fldCharType="begin"/>
        </w:r>
        <w:r>
          <w:rPr>
            <w:rStyle w:val="Hyperlink"/>
            <w:noProof/>
            <w:webHidden/>
          </w:rPr>
          <w:instrText xml:space="preserve"> PAGEREF _Toc133599731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14:paraId="5943E2ED" w14:textId="77777777" w:rsidR="00387411" w:rsidRDefault="00387411" w:rsidP="00387411">
      <w:pPr>
        <w:pStyle w:val="TOC1"/>
        <w:tabs>
          <w:tab w:val="right" w:leader="dot" w:pos="9350"/>
        </w:tabs>
        <w:rPr>
          <w:rFonts w:ascii="Calibri" w:eastAsia="Times New Roman" w:hAnsi="Calibri"/>
          <w:noProof/>
          <w:color w:val="auto"/>
          <w:sz w:val="22"/>
          <w:lang w:val="en-US" w:eastAsia="en-US"/>
        </w:rPr>
      </w:pPr>
      <w:hyperlink r:id="rId10" w:anchor="_Toc133599732"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_Toc133599732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1C658341" w14:textId="77777777" w:rsidR="00387411" w:rsidRDefault="00387411" w:rsidP="00387411">
      <w:pPr>
        <w:rPr>
          <w:rFonts w:eastAsia="Calibri"/>
          <w:color w:val="000000"/>
          <w:lang w:val="en-GB" w:eastAsia="ar-SA"/>
        </w:rPr>
      </w:pPr>
      <w:r>
        <w:rPr>
          <w:b/>
          <w:bCs/>
          <w:noProof/>
        </w:rPr>
        <w:fldChar w:fldCharType="end"/>
      </w:r>
    </w:p>
    <w:p w14:paraId="7D691054" w14:textId="77777777" w:rsidR="00387411" w:rsidRDefault="00387411" w:rsidP="00387411">
      <w:pPr>
        <w:pStyle w:val="Heading1"/>
      </w:pPr>
      <w:r>
        <w:rPr>
          <w:b w:val="0"/>
          <w:bCs w:val="0"/>
        </w:rPr>
        <w:br w:type="page"/>
      </w:r>
      <w:bookmarkStart w:id="0" w:name="_Toc133599729"/>
      <w:r>
        <w:lastRenderedPageBreak/>
        <w:t>INTRODUCTION</w:t>
      </w:r>
      <w:bookmarkEnd w:id="0"/>
    </w:p>
    <w:p w14:paraId="42A45DCD" w14:textId="77777777" w:rsidR="00387411" w:rsidRDefault="00387411" w:rsidP="00387411">
      <w:pPr>
        <w:ind w:firstLine="432"/>
      </w:pPr>
      <w:r>
        <w:t xml:space="preserve">Financial management refers to the management of financial resources in business concern. Finance is a scarce resource. It is basically used to support </w:t>
      </w:r>
      <w:proofErr w:type="gramStart"/>
      <w:r>
        <w:t>day to day</w:t>
      </w:r>
      <w:proofErr w:type="gramEnd"/>
      <w:r>
        <w:t xml:space="preserve"> needs and to fund business activities </w:t>
      </w:r>
      <w:proofErr w:type="gramStart"/>
      <w:r>
        <w:t>in order to</w:t>
      </w:r>
      <w:proofErr w:type="gramEnd"/>
      <w:r>
        <w:t xml:space="preserve"> achieve business objective. Management of finance is very crucial for any corporation and </w:t>
      </w:r>
      <w:proofErr w:type="gramStart"/>
      <w:r>
        <w:t>specially</w:t>
      </w:r>
      <w:proofErr w:type="gramEnd"/>
      <w:r>
        <w:t xml:space="preserve"> for MNC’s who are working outside their nations (</w:t>
      </w:r>
      <w:r>
        <w:rPr>
          <w:color w:val="222222"/>
          <w:szCs w:val="24"/>
          <w:shd w:val="clear" w:color="auto" w:fill="FFFFFF"/>
        </w:rPr>
        <w:t>Kells, 2020)</w:t>
      </w:r>
      <w:r>
        <w:t xml:space="preserve">. It would help them to </w:t>
      </w:r>
      <w:proofErr w:type="spellStart"/>
      <w:r>
        <w:t>organise</w:t>
      </w:r>
      <w:proofErr w:type="spellEnd"/>
      <w:r>
        <w:t xml:space="preserve">, </w:t>
      </w:r>
      <w:proofErr w:type="spellStart"/>
      <w:r>
        <w:t>utilise</w:t>
      </w:r>
      <w:proofErr w:type="spellEnd"/>
      <w:r>
        <w:t xml:space="preserve"> it in </w:t>
      </w:r>
      <w:proofErr w:type="gramStart"/>
      <w:r>
        <w:t>better</w:t>
      </w:r>
      <w:proofErr w:type="gramEnd"/>
      <w:r>
        <w:t xml:space="preserve"> way and control its wastage for optimum results. International financial management (IFM) includes trading and money exchange in </w:t>
      </w:r>
      <w:proofErr w:type="gramStart"/>
      <w:r>
        <w:t>currency</w:t>
      </w:r>
      <w:proofErr w:type="gramEnd"/>
      <w:r>
        <w:t xml:space="preserve"> of different countries. In this given essay, some IFM theories for MNC’s have been discussed. </w:t>
      </w:r>
      <w:proofErr w:type="gramStart"/>
      <w:r>
        <w:t>Company</w:t>
      </w:r>
      <w:proofErr w:type="gramEnd"/>
      <w:r>
        <w:t xml:space="preserve"> chosen for the evaluation is HSBC. An analysis of its dividend distribution policy and efficient market hypothesis </w:t>
      </w:r>
      <w:proofErr w:type="gramStart"/>
      <w:r>
        <w:t>have</w:t>
      </w:r>
      <w:proofErr w:type="gramEnd"/>
      <w:r>
        <w:t xml:space="preserve"> been done for the chosen concern. Besides this the best project used by them is also taken within the consideration in the context below.</w:t>
      </w:r>
    </w:p>
    <w:p w14:paraId="36AF61E8" w14:textId="77777777" w:rsidR="00387411" w:rsidRDefault="00387411" w:rsidP="00387411">
      <w:pPr>
        <w:pStyle w:val="Heading1"/>
        <w:rPr>
          <w:shd w:val="clear" w:color="auto" w:fill="FFFFFF"/>
        </w:rPr>
      </w:pPr>
      <w:bookmarkStart w:id="1" w:name="_Toc133599730"/>
      <w:r>
        <w:rPr>
          <w:shd w:val="clear" w:color="auto" w:fill="FFFFFF"/>
        </w:rPr>
        <w:t>TASK</w:t>
      </w:r>
      <w:bookmarkEnd w:id="1"/>
    </w:p>
    <w:p w14:paraId="014BD25C" w14:textId="77777777" w:rsidR="00387411" w:rsidRDefault="00387411" w:rsidP="00387411">
      <w:pPr>
        <w:ind w:firstLine="432"/>
      </w:pPr>
      <w:r>
        <w:t xml:space="preserve">HSBC PLC is an MNC which is involved in operations related to banking and financial activities. It is headquartered in London and limited by </w:t>
      </w:r>
      <w:proofErr w:type="gramStart"/>
      <w:r>
        <w:t>public</w:t>
      </w:r>
      <w:proofErr w:type="gramEnd"/>
      <w:r>
        <w:t xml:space="preserve">. It was established about 158 years ago. Its key founder persons are Mark Tucker who is group chairperson of </w:t>
      </w:r>
      <w:proofErr w:type="gramStart"/>
      <w:r>
        <w:t>company</w:t>
      </w:r>
      <w:proofErr w:type="gramEnd"/>
      <w:r>
        <w:t xml:space="preserve"> and Neil Quinn who is Group CEO of the firm. </w:t>
      </w:r>
      <w:proofErr w:type="gramStart"/>
      <w:r>
        <w:t>Firm</w:t>
      </w:r>
      <w:proofErr w:type="gramEnd"/>
      <w:r>
        <w:t xml:space="preserve"> is involved in products related to banking, assets management, insurance, financial market trading, mutual </w:t>
      </w:r>
      <w:proofErr w:type="gramStart"/>
      <w:r>
        <w:t>funds</w:t>
      </w:r>
      <w:proofErr w:type="gramEnd"/>
      <w:r>
        <w:t xml:space="preserve"> and wealth related services. Its revenues for 2022 </w:t>
      </w:r>
      <w:proofErr w:type="gramStart"/>
      <w:r>
        <w:t>was</w:t>
      </w:r>
      <w:proofErr w:type="gramEnd"/>
      <w:r>
        <w:t xml:space="preserve"> recorded at 51.727 USD Billions (HSBC, 2013 (online)). It is currently working with about 219,199 employees globally. It has dual listings on Hong Kong and London stock exchange and secondary on NY and Bermuda Exchanges. It is working internationally in about 64 countries and dealing with about 40 million consumer </w:t>
      </w:r>
      <w:proofErr w:type="gramStart"/>
      <w:r>
        <w:t>base</w:t>
      </w:r>
      <w:proofErr w:type="gramEnd"/>
      <w:r>
        <w:t xml:space="preserve"> on regular basis and ranked at 38 according to the Forbes ratings worldwide. This analysis is made </w:t>
      </w:r>
      <w:proofErr w:type="gramStart"/>
      <w:r>
        <w:t>on the basis of</w:t>
      </w:r>
      <w:proofErr w:type="gramEnd"/>
      <w:r>
        <w:t xml:space="preserve"> Market valuation, selling activity and profitability of business. It had achieved and developed </w:t>
      </w:r>
      <w:proofErr w:type="gramStart"/>
      <w:r>
        <w:t>a largest</w:t>
      </w:r>
      <w:proofErr w:type="gramEnd"/>
      <w:r>
        <w:t xml:space="preserve"> financial service network. It is one of the 4 global businesses.</w:t>
      </w:r>
    </w:p>
    <w:p w14:paraId="54D1B510" w14:textId="77777777" w:rsidR="00387411" w:rsidRDefault="00387411" w:rsidP="00387411">
      <w:r>
        <w:rPr>
          <w:b/>
        </w:rPr>
        <w:t xml:space="preserve">Importance of International financial management to HSBC; </w:t>
      </w:r>
      <w:r>
        <w:t xml:space="preserve">IFM for MNC corporations helps them </w:t>
      </w:r>
      <w:proofErr w:type="gramStart"/>
      <w:r>
        <w:t>in order to</w:t>
      </w:r>
      <w:proofErr w:type="gramEnd"/>
      <w:r>
        <w:t xml:space="preserve"> manage their cash flow and operation, estimating the foreign financial risks, change in currency rates, international transactions, total assets held &amp; obligations, other variances etc. Hence, employment of </w:t>
      </w:r>
      <w:proofErr w:type="gramStart"/>
      <w:r>
        <w:t>effective</w:t>
      </w:r>
      <w:proofErr w:type="gramEnd"/>
      <w:r>
        <w:t xml:space="preserve"> strategy for HSBC is very essential. It helps </w:t>
      </w:r>
      <w:proofErr w:type="gramStart"/>
      <w:r>
        <w:t>the corporations</w:t>
      </w:r>
      <w:proofErr w:type="gramEnd"/>
      <w:r>
        <w:t xml:space="preserve"> to succeed in international business environment (</w:t>
      </w:r>
      <w:r>
        <w:rPr>
          <w:color w:val="222222"/>
          <w:szCs w:val="24"/>
          <w:shd w:val="clear" w:color="auto" w:fill="FFFFFF"/>
        </w:rPr>
        <w:t>Jansson, A., 2020)</w:t>
      </w:r>
      <w:r>
        <w:t xml:space="preserve">. </w:t>
      </w:r>
    </w:p>
    <w:p w14:paraId="0C1C1603" w14:textId="77777777" w:rsidR="00387411" w:rsidRDefault="00387411" w:rsidP="00387411">
      <w:r>
        <w:t xml:space="preserve">Models like </w:t>
      </w:r>
      <w:proofErr w:type="gramStart"/>
      <w:r>
        <w:t>international</w:t>
      </w:r>
      <w:proofErr w:type="gramEnd"/>
      <w:r>
        <w:t xml:space="preserve"> fisher method which provides for the change in nominal interest rate values between 2 different nations would be helpful for HSBC to ascertain total inflation variance </w:t>
      </w:r>
      <w:r>
        <w:lastRenderedPageBreak/>
        <w:t xml:space="preserve">expected. It would be </w:t>
      </w:r>
      <w:proofErr w:type="gramStart"/>
      <w:r>
        <w:t>the part</w:t>
      </w:r>
      <w:proofErr w:type="gramEnd"/>
      <w:r>
        <w:t xml:space="preserve"> of HSBC strategy. Changes in fiscal monetary, and exchange rate would also change investment decision for the concern.</w:t>
      </w:r>
    </w:p>
    <w:p w14:paraId="2C851EF3" w14:textId="77777777" w:rsidR="00387411" w:rsidRDefault="00387411" w:rsidP="00387411">
      <w:r>
        <w:t xml:space="preserve">Challenges in International markets for HSBC; The greatest challenge was changes in regulators within different countries. This </w:t>
      </w:r>
      <w:proofErr w:type="gramStart"/>
      <w:r>
        <w:t>lead</w:t>
      </w:r>
      <w:proofErr w:type="gramEnd"/>
      <w:r>
        <w:t xml:space="preserve"> to different regulations to be </w:t>
      </w:r>
      <w:proofErr w:type="gramStart"/>
      <w:r>
        <w:t>complies</w:t>
      </w:r>
      <w:proofErr w:type="gramEnd"/>
      <w:r>
        <w:t xml:space="preserve"> for surviving in international markets. Every country has different rules and laws for compliance. Avoidance of these may lead to great losses for MNC corporations. Hence, it </w:t>
      </w:r>
      <w:proofErr w:type="gramStart"/>
      <w:r>
        <w:t>is so</w:t>
      </w:r>
      <w:proofErr w:type="gramEnd"/>
      <w:r>
        <w:t xml:space="preserve"> essential to cope these law changes according to the requirements. Besides </w:t>
      </w:r>
      <w:proofErr w:type="gramStart"/>
      <w:r>
        <w:t>this</w:t>
      </w:r>
      <w:proofErr w:type="gramEnd"/>
      <w:r>
        <w:t xml:space="preserve"> changes in government, policy, and social instability may also impact HSBC in real way. </w:t>
      </w:r>
      <w:proofErr w:type="gramStart"/>
      <w:r>
        <w:t>Another</w:t>
      </w:r>
      <w:proofErr w:type="gramEnd"/>
      <w:r>
        <w:t xml:space="preserve"> problem may be faced are like risks of exchange and currency. </w:t>
      </w:r>
      <w:proofErr w:type="gramStart"/>
      <w:r>
        <w:t>Change</w:t>
      </w:r>
      <w:proofErr w:type="gramEnd"/>
      <w:r>
        <w:t xml:space="preserve"> in currency valuation may impact financial performance and results of company like HSBC. It is associated with money and </w:t>
      </w:r>
      <w:proofErr w:type="gramStart"/>
      <w:r>
        <w:t>market</w:t>
      </w:r>
      <w:proofErr w:type="gramEnd"/>
      <w:r>
        <w:t xml:space="preserve"> only as it is a banking service </w:t>
      </w:r>
      <w:proofErr w:type="gramStart"/>
      <w:r>
        <w:t>institutions</w:t>
      </w:r>
      <w:proofErr w:type="gramEnd"/>
      <w:r>
        <w:t xml:space="preserve">. It would be the first to </w:t>
      </w:r>
      <w:proofErr w:type="gramStart"/>
      <w:r>
        <w:t>be get</w:t>
      </w:r>
      <w:proofErr w:type="gramEnd"/>
      <w:r>
        <w:t xml:space="preserve"> affected due to this. To avoid this </w:t>
      </w:r>
      <w:proofErr w:type="gramStart"/>
      <w:r>
        <w:t>company</w:t>
      </w:r>
      <w:proofErr w:type="gramEnd"/>
      <w:r>
        <w:t xml:space="preserve"> may use hedging techniques for the effective handing of currency risk level. Hence, it is concluded that HSBC would need to consider a number of </w:t>
      </w:r>
      <w:proofErr w:type="gramStart"/>
      <w:r>
        <w:t>factor</w:t>
      </w:r>
      <w:proofErr w:type="gramEnd"/>
      <w:r>
        <w:t xml:space="preserve"> to survive in </w:t>
      </w:r>
      <w:proofErr w:type="gramStart"/>
      <w:r>
        <w:t>dynamic</w:t>
      </w:r>
      <w:proofErr w:type="gramEnd"/>
      <w:r>
        <w:t xml:space="preserve"> international environment.</w:t>
      </w:r>
    </w:p>
    <w:p w14:paraId="0A010A0D" w14:textId="77777777" w:rsidR="00387411" w:rsidRDefault="00387411" w:rsidP="00387411">
      <w:r>
        <w:t xml:space="preserve">Example According to the data provided by Annual report of 2020, the data for sales shown was USD 50.4 billion and net PBT was USD 12.1 billion. While the company is handling the total assets of about 2.7 USD trillion which is </w:t>
      </w:r>
      <w:proofErr w:type="gramStart"/>
      <w:r>
        <w:t>much</w:t>
      </w:r>
      <w:proofErr w:type="gramEnd"/>
      <w:r>
        <w:t xml:space="preserve"> bigger amount. Hence IFM techniques keep an importance for HSBC in great way.</w:t>
      </w:r>
    </w:p>
    <w:p w14:paraId="64EB49EB" w14:textId="77777777" w:rsidR="00387411" w:rsidRDefault="00387411" w:rsidP="00387411">
      <w:r>
        <w:rPr>
          <w:b/>
        </w:rPr>
        <w:t xml:space="preserve">Critical analysis of HSBC Dividend Policy; </w:t>
      </w:r>
      <w:r>
        <w:t xml:space="preserve">According to the dividend policy of HSBC it is concluded that the DPR </w:t>
      </w:r>
      <w:proofErr w:type="gramStart"/>
      <w:r>
        <w:t>i.e.</w:t>
      </w:r>
      <w:proofErr w:type="gramEnd"/>
      <w:r>
        <w:t xml:space="preserve"> Dividend Payout Ratio for the company is decreasing year by year and leading it to be less than its competitors (</w:t>
      </w:r>
      <w:r>
        <w:rPr>
          <w:color w:val="222222"/>
          <w:szCs w:val="24"/>
          <w:shd w:val="clear" w:color="auto" w:fill="FFFFFF"/>
        </w:rPr>
        <w:t>Khan, 2022)</w:t>
      </w:r>
      <w:r>
        <w:t xml:space="preserve">. In COVID times it declined to pay dividend due to lower level of profits in 2020. This decision was also </w:t>
      </w:r>
      <w:proofErr w:type="spellStart"/>
      <w:r>
        <w:t>criticised</w:t>
      </w:r>
      <w:proofErr w:type="spellEnd"/>
      <w:r>
        <w:t xml:space="preserve"> by investors. </w:t>
      </w:r>
      <w:proofErr w:type="gramStart"/>
      <w:r>
        <w:t>Dividend</w:t>
      </w:r>
      <w:proofErr w:type="gramEnd"/>
      <w:r>
        <w:t xml:space="preserve"> Yield ratio in 2020 was only 3.57% while its competitors leading it by about 3% </w:t>
      </w:r>
      <w:proofErr w:type="gramStart"/>
      <w:r>
        <w:t>i.e.</w:t>
      </w:r>
      <w:proofErr w:type="gramEnd"/>
      <w:r>
        <w:t xml:space="preserve"> 6.32%. Its DPR was 72% in 2019 which decreased to 43% in </w:t>
      </w:r>
      <w:proofErr w:type="gramStart"/>
      <w:r>
        <w:t>next</w:t>
      </w:r>
      <w:proofErr w:type="gramEnd"/>
      <w:r>
        <w:t xml:space="preserve"> year 2020. This was clearly due to the decrease in total </w:t>
      </w:r>
      <w:proofErr w:type="gramStart"/>
      <w:r>
        <w:t>earning</w:t>
      </w:r>
      <w:proofErr w:type="gramEnd"/>
      <w:r>
        <w:t xml:space="preserve"> and company profitability. It diminished due to COVID pandemic and various other regulators in the environment.</w:t>
      </w:r>
    </w:p>
    <w:p w14:paraId="317FBB3A" w14:textId="77777777" w:rsidR="00387411" w:rsidRDefault="00387411" w:rsidP="00387411">
      <w:proofErr w:type="gramStart"/>
      <w:r>
        <w:t>Change</w:t>
      </w:r>
      <w:proofErr w:type="gramEnd"/>
      <w:r>
        <w:t xml:space="preserve"> in Dividend framework for policy making also stated company to go with sustainable level of dividend payment. This led to suspension of </w:t>
      </w:r>
      <w:proofErr w:type="gramStart"/>
      <w:r>
        <w:t>dividend</w:t>
      </w:r>
      <w:proofErr w:type="gramEnd"/>
      <w:r>
        <w:t xml:space="preserve"> during 2020. </w:t>
      </w:r>
      <w:proofErr w:type="gramStart"/>
      <w:r>
        <w:t>Other</w:t>
      </w:r>
      <w:proofErr w:type="gramEnd"/>
      <w:r>
        <w:t xml:space="preserve"> reason for suspension and drastic changes in policy of dividend may be like change in capital position and level, lower profits, change in regulation, sustainable development, lack of support from business environment. The solution </w:t>
      </w:r>
      <w:proofErr w:type="gramStart"/>
      <w:r>
        <w:t>for</w:t>
      </w:r>
      <w:proofErr w:type="gramEnd"/>
      <w:r>
        <w:t xml:space="preserve"> the problem can be only to strengthen the reserved and retained earnings </w:t>
      </w:r>
      <w:proofErr w:type="gramStart"/>
      <w:r>
        <w:t>in order to</w:t>
      </w:r>
      <w:proofErr w:type="gramEnd"/>
      <w:r>
        <w:t xml:space="preserve"> ensure better payouts to the receiver investors. This would also increase the declining interest </w:t>
      </w:r>
      <w:r>
        <w:lastRenderedPageBreak/>
        <w:t xml:space="preserve">of investors and increase </w:t>
      </w:r>
      <w:proofErr w:type="gramStart"/>
      <w:r>
        <w:t>goodwill</w:t>
      </w:r>
      <w:proofErr w:type="gramEnd"/>
      <w:r>
        <w:t xml:space="preserve"> of the company in international financial markets. Consideration of above provided factors is very essential for company sustainable development.</w:t>
      </w:r>
    </w:p>
    <w:p w14:paraId="0C3E6768" w14:textId="77777777" w:rsidR="00387411" w:rsidRDefault="00387411" w:rsidP="00387411">
      <w:pPr>
        <w:pStyle w:val="Standard"/>
        <w:spacing w:line="360" w:lineRule="auto"/>
        <w:jc w:val="both"/>
        <w:rPr>
          <w:rFonts w:ascii="Times New Roman" w:hAnsi="Times New Roman"/>
        </w:rPr>
      </w:pPr>
      <w:r>
        <w:rPr>
          <w:rFonts w:ascii="Times New Roman" w:hAnsi="Times New Roman"/>
          <w:b/>
          <w:bCs/>
        </w:rPr>
        <w:t xml:space="preserve">Efficient Market </w:t>
      </w:r>
      <w:proofErr w:type="gramStart"/>
      <w:r>
        <w:rPr>
          <w:rFonts w:ascii="Times New Roman" w:hAnsi="Times New Roman"/>
          <w:b/>
          <w:bCs/>
        </w:rPr>
        <w:t>Hypothesis;</w:t>
      </w:r>
      <w:proofErr w:type="gramEnd"/>
      <w:r>
        <w:rPr>
          <w:rFonts w:ascii="Times New Roman" w:hAnsi="Times New Roman"/>
        </w:rPr>
        <w:t xml:space="preserve"> is a theory which states that financial market is considered to be informationally efficient (</w:t>
      </w:r>
      <w:r>
        <w:rPr>
          <w:rFonts w:ascii="Times New Roman" w:hAnsi="Times New Roman" w:cs="Times New Roman"/>
          <w:color w:val="222222"/>
          <w:shd w:val="clear" w:color="auto" w:fill="FFFFFF"/>
        </w:rPr>
        <w:t>Varghese and Madhavan, 2022)</w:t>
      </w:r>
      <w:r>
        <w:rPr>
          <w:rFonts w:ascii="Times New Roman" w:hAnsi="Times New Roman"/>
        </w:rPr>
        <w:t xml:space="preserve">. This means that all the related information is being reflected by the prices of the assets and there arises difficulty in achieving returns which will help the entity in outperforming in the </w:t>
      </w:r>
      <w:proofErr w:type="gramStart"/>
      <w:r>
        <w:rPr>
          <w:rFonts w:ascii="Times New Roman" w:hAnsi="Times New Roman"/>
        </w:rPr>
        <w:t>particular market</w:t>
      </w:r>
      <w:proofErr w:type="gramEnd"/>
      <w:r>
        <w:rPr>
          <w:rFonts w:ascii="Times New Roman" w:hAnsi="Times New Roman"/>
        </w:rPr>
        <w:t xml:space="preserve">. For HSBC, efficient market hypothesis theory could be defined as prices of stock of bank would reflect detailed information related to financial risk, </w:t>
      </w:r>
      <w:proofErr w:type="gramStart"/>
      <w:r>
        <w:rPr>
          <w:rFonts w:ascii="Times New Roman" w:hAnsi="Times New Roman"/>
        </w:rPr>
        <w:t>prospect</w:t>
      </w:r>
      <w:proofErr w:type="gramEnd"/>
      <w:r>
        <w:rPr>
          <w:rFonts w:ascii="Times New Roman" w:hAnsi="Times New Roman"/>
        </w:rPr>
        <w:t xml:space="preserve"> and performance of entity. Firstly, as EMH theory tells that achieving of the returns such that firm could outperform in the market is impossible. But in context of HSBC, fund managers in the business have performed better and have generated high returns as compared to the prices of stock market. This shows that market is not entirely efficient. Secondly, EMH theory states that prices of the assets would reflect the all the information related to the business. But in case of HSBC, firm has its operations in various countries and markets which has different environment related to regulatory, </w:t>
      </w:r>
      <w:proofErr w:type="gramStart"/>
      <w:r>
        <w:rPr>
          <w:rFonts w:ascii="Times New Roman" w:hAnsi="Times New Roman"/>
        </w:rPr>
        <w:t>political</w:t>
      </w:r>
      <w:proofErr w:type="gramEnd"/>
      <w:r>
        <w:rPr>
          <w:rFonts w:ascii="Times New Roman" w:hAnsi="Times New Roman"/>
        </w:rPr>
        <w:t xml:space="preserve"> and economic. Such complex environment would lead to arising of the difficulties for investors in fully understanding and evaluating all the related information. This would give arise the issue of mispricing of the assets and increase the chances of inefficiency of market. Thirdly, EMH states that investors would act like rational human being and would make decision </w:t>
      </w:r>
      <w:proofErr w:type="gramStart"/>
      <w:r>
        <w:rPr>
          <w:rFonts w:ascii="Times New Roman" w:hAnsi="Times New Roman"/>
        </w:rPr>
        <w:t>on the basis of</w:t>
      </w:r>
      <w:proofErr w:type="gramEnd"/>
      <w:r>
        <w:rPr>
          <w:rFonts w:ascii="Times New Roman" w:hAnsi="Times New Roman"/>
        </w:rPr>
        <w:t xml:space="preserve"> the information provided to them. However, in case of HSBC, sentiments of investors and trend in the market would affect the prices of the stock of the firm.  </w:t>
      </w:r>
    </w:p>
    <w:p w14:paraId="5111B142" w14:textId="77777777" w:rsidR="00387411" w:rsidRDefault="00387411" w:rsidP="00387411">
      <w:pPr>
        <w:pStyle w:val="Standard"/>
        <w:spacing w:line="360" w:lineRule="auto"/>
        <w:jc w:val="both"/>
        <w:rPr>
          <w:rFonts w:ascii="Times New Roman" w:hAnsi="Times New Roman"/>
        </w:rPr>
      </w:pPr>
      <w:r>
        <w:rPr>
          <w:rFonts w:ascii="Times New Roman" w:hAnsi="Times New Roman"/>
          <w:b/>
          <w:bCs/>
        </w:rPr>
        <w:t xml:space="preserve">Methods of project appraisal; </w:t>
      </w:r>
      <w:r>
        <w:rPr>
          <w:rFonts w:ascii="Times New Roman" w:hAnsi="Times New Roman"/>
        </w:rPr>
        <w:t>there are various methods which are being used by the investors. One of such method includes discounted cash flow method (</w:t>
      </w:r>
      <w:proofErr w:type="spellStart"/>
      <w:r>
        <w:rPr>
          <w:rFonts w:ascii="Times New Roman" w:hAnsi="Times New Roman" w:cs="Times New Roman"/>
          <w:color w:val="222222"/>
          <w:shd w:val="clear" w:color="auto" w:fill="FFFFFF"/>
        </w:rPr>
        <w:t>Asadujjaman</w:t>
      </w:r>
      <w:proofErr w:type="spellEnd"/>
      <w:r>
        <w:rPr>
          <w:rFonts w:ascii="Times New Roman" w:hAnsi="Times New Roman" w:cs="Times New Roman"/>
          <w:color w:val="222222"/>
          <w:shd w:val="clear" w:color="auto" w:fill="FFFFFF"/>
        </w:rPr>
        <w:t>, and et.al., 2021)</w:t>
      </w:r>
      <w:r>
        <w:rPr>
          <w:rFonts w:ascii="Times New Roman" w:hAnsi="Times New Roman"/>
        </w:rPr>
        <w:t xml:space="preserve">. Cash flow that are going to be incurred in near future would be estimated and present value would be identified of the same by applying discounting rate. This analysis helps HSBC in determining the financial viability of the project. Another such method which is being used by HSBC includes internal rate of return or IRR. It is that discount rate at which the present value of the cash inflows would equate with the present value of cash outflows. IRR method helps HSBC in comparing various projects and selection of best project is made from them which would provide high IRR. Further, HSBC also uses payback period </w:t>
      </w:r>
      <w:proofErr w:type="gramStart"/>
      <w:r>
        <w:rPr>
          <w:rFonts w:ascii="Times New Roman" w:hAnsi="Times New Roman"/>
        </w:rPr>
        <w:t>in order to</w:t>
      </w:r>
      <w:proofErr w:type="gramEnd"/>
      <w:r>
        <w:rPr>
          <w:rFonts w:ascii="Times New Roman" w:hAnsi="Times New Roman"/>
        </w:rPr>
        <w:t xml:space="preserve"> appraise the projects. Payback involves estimation of the time which would be taken by the project in recovering its initial cost. As the method is easy to use, it would help in quick assessment of the project resulting in HSBC taking </w:t>
      </w:r>
      <w:r>
        <w:rPr>
          <w:rFonts w:ascii="Times New Roman" w:hAnsi="Times New Roman"/>
        </w:rPr>
        <w:lastRenderedPageBreak/>
        <w:t xml:space="preserve">right </w:t>
      </w:r>
      <w:proofErr w:type="gramStart"/>
      <w:r>
        <w:rPr>
          <w:rFonts w:ascii="Times New Roman" w:hAnsi="Times New Roman"/>
        </w:rPr>
        <w:t>short term</w:t>
      </w:r>
      <w:proofErr w:type="gramEnd"/>
      <w:r>
        <w:rPr>
          <w:rFonts w:ascii="Times New Roman" w:hAnsi="Times New Roman"/>
        </w:rPr>
        <w:t xml:space="preserve"> decision related to investment. Sensitivity analysis could also be used such that project could be appraised. It further allows HSBC in evaluating the sensitivity of the project related to different factors. Further, potential opportunities and risk would also be identified. Sensitivity analysis is based on the estimates and assumptions and potential uncertainties and risks may not be covered. This all would lead to biases in the decision related to investment.</w:t>
      </w:r>
    </w:p>
    <w:p w14:paraId="2ECA1ED3" w14:textId="77777777" w:rsidR="00387411" w:rsidRDefault="00387411" w:rsidP="00387411"/>
    <w:p w14:paraId="224F823B" w14:textId="77777777" w:rsidR="00B41FCC" w:rsidRDefault="00B41FCC" w:rsidP="00387411"/>
    <w:p w14:paraId="46366CB2" w14:textId="77777777" w:rsidR="00B41FCC" w:rsidRDefault="00B41FCC" w:rsidP="00387411"/>
    <w:p w14:paraId="3E41AE18" w14:textId="77777777" w:rsidR="00B41FCC" w:rsidRDefault="00B41FCC" w:rsidP="00387411"/>
    <w:p w14:paraId="1B0D4312" w14:textId="77777777" w:rsidR="00387411" w:rsidRDefault="00387411" w:rsidP="00387411">
      <w:pPr>
        <w:pStyle w:val="Heading1"/>
        <w:numPr>
          <w:ilvl w:val="0"/>
          <w:numId w:val="0"/>
        </w:numPr>
        <w:tabs>
          <w:tab w:val="left" w:pos="720"/>
        </w:tabs>
        <w:ind w:left="432" w:hanging="432"/>
        <w:rPr>
          <w:shd w:val="clear" w:color="auto" w:fill="FFFFFF"/>
        </w:rPr>
      </w:pPr>
      <w:bookmarkStart w:id="2" w:name="_Toc133599731"/>
      <w:r>
        <w:rPr>
          <w:shd w:val="clear" w:color="auto" w:fill="FFFFFF"/>
        </w:rPr>
        <w:t>CONCLUSION</w:t>
      </w:r>
      <w:bookmarkEnd w:id="2"/>
      <w:r>
        <w:rPr>
          <w:shd w:val="clear" w:color="auto" w:fill="FFFFFF"/>
        </w:rPr>
        <w:t xml:space="preserve"> </w:t>
      </w:r>
    </w:p>
    <w:p w14:paraId="66D2C8C7" w14:textId="77777777" w:rsidR="00387411" w:rsidRDefault="00387411" w:rsidP="00387411">
      <w:r>
        <w:t xml:space="preserve">From the above analysis it can be concluded that IFM is a major part of </w:t>
      </w:r>
      <w:proofErr w:type="gramStart"/>
      <w:r>
        <w:t>business</w:t>
      </w:r>
      <w:proofErr w:type="gramEnd"/>
      <w:r>
        <w:t xml:space="preserve"> process of MNC corporations. It may help them to conduct better analysis of their needs and </w:t>
      </w:r>
      <w:proofErr w:type="gramStart"/>
      <w:r>
        <w:t>management</w:t>
      </w:r>
      <w:proofErr w:type="gramEnd"/>
      <w:r>
        <w:t xml:space="preserve"> their financial position in better way. Market hypothesis may help </w:t>
      </w:r>
      <w:proofErr w:type="gramStart"/>
      <w:r>
        <w:t>the,</w:t>
      </w:r>
      <w:proofErr w:type="gramEnd"/>
      <w:r>
        <w:t xml:space="preserve"> to stay informed for the market changes and Project appraisal methods could help them to choose best project for achieving optimum profits in future. HSBC is recommended to reframe and work on its international strategy to mitigate the criticism in </w:t>
      </w:r>
      <w:proofErr w:type="gramStart"/>
      <w:r>
        <w:t>international</w:t>
      </w:r>
      <w:proofErr w:type="gramEnd"/>
      <w:r>
        <w:t xml:space="preserve"> business environment. It is the only way to get </w:t>
      </w:r>
      <w:proofErr w:type="gramStart"/>
      <w:r>
        <w:t>competitive</w:t>
      </w:r>
      <w:proofErr w:type="gramEnd"/>
      <w:r>
        <w:t xml:space="preserve"> edge over its peers.</w:t>
      </w:r>
    </w:p>
    <w:p w14:paraId="3F6D5FD2" w14:textId="77777777" w:rsidR="00387411" w:rsidRDefault="00387411" w:rsidP="00387411">
      <w:pPr>
        <w:pStyle w:val="Heading1"/>
      </w:pPr>
    </w:p>
    <w:p w14:paraId="6201D9D9" w14:textId="77777777" w:rsidR="00387411" w:rsidRDefault="00387411" w:rsidP="00387411">
      <w:pPr>
        <w:pStyle w:val="Heading1"/>
      </w:pPr>
    </w:p>
    <w:p w14:paraId="7C0F3C82" w14:textId="77777777" w:rsidR="00387411" w:rsidRDefault="00387411" w:rsidP="00387411">
      <w:pPr>
        <w:pStyle w:val="Heading1"/>
      </w:pPr>
    </w:p>
    <w:p w14:paraId="6F914FE5" w14:textId="77777777" w:rsidR="00387411" w:rsidRDefault="00387411" w:rsidP="00387411">
      <w:pPr>
        <w:pStyle w:val="Heading1"/>
      </w:pPr>
    </w:p>
    <w:p w14:paraId="34B2EA05" w14:textId="77777777" w:rsidR="00387411" w:rsidRDefault="00387411" w:rsidP="00387411">
      <w:pPr>
        <w:pStyle w:val="Heading1"/>
      </w:pPr>
    </w:p>
    <w:p w14:paraId="4EC895F6" w14:textId="77777777" w:rsidR="00387411" w:rsidRDefault="00387411" w:rsidP="00387411">
      <w:pPr>
        <w:pStyle w:val="Heading1"/>
      </w:pPr>
    </w:p>
    <w:p w14:paraId="002DD789" w14:textId="77777777" w:rsidR="00387411" w:rsidRDefault="00387411" w:rsidP="00387411">
      <w:pPr>
        <w:pStyle w:val="Heading1"/>
      </w:pPr>
    </w:p>
    <w:p w14:paraId="79B25C16" w14:textId="77777777" w:rsidR="00387411" w:rsidRDefault="00387411" w:rsidP="00387411">
      <w:pPr>
        <w:pStyle w:val="Heading1"/>
        <w:rPr>
          <w:u w:val="single"/>
        </w:rPr>
      </w:pPr>
      <w:r>
        <w:rPr>
          <w:b w:val="0"/>
          <w:bCs w:val="0"/>
        </w:rPr>
        <w:br w:type="page"/>
      </w:r>
      <w:bookmarkStart w:id="3" w:name="_Toc133599732"/>
      <w:r>
        <w:lastRenderedPageBreak/>
        <w:t>REFERENCES</w:t>
      </w:r>
      <w:bookmarkEnd w:id="3"/>
    </w:p>
    <w:p w14:paraId="4A83B679" w14:textId="77777777" w:rsidR="00387411" w:rsidRDefault="00387411" w:rsidP="00387411">
      <w:pPr>
        <w:spacing w:line="240" w:lineRule="auto"/>
        <w:ind w:left="720" w:hanging="720"/>
        <w:rPr>
          <w:color w:val="222222"/>
          <w:szCs w:val="24"/>
          <w:shd w:val="clear" w:color="auto" w:fill="FFFFFF"/>
        </w:rPr>
      </w:pPr>
      <w:r>
        <w:rPr>
          <w:color w:val="222222"/>
          <w:szCs w:val="24"/>
          <w:shd w:val="clear" w:color="auto" w:fill="FFFFFF"/>
        </w:rPr>
        <w:t>Kells, S., 2020. Impacts of COVID-19 on corporate governance and assurance, international finance and economics, and non-fiction book publishing: some personal reflections. </w:t>
      </w:r>
      <w:r>
        <w:rPr>
          <w:i/>
          <w:iCs/>
          <w:color w:val="222222"/>
          <w:szCs w:val="24"/>
          <w:shd w:val="clear" w:color="auto" w:fill="FFFFFF"/>
        </w:rPr>
        <w:t>Journal of Accounting &amp; Organizational Change</w:t>
      </w:r>
      <w:r>
        <w:rPr>
          <w:color w:val="222222"/>
          <w:szCs w:val="24"/>
          <w:shd w:val="clear" w:color="auto" w:fill="FFFFFF"/>
        </w:rPr>
        <w:t>, </w:t>
      </w:r>
      <w:r>
        <w:rPr>
          <w:i/>
          <w:iCs/>
          <w:color w:val="222222"/>
          <w:szCs w:val="24"/>
          <w:shd w:val="clear" w:color="auto" w:fill="FFFFFF"/>
        </w:rPr>
        <w:t>16</w:t>
      </w:r>
      <w:r>
        <w:rPr>
          <w:color w:val="222222"/>
          <w:szCs w:val="24"/>
          <w:shd w:val="clear" w:color="auto" w:fill="FFFFFF"/>
        </w:rPr>
        <w:t>(4), pp.629-635.</w:t>
      </w:r>
    </w:p>
    <w:p w14:paraId="39FC1933" w14:textId="77777777" w:rsidR="00387411" w:rsidRDefault="00387411" w:rsidP="00387411">
      <w:pPr>
        <w:spacing w:line="240" w:lineRule="auto"/>
        <w:ind w:left="720" w:hanging="720"/>
        <w:rPr>
          <w:color w:val="222222"/>
          <w:szCs w:val="24"/>
          <w:shd w:val="clear" w:color="auto" w:fill="FFFFFF"/>
        </w:rPr>
      </w:pPr>
      <w:r>
        <w:rPr>
          <w:color w:val="222222"/>
          <w:szCs w:val="24"/>
          <w:shd w:val="clear" w:color="auto" w:fill="FFFFFF"/>
        </w:rPr>
        <w:t>Jansson, A., 2020. Global financial reporting convergence: A study of the adoption of International Financial Reporting Standards by the Swedish accountancy profession. </w:t>
      </w:r>
      <w:r>
        <w:rPr>
          <w:i/>
          <w:iCs/>
          <w:color w:val="222222"/>
          <w:szCs w:val="24"/>
          <w:shd w:val="clear" w:color="auto" w:fill="FFFFFF"/>
        </w:rPr>
        <w:t>Competition &amp; change</w:t>
      </w:r>
      <w:r>
        <w:rPr>
          <w:color w:val="222222"/>
          <w:szCs w:val="24"/>
          <w:shd w:val="clear" w:color="auto" w:fill="FFFFFF"/>
        </w:rPr>
        <w:t>, </w:t>
      </w:r>
      <w:r>
        <w:rPr>
          <w:i/>
          <w:iCs/>
          <w:color w:val="222222"/>
          <w:szCs w:val="24"/>
          <w:shd w:val="clear" w:color="auto" w:fill="FFFFFF"/>
        </w:rPr>
        <w:t>24</w:t>
      </w:r>
      <w:r>
        <w:rPr>
          <w:color w:val="222222"/>
          <w:szCs w:val="24"/>
          <w:shd w:val="clear" w:color="auto" w:fill="FFFFFF"/>
        </w:rPr>
        <w:t>(5), pp.429-449.</w:t>
      </w:r>
    </w:p>
    <w:p w14:paraId="175F79D2" w14:textId="77777777" w:rsidR="00387411" w:rsidRDefault="00387411" w:rsidP="00387411">
      <w:pPr>
        <w:spacing w:line="240" w:lineRule="auto"/>
        <w:ind w:left="720" w:hanging="720"/>
        <w:rPr>
          <w:color w:val="222222"/>
          <w:szCs w:val="24"/>
          <w:shd w:val="clear" w:color="auto" w:fill="FFFFFF"/>
        </w:rPr>
      </w:pPr>
      <w:r>
        <w:rPr>
          <w:color w:val="222222"/>
          <w:szCs w:val="24"/>
          <w:shd w:val="clear" w:color="auto" w:fill="FFFFFF"/>
        </w:rPr>
        <w:t>Khan, A., 2022. Ownership structure, board characteristics and dividend policy: evidence from Turkey. </w:t>
      </w:r>
      <w:r>
        <w:rPr>
          <w:i/>
          <w:iCs/>
          <w:color w:val="222222"/>
          <w:szCs w:val="24"/>
          <w:shd w:val="clear" w:color="auto" w:fill="FFFFFF"/>
        </w:rPr>
        <w:t>Corporate Governance: The international journal of business in society</w:t>
      </w:r>
      <w:r>
        <w:rPr>
          <w:color w:val="222222"/>
          <w:szCs w:val="24"/>
          <w:shd w:val="clear" w:color="auto" w:fill="FFFFFF"/>
        </w:rPr>
        <w:t>, </w:t>
      </w:r>
      <w:r>
        <w:rPr>
          <w:i/>
          <w:iCs/>
          <w:color w:val="222222"/>
          <w:szCs w:val="24"/>
          <w:shd w:val="clear" w:color="auto" w:fill="FFFFFF"/>
        </w:rPr>
        <w:t>22</w:t>
      </w:r>
      <w:r>
        <w:rPr>
          <w:color w:val="222222"/>
          <w:szCs w:val="24"/>
          <w:shd w:val="clear" w:color="auto" w:fill="FFFFFF"/>
        </w:rPr>
        <w:t>(2), pp.340-363.</w:t>
      </w:r>
    </w:p>
    <w:p w14:paraId="44D11AEC" w14:textId="77777777" w:rsidR="00387411" w:rsidRDefault="00387411" w:rsidP="00387411">
      <w:pPr>
        <w:spacing w:line="240" w:lineRule="auto"/>
        <w:ind w:left="720" w:hanging="720"/>
        <w:rPr>
          <w:color w:val="222222"/>
          <w:szCs w:val="24"/>
          <w:shd w:val="clear" w:color="auto" w:fill="FFFFFF"/>
        </w:rPr>
      </w:pPr>
      <w:r>
        <w:rPr>
          <w:color w:val="222222"/>
          <w:szCs w:val="24"/>
          <w:shd w:val="clear" w:color="auto" w:fill="FFFFFF"/>
        </w:rPr>
        <w:t>Varghese, G. and Madhavan, V., 2022. Long memory dynamics and relative efficiency of crude oil benchmarks: an adaptive market hypothesis perspective. </w:t>
      </w:r>
      <w:r>
        <w:rPr>
          <w:i/>
          <w:iCs/>
          <w:color w:val="222222"/>
          <w:szCs w:val="24"/>
          <w:shd w:val="clear" w:color="auto" w:fill="FFFFFF"/>
        </w:rPr>
        <w:t>Journal of Public Affairs</w:t>
      </w:r>
      <w:r>
        <w:rPr>
          <w:color w:val="222222"/>
          <w:szCs w:val="24"/>
          <w:shd w:val="clear" w:color="auto" w:fill="FFFFFF"/>
        </w:rPr>
        <w:t>, </w:t>
      </w:r>
      <w:r>
        <w:rPr>
          <w:i/>
          <w:iCs/>
          <w:color w:val="222222"/>
          <w:szCs w:val="24"/>
          <w:shd w:val="clear" w:color="auto" w:fill="FFFFFF"/>
        </w:rPr>
        <w:t>22</w:t>
      </w:r>
      <w:r>
        <w:rPr>
          <w:color w:val="222222"/>
          <w:szCs w:val="24"/>
          <w:shd w:val="clear" w:color="auto" w:fill="FFFFFF"/>
        </w:rPr>
        <w:t>(3), p.e2513.</w:t>
      </w:r>
    </w:p>
    <w:p w14:paraId="25029AF7" w14:textId="77777777" w:rsidR="00387411" w:rsidRDefault="00387411" w:rsidP="00387411">
      <w:pPr>
        <w:spacing w:line="240" w:lineRule="auto"/>
        <w:ind w:left="720" w:hanging="720"/>
        <w:rPr>
          <w:color w:val="222222"/>
          <w:szCs w:val="24"/>
          <w:shd w:val="clear" w:color="auto" w:fill="FFFFFF"/>
        </w:rPr>
      </w:pPr>
      <w:proofErr w:type="spellStart"/>
      <w:r>
        <w:rPr>
          <w:color w:val="222222"/>
          <w:szCs w:val="24"/>
          <w:shd w:val="clear" w:color="auto" w:fill="FFFFFF"/>
        </w:rPr>
        <w:t>Asadujjaman</w:t>
      </w:r>
      <w:proofErr w:type="spellEnd"/>
      <w:r>
        <w:rPr>
          <w:color w:val="222222"/>
          <w:szCs w:val="24"/>
          <w:shd w:val="clear" w:color="auto" w:fill="FFFFFF"/>
        </w:rPr>
        <w:t xml:space="preserve">, M., Rahman, H.F., </w:t>
      </w:r>
      <w:proofErr w:type="spellStart"/>
      <w:r>
        <w:rPr>
          <w:color w:val="222222"/>
          <w:szCs w:val="24"/>
          <w:shd w:val="clear" w:color="auto" w:fill="FFFFFF"/>
        </w:rPr>
        <w:t>Chakrabortty</w:t>
      </w:r>
      <w:proofErr w:type="spellEnd"/>
      <w:r>
        <w:rPr>
          <w:color w:val="222222"/>
          <w:szCs w:val="24"/>
          <w:shd w:val="clear" w:color="auto" w:fill="FFFFFF"/>
        </w:rPr>
        <w:t>, R.K. and Ryan, M.J., 2021. Resource constrained project scheduling and material ordering problem with discounted cash flows. </w:t>
      </w:r>
      <w:r>
        <w:rPr>
          <w:i/>
          <w:iCs/>
          <w:color w:val="222222"/>
          <w:szCs w:val="24"/>
          <w:shd w:val="clear" w:color="auto" w:fill="FFFFFF"/>
        </w:rPr>
        <w:t>Computers &amp; Industrial Engineering</w:t>
      </w:r>
      <w:r>
        <w:rPr>
          <w:color w:val="222222"/>
          <w:szCs w:val="24"/>
          <w:shd w:val="clear" w:color="auto" w:fill="FFFFFF"/>
        </w:rPr>
        <w:t>, </w:t>
      </w:r>
      <w:r>
        <w:rPr>
          <w:i/>
          <w:iCs/>
          <w:color w:val="222222"/>
          <w:szCs w:val="24"/>
          <w:shd w:val="clear" w:color="auto" w:fill="FFFFFF"/>
        </w:rPr>
        <w:t>158</w:t>
      </w:r>
      <w:r>
        <w:rPr>
          <w:color w:val="222222"/>
          <w:szCs w:val="24"/>
          <w:shd w:val="clear" w:color="auto" w:fill="FFFFFF"/>
        </w:rPr>
        <w:t>, p.107427.</w:t>
      </w:r>
    </w:p>
    <w:p w14:paraId="6FFFB74A" w14:textId="77777777" w:rsidR="00387411" w:rsidRDefault="00387411" w:rsidP="00387411">
      <w:pPr>
        <w:rPr>
          <w:color w:val="222222"/>
          <w:szCs w:val="24"/>
          <w:shd w:val="clear" w:color="auto" w:fill="FFFFFF"/>
        </w:rPr>
      </w:pPr>
    </w:p>
    <w:p w14:paraId="40278F9D" w14:textId="77777777" w:rsidR="00387411" w:rsidRDefault="00387411" w:rsidP="00387411">
      <w:pPr>
        <w:rPr>
          <w:b/>
          <w:color w:val="222222"/>
          <w:sz w:val="28"/>
          <w:szCs w:val="20"/>
          <w:shd w:val="clear" w:color="auto" w:fill="FFFFFF"/>
        </w:rPr>
      </w:pPr>
      <w:r>
        <w:rPr>
          <w:b/>
          <w:color w:val="222222"/>
          <w:sz w:val="28"/>
          <w:szCs w:val="20"/>
          <w:shd w:val="clear" w:color="auto" w:fill="FFFFFF"/>
        </w:rPr>
        <w:t>Online references</w:t>
      </w:r>
    </w:p>
    <w:p w14:paraId="48BD4C15" w14:textId="77777777" w:rsidR="00387411" w:rsidRDefault="00387411" w:rsidP="00387411">
      <w:pPr>
        <w:rPr>
          <w:color w:val="000000"/>
        </w:rPr>
      </w:pPr>
      <w:r>
        <w:t xml:space="preserve">HSBC, 2013 (online) [ Available through: </w:t>
      </w:r>
      <w:hyperlink r:id="rId11" w:history="1">
        <w:r>
          <w:rPr>
            <w:rStyle w:val="Hyperlink"/>
          </w:rPr>
          <w:t>https://en.wikipedia.org/wiki/HSBC</w:t>
        </w:r>
      </w:hyperlink>
      <w:r>
        <w:t xml:space="preserve"> }</w:t>
      </w:r>
    </w:p>
    <w:p w14:paraId="55DD5A9B" w14:textId="77777777" w:rsidR="00387411" w:rsidRDefault="00387411" w:rsidP="00BC43C6"/>
    <w:p w14:paraId="794A3A45" w14:textId="77777777" w:rsidR="00BF6010" w:rsidRDefault="00BF6010"/>
    <w:sectPr w:rsidR="00BF601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E1A7C" w14:textId="77777777" w:rsidR="00AF3F79" w:rsidRDefault="00AF3F79" w:rsidP="00B41FCC">
      <w:pPr>
        <w:spacing w:line="240" w:lineRule="auto"/>
      </w:pPr>
      <w:r>
        <w:separator/>
      </w:r>
    </w:p>
  </w:endnote>
  <w:endnote w:type="continuationSeparator" w:id="0">
    <w:p w14:paraId="1B69351B" w14:textId="77777777" w:rsidR="00AF3F79" w:rsidRDefault="00AF3F79" w:rsidP="00B41F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00"/>
    <w:family w:val="auto"/>
    <w:pitch w:val="variable"/>
  </w:font>
  <w:font w:name="DejaVu 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nos">
    <w:altName w:val="Times New Roman"/>
    <w:charset w:val="00"/>
    <w:family w:val="roman"/>
    <w:pitch w:val="variable"/>
  </w:font>
  <w:font w:name="Noto Sans CJK SC">
    <w:charset w:val="80"/>
    <w:family w:val="swiss"/>
    <w:pitch w:val="variable"/>
    <w:sig w:usb0="30000083" w:usb1="2BDF3C10" w:usb2="00000016" w:usb3="00000000" w:csb0="002E01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800068"/>
      <w:docPartObj>
        <w:docPartGallery w:val="Page Numbers (Bottom of Page)"/>
        <w:docPartUnique/>
      </w:docPartObj>
    </w:sdtPr>
    <w:sdtEndPr>
      <w:rPr>
        <w:noProof/>
      </w:rPr>
    </w:sdtEndPr>
    <w:sdtContent>
      <w:p w14:paraId="522C20C1" w14:textId="64F68F30" w:rsidR="00B41FCC" w:rsidRDefault="00B41F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1AD2EA" w14:textId="77777777" w:rsidR="00B41FCC" w:rsidRDefault="00B41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3CD1D" w14:textId="77777777" w:rsidR="00AF3F79" w:rsidRDefault="00AF3F79" w:rsidP="00B41FCC">
      <w:pPr>
        <w:spacing w:line="240" w:lineRule="auto"/>
      </w:pPr>
      <w:r>
        <w:separator/>
      </w:r>
    </w:p>
  </w:footnote>
  <w:footnote w:type="continuationSeparator" w:id="0">
    <w:p w14:paraId="281AD105" w14:textId="77777777" w:rsidR="00AF3F79" w:rsidRDefault="00AF3F79" w:rsidP="00B41F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num w:numId="1" w16cid:durableId="547454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716"/>
    <w:rsid w:val="00387411"/>
    <w:rsid w:val="00AA3716"/>
    <w:rsid w:val="00AC76BC"/>
    <w:rsid w:val="00AF3F79"/>
    <w:rsid w:val="00B41FCC"/>
    <w:rsid w:val="00BC43C6"/>
    <w:rsid w:val="00BF6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E0EEF"/>
  <w15:chartTrackingRefBased/>
  <w15:docId w15:val="{A1E0C5D7-116A-4E34-976C-B868DF7CD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3C6"/>
    <w:pPr>
      <w:spacing w:after="0" w:line="360" w:lineRule="auto"/>
      <w:jc w:val="both"/>
    </w:pPr>
    <w:rPr>
      <w:rFonts w:ascii="Times New Roman" w:eastAsia="Arial" w:hAnsi="Times New Roman" w:cs="Arial"/>
      <w:kern w:val="0"/>
      <w:sz w:val="24"/>
      <w:lang w:eastAsia="zh-CN"/>
      <w14:ligatures w14:val="none"/>
    </w:rPr>
  </w:style>
  <w:style w:type="paragraph" w:styleId="Heading1">
    <w:name w:val="heading 1"/>
    <w:basedOn w:val="Normal"/>
    <w:next w:val="Normal"/>
    <w:link w:val="Heading1Char"/>
    <w:qFormat/>
    <w:rsid w:val="00387411"/>
    <w:pPr>
      <w:keepNext/>
      <w:keepLines/>
      <w:numPr>
        <w:numId w:val="1"/>
      </w:numPr>
      <w:suppressAutoHyphens/>
      <w:spacing w:before="113"/>
      <w:outlineLvl w:val="0"/>
    </w:pPr>
    <w:rPr>
      <w:rFonts w:eastAsia="Times New Roman" w:cs="Times New Roman"/>
      <w:b/>
      <w:bCs/>
      <w:color w:val="000000"/>
      <w:sz w:val="28"/>
      <w:szCs w:val="28"/>
      <w:lang w:val="en-GB" w:eastAsia="ar-SA"/>
    </w:rPr>
  </w:style>
  <w:style w:type="paragraph" w:styleId="Heading2">
    <w:name w:val="heading 2"/>
    <w:basedOn w:val="Normal"/>
    <w:next w:val="Normal"/>
    <w:link w:val="Heading2Char"/>
    <w:semiHidden/>
    <w:unhideWhenUsed/>
    <w:qFormat/>
    <w:rsid w:val="00387411"/>
    <w:pPr>
      <w:keepNext/>
      <w:keepLines/>
      <w:numPr>
        <w:ilvl w:val="1"/>
        <w:numId w:val="1"/>
      </w:numPr>
      <w:suppressAutoHyphens/>
      <w:spacing w:before="113"/>
      <w:outlineLvl w:val="1"/>
    </w:pPr>
    <w:rPr>
      <w:rFonts w:eastAsia="Times New Roman" w:cs="Times New Roman"/>
      <w:bCs/>
      <w:color w:val="000000"/>
      <w:szCs w:val="26"/>
      <w:u w:val="single"/>
      <w:lang w:val="en-GB" w:eastAsia="ar-SA"/>
    </w:rPr>
  </w:style>
  <w:style w:type="paragraph" w:styleId="Heading3">
    <w:name w:val="heading 3"/>
    <w:basedOn w:val="Normal"/>
    <w:next w:val="BodyText"/>
    <w:link w:val="Heading3Char"/>
    <w:semiHidden/>
    <w:unhideWhenUsed/>
    <w:qFormat/>
    <w:rsid w:val="00387411"/>
    <w:pPr>
      <w:keepNext/>
      <w:numPr>
        <w:ilvl w:val="2"/>
        <w:numId w:val="1"/>
      </w:numPr>
      <w:suppressAutoHyphens/>
      <w:spacing w:before="240" w:after="120"/>
      <w:outlineLvl w:val="2"/>
    </w:pPr>
    <w:rPr>
      <w:rFonts w:ascii="Arial" w:eastAsia="Droid Sans" w:hAnsi="Arial" w:cs="DejaVu Sans"/>
      <w:b/>
      <w:bCs/>
      <w:color w:val="000000"/>
      <w:sz w:val="28"/>
      <w:szCs w:val="28"/>
      <w:lang w:val="en-GB" w:eastAsia="ar-SA"/>
    </w:rPr>
  </w:style>
  <w:style w:type="paragraph" w:styleId="Heading4">
    <w:name w:val="heading 4"/>
    <w:basedOn w:val="Normal"/>
    <w:next w:val="BodyText"/>
    <w:link w:val="Heading4Char"/>
    <w:semiHidden/>
    <w:unhideWhenUsed/>
    <w:qFormat/>
    <w:rsid w:val="00387411"/>
    <w:pPr>
      <w:keepNext/>
      <w:numPr>
        <w:ilvl w:val="3"/>
        <w:numId w:val="1"/>
      </w:numPr>
      <w:suppressAutoHyphens/>
      <w:spacing w:before="240" w:after="120"/>
      <w:outlineLvl w:val="3"/>
    </w:pPr>
    <w:rPr>
      <w:rFonts w:ascii="Arial" w:eastAsia="Droid Sans" w:hAnsi="Arial" w:cs="DejaVu Sans"/>
      <w:b/>
      <w:bCs/>
      <w:i/>
      <w:iCs/>
      <w:color w:val="000000"/>
      <w:szCs w:val="24"/>
      <w:lang w:val="en-GB" w:eastAsia="ar-SA"/>
    </w:rPr>
  </w:style>
  <w:style w:type="paragraph" w:styleId="Heading5">
    <w:name w:val="heading 5"/>
    <w:basedOn w:val="Normal"/>
    <w:next w:val="BodyText"/>
    <w:link w:val="Heading5Char"/>
    <w:semiHidden/>
    <w:unhideWhenUsed/>
    <w:qFormat/>
    <w:rsid w:val="00387411"/>
    <w:pPr>
      <w:keepNext/>
      <w:numPr>
        <w:ilvl w:val="4"/>
        <w:numId w:val="1"/>
      </w:numPr>
      <w:suppressAutoHyphens/>
      <w:spacing w:before="240" w:after="120"/>
      <w:outlineLvl w:val="4"/>
    </w:pPr>
    <w:rPr>
      <w:rFonts w:ascii="Arial" w:eastAsia="Droid Sans" w:hAnsi="Arial" w:cs="DejaVu Sans"/>
      <w:b/>
      <w:bCs/>
      <w:color w:val="000000"/>
      <w:szCs w:val="24"/>
      <w:lang w:val="en-GB" w:eastAsia="ar-SA"/>
    </w:rPr>
  </w:style>
  <w:style w:type="paragraph" w:styleId="Heading6">
    <w:name w:val="heading 6"/>
    <w:basedOn w:val="Normal"/>
    <w:next w:val="BodyText"/>
    <w:link w:val="Heading6Char"/>
    <w:semiHidden/>
    <w:unhideWhenUsed/>
    <w:qFormat/>
    <w:rsid w:val="00387411"/>
    <w:pPr>
      <w:keepNext/>
      <w:numPr>
        <w:ilvl w:val="5"/>
        <w:numId w:val="1"/>
      </w:numPr>
      <w:suppressAutoHyphens/>
      <w:spacing w:before="240" w:after="120"/>
      <w:outlineLvl w:val="5"/>
    </w:pPr>
    <w:rPr>
      <w:rFonts w:ascii="Arial" w:eastAsia="Droid Sans" w:hAnsi="Arial" w:cs="DejaVu Sans"/>
      <w:b/>
      <w:bCs/>
      <w:color w:val="000000"/>
      <w:sz w:val="21"/>
      <w:szCs w:val="21"/>
      <w:lang w:val="en-GB" w:eastAsia="ar-SA"/>
    </w:rPr>
  </w:style>
  <w:style w:type="paragraph" w:styleId="Heading7">
    <w:name w:val="heading 7"/>
    <w:basedOn w:val="Normal"/>
    <w:next w:val="BodyText"/>
    <w:link w:val="Heading7Char"/>
    <w:semiHidden/>
    <w:unhideWhenUsed/>
    <w:qFormat/>
    <w:rsid w:val="00387411"/>
    <w:pPr>
      <w:keepNext/>
      <w:numPr>
        <w:ilvl w:val="6"/>
        <w:numId w:val="1"/>
      </w:numPr>
      <w:suppressAutoHyphens/>
      <w:spacing w:before="240" w:after="120"/>
      <w:outlineLvl w:val="6"/>
    </w:pPr>
    <w:rPr>
      <w:rFonts w:ascii="Arial" w:eastAsia="Droid Sans" w:hAnsi="Arial" w:cs="DejaVu Sans"/>
      <w:b/>
      <w:bCs/>
      <w:color w:val="000000"/>
      <w:sz w:val="21"/>
      <w:szCs w:val="21"/>
      <w:lang w:val="en-GB" w:eastAsia="ar-SA"/>
    </w:rPr>
  </w:style>
  <w:style w:type="paragraph" w:styleId="Heading8">
    <w:name w:val="heading 8"/>
    <w:basedOn w:val="Normal"/>
    <w:next w:val="BodyText"/>
    <w:link w:val="Heading8Char"/>
    <w:semiHidden/>
    <w:unhideWhenUsed/>
    <w:qFormat/>
    <w:rsid w:val="00387411"/>
    <w:pPr>
      <w:keepNext/>
      <w:numPr>
        <w:ilvl w:val="7"/>
        <w:numId w:val="1"/>
      </w:numPr>
      <w:suppressAutoHyphens/>
      <w:spacing w:before="240" w:after="120"/>
      <w:outlineLvl w:val="7"/>
    </w:pPr>
    <w:rPr>
      <w:rFonts w:ascii="Arial" w:eastAsia="Droid Sans" w:hAnsi="Arial" w:cs="DejaVu Sans"/>
      <w:b/>
      <w:bCs/>
      <w:color w:val="000000"/>
      <w:sz w:val="21"/>
      <w:szCs w:val="21"/>
      <w:lang w:val="en-GB" w:eastAsia="ar-SA"/>
    </w:rPr>
  </w:style>
  <w:style w:type="paragraph" w:styleId="Heading9">
    <w:name w:val="heading 9"/>
    <w:basedOn w:val="Normal"/>
    <w:next w:val="BodyText"/>
    <w:link w:val="Heading9Char"/>
    <w:semiHidden/>
    <w:unhideWhenUsed/>
    <w:qFormat/>
    <w:rsid w:val="00387411"/>
    <w:pPr>
      <w:keepNext/>
      <w:numPr>
        <w:ilvl w:val="8"/>
        <w:numId w:val="1"/>
      </w:numPr>
      <w:suppressAutoHyphens/>
      <w:spacing w:before="240" w:after="120"/>
      <w:outlineLvl w:val="8"/>
    </w:pPr>
    <w:rPr>
      <w:rFonts w:ascii="Arial" w:eastAsia="Droid Sans" w:hAnsi="Arial" w:cs="DejaVu Sans"/>
      <w:b/>
      <w:bCs/>
      <w:color w:val="000000"/>
      <w:sz w:val="21"/>
      <w:szCs w:val="21"/>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C43C6"/>
    <w:pPr>
      <w:spacing w:after="0" w:line="276" w:lineRule="auto"/>
    </w:pPr>
    <w:rPr>
      <w:rFonts w:ascii="Arial" w:eastAsia="Arial" w:hAnsi="Arial" w:cs="Arial"/>
      <w:kern w:val="0"/>
      <w:lang w:eastAsia="zh-CN"/>
      <w14:ligatures w14:val="none"/>
    </w:rPr>
  </w:style>
  <w:style w:type="character" w:customStyle="1" w:styleId="Heading1Char">
    <w:name w:val="Heading 1 Char"/>
    <w:basedOn w:val="DefaultParagraphFont"/>
    <w:link w:val="Heading1"/>
    <w:rsid w:val="00387411"/>
    <w:rPr>
      <w:rFonts w:ascii="Times New Roman" w:eastAsia="Times New Roman" w:hAnsi="Times New Roman" w:cs="Times New Roman"/>
      <w:b/>
      <w:bCs/>
      <w:color w:val="000000"/>
      <w:kern w:val="0"/>
      <w:sz w:val="28"/>
      <w:szCs w:val="28"/>
      <w:lang w:val="en-GB" w:eastAsia="ar-SA"/>
      <w14:ligatures w14:val="none"/>
    </w:rPr>
  </w:style>
  <w:style w:type="character" w:customStyle="1" w:styleId="Heading2Char">
    <w:name w:val="Heading 2 Char"/>
    <w:basedOn w:val="DefaultParagraphFont"/>
    <w:link w:val="Heading2"/>
    <w:semiHidden/>
    <w:rsid w:val="00387411"/>
    <w:rPr>
      <w:rFonts w:ascii="Times New Roman" w:eastAsia="Times New Roman" w:hAnsi="Times New Roman" w:cs="Times New Roman"/>
      <w:bCs/>
      <w:color w:val="000000"/>
      <w:kern w:val="0"/>
      <w:sz w:val="24"/>
      <w:szCs w:val="26"/>
      <w:u w:val="single"/>
      <w:lang w:val="en-GB" w:eastAsia="ar-SA"/>
      <w14:ligatures w14:val="none"/>
    </w:rPr>
  </w:style>
  <w:style w:type="character" w:customStyle="1" w:styleId="Heading3Char">
    <w:name w:val="Heading 3 Char"/>
    <w:basedOn w:val="DefaultParagraphFont"/>
    <w:link w:val="Heading3"/>
    <w:semiHidden/>
    <w:rsid w:val="00387411"/>
    <w:rPr>
      <w:rFonts w:ascii="Arial" w:eastAsia="Droid Sans" w:hAnsi="Arial" w:cs="DejaVu Sans"/>
      <w:b/>
      <w:bCs/>
      <w:color w:val="000000"/>
      <w:kern w:val="0"/>
      <w:sz w:val="28"/>
      <w:szCs w:val="28"/>
      <w:lang w:val="en-GB" w:eastAsia="ar-SA"/>
      <w14:ligatures w14:val="none"/>
    </w:rPr>
  </w:style>
  <w:style w:type="character" w:customStyle="1" w:styleId="Heading4Char">
    <w:name w:val="Heading 4 Char"/>
    <w:basedOn w:val="DefaultParagraphFont"/>
    <w:link w:val="Heading4"/>
    <w:semiHidden/>
    <w:rsid w:val="00387411"/>
    <w:rPr>
      <w:rFonts w:ascii="Arial" w:eastAsia="Droid Sans" w:hAnsi="Arial" w:cs="DejaVu Sans"/>
      <w:b/>
      <w:bCs/>
      <w:i/>
      <w:iCs/>
      <w:color w:val="000000"/>
      <w:kern w:val="0"/>
      <w:sz w:val="24"/>
      <w:szCs w:val="24"/>
      <w:lang w:val="en-GB" w:eastAsia="ar-SA"/>
      <w14:ligatures w14:val="none"/>
    </w:rPr>
  </w:style>
  <w:style w:type="character" w:customStyle="1" w:styleId="Heading5Char">
    <w:name w:val="Heading 5 Char"/>
    <w:basedOn w:val="DefaultParagraphFont"/>
    <w:link w:val="Heading5"/>
    <w:semiHidden/>
    <w:rsid w:val="00387411"/>
    <w:rPr>
      <w:rFonts w:ascii="Arial" w:eastAsia="Droid Sans" w:hAnsi="Arial" w:cs="DejaVu Sans"/>
      <w:b/>
      <w:bCs/>
      <w:color w:val="000000"/>
      <w:kern w:val="0"/>
      <w:sz w:val="24"/>
      <w:szCs w:val="24"/>
      <w:lang w:val="en-GB" w:eastAsia="ar-SA"/>
      <w14:ligatures w14:val="none"/>
    </w:rPr>
  </w:style>
  <w:style w:type="character" w:customStyle="1" w:styleId="Heading6Char">
    <w:name w:val="Heading 6 Char"/>
    <w:basedOn w:val="DefaultParagraphFont"/>
    <w:link w:val="Heading6"/>
    <w:semiHidden/>
    <w:rsid w:val="00387411"/>
    <w:rPr>
      <w:rFonts w:ascii="Arial" w:eastAsia="Droid Sans" w:hAnsi="Arial" w:cs="DejaVu Sans"/>
      <w:b/>
      <w:bCs/>
      <w:color w:val="000000"/>
      <w:kern w:val="0"/>
      <w:sz w:val="21"/>
      <w:szCs w:val="21"/>
      <w:lang w:val="en-GB" w:eastAsia="ar-SA"/>
      <w14:ligatures w14:val="none"/>
    </w:rPr>
  </w:style>
  <w:style w:type="character" w:customStyle="1" w:styleId="Heading7Char">
    <w:name w:val="Heading 7 Char"/>
    <w:basedOn w:val="DefaultParagraphFont"/>
    <w:link w:val="Heading7"/>
    <w:semiHidden/>
    <w:rsid w:val="00387411"/>
    <w:rPr>
      <w:rFonts w:ascii="Arial" w:eastAsia="Droid Sans" w:hAnsi="Arial" w:cs="DejaVu Sans"/>
      <w:b/>
      <w:bCs/>
      <w:color w:val="000000"/>
      <w:kern w:val="0"/>
      <w:sz w:val="21"/>
      <w:szCs w:val="21"/>
      <w:lang w:val="en-GB" w:eastAsia="ar-SA"/>
      <w14:ligatures w14:val="none"/>
    </w:rPr>
  </w:style>
  <w:style w:type="character" w:customStyle="1" w:styleId="Heading8Char">
    <w:name w:val="Heading 8 Char"/>
    <w:basedOn w:val="DefaultParagraphFont"/>
    <w:link w:val="Heading8"/>
    <w:semiHidden/>
    <w:rsid w:val="00387411"/>
    <w:rPr>
      <w:rFonts w:ascii="Arial" w:eastAsia="Droid Sans" w:hAnsi="Arial" w:cs="DejaVu Sans"/>
      <w:b/>
      <w:bCs/>
      <w:color w:val="000000"/>
      <w:kern w:val="0"/>
      <w:sz w:val="21"/>
      <w:szCs w:val="21"/>
      <w:lang w:val="en-GB" w:eastAsia="ar-SA"/>
      <w14:ligatures w14:val="none"/>
    </w:rPr>
  </w:style>
  <w:style w:type="character" w:customStyle="1" w:styleId="Heading9Char">
    <w:name w:val="Heading 9 Char"/>
    <w:basedOn w:val="DefaultParagraphFont"/>
    <w:link w:val="Heading9"/>
    <w:semiHidden/>
    <w:rsid w:val="00387411"/>
    <w:rPr>
      <w:rFonts w:ascii="Arial" w:eastAsia="Droid Sans" w:hAnsi="Arial" w:cs="DejaVu Sans"/>
      <w:b/>
      <w:bCs/>
      <w:color w:val="000000"/>
      <w:kern w:val="0"/>
      <w:sz w:val="21"/>
      <w:szCs w:val="21"/>
      <w:lang w:val="en-GB" w:eastAsia="ar-SA"/>
      <w14:ligatures w14:val="none"/>
    </w:rPr>
  </w:style>
  <w:style w:type="character" w:styleId="Hyperlink">
    <w:name w:val="Hyperlink"/>
    <w:uiPriority w:val="99"/>
    <w:semiHidden/>
    <w:unhideWhenUsed/>
    <w:rsid w:val="00387411"/>
    <w:rPr>
      <w:color w:val="000080"/>
      <w:u w:val="single"/>
    </w:rPr>
  </w:style>
  <w:style w:type="paragraph" w:styleId="TOC1">
    <w:name w:val="toc 1"/>
    <w:basedOn w:val="Normal"/>
    <w:next w:val="Normal"/>
    <w:autoRedefine/>
    <w:uiPriority w:val="39"/>
    <w:semiHidden/>
    <w:unhideWhenUsed/>
    <w:rsid w:val="00387411"/>
    <w:pPr>
      <w:suppressAutoHyphens/>
    </w:pPr>
    <w:rPr>
      <w:rFonts w:eastAsia="Calibri" w:cs="Times New Roman"/>
      <w:color w:val="000000"/>
      <w:lang w:val="en-GB" w:eastAsia="ar-SA"/>
    </w:rPr>
  </w:style>
  <w:style w:type="paragraph" w:styleId="TOCHeading">
    <w:name w:val="TOC Heading"/>
    <w:basedOn w:val="Heading1"/>
    <w:next w:val="Normal"/>
    <w:uiPriority w:val="39"/>
    <w:semiHidden/>
    <w:unhideWhenUsed/>
    <w:qFormat/>
    <w:rsid w:val="00387411"/>
    <w:pPr>
      <w:numPr>
        <w:numId w:val="0"/>
      </w:numPr>
      <w:suppressAutoHyphens w:val="0"/>
      <w:spacing w:before="240" w:line="256" w:lineRule="auto"/>
      <w:jc w:val="left"/>
      <w:outlineLvl w:val="9"/>
    </w:pPr>
    <w:rPr>
      <w:rFonts w:ascii="Calibri Light" w:hAnsi="Calibri Light"/>
      <w:b w:val="0"/>
      <w:bCs w:val="0"/>
      <w:color w:val="2E74B5"/>
      <w:sz w:val="32"/>
      <w:szCs w:val="32"/>
      <w:lang w:val="en-US" w:eastAsia="en-US"/>
    </w:rPr>
  </w:style>
  <w:style w:type="paragraph" w:customStyle="1" w:styleId="Standard">
    <w:name w:val="Standard"/>
    <w:rsid w:val="00387411"/>
    <w:pPr>
      <w:widowControl w:val="0"/>
      <w:suppressAutoHyphens/>
      <w:spacing w:after="0" w:line="240" w:lineRule="auto"/>
    </w:pPr>
    <w:rPr>
      <w:rFonts w:ascii="Tinos" w:eastAsia="Noto Sans CJK SC" w:hAnsi="Tinos" w:cs="DejaVu Sans"/>
      <w:sz w:val="24"/>
      <w:szCs w:val="24"/>
      <w:lang w:val="en-GB" w:eastAsia="hi-IN" w:bidi="hi-IN"/>
      <w14:ligatures w14:val="none"/>
    </w:rPr>
  </w:style>
  <w:style w:type="paragraph" w:styleId="BodyText">
    <w:name w:val="Body Text"/>
    <w:basedOn w:val="Normal"/>
    <w:link w:val="BodyTextChar"/>
    <w:uiPriority w:val="99"/>
    <w:semiHidden/>
    <w:unhideWhenUsed/>
    <w:rsid w:val="00387411"/>
    <w:pPr>
      <w:spacing w:after="120"/>
    </w:pPr>
  </w:style>
  <w:style w:type="character" w:customStyle="1" w:styleId="BodyTextChar">
    <w:name w:val="Body Text Char"/>
    <w:basedOn w:val="DefaultParagraphFont"/>
    <w:link w:val="BodyText"/>
    <w:uiPriority w:val="99"/>
    <w:semiHidden/>
    <w:rsid w:val="00387411"/>
    <w:rPr>
      <w:rFonts w:ascii="Times New Roman" w:eastAsia="Arial" w:hAnsi="Times New Roman" w:cs="Arial"/>
      <w:kern w:val="0"/>
      <w:sz w:val="24"/>
      <w:lang w:eastAsia="zh-CN"/>
      <w14:ligatures w14:val="none"/>
    </w:rPr>
  </w:style>
  <w:style w:type="paragraph" w:styleId="Header">
    <w:name w:val="header"/>
    <w:basedOn w:val="Normal"/>
    <w:link w:val="HeaderChar"/>
    <w:uiPriority w:val="99"/>
    <w:unhideWhenUsed/>
    <w:rsid w:val="00B41FCC"/>
    <w:pPr>
      <w:tabs>
        <w:tab w:val="center" w:pos="4680"/>
        <w:tab w:val="right" w:pos="9360"/>
      </w:tabs>
      <w:spacing w:line="240" w:lineRule="auto"/>
    </w:pPr>
  </w:style>
  <w:style w:type="character" w:customStyle="1" w:styleId="HeaderChar">
    <w:name w:val="Header Char"/>
    <w:basedOn w:val="DefaultParagraphFont"/>
    <w:link w:val="Header"/>
    <w:uiPriority w:val="99"/>
    <w:rsid w:val="00B41FCC"/>
    <w:rPr>
      <w:rFonts w:ascii="Times New Roman" w:eastAsia="Arial" w:hAnsi="Times New Roman" w:cs="Arial"/>
      <w:kern w:val="0"/>
      <w:sz w:val="24"/>
      <w:lang w:eastAsia="zh-CN"/>
      <w14:ligatures w14:val="none"/>
    </w:rPr>
  </w:style>
  <w:style w:type="paragraph" w:styleId="Footer">
    <w:name w:val="footer"/>
    <w:basedOn w:val="Normal"/>
    <w:link w:val="FooterChar"/>
    <w:uiPriority w:val="99"/>
    <w:unhideWhenUsed/>
    <w:rsid w:val="00B41FCC"/>
    <w:pPr>
      <w:tabs>
        <w:tab w:val="center" w:pos="4680"/>
        <w:tab w:val="right" w:pos="9360"/>
      </w:tabs>
      <w:spacing w:line="240" w:lineRule="auto"/>
    </w:pPr>
  </w:style>
  <w:style w:type="character" w:customStyle="1" w:styleId="FooterChar">
    <w:name w:val="Footer Char"/>
    <w:basedOn w:val="DefaultParagraphFont"/>
    <w:link w:val="Footer"/>
    <w:uiPriority w:val="99"/>
    <w:rsid w:val="00B41FCC"/>
    <w:rPr>
      <w:rFonts w:ascii="Times New Roman" w:eastAsia="Arial" w:hAnsi="Times New Roman" w:cs="Arial"/>
      <w:kern w:val="0"/>
      <w:sz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212440">
      <w:bodyDiv w:val="1"/>
      <w:marLeft w:val="0"/>
      <w:marRight w:val="0"/>
      <w:marTop w:val="0"/>
      <w:marBottom w:val="0"/>
      <w:divBdr>
        <w:top w:val="none" w:sz="0" w:space="0" w:color="auto"/>
        <w:left w:val="none" w:sz="0" w:space="0" w:color="auto"/>
        <w:bottom w:val="none" w:sz="0" w:space="0" w:color="auto"/>
        <w:right w:val="none" w:sz="0" w:space="0" w:color="auto"/>
      </w:divBdr>
    </w:div>
    <w:div w:id="148650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intr%20man.doc-340703419.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User\Downloads\intr%20man.doc-340703419.doc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HSBC" TargetMode="External"/><Relationship Id="rId5" Type="http://schemas.openxmlformats.org/officeDocument/2006/relationships/footnotes" Target="footnotes.xml"/><Relationship Id="rId10" Type="http://schemas.openxmlformats.org/officeDocument/2006/relationships/hyperlink" Target="file:///C:\Users\User\Downloads\intr%20man.doc-340703419.docx" TargetMode="External"/><Relationship Id="rId4" Type="http://schemas.openxmlformats.org/officeDocument/2006/relationships/webSettings" Target="webSettings.xml"/><Relationship Id="rId9" Type="http://schemas.openxmlformats.org/officeDocument/2006/relationships/hyperlink" Target="file:///C:\Users\User\Downloads\intr%20man.doc-340703419.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1719</Words>
  <Characters>9800</Characters>
  <Application>Microsoft Office Word</Application>
  <DocSecurity>0</DocSecurity>
  <Lines>81</Lines>
  <Paragraphs>22</Paragraphs>
  <ScaleCrop>false</ScaleCrop>
  <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Midrigan (2020527)</dc:creator>
  <cp:keywords/>
  <dc:description/>
  <cp:lastModifiedBy>Irina Midrigan (2020527)</cp:lastModifiedBy>
  <cp:revision>5</cp:revision>
  <dcterms:created xsi:type="dcterms:W3CDTF">2023-05-05T16:28:00Z</dcterms:created>
  <dcterms:modified xsi:type="dcterms:W3CDTF">2023-05-05T16:32:00Z</dcterms:modified>
</cp:coreProperties>
</file>