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32"/>
          <w:szCs w:val="32"/>
        </w:rPr>
      </w:pPr>
      <w:bookmarkStart w:id="0" w:name="_GoBack"/>
      <w:bookmarkEnd w:id="0"/>
      <w:r>
        <w:rPr/>
        <w:drawing>
          <wp:inline distT="0" distB="0" distL="0" distR="0">
            <wp:extent cx="1688465" cy="1122045"/>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2"/>
                    <a:stretch>
                      <a:fillRect/>
                    </a:stretch>
                  </pic:blipFill>
                  <pic:spPr bwMode="auto">
                    <a:xfrm>
                      <a:off x="0" y="0"/>
                      <a:ext cx="1688465" cy="1122045"/>
                    </a:xfrm>
                    <a:prstGeom prst="rect">
                      <a:avLst/>
                    </a:prstGeom>
                  </pic:spPr>
                </pic:pic>
              </a:graphicData>
            </a:graphic>
          </wp:inline>
        </w:drawing>
      </w:r>
    </w:p>
    <w:p>
      <w:pPr>
        <w:pStyle w:val="Normal"/>
        <w:jc w:val="center"/>
        <w:rPr>
          <w:b/>
          <w:b/>
          <w:bCs/>
          <w:sz w:val="32"/>
          <w:szCs w:val="32"/>
        </w:rPr>
      </w:pPr>
      <w:r>
        <w:rPr>
          <w:b/>
          <w:bCs/>
          <w:sz w:val="32"/>
          <w:szCs w:val="32"/>
        </w:rPr>
        <w:t>Module: Personnel Resourcing and Development</w:t>
      </w:r>
    </w:p>
    <w:p>
      <w:pPr>
        <w:pStyle w:val="Normal"/>
        <w:jc w:val="center"/>
        <w:rPr>
          <w:b/>
          <w:b/>
          <w:bCs/>
          <w:sz w:val="32"/>
          <w:szCs w:val="32"/>
        </w:rPr>
      </w:pPr>
      <w:r>
        <w:rPr>
          <w:b/>
          <w:bCs/>
          <w:sz w:val="32"/>
          <w:szCs w:val="32"/>
        </w:rPr>
        <w:t>Module code: BMIH5005</w:t>
      </w:r>
    </w:p>
    <w:p>
      <w:pPr>
        <w:pStyle w:val="Normal"/>
        <w:jc w:val="center"/>
        <w:rPr>
          <w:b/>
          <w:b/>
          <w:bCs/>
          <w:sz w:val="32"/>
          <w:szCs w:val="32"/>
        </w:rPr>
      </w:pPr>
      <w:r>
        <w:rPr>
          <w:b/>
          <w:bCs/>
          <w:sz w:val="32"/>
          <w:szCs w:val="32"/>
        </w:rPr>
        <w:t>Title of Essay: How to engage employees throughout the employee lifecycle</w:t>
      </w:r>
    </w:p>
    <w:p>
      <w:pPr>
        <w:pStyle w:val="Normal"/>
        <w:jc w:val="center"/>
        <w:rPr/>
      </w:pPr>
      <w:r>
        <w:rPr>
          <w:b/>
          <w:bCs/>
          <w:sz w:val="32"/>
          <w:szCs w:val="32"/>
        </w:rPr>
        <w:t xml:space="preserve">Lecturer’s Name:   </w:t>
      </w:r>
      <w:r>
        <w:rPr>
          <w:b/>
          <w:bCs/>
          <w:sz w:val="32"/>
          <w:szCs w:val="32"/>
        </w:rPr>
        <w:t>Emma Roberts</w:t>
      </w:r>
    </w:p>
    <w:p>
      <w:pPr>
        <w:pStyle w:val="Normal"/>
        <w:jc w:val="center"/>
        <w:rPr/>
      </w:pPr>
      <w:r>
        <w:rPr>
          <w:b/>
          <w:bCs/>
          <w:sz w:val="32"/>
          <w:szCs w:val="32"/>
        </w:rPr>
        <w:t xml:space="preserve">Student Name: </w:t>
      </w:r>
      <w:r>
        <w:rPr>
          <w:b/>
          <w:bCs/>
          <w:sz w:val="32"/>
          <w:szCs w:val="32"/>
        </w:rPr>
        <w:t>Gabriel Neagu</w:t>
      </w:r>
    </w:p>
    <w:p>
      <w:pPr>
        <w:pStyle w:val="Normal"/>
        <w:jc w:val="center"/>
        <w:rPr/>
      </w:pPr>
      <w:r>
        <w:rPr>
          <w:b/>
          <w:bCs/>
          <w:sz w:val="32"/>
          <w:szCs w:val="32"/>
        </w:rPr>
        <w:t xml:space="preserve">Student ID: </w:t>
      </w:r>
      <w:r>
        <w:rPr>
          <w:b/>
          <w:bCs/>
          <w:sz w:val="32"/>
          <w:szCs w:val="32"/>
        </w:rPr>
        <w:t>2121349</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Title"/>
        <w:jc w:val="center"/>
        <w:rPr>
          <w:sz w:val="48"/>
          <w:szCs w:val="48"/>
        </w:rPr>
      </w:pPr>
      <w:r>
        <w:rPr>
          <w:sz w:val="48"/>
          <w:szCs w:val="48"/>
        </w:rPr>
        <w:t>How to engage employees throughout the employee lifecycle</w:t>
      </w:r>
    </w:p>
    <w:p>
      <w:pPr>
        <w:pStyle w:val="Normal"/>
        <w:rPr/>
      </w:pPr>
      <w:r>
        <w:rPr/>
        <w:t>The employees are the most critical part of the business organisation. The large organisation of the Tower Hotel of London is considered as the organisation of chosen hotel business organisation. The essay will be discussed about the role of human resources engaging in the large organisation, the employee’s lifecycle of the Town Hotel of London, the engaging team members in the organisational work performance and implementation of employees engagement model and the process of engaging employees. The employees can influence the business organisation to create profitability and ensure the brand name and quality. The word of mouth and earned promotion come from the employees. Therefore, the essay on employee engagement. However, human resources of an organisation are internal factors can circulate the economy of the business organisation and large hotel management (Kang &amp; Sung, 2017). The Tower Hotel of London is one of London's greatest vistas is just outside window in one of suites or rooms near Tower Bridge. All of the rooms at the Tower Hotel London have spectacular views of the River Thames, Tower Bridge, or the charming St. Katharine Docks harbour since the hotel was designed around these sights. Each room at The Thistle Hotel Tower Bridge is uniquely decorated in the Art Deco style of the hotel itself and has free, high-speed Internet access and a non-smoking environment. Each room has its own personal safe, iron, ironing board, and complementary bathroom supplies. Guests also have use of the hotel's fitness centre.</w:t>
      </w:r>
    </w:p>
    <w:p>
      <w:pPr>
        <w:pStyle w:val="Normal"/>
        <w:rPr/>
      </w:pPr>
      <w:r>
        <w:rPr/>
        <w:t>Human resources are the department in charge of managing the employees and their performance at The Tower Hotel of London company. It is responsible for recruiting new employees, developing their skills, and providing training and development opportunities (Mathis et al., 2016). It is also in charge of hiring and firing employees, determining their salaries, and managing their benefits and compensation packages. In short, human resources is responsible for ensuring that the Tower Hotel of London company has the right people to do its job (Pham et al., 2021). However, it's important to note that human resources are not just about hiring and firing employees. It also involves engaging with the employees on a personal level, fostering a culture of inclusion, communication, and trust within the organisation (Parham et al., 2018). This is crucial because it helps promote employee engagement and retention, ultimately leading to increased productivity and better results for the Tower Hotel of London company. So while human resources plays an important role in engaging employees at the Tower Hotel of London company, it's important to understand that it is not solely responsible for engaging employees at a company. Human resources departments have a significant role in engaging employees (Kang &amp; Sung, 2017). They are often responsible for ensuring that the organisation has a diverse and inclusive workforce, offering opportunities for growth and development (Torrington et al., 2020). Additionally, human resources departments can help manage employee-related issues, such as compensation, benefits, and personnel decisions (Albrecht et al., 2015). They can also help facilitate communication between employees and management to foster collaboration and engagement. Human resources departments play a key role in recruiting new employees and retaining existing employees by providing support and training (Stone et al., 2016). Human resources departments engage employees by providing assorted services to facilitate organisational goals (Kang &amp; Sung, 2017). The human resources department is responsible for a significant portion of the responsibility that comes with maintaining employees' levels of interest and investment in their job (Torrington et al., 2020). One of their responsibilities is to ensure that all of the employees have a positive experience, that they are treated with respect, and that they are given many opportunities to progress in their professions (Mathis et al., 2016). It is helpful to have departments that are devoted to human resources in order to manage issues with staff, benefits, and pay affecting workers. Additionally, they may strengthen channels of communication between personnel and management, which may result in better collaboration and devotion on the part of all parties concerned (Stone et al., 2016). Last but not least, it is important to have strong departments of human resources in order to successfully recruit and retain skilled employees. Human resources departments motivate employees by providing them with a diverse selection of services that are intended to further the objective of the Tower Hotel of London (Albrecht et al., 2015).</w:t>
      </w:r>
    </w:p>
    <w:p>
      <w:pPr>
        <w:pStyle w:val="Normal"/>
        <w:rPr/>
      </w:pPr>
      <w:r>
        <w:rPr/>
        <w:t>Human resources departments are especially important for employee engagement strategies to succeed, while other departments across the Tower Hotel of London may and should implement different employee engagement tactics. Human resources must remember the importance of employee engagement in influencing staff retention, happiness, and output (Stone et al., 2016). When it comes to boosting employee enthusiasm, the human resources department should focus on five main tasks. The HR team should operate as the Tower Hotel of London company’s factors thought leaders on employee engagement, prioritising the identification and funding of strategies proven to increase employee involvement (Albrecht et al., 2015). The HR team should also be clear and consistent in communicating the company's goals and values to each worker. Human resources staff members at the Tower Hotel of London should be well-versed in the concept of employee engagement (Torrington et al., 2020). They have the Tower Hotel of London grasp of  employee engagement is so crucial to HR, how it can be fostered via various strategies, how its efficacy can be evaluated, and they has to be done to ensure its ongoing improvement. The HR team also provides training, guidance, and coaching to supervisors so that they may better engage their teams. Human resources professionals (Stone et al., 2016), in their role as consultants for employee engagement, should set a good example by encouraging open communication, addressing roadblocks to employee engagement strategies on a regular basis, recognising and rewarding positive outcomes (Kang &amp; Sung, 2017), and moving beyond superficial measures of performance to focus on the individual. Employee engagement is critical to a company's success, and HR plays a key role in this area (Torrington et al., 2020). However, HR professionals also have the responsibility of serving as engagement humourists by injecting energy, excitement, and inspiration into the process. HR may promote an engaging workplace that appreciates the contributions of each employee and acknowledges fruitful cooperation by creating, executing, and coordinating employment engagement initiatives (Stone et al., 2016).</w:t>
      </w:r>
    </w:p>
    <w:p>
      <w:pPr>
        <w:pStyle w:val="Normal"/>
        <w:rPr/>
      </w:pPr>
      <w:r>
        <w:rPr/>
        <w:t>At the Tower Hotel of London, we engage the employees in a number of ways to ensure they feel valued and supported. First and foremost, we provide a comprehensive employee benefits package, including medical insurance, disability benefits, and paid vacation and sick leave (Albrecht et al., 2015). We also offer flexible work schedules and a comprehensive employee training program to help team grow and develop their skills. Additionally, we provide various social activities and opportunities for employees to get together outside of work, such as sports teams and cooking classes. In addition to these activities, we also provide a variety of career development opportunities with training programs, mentorship programs, and conferences (Albrecht et al., 2015). By engaging team in many different ways at the Tower Hotel of London, we are able to create a positive workplace environment where employees feel valued and supported (Osborne &amp; Hammoud, 2017). Engaging employees at the Tower Hotel of London is a challenge, to say the least. It's a sprawling institution with an illustrious history and a loyal customer base. That said, there are a few things that can do to make sure team is happy and engaged (Albrecht et al., 2015). The organisation makes sure that have effective communication channels in place. Whether it's via email, internal chat, or bulletin boards, make sure everyone knows what's going on and how they can get in touch (Armstrong and Taylor,  2020). They provide meaningful challenges and opportunities for their employees. It might sound obvious, but it's worth repeating give their people something to work for. To be open-minded about innovative ideas and initiatives from within the team (Osborne &amp; Hammoud, 2017). Trust them, a little innovation can go a long way at the Tower Hotel of London.</w:t>
      </w:r>
    </w:p>
    <w:p>
      <w:pPr>
        <w:pStyle w:val="Normal"/>
        <w:rPr/>
      </w:pPr>
      <w:r>
        <w:rPr/>
        <w:t xml:space="preserve">The employee lifecycle in the Tower Hotel of London can be broken down into several distinct phases. The first phase is the attraction phase, in which a potential new hire is encouraged to apply for a position within the Tower Hotel of London, employees go through a lifecycle of attraction, recruitment, onboarding, development, retention and separation. </w:t>
      </w:r>
    </w:p>
    <w:p>
      <w:pPr>
        <w:pStyle w:val="Normal"/>
        <w:rPr/>
      </w:pPr>
      <w:r>
        <w:rPr/>
        <w:t>When an employee first applies to a job at the hotel, they are often evaluated based on their skills and qualifications (Nurdin &amp; Yusuf, 2020). As they become more comfortable in their role, new employees enter the development phase, where they gain experience and skills and advance within the organisation (Armstrong and Taylor,  2020). However, if the organisation fails to attract a lot of job seekers, the probability to find out the best possible employees is reduced. Hence, attracting the job seekers is a very important task. Tower Hotel London does that by ensuring high brand value as an employer. The company participate in campus recruitment campaigns and job fairs to attract job seekers and provide positive information about itself as an employer.</w:t>
      </w:r>
    </w:p>
    <w:p>
      <w:pPr>
        <w:pStyle w:val="Normal"/>
        <w:rPr/>
      </w:pPr>
      <w:r>
        <w:rPr/>
        <w:t>Once they've submitted their application, the hotel proceeds with the recruitment process, conducting interviews and background checks to determine if they are a suitable candidate for the job. The recruitment process first starts with shortlisting the applications and CVs. Later, the applicants go through multiple tests which often end with an interview. Based on the overall performance, the best possible applicants are selected.</w:t>
      </w:r>
    </w:p>
    <w:p>
      <w:pPr>
        <w:pStyle w:val="Normal"/>
        <w:rPr/>
      </w:pPr>
      <w:r>
        <w:rPr/>
        <w:t xml:space="preserve">If an employee is selected for a position at the Tower Hotel of London, they may be sent through various onboarding tasks to get them up to speed quickly (Armstrong and Taylor,  2020). This can include training courses, mentorship programs, and other support services to help new employees. Thus they are introduced to the organisation and trained on their new duties (Nurdin &amp; Yusuf, 2020). </w:t>
      </w:r>
    </w:p>
    <w:p>
      <w:pPr>
        <w:pStyle w:val="Normal"/>
        <w:rPr/>
      </w:pPr>
      <w:r>
        <w:rPr/>
        <w:t xml:space="preserve">As an employee advances in their career at the hotel, they are often given more responsibility and more challenging tasks. To prepare the employees for the advanced roles and responsibilities, and to enhance their productivity, there is a continuous endeavour by the organization to develop the employees. The employee development includes employee training, career planning, and succession planning. </w:t>
      </w:r>
    </w:p>
    <w:p>
      <w:pPr>
        <w:pStyle w:val="Normal"/>
        <w:rPr/>
      </w:pPr>
      <w:r>
        <w:rPr/>
        <w:t>As an employee's responsibilities and skills grow, and they are offered with opportunities for additional training or advancement, it is important to retain the skilled and experienced workers for longer period. In the retention phase, employees are encouraged to stay with the organisation as they progress through their careers (Osborne &amp; Hammoud, 2017).</w:t>
      </w:r>
    </w:p>
    <w:p>
      <w:pPr>
        <w:pStyle w:val="Normal"/>
        <w:rPr/>
      </w:pPr>
      <w:r>
        <w:rPr/>
        <w:t>However, many employees may decide to leave. When they decide to leave, they enter the separation phase where they are transitioned out of their positions and given support throughout their departing (Singh, 2019). Sometimes, the organization also have to lay off the employees for a range of reasons. During such time, a detailed separation procedure is followed.</w:t>
      </w:r>
    </w:p>
    <w:p>
      <w:pPr>
        <w:pStyle w:val="Normal"/>
        <w:rPr/>
      </w:pPr>
      <w:r>
        <w:rPr/>
        <w:t>This elegant and luxurious establishment boasts an impressive array of facilities, including a restaurant, bar, conference room, and spa (Mann &amp; Harter, 2016). But what truly sets the Tower Hotel apart is its commitment to teamwork and collaboration. Whether working in the kitchen preparing gourmet meals for guests or organising events for the guests, they'll find that the team here is dedicated to providing unparalleled service and satisfaction (Osborne &amp; Hammoud, 2017). The Tower Hotel of London is one of the most iconic hotels in the world. It offers luxurious accommodations, a Michelin-starred restaurant, and a fascinating history (Mann &amp; Harter, 2016). But what makes it truly engaging is its team of enthusiastic hoteliers and experts. From the moment enter the lobby, we'll be greeted by friendly faces ready to share their knowledge and help make the most of trip. Whether it's with recommendations for local attractions or tips on how to navigate London.</w:t>
      </w:r>
    </w:p>
    <w:p>
      <w:pPr>
        <w:pStyle w:val="Normal"/>
        <w:rPr/>
      </w:pPr>
      <w:r>
        <w:rPr/>
        <w:t>The Employee Engagement Model is a tool that helps organisations identify, develop, and sustain high-performing teams. The model is based on the idea that engagement is a function of three factors: engagement in the work, engagement in the organisation, and engagement in the community (Mann &amp; Harter, 2016). These three factors can be assessed using a variety of techniques, such as surveys, interviews, and observation (Kwon and Park, 2019). Once an organisation has identified areas where it could improve its team engagement, it can implement measures to improve those areas. Overall, the Employee Engagement Model offers practical strategies for improving team performance and fostering employee engagement (Kwon and Park, 2019).</w:t>
      </w:r>
    </w:p>
    <w:p>
      <w:pPr>
        <w:pStyle w:val="Normal"/>
        <w:rPr/>
      </w:pPr>
      <w:r>
        <w:rPr/>
        <w:t>In conclusion, the essay will be discussed the role of human resources engaging in large organisation. The employees can influence the business organisation to create profitability and ensure the brand name and quality. Each room at The Thistle Hotel Tower Bridge is uniquely decorated in the Art Deco style of the hotel itself and has free, high-speed Internet access. Human resources are the department in charge of managing the employees and their performance at The Tower Hotel of London. It is responsible for recruiting new employees, developing their skills, and providing training and development opportunities. Human resources departments can help manage employee-related issues, such as compensation, benefits, and personnel decisions.</w:t>
      </w:r>
    </w:p>
    <w:p>
      <w:pPr>
        <w:pStyle w:val="Normal"/>
        <w:spacing w:lineRule="auto" w:line="259"/>
        <w:jc w:val="left"/>
        <w:rPr/>
      </w:pPr>
      <w:r>
        <w:rPr/>
      </w:r>
      <w:r>
        <w:br w:type="page"/>
      </w:r>
    </w:p>
    <w:p>
      <w:pPr>
        <w:pStyle w:val="Normal"/>
        <w:rPr>
          <w:b/>
          <w:b/>
          <w:bCs/>
        </w:rPr>
      </w:pPr>
      <w:r>
        <w:rPr>
          <w:b/>
          <w:bCs/>
        </w:rPr>
        <w:t>References</w:t>
      </w:r>
    </w:p>
    <w:p>
      <w:pPr>
        <w:pStyle w:val="Normal"/>
        <w:rPr/>
      </w:pPr>
      <w:r>
        <w:rPr/>
        <w:t>Albrecht, S.L., Bakker, A.B., Grumman, J.A., Macey, W.H. and Saks, A.M., 2015. Employee engagement, human resource management practices, and competitive advantage: An integrated approach. </w:t>
      </w:r>
      <w:r>
        <w:rPr>
          <w:i/>
          <w:iCs/>
        </w:rPr>
        <w:t>Journal of Organizational Effectiveness: People and Performance</w:t>
      </w:r>
      <w:r>
        <w:rPr/>
        <w:t>.</w:t>
      </w:r>
    </w:p>
    <w:p>
      <w:pPr>
        <w:pStyle w:val="Normal"/>
        <w:rPr/>
      </w:pPr>
      <w:r>
        <w:rPr/>
        <w:t>Albuquerque, A.F., Filho, E.E., Nagano, M.S. and Junior, L.A.P., 2016. A change in the importance of mortality factors throughout the life cycle stages of small businesses. </w:t>
      </w:r>
      <w:r>
        <w:rPr>
          <w:i/>
          <w:iCs/>
        </w:rPr>
        <w:t>Journal of Global Entrepreneurship Research</w:t>
      </w:r>
      <w:r>
        <w:rPr/>
        <w:t>, </w:t>
      </w:r>
      <w:r>
        <w:rPr>
          <w:i/>
          <w:iCs/>
        </w:rPr>
        <w:t>6</w:t>
      </w:r>
      <w:r>
        <w:rPr/>
        <w:t>, pp.1-18.</w:t>
      </w:r>
    </w:p>
    <w:p>
      <w:pPr>
        <w:pStyle w:val="Normal"/>
        <w:rPr/>
      </w:pPr>
      <w:r>
        <w:rPr/>
        <w:t>Armstrong, M. and Taylor, S., 2020. Armstrong’s handbook of human resource management practice. 15th edition. London, United Kingdom; Kogan Page.</w:t>
      </w:r>
    </w:p>
    <w:p>
      <w:pPr>
        <w:pStyle w:val="Normal"/>
        <w:rPr/>
      </w:pPr>
      <w:r>
        <w:rPr/>
        <w:t>Cattermole, G., 2019. Developing the employee lifecycle to keep top talent. </w:t>
      </w:r>
      <w:r>
        <w:rPr>
          <w:i/>
          <w:iCs/>
        </w:rPr>
        <w:t>Strategic HR review</w:t>
      </w:r>
      <w:r>
        <w:rPr/>
        <w:t>, </w:t>
      </w:r>
      <w:r>
        <w:rPr>
          <w:i/>
          <w:iCs/>
        </w:rPr>
        <w:t>18</w:t>
      </w:r>
      <w:r>
        <w:rPr/>
        <w:t>(6), pp.258-262.</w:t>
      </w:r>
    </w:p>
    <w:p>
      <w:pPr>
        <w:pStyle w:val="Normal"/>
        <w:rPr/>
      </w:pPr>
      <w:r>
        <w:rPr/>
        <w:t>Chandana, A., Mehta, M., Mall, A. and Khokhar, V., 2016. Employee engagement: A review paper on factors affecting employee engagement. </w:t>
      </w:r>
      <w:r>
        <w:rPr>
          <w:i/>
          <w:iCs/>
        </w:rPr>
        <w:t>Indian Journal of Science and Technology</w:t>
      </w:r>
      <w:r>
        <w:rPr/>
        <w:t>, </w:t>
      </w:r>
      <w:r>
        <w:rPr>
          <w:i/>
          <w:iCs/>
        </w:rPr>
        <w:t>9</w:t>
      </w:r>
      <w:r>
        <w:rPr/>
        <w:t>(15), pp.1-7.</w:t>
      </w:r>
    </w:p>
    <w:p>
      <w:pPr>
        <w:pStyle w:val="Normal"/>
        <w:rPr/>
      </w:pPr>
      <w:r>
        <w:rPr/>
        <w:t>Elder, L. and Harpaz, I., 2016. A process model of employee engagement: The learning climate and its relationship with extra</w:t>
      </w:r>
      <w:r>
        <w:rPr>
          <w:rFonts w:cs="Cambria Math" w:ascii="Cambria Math" w:hAnsi="Cambria Math"/>
        </w:rPr>
        <w:t>‐</w:t>
      </w:r>
      <w:r>
        <w:rPr/>
        <w:t>role performance behaviours. </w:t>
      </w:r>
      <w:r>
        <w:rPr>
          <w:i/>
          <w:iCs/>
        </w:rPr>
        <w:t>Journal of Organizational Behaviour</w:t>
      </w:r>
      <w:r>
        <w:rPr/>
        <w:t>, </w:t>
      </w:r>
      <w:r>
        <w:rPr>
          <w:i/>
          <w:iCs/>
        </w:rPr>
        <w:t>37</w:t>
      </w:r>
      <w:r>
        <w:rPr/>
        <w:t>(2), pp.213-235.</w:t>
      </w:r>
    </w:p>
    <w:p>
      <w:pPr>
        <w:pStyle w:val="Normal"/>
        <w:rPr/>
      </w:pPr>
      <w:r>
        <w:rPr/>
        <w:t>Gupta, M., 2017. Development of Employee Engagement Model in a Tertiary Care Hospital. </w:t>
      </w:r>
      <w:r>
        <w:rPr>
          <w:i/>
          <w:iCs/>
        </w:rPr>
        <w:t>International Journal of Nursing Education</w:t>
      </w:r>
      <w:r>
        <w:rPr/>
        <w:t>, </w:t>
      </w:r>
      <w:r>
        <w:rPr>
          <w:i/>
          <w:iCs/>
        </w:rPr>
        <w:t>9</w:t>
      </w:r>
      <w:r>
        <w:rPr/>
        <w:t>(4).</w:t>
      </w:r>
    </w:p>
    <w:p>
      <w:pPr>
        <w:pStyle w:val="Normal"/>
        <w:rPr/>
      </w:pPr>
      <w:r>
        <w:rPr/>
        <w:t>Kang, M. and Sung, M., 2017. How symmetrical employee communication leads to employee engagement and positive employee communication behaviours: The mediation of employee-organization relationships. </w:t>
      </w:r>
      <w:r>
        <w:rPr>
          <w:i/>
          <w:iCs/>
        </w:rPr>
        <w:t>Journal of Communication Management</w:t>
      </w:r>
      <w:r>
        <w:rPr/>
        <w:t>, </w:t>
      </w:r>
      <w:r>
        <w:rPr>
          <w:i/>
          <w:iCs/>
        </w:rPr>
        <w:t>21</w:t>
      </w:r>
      <w:r>
        <w:rPr/>
        <w:t>(1), pp.82-102.</w:t>
      </w:r>
    </w:p>
    <w:p>
      <w:pPr>
        <w:pStyle w:val="Normal"/>
        <w:rPr/>
      </w:pPr>
      <w:r>
        <w:rPr/>
        <w:t>Kwon, K. and Park, J., 2019. The life cycle of employee engagement theory in HRD research. </w:t>
      </w:r>
      <w:r>
        <w:rPr>
          <w:i/>
          <w:iCs/>
        </w:rPr>
        <w:t>Advances in Developing Human Resources</w:t>
      </w:r>
      <w:r>
        <w:rPr/>
        <w:t>, </w:t>
      </w:r>
      <w:r>
        <w:rPr>
          <w:i/>
          <w:iCs/>
        </w:rPr>
        <w:t>21</w:t>
      </w:r>
      <w:r>
        <w:rPr/>
        <w:t>(3), pp.352-370.</w:t>
      </w:r>
    </w:p>
    <w:p>
      <w:pPr>
        <w:pStyle w:val="Normal"/>
        <w:rPr/>
      </w:pPr>
      <w:r>
        <w:rPr/>
        <w:t>Mann, A. and Harter, J., 2016. The worldwide employee engagement crisis. </w:t>
      </w:r>
      <w:r>
        <w:rPr>
          <w:i/>
          <w:iCs/>
        </w:rPr>
        <w:t>Gallup Business Journal</w:t>
      </w:r>
      <w:r>
        <w:rPr/>
        <w:t>, </w:t>
      </w:r>
      <w:r>
        <w:rPr>
          <w:i/>
          <w:iCs/>
        </w:rPr>
        <w:t>7</w:t>
      </w:r>
      <w:r>
        <w:rPr/>
        <w:t>(1), pp.1-5.</w:t>
      </w:r>
    </w:p>
    <w:p>
      <w:pPr>
        <w:pStyle w:val="Normal"/>
        <w:rPr/>
      </w:pPr>
      <w:r>
        <w:rPr/>
        <w:t>Marchington, M. and Wilkinson, A., 2016. Human resource management at work. 6th ed. London: Chartered Institute of Personnel and Development.</w:t>
      </w:r>
    </w:p>
    <w:p>
      <w:pPr>
        <w:pStyle w:val="Normal"/>
        <w:rPr/>
      </w:pPr>
      <w:r>
        <w:rPr/>
        <w:t>Mathis, R.L., Jackson, J.H., Valentine, S.R. and Melech, P., 2016. </w:t>
      </w:r>
      <w:r>
        <w:rPr>
          <w:i/>
          <w:iCs/>
        </w:rPr>
        <w:t>Human resource management</w:t>
      </w:r>
      <w:r>
        <w:rPr/>
        <w:t>. Cengage Learning.</w:t>
      </w:r>
    </w:p>
    <w:p>
      <w:pPr>
        <w:pStyle w:val="Normal"/>
        <w:rPr/>
      </w:pPr>
      <w:r>
        <w:rPr/>
        <w:t>Minerva, D.B., 2018. Building credible human capital analytics for organisational competitive advantage. </w:t>
      </w:r>
      <w:r>
        <w:rPr>
          <w:i/>
          <w:iCs/>
        </w:rPr>
        <w:t>Human Resource Management</w:t>
      </w:r>
      <w:r>
        <w:rPr/>
        <w:t>, </w:t>
      </w:r>
      <w:r>
        <w:rPr>
          <w:i/>
          <w:iCs/>
        </w:rPr>
        <w:t>57</w:t>
      </w:r>
      <w:r>
        <w:rPr/>
        <w:t>(3), pp.701-713.</w:t>
      </w:r>
    </w:p>
    <w:p>
      <w:pPr>
        <w:pStyle w:val="Normal"/>
        <w:rPr/>
      </w:pPr>
      <w:r>
        <w:rPr/>
        <w:t>Murton, A, Inman, M., O’Sullivan, N., 2010. Unlocking Human Resource Management, Hodder Education</w:t>
      </w:r>
    </w:p>
    <w:p>
      <w:pPr>
        <w:pStyle w:val="Normal"/>
        <w:rPr/>
      </w:pPr>
      <w:r>
        <w:rPr/>
        <w:t>Nurdin, N. and Yusuf, K., 2020. Knowledge management lifecycle in Islamic bank: the case of Syariah banks in Indonesia. </w:t>
      </w:r>
      <w:r>
        <w:rPr>
          <w:i/>
          <w:iCs/>
        </w:rPr>
        <w:t>International Journal of Knowledge Management Studies</w:t>
      </w:r>
      <w:r>
        <w:rPr/>
        <w:t>, </w:t>
      </w:r>
      <w:r>
        <w:rPr>
          <w:i/>
          <w:iCs/>
        </w:rPr>
        <w:t>11</w:t>
      </w:r>
      <w:r>
        <w:rPr/>
        <w:t>(1), pp.59-80.</w:t>
      </w:r>
    </w:p>
    <w:p>
      <w:pPr>
        <w:pStyle w:val="Normal"/>
        <w:rPr/>
      </w:pPr>
      <w:r>
        <w:rPr/>
        <w:t>Osborne, S. and Hammoud, M.S., 2017. Effective employee engagement in the workplace. </w:t>
      </w:r>
      <w:r>
        <w:rPr>
          <w:i/>
          <w:iCs/>
        </w:rPr>
        <w:t>International Journal of Applied Management and Technology</w:t>
      </w:r>
      <w:r>
        <w:rPr/>
        <w:t>, </w:t>
      </w:r>
      <w:r>
        <w:rPr>
          <w:i/>
          <w:iCs/>
        </w:rPr>
        <w:t>16</w:t>
      </w:r>
      <w:r>
        <w:rPr/>
        <w:t>(1), p.4.</w:t>
      </w:r>
    </w:p>
    <w:p>
      <w:pPr>
        <w:pStyle w:val="Normal"/>
        <w:rPr/>
      </w:pPr>
      <w:r>
        <w:rPr/>
        <w:t>Parham, S. and Tramming, H.J., 2018. The adaptation of the logistic industry to the fourth industrial revolution: The role of human resource management. </w:t>
      </w:r>
      <w:r>
        <w:rPr>
          <w:i/>
          <w:iCs/>
        </w:rPr>
        <w:t>Journal of Business Management &amp; Social Science Research</w:t>
      </w:r>
      <w:r>
        <w:rPr/>
        <w:t>, </w:t>
      </w:r>
      <w:r>
        <w:rPr>
          <w:i/>
          <w:iCs/>
        </w:rPr>
        <w:t>7</w:t>
      </w:r>
      <w:r>
        <w:rPr/>
        <w:t>(9), pp.179-191.</w:t>
      </w:r>
    </w:p>
    <w:p>
      <w:pPr>
        <w:pStyle w:val="Normal"/>
        <w:rPr/>
      </w:pPr>
      <w:r>
        <w:rPr/>
        <w:t>Pham, N.T., Hoang, H.T. and Phan, Q.P.T., 2020. Green human resource management: a comprehensive review and future research agenda. </w:t>
      </w:r>
      <w:r>
        <w:rPr>
          <w:i/>
          <w:iCs/>
        </w:rPr>
        <w:t>International Journal of Manpower</w:t>
      </w:r>
      <w:r>
        <w:rPr/>
        <w:t>, </w:t>
      </w:r>
      <w:r>
        <w:rPr>
          <w:i/>
          <w:iCs/>
        </w:rPr>
        <w:t>41</w:t>
      </w:r>
      <w:r>
        <w:rPr/>
        <w:t>(7), pp.845-878.</w:t>
      </w:r>
    </w:p>
    <w:p>
      <w:pPr>
        <w:pStyle w:val="Normal"/>
        <w:rPr/>
      </w:pPr>
      <w:r>
        <w:rPr/>
        <w:t>Popli, S. and Rizvi, I.A., 2017. Leadership style and service orientation: The catalytic role of employee engagement. </w:t>
      </w:r>
      <w:r>
        <w:rPr>
          <w:i/>
          <w:iCs/>
        </w:rPr>
        <w:t>Journal of Service Theory and Practice</w:t>
      </w:r>
      <w:r>
        <w:rPr/>
        <w:t>, </w:t>
      </w:r>
      <w:r>
        <w:rPr>
          <w:i/>
          <w:iCs/>
        </w:rPr>
        <w:t>27</w:t>
      </w:r>
      <w:r>
        <w:rPr/>
        <w:t>(1), pp.292-310.</w:t>
      </w:r>
    </w:p>
    <w:p>
      <w:pPr>
        <w:pStyle w:val="Normal"/>
        <w:rPr/>
      </w:pPr>
      <w:r>
        <w:rPr/>
        <w:t>Singh, D., 2019. A literature review on employee retention with a focus on contemporary trends. </w:t>
      </w:r>
      <w:r>
        <w:rPr>
          <w:i/>
          <w:iCs/>
        </w:rPr>
        <w:t>International Journal of Scientific Research in Science and Technology</w:t>
      </w:r>
      <w:r>
        <w:rPr/>
        <w:t>, </w:t>
      </w:r>
      <w:r>
        <w:rPr>
          <w:i/>
          <w:iCs/>
        </w:rPr>
        <w:t>6</w:t>
      </w:r>
      <w:r>
        <w:rPr/>
        <w:t>(1), pp.425-431.</w:t>
      </w:r>
    </w:p>
    <w:p>
      <w:pPr>
        <w:pStyle w:val="Normal"/>
        <w:rPr/>
      </w:pPr>
      <w:r>
        <w:rPr/>
        <w:t>Stone, R.J., Cox, A. and Gavin, M., 2020. </w:t>
      </w:r>
      <w:r>
        <w:rPr>
          <w:i/>
          <w:iCs/>
        </w:rPr>
        <w:t>Human resource management</w:t>
      </w:r>
      <w:r>
        <w:rPr/>
        <w:t>. John Wiley &amp; Sons.</w:t>
      </w:r>
    </w:p>
    <w:p>
      <w:pPr>
        <w:pStyle w:val="Normal"/>
        <w:widowControl/>
        <w:bidi w:val="0"/>
        <w:spacing w:lineRule="auto" w:line="360" w:before="0" w:after="160"/>
        <w:jc w:val="both"/>
        <w:rPr/>
      </w:pPr>
      <w:r>
        <w:rPr/>
        <w:t>Torrington, D, Hall, L, Atkinson, C, &amp; Taylor, S 2020, Human Resource Management PDF eBook, Pearson Education, Limited, Harlow. Available from: ProQuest eBook Central</w:t>
      </w:r>
    </w:p>
    <w:sectPr>
      <w:headerReference w:type="default" r:id="rId3"/>
      <w:footerReference w:type="default" r:id="rId4"/>
      <w:type w:val="nextPage"/>
      <w:pgSz w:w="12240" w:h="15840"/>
      <w:pgMar w:left="1440" w:right="1440" w:header="72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Calibri Light">
    <w:charset w:val="00"/>
    <w:family w:val="roman"/>
    <w:pitch w:val="variable"/>
  </w:font>
  <w:font w:name="Tahoma">
    <w:charset w:val="00"/>
    <w:family w:val="roman"/>
    <w:pitch w:val="variable"/>
  </w:font>
  <w:font w:name="Liberation Sans">
    <w:altName w:val="Arial"/>
    <w:charset w:val="00"/>
    <w:family w:val="swiss"/>
    <w:pitch w:val="variable"/>
  </w:font>
  <w:font w:name="Cambria Math">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73434467"/>
    </w:sdtPr>
    <w:sdtContent>
      <w:p>
        <w:pPr>
          <w:pStyle w:val="Footer"/>
          <w:jc w:val="center"/>
          <w:rPr/>
        </w:pPr>
        <w:r>
          <w:rPr/>
          <w:fldChar w:fldCharType="begin"/>
        </w:r>
        <w:r>
          <w:rPr/>
          <w:instrText> PAGE </w:instrText>
        </w:r>
        <w:r>
          <w:rPr/>
          <w:fldChar w:fldCharType="separate"/>
        </w:r>
        <w:r>
          <w:rPr/>
          <w:t>10</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settings.xml><?xml version="1.0" encoding="utf-8"?>
<w:settings xmlns:w="http://schemas.openxmlformats.org/wordprocessingml/2006/main">
  <w:zoom w:percent="10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Arial" w:cs="" w:asciiTheme="minorHAnsi" w:cstheme="minorBidi" w:hAnsiTheme="minorHAnsi"/>
        <w:szCs w:val="22"/>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73622"/>
    <w:pPr>
      <w:widowControl/>
      <w:bidi w:val="0"/>
      <w:spacing w:lineRule="auto" w:line="360" w:before="0" w:after="160"/>
      <w:jc w:val="both"/>
    </w:pPr>
    <w:rPr>
      <w:rFonts w:ascii="Arial" w:hAnsi="Arial" w:cs="Arial" w:eastAsia="Arial"/>
      <w:color w:val="auto"/>
      <w:kern w:val="0"/>
      <w:sz w:val="24"/>
      <w:szCs w:val="20"/>
      <w:lang w:eastAsia="en-GB" w:val="en-GB" w:bidi="ar-SA"/>
    </w:rPr>
  </w:style>
  <w:style w:type="paragraph" w:styleId="Heading1">
    <w:name w:val="Heading 1"/>
    <w:basedOn w:val="Normal"/>
    <w:next w:val="Normal"/>
    <w:link w:val="Heading1Char"/>
    <w:uiPriority w:val="9"/>
    <w:qFormat/>
    <w:rsid w:val="00465067"/>
    <w:pPr>
      <w:keepNext w:val="true"/>
      <w:keepLines/>
      <w:spacing w:before="240" w:after="0"/>
      <w:outlineLvl w:val="0"/>
    </w:pPr>
    <w:rPr>
      <w:rFonts w:eastAsia="" w:cs="" w:cstheme="majorBidi" w:eastAsiaTheme="majorEastAsia"/>
      <w:b/>
      <w:color w:val="000000" w:themeColor="text1"/>
      <w:sz w:val="32"/>
      <w:szCs w:val="32"/>
    </w:rPr>
  </w:style>
  <w:style w:type="paragraph" w:styleId="Heading2">
    <w:name w:val="Heading 2"/>
    <w:basedOn w:val="Normal"/>
    <w:next w:val="Normal"/>
    <w:link w:val="Heading2Char"/>
    <w:uiPriority w:val="9"/>
    <w:unhideWhenUsed/>
    <w:qFormat/>
    <w:rsid w:val="00465067"/>
    <w:pPr>
      <w:keepNext w:val="true"/>
      <w:keepLines/>
      <w:spacing w:before="40" w:after="0"/>
      <w:outlineLvl w:val="1"/>
    </w:pPr>
    <w:rPr>
      <w:rFonts w:eastAsia="" w:cs="" w:cstheme="majorBidi" w:eastAsiaTheme="majorEastAsia"/>
      <w:b/>
      <w:color w:val="000000" w:themeColor="text1"/>
      <w:sz w:val="28"/>
      <w:szCs w:val="26"/>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465067"/>
    <w:rPr>
      <w:rFonts w:ascii="Times New Roman" w:hAnsi="Times New Roman" w:eastAsia="" w:cs="" w:cstheme="majorBidi" w:eastAsiaTheme="majorEastAsia"/>
      <w:b/>
      <w:color w:val="000000" w:themeColor="text1"/>
      <w:sz w:val="28"/>
      <w:szCs w:val="26"/>
    </w:rPr>
  </w:style>
  <w:style w:type="character" w:styleId="Heading1Char" w:customStyle="1">
    <w:name w:val="Heading 1 Char"/>
    <w:basedOn w:val="DefaultParagraphFont"/>
    <w:link w:val="Heading1"/>
    <w:uiPriority w:val="9"/>
    <w:qFormat/>
    <w:rsid w:val="00465067"/>
    <w:rPr>
      <w:rFonts w:ascii="Times New Roman" w:hAnsi="Times New Roman" w:eastAsia="" w:cs="" w:cstheme="majorBidi" w:eastAsiaTheme="majorEastAsia"/>
      <w:b/>
      <w:color w:val="000000" w:themeColor="text1"/>
      <w:sz w:val="32"/>
      <w:szCs w:val="32"/>
    </w:rPr>
  </w:style>
  <w:style w:type="character" w:styleId="HeaderChar" w:customStyle="1">
    <w:name w:val="Header Char"/>
    <w:basedOn w:val="DefaultParagraphFont"/>
    <w:link w:val="Header"/>
    <w:uiPriority w:val="99"/>
    <w:qFormat/>
    <w:rsid w:val="00963119"/>
    <w:rPr>
      <w:rFonts w:ascii="Times New Roman" w:hAnsi="Times New Roman" w:cs="Arial"/>
      <w:sz w:val="24"/>
      <w:szCs w:val="20"/>
      <w:lang w:eastAsia="en-GB"/>
    </w:rPr>
  </w:style>
  <w:style w:type="character" w:styleId="FooterChar" w:customStyle="1">
    <w:name w:val="Footer Char"/>
    <w:basedOn w:val="DefaultParagraphFont"/>
    <w:link w:val="Footer"/>
    <w:uiPriority w:val="99"/>
    <w:qFormat/>
    <w:rsid w:val="00963119"/>
    <w:rPr>
      <w:rFonts w:ascii="Times New Roman" w:hAnsi="Times New Roman" w:cs="Arial"/>
      <w:sz w:val="24"/>
      <w:szCs w:val="20"/>
      <w:lang w:eastAsia="en-GB"/>
    </w:rPr>
  </w:style>
  <w:style w:type="character" w:styleId="TitleChar" w:customStyle="1">
    <w:name w:val="Title Char"/>
    <w:basedOn w:val="DefaultParagraphFont"/>
    <w:link w:val="Title"/>
    <w:uiPriority w:val="10"/>
    <w:qFormat/>
    <w:rsid w:val="00893f92"/>
    <w:rPr>
      <w:rFonts w:ascii="Calibri Light" w:hAnsi="Calibri Light" w:eastAsia="" w:cs="" w:asciiTheme="majorHAnsi" w:cstheme="majorBidi" w:eastAsiaTheme="majorEastAsia" w:hAnsiTheme="majorHAnsi"/>
      <w:spacing w:val="-10"/>
      <w:kern w:val="2"/>
      <w:sz w:val="56"/>
      <w:szCs w:val="56"/>
      <w:lang w:eastAsia="en-GB"/>
    </w:rPr>
  </w:style>
  <w:style w:type="character" w:styleId="BalloonTextChar" w:customStyle="1">
    <w:name w:val="Balloon Text Char"/>
    <w:basedOn w:val="DefaultParagraphFont"/>
    <w:link w:val="BalloonText"/>
    <w:uiPriority w:val="99"/>
    <w:semiHidden/>
    <w:qFormat/>
    <w:rsid w:val="001d2a54"/>
    <w:rPr>
      <w:rFonts w:ascii="Tahoma" w:hAnsi="Tahoma" w:cs="Tahoma"/>
      <w:sz w:val="16"/>
      <w:szCs w:val="16"/>
      <w:lang w:eastAsia="en-GB"/>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963119"/>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963119"/>
    <w:pPr>
      <w:tabs>
        <w:tab w:val="clear" w:pos="720"/>
        <w:tab w:val="center" w:pos="4513" w:leader="none"/>
        <w:tab w:val="right" w:pos="9026" w:leader="none"/>
      </w:tabs>
      <w:spacing w:lineRule="auto" w:line="240" w:before="0" w:after="0"/>
    </w:pPr>
    <w:rPr/>
  </w:style>
  <w:style w:type="paragraph" w:styleId="ListParagraph">
    <w:name w:val="List Paragraph"/>
    <w:basedOn w:val="Normal"/>
    <w:uiPriority w:val="34"/>
    <w:qFormat/>
    <w:rsid w:val="00253d34"/>
    <w:pPr>
      <w:spacing w:before="0" w:after="160"/>
      <w:ind w:left="720" w:hanging="0"/>
      <w:contextualSpacing/>
    </w:pPr>
    <w:rPr/>
  </w:style>
  <w:style w:type="paragraph" w:styleId="Title">
    <w:name w:val="Title"/>
    <w:basedOn w:val="Normal"/>
    <w:next w:val="Normal"/>
    <w:link w:val="TitleChar"/>
    <w:uiPriority w:val="10"/>
    <w:qFormat/>
    <w:rsid w:val="00893f92"/>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BalloonText">
    <w:name w:val="Balloon Text"/>
    <w:basedOn w:val="Normal"/>
    <w:link w:val="BalloonTextChar"/>
    <w:uiPriority w:val="99"/>
    <w:semiHidden/>
    <w:unhideWhenUsed/>
    <w:qFormat/>
    <w:rsid w:val="001d2a54"/>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Neat_Office/6.2.8.2$Windows_x86 LibreOffice_project/</Application>
  <Pages>10</Pages>
  <Words>2739</Words>
  <Characters>15544</Characters>
  <CharactersWithSpaces>18247</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2023-02-05T16:09:00Z</dcterms:created>
  <dc:creator/>
  <dc:description/>
  <dc:language>en-GB</dc:language>
  <cp:lastModifiedBy/>
  <dcterms:modified xsi:type="dcterms:W3CDTF">2023-02-12T22:47:45Z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