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4E236024" w14:textId="77777777" w:rsidR="0079230B" w:rsidRDefault="0079230B" w:rsidP="0079230B">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E2C1866" w14:textId="77777777" w:rsidR="0079230B" w:rsidRDefault="0079230B" w:rsidP="0079230B">
      <w:pPr>
        <w:pStyle w:val="NormalWeb"/>
        <w:numPr>
          <w:ilvl w:val="0"/>
          <w:numId w:val="28"/>
        </w:numPr>
        <w:rPr>
          <w:rFonts w:ascii="SymbolMT" w:hAnsi="SymbolMT"/>
        </w:rPr>
      </w:pPr>
      <w:r>
        <w:rPr>
          <w:rFonts w:ascii="Calibri" w:hAnsi="Calibri" w:cs="Calibri"/>
        </w:rPr>
        <w:t xml:space="preserve">Food Safety Fundamentals (The 4 C’s)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6E901B6D"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brief summary.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10F0F2D8"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5D79AA">
              <w:rPr>
                <w:rFonts w:ascii="Tahoma" w:hAnsi="Tahoma" w:cs="Tahoma"/>
                <w:b/>
                <w:sz w:val="20"/>
                <w:szCs w:val="20"/>
              </w:rPr>
              <w:t>Eda Cinar</w:t>
            </w:r>
          </w:p>
          <w:p w14:paraId="498F0B10" w14:textId="77777777" w:rsidR="001B69C8" w:rsidRPr="003C3341" w:rsidRDefault="001B69C8">
            <w:pPr>
              <w:rPr>
                <w:rFonts w:ascii="Tahoma" w:hAnsi="Tahoma" w:cs="Tahoma"/>
                <w:b/>
                <w:sz w:val="20"/>
                <w:szCs w:val="20"/>
              </w:rPr>
            </w:pPr>
          </w:p>
          <w:p w14:paraId="69E1F0CF" w14:textId="563372E2"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DC6355">
              <w:rPr>
                <w:rFonts w:ascii="Tahoma" w:hAnsi="Tahoma" w:cs="Tahoma"/>
                <w:b/>
                <w:sz w:val="20"/>
                <w:szCs w:val="20"/>
              </w:rPr>
              <w:t>2022587</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7EEF5380"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5D79AA">
              <w:rPr>
                <w:rFonts w:ascii="Tahoma" w:hAnsi="Tahoma" w:cs="Tahoma"/>
                <w:b/>
                <w:sz w:val="20"/>
                <w:szCs w:val="20"/>
              </w:rPr>
              <w:t>BMIH4002</w:t>
            </w:r>
          </w:p>
          <w:p w14:paraId="2019D1B6" w14:textId="77777777" w:rsidR="00B21F2E" w:rsidRDefault="00B21F2E" w:rsidP="00B21F2E">
            <w:pPr>
              <w:rPr>
                <w:rFonts w:ascii="Tahoma" w:hAnsi="Tahoma" w:cs="Tahoma"/>
                <w:b/>
                <w:sz w:val="20"/>
                <w:szCs w:val="20"/>
              </w:rPr>
            </w:pPr>
          </w:p>
          <w:p w14:paraId="450FE136" w14:textId="485D8023"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5D79AA">
              <w:rPr>
                <w:rFonts w:ascii="Tahoma" w:hAnsi="Tahoma" w:cs="Tahoma"/>
                <w:b/>
                <w:sz w:val="20"/>
                <w:szCs w:val="20"/>
              </w:rPr>
              <w:t>Ryan Peters</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3B4D66DD" w:rsidR="005D79AA"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5D79AA">
              <w:rPr>
                <w:rFonts w:ascii="Tahoma" w:hAnsi="Tahoma" w:cs="Tahoma"/>
                <w:b/>
                <w:sz w:val="20"/>
                <w:szCs w:val="20"/>
              </w:rPr>
              <w:t>Allergies and In</w:t>
            </w:r>
            <w:r w:rsidR="00C72C22">
              <w:rPr>
                <w:rFonts w:ascii="Tahoma" w:hAnsi="Tahoma" w:cs="Tahoma"/>
                <w:b/>
                <w:sz w:val="20"/>
                <w:szCs w:val="20"/>
              </w:rPr>
              <w:t>-</w:t>
            </w:r>
            <w:r w:rsidR="005D79AA">
              <w:rPr>
                <w:rFonts w:ascii="Tahoma" w:hAnsi="Tahoma" w:cs="Tahoma"/>
                <w:b/>
                <w:sz w:val="20"/>
                <w:szCs w:val="20"/>
              </w:rPr>
              <w:t>tolerances and the importance within the industry</w:t>
            </w:r>
          </w:p>
        </w:tc>
        <w:tc>
          <w:tcPr>
            <w:tcW w:w="7199" w:type="dxa"/>
            <w:shd w:val="clear" w:color="auto" w:fill="FBD4B4" w:themeFill="accent6" w:themeFillTint="66"/>
          </w:tcPr>
          <w:p w14:paraId="46D7ECC8" w14:textId="29B6F272"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008703BA">
              <w:rPr>
                <w:rFonts w:ascii="Tahoma" w:hAnsi="Tahoma" w:cs="Tahoma"/>
                <w:b/>
                <w:sz w:val="20"/>
                <w:szCs w:val="20"/>
              </w:rPr>
              <w:t>1</w:t>
            </w:r>
            <w:r w:rsidR="00105ABF">
              <w:rPr>
                <w:rFonts w:ascii="Tahoma" w:hAnsi="Tahoma" w:cs="Tahoma"/>
                <w:b/>
                <w:sz w:val="20"/>
                <w:szCs w:val="20"/>
              </w:rPr>
              <w:t>9</w:t>
            </w:r>
            <w:r w:rsidR="004F1331">
              <w:rPr>
                <w:rFonts w:ascii="Tahoma" w:hAnsi="Tahoma" w:cs="Tahoma"/>
                <w:b/>
                <w:sz w:val="20"/>
                <w:szCs w:val="20"/>
              </w:rPr>
              <w:t>/</w:t>
            </w:r>
            <w:r w:rsidR="008703BA">
              <w:rPr>
                <w:rFonts w:ascii="Tahoma" w:hAnsi="Tahoma" w:cs="Tahoma"/>
                <w:b/>
                <w:sz w:val="20"/>
                <w:szCs w:val="20"/>
              </w:rPr>
              <w:t>10</w:t>
            </w:r>
            <w:r w:rsidR="004F1331">
              <w:rPr>
                <w:rFonts w:ascii="Tahoma" w:hAnsi="Tahoma" w:cs="Tahoma"/>
                <w:b/>
                <w:sz w:val="20"/>
                <w:szCs w:val="20"/>
              </w:rPr>
              <w:t>/2021</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31742AB4" w14:textId="02824AA3" w:rsidR="00F51904" w:rsidRDefault="008703BA" w:rsidP="00C414B0">
            <w:pPr>
              <w:spacing w:line="360" w:lineRule="auto"/>
              <w:jc w:val="both"/>
              <w:rPr>
                <w:rFonts w:ascii="Arial" w:hAnsi="Arial" w:cs="Arial"/>
              </w:rPr>
            </w:pPr>
            <w:r w:rsidRPr="008703BA">
              <w:rPr>
                <w:rFonts w:ascii="Arial" w:hAnsi="Arial" w:cs="Arial"/>
              </w:rPr>
              <w:t xml:space="preserve">Food allergen and intolerance are sometimes confused because their symptoms resemble. A food aversion happens when an individual’s immune system reacts to harmless food (Turnbull, Adams, and </w:t>
            </w:r>
            <w:proofErr w:type="spellStart"/>
            <w:r w:rsidRPr="008703BA">
              <w:rPr>
                <w:rFonts w:ascii="Arial" w:hAnsi="Arial" w:cs="Arial"/>
              </w:rPr>
              <w:t>Gorard</w:t>
            </w:r>
            <w:proofErr w:type="spellEnd"/>
            <w:r w:rsidRPr="008703BA">
              <w:rPr>
                <w:rFonts w:ascii="Arial" w:hAnsi="Arial" w:cs="Arial"/>
              </w:rPr>
              <w:t xml:space="preserve">, 2015). In contrast, food intolerance occurs due to the body reacting chemically to a particular food or drink (Turnbull, Adams, and </w:t>
            </w:r>
            <w:proofErr w:type="spellStart"/>
            <w:r w:rsidRPr="008703BA">
              <w:rPr>
                <w:rFonts w:ascii="Arial" w:hAnsi="Arial" w:cs="Arial"/>
              </w:rPr>
              <w:t>Gorard</w:t>
            </w:r>
            <w:proofErr w:type="spellEnd"/>
            <w:r w:rsidRPr="008703BA">
              <w:rPr>
                <w:rFonts w:ascii="Arial" w:hAnsi="Arial" w:cs="Arial"/>
              </w:rPr>
              <w:t>, 2015). The difference is that food intolerance does not implicate the immune system, while food allergy does.</w:t>
            </w:r>
          </w:p>
          <w:p w14:paraId="5B75F102" w14:textId="77777777" w:rsidR="008703BA" w:rsidRDefault="008703BA" w:rsidP="00C414B0">
            <w:pPr>
              <w:spacing w:line="360" w:lineRule="auto"/>
              <w:jc w:val="both"/>
              <w:rPr>
                <w:rFonts w:ascii="Arial" w:hAnsi="Arial" w:cs="Arial"/>
              </w:rPr>
            </w:pPr>
          </w:p>
          <w:p w14:paraId="40475443" w14:textId="139ECFA8" w:rsidR="008703BA" w:rsidRDefault="008703BA" w:rsidP="00C414B0">
            <w:pPr>
              <w:spacing w:line="360" w:lineRule="auto"/>
              <w:jc w:val="both"/>
              <w:rPr>
                <w:rFonts w:ascii="Arial" w:hAnsi="Arial" w:cs="Arial"/>
              </w:rPr>
            </w:pPr>
            <w:r w:rsidRPr="008703BA">
              <w:rPr>
                <w:rFonts w:ascii="Arial" w:hAnsi="Arial" w:cs="Arial"/>
              </w:rPr>
              <w:t xml:space="preserve">Food allergens are substances that cause food allergies. They are harmless substances, but when consumed, they make one’s body react. The primary food allergens include eggs, fish, cereals, nuts, peanuts, soybeans, milk, sesame seeds, wheat, and lupin (Ortolani and </w:t>
            </w:r>
            <w:proofErr w:type="spellStart"/>
            <w:r w:rsidRPr="008703BA">
              <w:rPr>
                <w:rFonts w:ascii="Arial" w:hAnsi="Arial" w:cs="Arial"/>
              </w:rPr>
              <w:t>Pastorello</w:t>
            </w:r>
            <w:proofErr w:type="spellEnd"/>
            <w:r w:rsidRPr="008703BA">
              <w:rPr>
                <w:rFonts w:ascii="Arial" w:hAnsi="Arial" w:cs="Arial"/>
              </w:rPr>
              <w:t>, 2006). Most of these food allergens are proteins though others are addictive. More people today are allergic to these food allergens and are at risk of life-threatening reactions if they consume them. Therefore, the food industry needs to be aware of this and try by all means to provide safe food choices to those at risk.</w:t>
            </w:r>
          </w:p>
          <w:p w14:paraId="4E911980" w14:textId="2F8C298E" w:rsidR="008703BA" w:rsidRDefault="008703BA" w:rsidP="00C414B0">
            <w:pPr>
              <w:spacing w:line="360" w:lineRule="auto"/>
              <w:jc w:val="both"/>
              <w:rPr>
                <w:rFonts w:ascii="Arial" w:hAnsi="Arial" w:cs="Arial"/>
              </w:rPr>
            </w:pPr>
          </w:p>
          <w:p w14:paraId="2F22EF33" w14:textId="14F19A72" w:rsidR="008703BA" w:rsidRDefault="008703BA" w:rsidP="00C414B0">
            <w:pPr>
              <w:spacing w:line="360" w:lineRule="auto"/>
              <w:jc w:val="both"/>
              <w:rPr>
                <w:rFonts w:ascii="Arial" w:hAnsi="Arial" w:cs="Arial"/>
              </w:rPr>
            </w:pPr>
            <w:r w:rsidRPr="008703BA">
              <w:rPr>
                <w:rFonts w:ascii="Arial" w:hAnsi="Arial" w:cs="Arial"/>
              </w:rPr>
              <w:t xml:space="preserve">Food allergy symptoms include itching, swelling of eyes and face, skin rash, diarrhoea, vomiting, breathing difficulties, and abdominal cramps (Iweala, Choudhary, and </w:t>
            </w:r>
            <w:proofErr w:type="spellStart"/>
            <w:r w:rsidRPr="008703BA">
              <w:rPr>
                <w:rFonts w:ascii="Arial" w:hAnsi="Arial" w:cs="Arial"/>
              </w:rPr>
              <w:t>Commins</w:t>
            </w:r>
            <w:proofErr w:type="spellEnd"/>
            <w:r w:rsidRPr="008703BA">
              <w:rPr>
                <w:rFonts w:ascii="Arial" w:hAnsi="Arial" w:cs="Arial"/>
              </w:rPr>
              <w:t xml:space="preserve">, 2018). Most allergic people are likely to report any of these symptoms any time they consume an allergen. Additionally, allergic people may develop coeliac disease if they continuously feed on proteins. This disease mainly affects one’s immune system making it difficult to absorb nutrients from foods (Sharma et al., 2020). </w:t>
            </w:r>
            <w:r w:rsidRPr="008703BA">
              <w:rPr>
                <w:rFonts w:ascii="Arial" w:hAnsi="Arial" w:cs="Arial"/>
              </w:rPr>
              <w:lastRenderedPageBreak/>
              <w:t xml:space="preserve">Individuals with this disease are advised to stop protein consumption entirely to promote </w:t>
            </w:r>
            <w:r w:rsidR="002D6B30" w:rsidRPr="008703BA">
              <w:rPr>
                <w:rFonts w:ascii="Arial" w:hAnsi="Arial" w:cs="Arial"/>
              </w:rPr>
              <w:t>stomach</w:t>
            </w:r>
            <w:r w:rsidRPr="008703BA">
              <w:rPr>
                <w:rFonts w:ascii="Arial" w:hAnsi="Arial" w:cs="Arial"/>
              </w:rPr>
              <w:t xml:space="preserve"> healing and manage symptoms</w:t>
            </w:r>
            <w:r>
              <w:rPr>
                <w:rFonts w:ascii="Arial" w:hAnsi="Arial" w:cs="Arial"/>
              </w:rPr>
              <w:t>.</w:t>
            </w:r>
          </w:p>
          <w:p w14:paraId="41511998" w14:textId="08600E37" w:rsidR="008703BA" w:rsidRDefault="008703BA" w:rsidP="00C414B0">
            <w:pPr>
              <w:spacing w:line="360" w:lineRule="auto"/>
              <w:jc w:val="both"/>
              <w:rPr>
                <w:rFonts w:ascii="Arial" w:hAnsi="Arial" w:cs="Arial"/>
              </w:rPr>
            </w:pPr>
            <w:r w:rsidRPr="008703BA">
              <w:rPr>
                <w:rFonts w:ascii="Arial" w:hAnsi="Arial" w:cs="Arial"/>
              </w:rPr>
              <w:t>Natasha’s Law is a new rule in the United Kingdom which states that all food industries and retailers have to include a list with all ingredients and allergens on all foods (Dorking, 2021). This law was put into place after a couple expressed their unhappiness and complaints after their teenage daughter died due to an allergic reaction after eating sesame contained in a baguette brought from a particular outlet (</w:t>
            </w:r>
            <w:proofErr w:type="spellStart"/>
            <w:r w:rsidRPr="008703BA">
              <w:rPr>
                <w:rFonts w:ascii="Arial" w:hAnsi="Arial" w:cs="Arial"/>
              </w:rPr>
              <w:t>Zhongming</w:t>
            </w:r>
            <w:proofErr w:type="spellEnd"/>
            <w:r w:rsidRPr="008703BA">
              <w:rPr>
                <w:rFonts w:ascii="Arial" w:hAnsi="Arial" w:cs="Arial"/>
              </w:rPr>
              <w:t xml:space="preserve"> et al., 2019). If the food dealers had included the allergens and ingredients of this baguette, the teenage girl would not have consumed it unknowingly. The Law focuses on saving lives and also brings transparency on what foods that people eat. With Natasha’s Law, individuals with food allergies can comfortably consume pre-packaged food without putting themselves at any risk.</w:t>
            </w:r>
          </w:p>
          <w:p w14:paraId="680E0A14" w14:textId="77777777" w:rsidR="008703BA" w:rsidRDefault="008703BA" w:rsidP="00C414B0">
            <w:pPr>
              <w:spacing w:line="360" w:lineRule="auto"/>
              <w:jc w:val="both"/>
              <w:rPr>
                <w:rFonts w:ascii="Arial" w:hAnsi="Arial" w:cs="Arial"/>
              </w:rPr>
            </w:pPr>
          </w:p>
          <w:p w14:paraId="4AF0B20B" w14:textId="6924BFFB" w:rsidR="008703BA" w:rsidRDefault="008703BA" w:rsidP="00C414B0">
            <w:pPr>
              <w:spacing w:line="360" w:lineRule="auto"/>
              <w:jc w:val="both"/>
              <w:rPr>
                <w:rFonts w:ascii="Arial" w:hAnsi="Arial" w:cs="Arial"/>
              </w:rPr>
            </w:pPr>
            <w:r w:rsidRPr="008703BA">
              <w:rPr>
                <w:rFonts w:ascii="Arial" w:hAnsi="Arial" w:cs="Arial"/>
              </w:rPr>
              <w:t>The issue of food allergies and intolerances is a topic that most people are aware of. However, not many of us understand it in detail. As for my case, I did not know that there existed any difference between the two. Also, I have been taking the issue of food allergies as a typical issue without knowing that it can result in severe illnesses like coeliac disease. I always have our work to pre-packaged food and make it available to customers in the food industry. However, I have realized many important issues to consider besides preparing and pre-packaging the food. I believe that food allergies and intolerances are broad, and every individual working in the food industry needs to understand them to ensure that allergic people are well catered for. Natasha’s Law needs to be upheld as this will improve our food industry.</w:t>
            </w:r>
          </w:p>
          <w:p w14:paraId="41E5EA22" w14:textId="2C53EE0C" w:rsidR="008703BA" w:rsidRDefault="008703BA" w:rsidP="00C414B0">
            <w:pPr>
              <w:spacing w:line="360" w:lineRule="auto"/>
              <w:jc w:val="both"/>
              <w:rPr>
                <w:rFonts w:ascii="Arial" w:hAnsi="Arial" w:cs="Arial"/>
              </w:rPr>
            </w:pPr>
          </w:p>
          <w:p w14:paraId="6926EEDF" w14:textId="5381F743" w:rsidR="008703BA" w:rsidRPr="008703BA" w:rsidRDefault="008703BA" w:rsidP="008703BA">
            <w:pPr>
              <w:spacing w:line="360" w:lineRule="auto"/>
              <w:jc w:val="both"/>
              <w:rPr>
                <w:rFonts w:ascii="Arial" w:hAnsi="Arial" w:cs="Arial"/>
              </w:rPr>
            </w:pPr>
            <w:r w:rsidRPr="008703BA">
              <w:rPr>
                <w:rFonts w:ascii="Arial" w:hAnsi="Arial" w:cs="Arial"/>
              </w:rPr>
              <w:t xml:space="preserve">How I </w:t>
            </w:r>
            <w:r>
              <w:rPr>
                <w:rFonts w:ascii="Arial" w:hAnsi="Arial" w:cs="Arial"/>
              </w:rPr>
              <w:t>w</w:t>
            </w:r>
            <w:r w:rsidRPr="008703BA">
              <w:rPr>
                <w:rFonts w:ascii="Arial" w:hAnsi="Arial" w:cs="Arial"/>
              </w:rPr>
              <w:t xml:space="preserve">ill </w:t>
            </w:r>
            <w:r>
              <w:rPr>
                <w:rFonts w:ascii="Arial" w:hAnsi="Arial" w:cs="Arial"/>
              </w:rPr>
              <w:t>a</w:t>
            </w:r>
            <w:r w:rsidRPr="008703BA">
              <w:rPr>
                <w:rFonts w:ascii="Arial" w:hAnsi="Arial" w:cs="Arial"/>
              </w:rPr>
              <w:t xml:space="preserve">pply the </w:t>
            </w:r>
            <w:r>
              <w:rPr>
                <w:rFonts w:ascii="Arial" w:hAnsi="Arial" w:cs="Arial"/>
              </w:rPr>
              <w:t>a</w:t>
            </w:r>
            <w:r w:rsidRPr="008703BA">
              <w:rPr>
                <w:rFonts w:ascii="Arial" w:hAnsi="Arial" w:cs="Arial"/>
              </w:rPr>
              <w:t xml:space="preserve">cquired </w:t>
            </w:r>
            <w:r>
              <w:rPr>
                <w:rFonts w:ascii="Arial" w:hAnsi="Arial" w:cs="Arial"/>
              </w:rPr>
              <w:t>k</w:t>
            </w:r>
            <w:r w:rsidRPr="008703BA">
              <w:rPr>
                <w:rFonts w:ascii="Arial" w:hAnsi="Arial" w:cs="Arial"/>
              </w:rPr>
              <w:t>nowledge while Working in the Food Industry</w:t>
            </w:r>
            <w:r w:rsidR="002D6B30">
              <w:rPr>
                <w:rFonts w:ascii="Arial" w:hAnsi="Arial" w:cs="Arial"/>
              </w:rPr>
              <w:t xml:space="preserve"> </w:t>
            </w:r>
            <w:r w:rsidR="00D41CC7">
              <w:rPr>
                <w:rFonts w:ascii="Arial" w:hAnsi="Arial" w:cs="Arial"/>
              </w:rPr>
              <w:t>and</w:t>
            </w:r>
            <w:r w:rsidR="002D6B30">
              <w:rPr>
                <w:rFonts w:ascii="Arial" w:hAnsi="Arial" w:cs="Arial"/>
              </w:rPr>
              <w:t xml:space="preserve"> hospitality.</w:t>
            </w:r>
          </w:p>
          <w:p w14:paraId="2AE01814" w14:textId="57E960D2" w:rsidR="008703BA" w:rsidRDefault="008703BA" w:rsidP="008703BA">
            <w:pPr>
              <w:spacing w:line="360" w:lineRule="auto"/>
              <w:jc w:val="both"/>
              <w:rPr>
                <w:rFonts w:ascii="Arial" w:hAnsi="Arial" w:cs="Arial"/>
              </w:rPr>
            </w:pPr>
            <w:r w:rsidRPr="008703BA">
              <w:rPr>
                <w:rFonts w:ascii="Arial" w:hAnsi="Arial" w:cs="Arial"/>
              </w:rPr>
              <w:t xml:space="preserve">I will apply the knowledge acquired at this moment, ensuring that as a food industry, we give a complete list of food ingredients used to manufacture any food before pre-packaging it. Also, I will ensure that I include all the allergens contained in any food. By doing so, I will be saving the lives of allergic individuals. I will also use this information to educate my </w:t>
            </w:r>
            <w:r w:rsidR="00FC7A97" w:rsidRPr="008703BA">
              <w:rPr>
                <w:rFonts w:ascii="Arial" w:hAnsi="Arial" w:cs="Arial"/>
              </w:rPr>
              <w:t>colleague</w:t>
            </w:r>
            <w:r w:rsidRPr="008703BA">
              <w:rPr>
                <w:rFonts w:ascii="Arial" w:hAnsi="Arial" w:cs="Arial"/>
              </w:rPr>
              <w:t xml:space="preserve"> workmates and pressure them to follow and adhere to Natasha’s Law. I will also use this information to educate my allergic </w:t>
            </w:r>
            <w:r w:rsidR="002D6B30">
              <w:rPr>
                <w:rFonts w:ascii="Arial" w:hAnsi="Arial" w:cs="Arial"/>
              </w:rPr>
              <w:t>customers</w:t>
            </w:r>
            <w:r w:rsidRPr="008703BA">
              <w:rPr>
                <w:rFonts w:ascii="Arial" w:hAnsi="Arial" w:cs="Arial"/>
              </w:rPr>
              <w:t>, family &amp; friends on most suitable food because some of them still feed on the allergens due to ignorance.</w:t>
            </w:r>
          </w:p>
          <w:p w14:paraId="6F54A10A" w14:textId="77777777" w:rsidR="008703BA" w:rsidRDefault="008703BA" w:rsidP="00C414B0">
            <w:pPr>
              <w:spacing w:line="360" w:lineRule="auto"/>
              <w:jc w:val="both"/>
              <w:rPr>
                <w:rFonts w:ascii="Arial" w:hAnsi="Arial" w:cs="Arial"/>
              </w:rPr>
            </w:pPr>
          </w:p>
          <w:p w14:paraId="22B21BDF" w14:textId="77777777" w:rsidR="008703BA" w:rsidRDefault="008703BA" w:rsidP="00C414B0">
            <w:pPr>
              <w:spacing w:line="360" w:lineRule="auto"/>
              <w:jc w:val="both"/>
              <w:rPr>
                <w:rFonts w:ascii="Arial" w:hAnsi="Arial" w:cs="Arial"/>
              </w:rPr>
            </w:pPr>
          </w:p>
          <w:p w14:paraId="67ACC079" w14:textId="6960D93E" w:rsidR="008703BA" w:rsidRDefault="008703BA" w:rsidP="00C414B0">
            <w:pPr>
              <w:spacing w:line="360" w:lineRule="auto"/>
              <w:jc w:val="both"/>
              <w:rPr>
                <w:rFonts w:ascii="Arial" w:hAnsi="Arial" w:cs="Arial"/>
              </w:rPr>
            </w:pPr>
          </w:p>
          <w:p w14:paraId="437AFFF5" w14:textId="77777777" w:rsidR="008703BA" w:rsidRDefault="008703BA" w:rsidP="00C414B0">
            <w:pPr>
              <w:spacing w:line="360" w:lineRule="auto"/>
              <w:jc w:val="both"/>
              <w:rPr>
                <w:rFonts w:ascii="Arial" w:hAnsi="Arial" w:cs="Arial"/>
              </w:rPr>
            </w:pP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3223D94F" w14:textId="4C254F90" w:rsidR="00375882" w:rsidRPr="008703BA" w:rsidRDefault="008703BA" w:rsidP="008703BA">
            <w:pPr>
              <w:spacing w:line="360" w:lineRule="auto"/>
              <w:jc w:val="both"/>
              <w:rPr>
                <w:rFonts w:ascii="Arial" w:hAnsi="Arial" w:cs="Arial"/>
              </w:rPr>
            </w:pPr>
            <w:r w:rsidRPr="008703BA">
              <w:rPr>
                <w:rFonts w:ascii="Arial" w:hAnsi="Arial" w:cs="Arial"/>
              </w:rPr>
              <w:lastRenderedPageBreak/>
              <w:t>In conclusion, allergens and intolerances are crucial topics in the hotel industry. As discussed above, the two differ in that one affects the immune system while the other does not. Food allergy is familiar to most people. The causes of food allergy are proteins and some flavourings, as listed above. Food allergy also results in severe conditions like coeliac disease. Natasha’s Law has been put in the United Kingdom to ensure that the hotel industry indicates allergens and ingredients in any food before pre-packing it for sale to consumers. The Natasha’s Law will be important in protecting the lives of people living with allergies.</w:t>
            </w:r>
          </w:p>
          <w:p w14:paraId="5AAD8421" w14:textId="77777777" w:rsidR="00375882" w:rsidRPr="008703BA" w:rsidRDefault="00375882" w:rsidP="008703BA">
            <w:pPr>
              <w:spacing w:line="360" w:lineRule="auto"/>
              <w:jc w:val="both"/>
              <w:rPr>
                <w:rFonts w:ascii="Arial" w:hAnsi="Arial" w:cs="Arial"/>
              </w:rPr>
            </w:pPr>
          </w:p>
          <w:p w14:paraId="601C5B2A" w14:textId="77777777" w:rsidR="00375882" w:rsidRPr="008703BA" w:rsidRDefault="00375882" w:rsidP="008703BA">
            <w:pPr>
              <w:spacing w:line="360" w:lineRule="auto"/>
              <w:jc w:val="both"/>
              <w:rPr>
                <w:rFonts w:ascii="Arial" w:hAnsi="Arial" w:cs="Arial"/>
              </w:rPr>
            </w:pPr>
          </w:p>
          <w:p w14:paraId="169E8A99" w14:textId="77777777" w:rsidR="00375882" w:rsidRPr="008703BA" w:rsidRDefault="00375882" w:rsidP="008703BA">
            <w:pPr>
              <w:spacing w:line="360" w:lineRule="auto"/>
              <w:jc w:val="both"/>
              <w:rPr>
                <w:rFonts w:ascii="Arial" w:hAnsi="Arial" w:cs="Arial"/>
              </w:rPr>
            </w:pPr>
          </w:p>
          <w:p w14:paraId="0514EA32" w14:textId="77777777" w:rsidR="00375882" w:rsidRPr="008703BA" w:rsidRDefault="00375882" w:rsidP="008703BA">
            <w:pPr>
              <w:spacing w:line="360" w:lineRule="auto"/>
              <w:jc w:val="both"/>
              <w:rPr>
                <w:rFonts w:ascii="Arial" w:hAnsi="Arial" w:cs="Arial"/>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6C7BBFE8" w14:textId="77777777" w:rsidR="00375882" w:rsidRDefault="00375882" w:rsidP="00447AEC">
            <w:pPr>
              <w:jc w:val="both"/>
              <w:rPr>
                <w:rFonts w:ascii="Tahoma" w:hAnsi="Tahoma" w:cs="Tahoma"/>
                <w:sz w:val="20"/>
                <w:szCs w:val="20"/>
              </w:rPr>
            </w:pPr>
          </w:p>
          <w:p w14:paraId="1AB82913" w14:textId="77777777" w:rsidR="00375882" w:rsidRDefault="00375882" w:rsidP="00447AEC">
            <w:pPr>
              <w:jc w:val="both"/>
              <w:rPr>
                <w:rFonts w:ascii="Tahoma" w:hAnsi="Tahoma" w:cs="Tahoma"/>
                <w:sz w:val="20"/>
                <w:szCs w:val="20"/>
              </w:rPr>
            </w:pPr>
          </w:p>
          <w:p w14:paraId="494EE66A" w14:textId="77777777" w:rsidR="00375882" w:rsidRDefault="00375882" w:rsidP="00447AEC">
            <w:pPr>
              <w:jc w:val="both"/>
              <w:rPr>
                <w:rFonts w:ascii="Tahoma" w:hAnsi="Tahoma" w:cs="Tahoma"/>
                <w:sz w:val="20"/>
                <w:szCs w:val="20"/>
              </w:rPr>
            </w:pPr>
          </w:p>
          <w:p w14:paraId="22275F03" w14:textId="77777777" w:rsidR="00375882" w:rsidRDefault="00375882" w:rsidP="00447AEC">
            <w:pPr>
              <w:jc w:val="both"/>
              <w:rPr>
                <w:rFonts w:ascii="Tahoma" w:hAnsi="Tahoma" w:cs="Tahoma"/>
                <w:sz w:val="20"/>
                <w:szCs w:val="20"/>
              </w:rPr>
            </w:pPr>
          </w:p>
          <w:p w14:paraId="2A8AB872" w14:textId="77777777" w:rsidR="00375882" w:rsidRDefault="00375882" w:rsidP="00447AEC">
            <w:pPr>
              <w:jc w:val="both"/>
              <w:rPr>
                <w:rFonts w:ascii="Tahoma" w:hAnsi="Tahoma" w:cs="Tahoma"/>
                <w:sz w:val="20"/>
                <w:szCs w:val="20"/>
              </w:rPr>
            </w:pPr>
          </w:p>
          <w:p w14:paraId="7D9AACA5" w14:textId="77777777" w:rsidR="00375882" w:rsidRDefault="00375882" w:rsidP="00447AEC">
            <w:pPr>
              <w:jc w:val="both"/>
              <w:rPr>
                <w:rFonts w:ascii="Tahoma" w:hAnsi="Tahoma" w:cs="Tahoma"/>
                <w:sz w:val="20"/>
                <w:szCs w:val="20"/>
              </w:rPr>
            </w:pPr>
          </w:p>
          <w:p w14:paraId="36346B27" w14:textId="77777777" w:rsidR="00375882" w:rsidRDefault="00375882" w:rsidP="00447AEC">
            <w:pPr>
              <w:jc w:val="both"/>
              <w:rPr>
                <w:rFonts w:ascii="Tahoma" w:hAnsi="Tahoma" w:cs="Tahoma"/>
                <w:sz w:val="20"/>
                <w:szCs w:val="20"/>
              </w:rPr>
            </w:pPr>
          </w:p>
          <w:p w14:paraId="4D8D755B" w14:textId="77777777" w:rsidR="00375882" w:rsidRDefault="00375882" w:rsidP="00447AEC">
            <w:pPr>
              <w:jc w:val="both"/>
              <w:rPr>
                <w:rFonts w:ascii="Tahoma" w:hAnsi="Tahoma" w:cs="Tahoma"/>
                <w:sz w:val="20"/>
                <w:szCs w:val="20"/>
              </w:rPr>
            </w:pPr>
          </w:p>
          <w:p w14:paraId="02268108" w14:textId="77777777" w:rsidR="00375882" w:rsidRDefault="00375882" w:rsidP="00447AEC">
            <w:pPr>
              <w:jc w:val="both"/>
              <w:rPr>
                <w:rFonts w:ascii="Tahoma" w:hAnsi="Tahoma" w:cs="Tahoma"/>
                <w:sz w:val="20"/>
                <w:szCs w:val="20"/>
              </w:rPr>
            </w:pPr>
          </w:p>
          <w:p w14:paraId="5A0C8C10" w14:textId="77777777" w:rsidR="00375882" w:rsidRDefault="00375882" w:rsidP="00447AEC">
            <w:pPr>
              <w:jc w:val="both"/>
              <w:rPr>
                <w:rFonts w:ascii="Tahoma" w:hAnsi="Tahoma" w:cs="Tahoma"/>
                <w:sz w:val="20"/>
                <w:szCs w:val="20"/>
              </w:rPr>
            </w:pPr>
          </w:p>
          <w:p w14:paraId="1E6225CA" w14:textId="77777777" w:rsidR="00375882" w:rsidRDefault="00375882" w:rsidP="00447AEC">
            <w:pPr>
              <w:jc w:val="both"/>
              <w:rPr>
                <w:rFonts w:ascii="Tahoma" w:hAnsi="Tahoma" w:cs="Tahoma"/>
                <w:sz w:val="20"/>
                <w:szCs w:val="20"/>
              </w:rPr>
            </w:pPr>
          </w:p>
          <w:p w14:paraId="49FF004B" w14:textId="77777777" w:rsidR="00375882" w:rsidRDefault="00375882" w:rsidP="00447AEC">
            <w:pPr>
              <w:jc w:val="both"/>
              <w:rPr>
                <w:rFonts w:ascii="Tahoma" w:hAnsi="Tahoma" w:cs="Tahoma"/>
                <w:sz w:val="20"/>
                <w:szCs w:val="20"/>
              </w:rPr>
            </w:pPr>
          </w:p>
          <w:p w14:paraId="657F557C" w14:textId="77777777" w:rsidR="00375882" w:rsidRDefault="00375882" w:rsidP="00447AEC">
            <w:pPr>
              <w:jc w:val="both"/>
              <w:rPr>
                <w:rFonts w:ascii="Tahoma" w:hAnsi="Tahoma" w:cs="Tahoma"/>
                <w:sz w:val="20"/>
                <w:szCs w:val="20"/>
              </w:rPr>
            </w:pPr>
          </w:p>
          <w:p w14:paraId="4215162F" w14:textId="77777777" w:rsidR="00375882" w:rsidRDefault="00375882" w:rsidP="00447AEC">
            <w:pPr>
              <w:jc w:val="both"/>
              <w:rPr>
                <w:rFonts w:ascii="Tahoma" w:hAnsi="Tahoma" w:cs="Tahoma"/>
                <w:sz w:val="20"/>
                <w:szCs w:val="20"/>
              </w:rPr>
            </w:pPr>
          </w:p>
          <w:p w14:paraId="411F92ED" w14:textId="77777777" w:rsidR="00375882" w:rsidRDefault="00375882" w:rsidP="00447AEC">
            <w:pPr>
              <w:jc w:val="both"/>
              <w:rPr>
                <w:rFonts w:ascii="Tahoma" w:hAnsi="Tahoma" w:cs="Tahoma"/>
                <w:sz w:val="20"/>
                <w:szCs w:val="20"/>
              </w:rPr>
            </w:pPr>
          </w:p>
          <w:p w14:paraId="0510974C" w14:textId="77777777" w:rsidR="00375882" w:rsidRDefault="00375882" w:rsidP="00447AEC">
            <w:pPr>
              <w:jc w:val="both"/>
              <w:rPr>
                <w:rFonts w:ascii="Tahoma" w:hAnsi="Tahoma" w:cs="Tahoma"/>
                <w:sz w:val="20"/>
                <w:szCs w:val="20"/>
              </w:rPr>
            </w:pPr>
          </w:p>
          <w:p w14:paraId="6B28EBBA" w14:textId="77777777" w:rsidR="00375882" w:rsidRDefault="00375882" w:rsidP="00447AEC">
            <w:pPr>
              <w:jc w:val="both"/>
              <w:rPr>
                <w:rFonts w:ascii="Tahoma" w:hAnsi="Tahoma" w:cs="Tahoma"/>
                <w:sz w:val="20"/>
                <w:szCs w:val="20"/>
              </w:rPr>
            </w:pPr>
          </w:p>
          <w:p w14:paraId="3680D1E7"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228F5D" w14:textId="74CD14F9" w:rsidR="00375882" w:rsidRDefault="008703BA" w:rsidP="007F6692">
            <w:pPr>
              <w:spacing w:line="360" w:lineRule="auto"/>
              <w:jc w:val="both"/>
              <w:rPr>
                <w:rFonts w:ascii="Arial" w:hAnsi="Arial" w:cs="Arial"/>
              </w:rPr>
            </w:pPr>
            <w:r w:rsidRPr="008703BA">
              <w:rPr>
                <w:rFonts w:ascii="Arial" w:hAnsi="Arial" w:cs="Arial"/>
              </w:rPr>
              <w:t xml:space="preserve">Dorking C.M. (2021) Natasha’s Law: new legislation introduces to protect food allergy sufferers. [Online] Available at: </w:t>
            </w:r>
            <w:hyperlink r:id="rId7" w:history="1">
              <w:r w:rsidRPr="00084B0B">
                <w:rPr>
                  <w:rStyle w:val="Hyperlink"/>
                  <w:rFonts w:ascii="Arial" w:hAnsi="Arial" w:cs="Arial"/>
                </w:rPr>
                <w:t>https://www.yahoo.com/entertainment/natashas-law-legislation-introduced-protect-food-allergy-sufferers-115701310.html. 13 October 2021</w:t>
              </w:r>
            </w:hyperlink>
            <w:r w:rsidRPr="008703BA">
              <w:rPr>
                <w:rFonts w:ascii="Arial" w:hAnsi="Arial" w:cs="Arial"/>
              </w:rPr>
              <w:t>.</w:t>
            </w:r>
          </w:p>
          <w:p w14:paraId="6B901F2B" w14:textId="132BCB81" w:rsidR="008703BA" w:rsidRDefault="008703BA" w:rsidP="007F6692">
            <w:pPr>
              <w:spacing w:line="360" w:lineRule="auto"/>
              <w:jc w:val="both"/>
              <w:rPr>
                <w:rFonts w:ascii="Arial" w:hAnsi="Arial" w:cs="Arial"/>
              </w:rPr>
            </w:pPr>
          </w:p>
          <w:p w14:paraId="122AE17E" w14:textId="024E551B" w:rsidR="008703BA" w:rsidRDefault="008703BA" w:rsidP="007F6692">
            <w:pPr>
              <w:spacing w:line="360" w:lineRule="auto"/>
              <w:jc w:val="both"/>
              <w:rPr>
                <w:rFonts w:ascii="Arial" w:hAnsi="Arial" w:cs="Arial"/>
              </w:rPr>
            </w:pPr>
            <w:r w:rsidRPr="008703BA">
              <w:rPr>
                <w:rFonts w:ascii="Arial" w:hAnsi="Arial" w:cs="Arial"/>
              </w:rPr>
              <w:t xml:space="preserve">Iweala, O.I., Choudhary, S.K., and </w:t>
            </w:r>
            <w:proofErr w:type="spellStart"/>
            <w:r w:rsidRPr="008703BA">
              <w:rPr>
                <w:rFonts w:ascii="Arial" w:hAnsi="Arial" w:cs="Arial"/>
              </w:rPr>
              <w:t>Commins</w:t>
            </w:r>
            <w:proofErr w:type="spellEnd"/>
            <w:r w:rsidRPr="008703BA">
              <w:rPr>
                <w:rFonts w:ascii="Arial" w:hAnsi="Arial" w:cs="Arial"/>
              </w:rPr>
              <w:t>, S.P., 2018. Food allergy. Current Gastroenterology Reports, 20(5), pp.1-6.</w:t>
            </w:r>
          </w:p>
          <w:p w14:paraId="12239FC3" w14:textId="60AD7CF5" w:rsidR="008703BA" w:rsidRDefault="008703BA" w:rsidP="007F6692">
            <w:pPr>
              <w:spacing w:line="360" w:lineRule="auto"/>
              <w:jc w:val="both"/>
              <w:rPr>
                <w:rFonts w:ascii="Arial" w:hAnsi="Arial" w:cs="Arial"/>
              </w:rPr>
            </w:pPr>
          </w:p>
          <w:p w14:paraId="7A9FABFA" w14:textId="5FD12EBF" w:rsidR="008703BA" w:rsidRDefault="008703BA" w:rsidP="007F6692">
            <w:pPr>
              <w:spacing w:line="360" w:lineRule="auto"/>
              <w:jc w:val="both"/>
              <w:rPr>
                <w:rFonts w:ascii="Arial" w:hAnsi="Arial" w:cs="Arial"/>
              </w:rPr>
            </w:pPr>
            <w:r w:rsidRPr="008703BA">
              <w:rPr>
                <w:rFonts w:ascii="Arial" w:hAnsi="Arial" w:cs="Arial"/>
              </w:rPr>
              <w:t xml:space="preserve">Ortolani, C. and </w:t>
            </w:r>
            <w:proofErr w:type="spellStart"/>
            <w:r w:rsidRPr="008703BA">
              <w:rPr>
                <w:rFonts w:ascii="Arial" w:hAnsi="Arial" w:cs="Arial"/>
              </w:rPr>
              <w:t>Pastorello</w:t>
            </w:r>
            <w:proofErr w:type="spellEnd"/>
            <w:r w:rsidRPr="008703BA">
              <w:rPr>
                <w:rFonts w:ascii="Arial" w:hAnsi="Arial" w:cs="Arial"/>
              </w:rPr>
              <w:t>, E. A. 2006. Food allergies and food intolerances. Best Practice &amp; Research Clinical Gastroenterology, 20(3), 467-483.</w:t>
            </w:r>
          </w:p>
          <w:p w14:paraId="76FB47B9" w14:textId="20FB8B74" w:rsidR="008703BA" w:rsidRDefault="008703BA" w:rsidP="007F6692">
            <w:pPr>
              <w:spacing w:line="360" w:lineRule="auto"/>
              <w:jc w:val="both"/>
              <w:rPr>
                <w:rFonts w:ascii="Arial" w:hAnsi="Arial" w:cs="Arial"/>
              </w:rPr>
            </w:pPr>
          </w:p>
          <w:p w14:paraId="6D21B5BB" w14:textId="7A8A6076" w:rsidR="008703BA" w:rsidRDefault="008703BA" w:rsidP="007F6692">
            <w:pPr>
              <w:spacing w:line="360" w:lineRule="auto"/>
              <w:jc w:val="both"/>
              <w:rPr>
                <w:rFonts w:ascii="Arial" w:hAnsi="Arial" w:cs="Arial"/>
              </w:rPr>
            </w:pPr>
            <w:r w:rsidRPr="008703BA">
              <w:rPr>
                <w:rFonts w:ascii="Arial" w:hAnsi="Arial" w:cs="Arial"/>
              </w:rPr>
              <w:t xml:space="preserve">Sharma, N., Bhatia, S., </w:t>
            </w:r>
            <w:proofErr w:type="spellStart"/>
            <w:r w:rsidRPr="008703BA">
              <w:rPr>
                <w:rFonts w:ascii="Arial" w:hAnsi="Arial" w:cs="Arial"/>
              </w:rPr>
              <w:t>Chunduri</w:t>
            </w:r>
            <w:proofErr w:type="spellEnd"/>
            <w:r w:rsidRPr="008703BA">
              <w:rPr>
                <w:rFonts w:ascii="Arial" w:hAnsi="Arial" w:cs="Arial"/>
              </w:rPr>
              <w:t>, V., Kaur, S., Sharma, S., Kapoor, P., Kumari, A., and Garg, M., 2020. Pathogenesis of celiac disease and other gluten related disorders in wheat and strategies for mitigating them. Frontiers in Nutrition, 7, p.6.</w:t>
            </w:r>
          </w:p>
          <w:p w14:paraId="29A389D4" w14:textId="01EB4058" w:rsidR="008703BA" w:rsidRDefault="008703BA" w:rsidP="007F6692">
            <w:pPr>
              <w:spacing w:line="360" w:lineRule="auto"/>
              <w:jc w:val="both"/>
              <w:rPr>
                <w:rFonts w:ascii="Arial" w:hAnsi="Arial" w:cs="Arial"/>
              </w:rPr>
            </w:pPr>
          </w:p>
          <w:p w14:paraId="39101788" w14:textId="144721A3" w:rsidR="008703BA" w:rsidRDefault="008703BA" w:rsidP="007F6692">
            <w:pPr>
              <w:spacing w:line="360" w:lineRule="auto"/>
              <w:jc w:val="both"/>
              <w:rPr>
                <w:rFonts w:ascii="Arial" w:hAnsi="Arial" w:cs="Arial"/>
              </w:rPr>
            </w:pPr>
            <w:r w:rsidRPr="008703BA">
              <w:rPr>
                <w:rFonts w:ascii="Arial" w:hAnsi="Arial" w:cs="Arial"/>
              </w:rPr>
              <w:t xml:space="preserve">Turnbull, J. L., Adams, H. N., and </w:t>
            </w:r>
            <w:proofErr w:type="spellStart"/>
            <w:r w:rsidRPr="008703BA">
              <w:rPr>
                <w:rFonts w:ascii="Arial" w:hAnsi="Arial" w:cs="Arial"/>
              </w:rPr>
              <w:t>Gorard</w:t>
            </w:r>
            <w:proofErr w:type="spellEnd"/>
            <w:r w:rsidRPr="008703BA">
              <w:rPr>
                <w:rFonts w:ascii="Arial" w:hAnsi="Arial" w:cs="Arial"/>
              </w:rPr>
              <w:t>, D. A. 2015. The diagnosis and management of food allergy and food intolerances. Alimentary pharmacology &amp; therapeutics, 41(1), 3-25.</w:t>
            </w:r>
          </w:p>
          <w:p w14:paraId="07E2373F" w14:textId="0C6E14E0" w:rsidR="008703BA" w:rsidRDefault="008703BA" w:rsidP="007F6692">
            <w:pPr>
              <w:spacing w:line="360" w:lineRule="auto"/>
              <w:jc w:val="both"/>
              <w:rPr>
                <w:rFonts w:ascii="Arial" w:hAnsi="Arial" w:cs="Arial"/>
              </w:rPr>
            </w:pPr>
          </w:p>
          <w:p w14:paraId="7623968F" w14:textId="36230E6C" w:rsidR="008703BA" w:rsidRDefault="008703BA" w:rsidP="007F6692">
            <w:pPr>
              <w:spacing w:line="360" w:lineRule="auto"/>
              <w:jc w:val="both"/>
              <w:rPr>
                <w:rFonts w:ascii="Arial" w:hAnsi="Arial" w:cs="Arial"/>
              </w:rPr>
            </w:pPr>
            <w:proofErr w:type="spellStart"/>
            <w:r w:rsidRPr="008703BA">
              <w:rPr>
                <w:rFonts w:ascii="Arial" w:hAnsi="Arial" w:cs="Arial"/>
              </w:rPr>
              <w:t>Zhongming</w:t>
            </w:r>
            <w:proofErr w:type="spellEnd"/>
            <w:r w:rsidRPr="008703BA">
              <w:rPr>
                <w:rFonts w:ascii="Arial" w:hAnsi="Arial" w:cs="Arial"/>
              </w:rPr>
              <w:t xml:space="preserve">, Z., </w:t>
            </w:r>
            <w:proofErr w:type="spellStart"/>
            <w:r w:rsidRPr="008703BA">
              <w:rPr>
                <w:rFonts w:ascii="Arial" w:hAnsi="Arial" w:cs="Arial"/>
              </w:rPr>
              <w:t>Linong</w:t>
            </w:r>
            <w:proofErr w:type="spellEnd"/>
            <w:r w:rsidRPr="008703BA">
              <w:rPr>
                <w:rFonts w:ascii="Arial" w:hAnsi="Arial" w:cs="Arial"/>
              </w:rPr>
              <w:t xml:space="preserve">, L., </w:t>
            </w:r>
            <w:proofErr w:type="spellStart"/>
            <w:r w:rsidRPr="008703BA">
              <w:rPr>
                <w:rFonts w:ascii="Arial" w:hAnsi="Arial" w:cs="Arial"/>
              </w:rPr>
              <w:t>Wangqiang</w:t>
            </w:r>
            <w:proofErr w:type="spellEnd"/>
            <w:r w:rsidRPr="008703BA">
              <w:rPr>
                <w:rFonts w:ascii="Arial" w:hAnsi="Arial" w:cs="Arial"/>
              </w:rPr>
              <w:t>, Z., and Wei, L., 2019. Gove to introduce ‘Natasha’s Law.’</w:t>
            </w:r>
          </w:p>
          <w:p w14:paraId="04DA1876" w14:textId="3DE91DA4" w:rsidR="008703BA" w:rsidRDefault="008703BA" w:rsidP="007F6692">
            <w:pPr>
              <w:spacing w:line="360" w:lineRule="auto"/>
              <w:jc w:val="both"/>
              <w:rPr>
                <w:rFonts w:ascii="Arial" w:hAnsi="Arial" w:cs="Arial"/>
              </w:rPr>
            </w:pPr>
          </w:p>
          <w:p w14:paraId="3322EDF4" w14:textId="77777777" w:rsidR="008703BA" w:rsidRDefault="008703BA"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AFFEE" w14:textId="77777777" w:rsidR="00FF7250" w:rsidRDefault="00FF7250">
      <w:r>
        <w:separator/>
      </w:r>
    </w:p>
  </w:endnote>
  <w:endnote w:type="continuationSeparator" w:id="0">
    <w:p w14:paraId="275B912E" w14:textId="77777777" w:rsidR="00FF7250" w:rsidRDefault="00FF7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BF8C8" w14:textId="77777777" w:rsidR="00FF7250" w:rsidRDefault="00FF7250">
      <w:r>
        <w:separator/>
      </w:r>
    </w:p>
  </w:footnote>
  <w:footnote w:type="continuationSeparator" w:id="0">
    <w:p w14:paraId="1FFEB56B" w14:textId="77777777" w:rsidR="00FF7250" w:rsidRDefault="00FF72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D3A60"/>
    <w:rsid w:val="000F2E7C"/>
    <w:rsid w:val="00105ABF"/>
    <w:rsid w:val="00112CE0"/>
    <w:rsid w:val="00162FE2"/>
    <w:rsid w:val="001703BD"/>
    <w:rsid w:val="00170A87"/>
    <w:rsid w:val="0018449A"/>
    <w:rsid w:val="001A59E7"/>
    <w:rsid w:val="001B69C8"/>
    <w:rsid w:val="001B6DB4"/>
    <w:rsid w:val="001C5C4E"/>
    <w:rsid w:val="001D4719"/>
    <w:rsid w:val="001E720E"/>
    <w:rsid w:val="001F3EC6"/>
    <w:rsid w:val="00202878"/>
    <w:rsid w:val="002314D4"/>
    <w:rsid w:val="002430D4"/>
    <w:rsid w:val="00244B89"/>
    <w:rsid w:val="00244F84"/>
    <w:rsid w:val="002659F5"/>
    <w:rsid w:val="00283BE2"/>
    <w:rsid w:val="00294842"/>
    <w:rsid w:val="002D6B30"/>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F1331"/>
    <w:rsid w:val="005036DE"/>
    <w:rsid w:val="005069E4"/>
    <w:rsid w:val="00517154"/>
    <w:rsid w:val="00522B05"/>
    <w:rsid w:val="00537F91"/>
    <w:rsid w:val="00542C5B"/>
    <w:rsid w:val="00552EED"/>
    <w:rsid w:val="00566333"/>
    <w:rsid w:val="005C6352"/>
    <w:rsid w:val="005D0DDE"/>
    <w:rsid w:val="005D5D0B"/>
    <w:rsid w:val="005D79AA"/>
    <w:rsid w:val="005E0BA5"/>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703BA"/>
    <w:rsid w:val="00895843"/>
    <w:rsid w:val="008B4B9C"/>
    <w:rsid w:val="008B534C"/>
    <w:rsid w:val="008E2A5A"/>
    <w:rsid w:val="008F0B0D"/>
    <w:rsid w:val="008F0D83"/>
    <w:rsid w:val="00911C43"/>
    <w:rsid w:val="009139BF"/>
    <w:rsid w:val="00923E76"/>
    <w:rsid w:val="009448FE"/>
    <w:rsid w:val="00946B23"/>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E2584"/>
    <w:rsid w:val="00C10069"/>
    <w:rsid w:val="00C21568"/>
    <w:rsid w:val="00C414B0"/>
    <w:rsid w:val="00C421F0"/>
    <w:rsid w:val="00C44B74"/>
    <w:rsid w:val="00C50AE7"/>
    <w:rsid w:val="00C6009E"/>
    <w:rsid w:val="00C72708"/>
    <w:rsid w:val="00C72C22"/>
    <w:rsid w:val="00C76757"/>
    <w:rsid w:val="00C85B9B"/>
    <w:rsid w:val="00CA1BF5"/>
    <w:rsid w:val="00CB67B6"/>
    <w:rsid w:val="00CC557E"/>
    <w:rsid w:val="00CC63E6"/>
    <w:rsid w:val="00CC6DCB"/>
    <w:rsid w:val="00CD008D"/>
    <w:rsid w:val="00CD461B"/>
    <w:rsid w:val="00D1657F"/>
    <w:rsid w:val="00D41CC7"/>
    <w:rsid w:val="00D55FFD"/>
    <w:rsid w:val="00D80D6E"/>
    <w:rsid w:val="00D833FD"/>
    <w:rsid w:val="00D95816"/>
    <w:rsid w:val="00DA09FA"/>
    <w:rsid w:val="00DC6355"/>
    <w:rsid w:val="00DD00CB"/>
    <w:rsid w:val="00DE6434"/>
    <w:rsid w:val="00DE684A"/>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C7773"/>
    <w:rsid w:val="00FC7A97"/>
    <w:rsid w:val="00FD0ECE"/>
    <w:rsid w:val="00FE2B7D"/>
    <w:rsid w:val="00FE2C83"/>
    <w:rsid w:val="00FF2DCB"/>
    <w:rsid w:val="00FF7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8703BA"/>
    <w:rPr>
      <w:color w:val="0000FF" w:themeColor="hyperlink"/>
      <w:u w:val="single"/>
    </w:rPr>
  </w:style>
  <w:style w:type="character" w:styleId="UnresolvedMention">
    <w:name w:val="Unresolved Mention"/>
    <w:basedOn w:val="DefaultParagraphFont"/>
    <w:uiPriority w:val="99"/>
    <w:semiHidden/>
    <w:unhideWhenUsed/>
    <w:rsid w:val="008703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yahoo.com/entertainment/natashas-law-legislation-introduced-protect-food-allergy-sufferers-115701310.html.%2013%20October%2020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5</Pages>
  <Words>1013</Words>
  <Characters>5780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cinar</cp:lastModifiedBy>
  <cp:revision>10</cp:revision>
  <cp:lastPrinted>2020-09-28T20:53:00Z</cp:lastPrinted>
  <dcterms:created xsi:type="dcterms:W3CDTF">2021-10-10T18:00:00Z</dcterms:created>
  <dcterms:modified xsi:type="dcterms:W3CDTF">2021-10-20T19:42:00Z</dcterms:modified>
</cp:coreProperties>
</file>