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9C0A3F" w14:textId="54161E5A" w:rsidR="00B4107E" w:rsidRPr="00B4107E" w:rsidRDefault="00B4107E" w:rsidP="00B4107E">
      <w:pPr>
        <w:rPr>
          <w:b/>
          <w:bCs/>
        </w:rPr>
      </w:pPr>
      <w:r w:rsidRPr="00B4107E">
        <w:rPr>
          <w:b/>
          <w:bCs/>
        </w:rPr>
        <w:t xml:space="preserve">Qualification: </w:t>
      </w:r>
      <w:r w:rsidRPr="00B4107E">
        <w:rPr>
          <w:b/>
          <w:bCs/>
        </w:rPr>
        <w:tab/>
        <w:t>CIPD Diploma in Applied Human Resources</w:t>
      </w:r>
    </w:p>
    <w:p w14:paraId="7041CBD4" w14:textId="77777777" w:rsidR="00B4107E" w:rsidRPr="00B4107E" w:rsidRDefault="00B4107E" w:rsidP="00B4107E">
      <w:pPr>
        <w:rPr>
          <w:b/>
          <w:bCs/>
        </w:rPr>
      </w:pPr>
    </w:p>
    <w:p w14:paraId="27358605" w14:textId="002E7453" w:rsidR="00B4107E" w:rsidRPr="00B4107E" w:rsidRDefault="00B4107E" w:rsidP="00B4107E">
      <w:pPr>
        <w:rPr>
          <w:b/>
          <w:bCs/>
        </w:rPr>
      </w:pPr>
      <w:r w:rsidRPr="00B4107E">
        <w:rPr>
          <w:b/>
          <w:bCs/>
        </w:rPr>
        <w:t>Module Name:</w:t>
      </w:r>
      <w:r w:rsidRPr="00B4107E">
        <w:rPr>
          <w:b/>
          <w:bCs/>
        </w:rPr>
        <w:tab/>
      </w:r>
      <w:r w:rsidR="004C7A00">
        <w:rPr>
          <w:b/>
          <w:bCs/>
        </w:rPr>
        <w:t xml:space="preserve">Understanding Employee Engagement </w:t>
      </w:r>
      <w:r w:rsidRPr="00B4107E">
        <w:rPr>
          <w:b/>
          <w:bCs/>
        </w:rPr>
        <w:t xml:space="preserve"> </w:t>
      </w:r>
    </w:p>
    <w:p w14:paraId="4B6326FC" w14:textId="77777777" w:rsidR="00B4107E" w:rsidRPr="00B4107E" w:rsidRDefault="00B4107E" w:rsidP="00B4107E">
      <w:pPr>
        <w:rPr>
          <w:b/>
          <w:bCs/>
        </w:rPr>
      </w:pPr>
    </w:p>
    <w:p w14:paraId="35DB8217" w14:textId="4C43329E" w:rsidR="00B4107E" w:rsidRPr="00B4107E" w:rsidRDefault="00B4107E" w:rsidP="00B4107E">
      <w:pPr>
        <w:rPr>
          <w:b/>
          <w:bCs/>
        </w:rPr>
      </w:pPr>
      <w:r w:rsidRPr="00B4107E">
        <w:rPr>
          <w:b/>
          <w:bCs/>
        </w:rPr>
        <w:t>Word Count:</w:t>
      </w:r>
      <w:r w:rsidRPr="00B4107E">
        <w:rPr>
          <w:b/>
          <w:bCs/>
        </w:rPr>
        <w:tab/>
      </w:r>
      <w:r w:rsidR="007A7258">
        <w:rPr>
          <w:b/>
          <w:bCs/>
        </w:rPr>
        <w:t>3133</w:t>
      </w:r>
    </w:p>
    <w:p w14:paraId="411A7F74" w14:textId="77777777" w:rsidR="00B4107E" w:rsidRPr="00B4107E" w:rsidRDefault="00B4107E" w:rsidP="00B4107E">
      <w:pPr>
        <w:rPr>
          <w:b/>
          <w:bCs/>
        </w:rPr>
      </w:pPr>
    </w:p>
    <w:p w14:paraId="3098497A" w14:textId="77777777" w:rsidR="00B4107E" w:rsidRPr="00B4107E" w:rsidRDefault="00B4107E" w:rsidP="00B4107E">
      <w:pPr>
        <w:rPr>
          <w:b/>
          <w:bCs/>
        </w:rPr>
      </w:pPr>
    </w:p>
    <w:p w14:paraId="5D4799F8" w14:textId="77777777" w:rsidR="00B4107E" w:rsidRPr="00B4107E" w:rsidRDefault="00B4107E" w:rsidP="00B4107E">
      <w:pPr>
        <w:rPr>
          <w:b/>
          <w:bCs/>
        </w:rPr>
      </w:pPr>
      <w:bookmarkStart w:id="0" w:name="_GoBack"/>
      <w:bookmarkEnd w:id="0"/>
    </w:p>
    <w:p w14:paraId="1EEAB854" w14:textId="77777777" w:rsidR="00B4107E" w:rsidRPr="00B4107E" w:rsidRDefault="00B4107E" w:rsidP="00B4107E">
      <w:pPr>
        <w:rPr>
          <w:b/>
          <w:bCs/>
        </w:rPr>
      </w:pPr>
    </w:p>
    <w:p w14:paraId="2DAE444F" w14:textId="77777777" w:rsidR="00B4107E" w:rsidRPr="00B4107E" w:rsidRDefault="00B4107E" w:rsidP="00B4107E">
      <w:pPr>
        <w:rPr>
          <w:b/>
          <w:bCs/>
        </w:rPr>
      </w:pPr>
    </w:p>
    <w:p w14:paraId="117F63B8" w14:textId="77777777" w:rsidR="00B4107E" w:rsidRPr="00B4107E" w:rsidRDefault="00B4107E" w:rsidP="00B4107E">
      <w:pPr>
        <w:rPr>
          <w:b/>
          <w:bCs/>
        </w:rPr>
      </w:pPr>
    </w:p>
    <w:p w14:paraId="5F21353A" w14:textId="77777777" w:rsidR="00B4107E" w:rsidRPr="00B4107E" w:rsidRDefault="00B4107E" w:rsidP="00B4107E">
      <w:pPr>
        <w:rPr>
          <w:b/>
          <w:bCs/>
        </w:rPr>
      </w:pPr>
    </w:p>
    <w:p w14:paraId="1803D26E" w14:textId="77777777" w:rsidR="00B4107E" w:rsidRPr="00B4107E" w:rsidRDefault="00B4107E" w:rsidP="00B4107E">
      <w:pPr>
        <w:rPr>
          <w:b/>
          <w:bCs/>
        </w:rPr>
      </w:pPr>
      <w:r w:rsidRPr="00B4107E">
        <w:rPr>
          <w:b/>
          <w:bCs/>
        </w:rPr>
        <w:t>Student Name:</w:t>
      </w:r>
      <w:r w:rsidRPr="00B4107E">
        <w:rPr>
          <w:b/>
          <w:bCs/>
        </w:rPr>
        <w:tab/>
        <w:t>Ruth Taylor</w:t>
      </w:r>
    </w:p>
    <w:p w14:paraId="65AC9010" w14:textId="77777777" w:rsidR="00B4107E" w:rsidRPr="00B4107E" w:rsidRDefault="00B4107E" w:rsidP="00B4107E">
      <w:pPr>
        <w:rPr>
          <w:b/>
          <w:bCs/>
        </w:rPr>
      </w:pPr>
      <w:r w:rsidRPr="00B4107E">
        <w:rPr>
          <w:b/>
          <w:bCs/>
        </w:rPr>
        <w:t>Student Number: 1906248</w:t>
      </w:r>
    </w:p>
    <w:p w14:paraId="281FA84E" w14:textId="77777777" w:rsidR="00B4107E" w:rsidRPr="00B4107E" w:rsidRDefault="00B4107E" w:rsidP="00B4107E">
      <w:pPr>
        <w:rPr>
          <w:b/>
          <w:bCs/>
        </w:rPr>
      </w:pPr>
      <w:r w:rsidRPr="00B4107E">
        <w:rPr>
          <w:b/>
          <w:bCs/>
        </w:rPr>
        <w:t>CIPD Membership Number: 55478664</w:t>
      </w:r>
    </w:p>
    <w:p w14:paraId="618880CA" w14:textId="77777777" w:rsidR="00B4107E" w:rsidRPr="00B4107E" w:rsidRDefault="00B4107E" w:rsidP="00B4107E">
      <w:pPr>
        <w:rPr>
          <w:b/>
          <w:bCs/>
        </w:rPr>
      </w:pPr>
    </w:p>
    <w:p w14:paraId="4CC1B806" w14:textId="77777777" w:rsidR="00B4107E" w:rsidRPr="00B4107E" w:rsidRDefault="00B4107E" w:rsidP="00B4107E">
      <w:pPr>
        <w:rPr>
          <w:b/>
          <w:bCs/>
        </w:rPr>
      </w:pPr>
    </w:p>
    <w:p w14:paraId="3EBD9493" w14:textId="77777777" w:rsidR="00B4107E" w:rsidRPr="00B4107E" w:rsidRDefault="00B4107E" w:rsidP="00B4107E">
      <w:pPr>
        <w:rPr>
          <w:b/>
          <w:bCs/>
        </w:rPr>
      </w:pPr>
    </w:p>
    <w:p w14:paraId="09F98F71" w14:textId="77777777" w:rsidR="00B4107E" w:rsidRPr="00B4107E" w:rsidRDefault="00B4107E" w:rsidP="00B4107E">
      <w:pPr>
        <w:rPr>
          <w:b/>
          <w:bCs/>
        </w:rPr>
      </w:pPr>
      <w:r w:rsidRPr="00B4107E">
        <w:rPr>
          <w:b/>
          <w:bCs/>
        </w:rPr>
        <w:t>By signing below, I confirm that the work/evidence presented is my own, unaided work. I understand the regulations pertaining to candidate malpractice and the action that may be taken as a result.</w:t>
      </w:r>
    </w:p>
    <w:p w14:paraId="460092D4" w14:textId="77777777" w:rsidR="00B4107E" w:rsidRPr="00B4107E" w:rsidRDefault="00B4107E" w:rsidP="00B4107E">
      <w:pPr>
        <w:rPr>
          <w:b/>
          <w:bCs/>
        </w:rPr>
      </w:pPr>
    </w:p>
    <w:p w14:paraId="1F0DB25F" w14:textId="77777777" w:rsidR="00B4107E" w:rsidRPr="00B4107E" w:rsidRDefault="00B4107E" w:rsidP="00B4107E">
      <w:pPr>
        <w:rPr>
          <w:b/>
          <w:bCs/>
        </w:rPr>
      </w:pPr>
      <w:r w:rsidRPr="00B4107E">
        <w:rPr>
          <w:b/>
          <w:bCs/>
        </w:rPr>
        <w:t>Signed:  Ruth Taylor</w:t>
      </w:r>
    </w:p>
    <w:p w14:paraId="5D94ED86" w14:textId="5F70AAF0" w:rsidR="00B4107E" w:rsidRDefault="00B4107E" w:rsidP="00B4107E">
      <w:pPr>
        <w:rPr>
          <w:b/>
          <w:bCs/>
        </w:rPr>
      </w:pPr>
      <w:r w:rsidRPr="00B4107E">
        <w:rPr>
          <w:b/>
          <w:bCs/>
        </w:rPr>
        <w:t xml:space="preserve">Date: </w:t>
      </w:r>
      <w:r w:rsidRPr="00B4107E">
        <w:rPr>
          <w:b/>
          <w:bCs/>
        </w:rPr>
        <w:tab/>
      </w:r>
      <w:r w:rsidR="007A7258">
        <w:rPr>
          <w:b/>
          <w:bCs/>
        </w:rPr>
        <w:t xml:space="preserve">13 October 2020 </w:t>
      </w:r>
    </w:p>
    <w:p w14:paraId="695B2671" w14:textId="77777777" w:rsidR="00B4107E" w:rsidRDefault="00B4107E">
      <w:pPr>
        <w:rPr>
          <w:b/>
          <w:bCs/>
        </w:rPr>
      </w:pPr>
    </w:p>
    <w:p w14:paraId="30B969A1" w14:textId="77777777" w:rsidR="00B4107E" w:rsidRDefault="00B4107E">
      <w:pPr>
        <w:rPr>
          <w:b/>
          <w:bCs/>
        </w:rPr>
      </w:pPr>
      <w:r>
        <w:rPr>
          <w:b/>
          <w:bCs/>
        </w:rPr>
        <w:br w:type="page"/>
      </w:r>
    </w:p>
    <w:p w14:paraId="19C2EC87" w14:textId="448B57F0" w:rsidR="009B1957" w:rsidRDefault="00937AD2" w:rsidP="00937AD2">
      <w:pPr>
        <w:spacing w:after="0" w:line="240" w:lineRule="auto"/>
        <w:rPr>
          <w:b/>
          <w:bCs/>
        </w:rPr>
      </w:pPr>
      <w:r w:rsidRPr="00937AD2">
        <w:rPr>
          <w:b/>
          <w:bCs/>
        </w:rPr>
        <w:lastRenderedPageBreak/>
        <w:t xml:space="preserve">Understanding Employee Engagement </w:t>
      </w:r>
    </w:p>
    <w:p w14:paraId="38EF791C" w14:textId="5605FBB1" w:rsidR="00FC40F4" w:rsidRPr="00FC40F4" w:rsidRDefault="00FC40F4" w:rsidP="00937AD2">
      <w:pPr>
        <w:spacing w:after="0" w:line="240" w:lineRule="auto"/>
        <w:rPr>
          <w:b/>
          <w:bCs/>
        </w:rPr>
      </w:pPr>
    </w:p>
    <w:p w14:paraId="3E958AF2" w14:textId="0746783A" w:rsidR="00FC40F4" w:rsidRPr="00FC40F4" w:rsidRDefault="00FC40F4" w:rsidP="00937AD2">
      <w:pPr>
        <w:spacing w:after="0" w:line="240" w:lineRule="auto"/>
        <w:rPr>
          <w:b/>
          <w:bCs/>
        </w:rPr>
      </w:pPr>
      <w:r w:rsidRPr="00FC40F4">
        <w:rPr>
          <w:b/>
          <w:bCs/>
        </w:rPr>
        <w:t xml:space="preserve">Introduction </w:t>
      </w:r>
    </w:p>
    <w:p w14:paraId="64F8C987" w14:textId="61A06366" w:rsidR="00FC40F4" w:rsidRPr="00CC0A85" w:rsidRDefault="00FC40F4" w:rsidP="00CC0A85">
      <w:pPr>
        <w:spacing w:after="0" w:line="240" w:lineRule="auto"/>
        <w:jc w:val="both"/>
      </w:pPr>
      <w:r>
        <w:t>Employee engagement is a fast</w:t>
      </w:r>
      <w:r w:rsidR="00D505E1">
        <w:t>-</w:t>
      </w:r>
      <w:r w:rsidR="001B511B">
        <w:t>p</w:t>
      </w:r>
      <w:r>
        <w:t>a</w:t>
      </w:r>
      <w:r w:rsidR="001B511B">
        <w:t>c</w:t>
      </w:r>
      <w:r>
        <w:t>ed agenda within the field of HR</w:t>
      </w:r>
      <w:r w:rsidR="00DD05FD">
        <w:t>, with more emphasis on the broader term of employee experience, incorporating health and wellbeing and workplace relationships.  There are differing opinions on</w:t>
      </w:r>
      <w:r w:rsidR="0042772E">
        <w:t xml:space="preserve"> employee engagement and </w:t>
      </w:r>
      <w:proofErr w:type="gramStart"/>
      <w:r w:rsidR="0042772E">
        <w:t>whether or not</w:t>
      </w:r>
      <w:proofErr w:type="gramEnd"/>
      <w:r w:rsidR="0042772E">
        <w:t xml:space="preserve"> i</w:t>
      </w:r>
      <w:r w:rsidR="00CC12D5">
        <w:t>t</w:t>
      </w:r>
      <w:r w:rsidR="0042772E">
        <w:t xml:space="preserve"> can be </w:t>
      </w:r>
      <w:r w:rsidR="00CC12D5">
        <w:t>attributed to</w:t>
      </w:r>
      <w:r w:rsidR="0042772E">
        <w:t xml:space="preserve"> organisational outcomes.  </w:t>
      </w:r>
      <w:r w:rsidR="00A80AC3">
        <w:t>There are also different ways to measure employee engagement, whether they are by organisational outcomes such as profit, staff turnover etc</w:t>
      </w:r>
      <w:r w:rsidR="006442F8">
        <w:t xml:space="preserve"> or more holistic measures such as employee happiness.  </w:t>
      </w:r>
      <w:r w:rsidR="00EB6565">
        <w:t xml:space="preserve">The COVID era has also brought its own challenges, with organisations needing to </w:t>
      </w:r>
      <w:r w:rsidR="001B511B">
        <w:t xml:space="preserve">ensure a strong focus on employee engagement to ensure their staff remain happy in work and continue to contribute to business success.  </w:t>
      </w:r>
    </w:p>
    <w:p w14:paraId="4CEDE1DB" w14:textId="77777777" w:rsidR="00FC40F4" w:rsidRDefault="00FC40F4" w:rsidP="00937AD2">
      <w:pPr>
        <w:spacing w:after="0" w:line="240" w:lineRule="auto"/>
        <w:rPr>
          <w:b/>
          <w:bCs/>
        </w:rPr>
      </w:pPr>
    </w:p>
    <w:p w14:paraId="1427AEA6" w14:textId="7606066C" w:rsidR="00937AD2" w:rsidRPr="00C92E2E" w:rsidRDefault="005C1C15" w:rsidP="00C92E2E">
      <w:pPr>
        <w:pStyle w:val="ListParagraph"/>
        <w:numPr>
          <w:ilvl w:val="1"/>
          <w:numId w:val="1"/>
        </w:numPr>
        <w:spacing w:after="0" w:line="240" w:lineRule="auto"/>
        <w:rPr>
          <w:b/>
          <w:bCs/>
        </w:rPr>
      </w:pPr>
      <w:r w:rsidRPr="00C92E2E">
        <w:rPr>
          <w:b/>
          <w:bCs/>
        </w:rPr>
        <w:t>Define employee engagement</w:t>
      </w:r>
    </w:p>
    <w:p w14:paraId="5163D6E4" w14:textId="77777777" w:rsidR="005C1C15" w:rsidRDefault="005C1C15" w:rsidP="00937AD2">
      <w:pPr>
        <w:spacing w:after="0" w:line="240" w:lineRule="auto"/>
        <w:rPr>
          <w:b/>
          <w:bCs/>
        </w:rPr>
      </w:pPr>
    </w:p>
    <w:p w14:paraId="79DDFAA6" w14:textId="086C8201" w:rsidR="000C06EB" w:rsidRDefault="005C1C15" w:rsidP="00055138">
      <w:pPr>
        <w:spacing w:after="0" w:line="240" w:lineRule="auto"/>
        <w:jc w:val="both"/>
      </w:pPr>
      <w:r>
        <w:t>Employee engagement is so much more than just motivation and job satisfaction.  It incorporates a commitment to the organisation and its values, alongside a willingness for employees to support each other (CIPD, 2020).</w:t>
      </w:r>
      <w:r w:rsidR="00A03C4E">
        <w:t xml:space="preserve">  However, it cannot be assumed that employee engagement is automatically instilled in employees and cannot be </w:t>
      </w:r>
      <w:r w:rsidR="00055138">
        <w:t xml:space="preserve">guaranteed (Johns &amp; Ellis, 2016).  </w:t>
      </w:r>
      <w:r w:rsidR="00A534FB">
        <w:t>Macleod</w:t>
      </w:r>
      <w:r w:rsidR="007020A5">
        <w:t xml:space="preserve"> and Clarke (2009) describe employee engagement as </w:t>
      </w:r>
      <w:r w:rsidR="002C4634">
        <w:t>an organisational</w:t>
      </w:r>
      <w:r w:rsidR="007020A5">
        <w:t xml:space="preserve"> approach, </w:t>
      </w:r>
      <w:r w:rsidR="002C4634">
        <w:t xml:space="preserve">developed to ensure </w:t>
      </w:r>
      <w:r w:rsidR="00852572">
        <w:t xml:space="preserve">that </w:t>
      </w:r>
      <w:r w:rsidR="00046B72">
        <w:t>employee</w:t>
      </w:r>
      <w:r w:rsidR="00852572">
        <w:t>s</w:t>
      </w:r>
      <w:r w:rsidR="00046B72">
        <w:t xml:space="preserve"> </w:t>
      </w:r>
      <w:r w:rsidR="00852572">
        <w:t xml:space="preserve">are </w:t>
      </w:r>
      <w:r w:rsidR="002C4634">
        <w:t>commi</w:t>
      </w:r>
      <w:r w:rsidR="00852572">
        <w:t>tted</w:t>
      </w:r>
      <w:r w:rsidR="002C4634">
        <w:t xml:space="preserve"> </w:t>
      </w:r>
      <w:r w:rsidR="00046B72">
        <w:t xml:space="preserve">to its values and purpose and </w:t>
      </w:r>
      <w:r w:rsidR="00852572">
        <w:t xml:space="preserve">are </w:t>
      </w:r>
      <w:r w:rsidR="00046B72">
        <w:t>motivat</w:t>
      </w:r>
      <w:r w:rsidR="00852572">
        <w:t>ed</w:t>
      </w:r>
      <w:r w:rsidR="00046B72">
        <w:t xml:space="preserve"> </w:t>
      </w:r>
      <w:r w:rsidR="00ED6C96">
        <w:t>to contribute to its success</w:t>
      </w:r>
      <w:r w:rsidR="00BA421F">
        <w:t xml:space="preserve">, with an ability to enhance their </w:t>
      </w:r>
      <w:r w:rsidR="00852572">
        <w:t>sense of w</w:t>
      </w:r>
      <w:r w:rsidR="00BA421F">
        <w:t xml:space="preserve">ellbeing.  </w:t>
      </w:r>
      <w:r w:rsidR="000D1EF6">
        <w:t>ACAS (</w:t>
      </w:r>
      <w:r w:rsidR="00AB5CB2">
        <w:t>2014) describes good</w:t>
      </w:r>
      <w:r w:rsidR="00176A49">
        <w:t xml:space="preserve"> engagement as understanding the motivational factors that impact the workforce and what part organisations play</w:t>
      </w:r>
      <w:r w:rsidR="00183121">
        <w:t xml:space="preserve"> in ensuring it is positive and productive.  </w:t>
      </w:r>
      <w:r w:rsidR="00F95B8B">
        <w:t xml:space="preserve">It focuses on visions and values </w:t>
      </w:r>
      <w:r w:rsidR="007A78D5">
        <w:t xml:space="preserve">driven by good leadership, employee voice, good line managers and behaviours that </w:t>
      </w:r>
      <w:r w:rsidR="007D7ABE">
        <w:t>embed</w:t>
      </w:r>
      <w:r w:rsidR="007A78D5">
        <w:t xml:space="preserve"> trust and integrity.  </w:t>
      </w:r>
    </w:p>
    <w:p w14:paraId="2F6DE66C" w14:textId="77777777" w:rsidR="000C06EB" w:rsidRDefault="000C06EB" w:rsidP="00055138">
      <w:pPr>
        <w:spacing w:after="0" w:line="240" w:lineRule="auto"/>
        <w:jc w:val="both"/>
      </w:pPr>
    </w:p>
    <w:p w14:paraId="7E37D8B1" w14:textId="7FFD2AD8" w:rsidR="005C1C15" w:rsidRDefault="000142B0" w:rsidP="00055138">
      <w:pPr>
        <w:spacing w:after="0" w:line="240" w:lineRule="auto"/>
        <w:jc w:val="both"/>
      </w:pPr>
      <w:r>
        <w:t>Employees in</w:t>
      </w:r>
      <w:r w:rsidR="00B43E30">
        <w:t xml:space="preserve"> good quality jobs who are managed well will likely be happier, healthier</w:t>
      </w:r>
      <w:r w:rsidR="00885C32">
        <w:t xml:space="preserve"> and gain more fulfilment.  This in turn can impact positively on productivity, services and products</w:t>
      </w:r>
      <w:r w:rsidR="00BA60EE">
        <w:t xml:space="preserve"> and creativity and innovation (CIPD, 2019).  </w:t>
      </w:r>
      <w:r w:rsidR="00F658DE">
        <w:t xml:space="preserve">Effective employee engagement </w:t>
      </w:r>
      <w:r w:rsidR="00076B7C">
        <w:t>focuses on its relationship to motivation and wellbeing as well as other aspects of working life</w:t>
      </w:r>
      <w:r w:rsidR="0026654A">
        <w:t xml:space="preserve"> and should </w:t>
      </w:r>
      <w:r w:rsidR="00A54837">
        <w:t xml:space="preserve">aim to </w:t>
      </w:r>
      <w:r w:rsidR="005D667A">
        <w:t>develop a motivated, highly engaged</w:t>
      </w:r>
      <w:r w:rsidR="00C131DB">
        <w:t xml:space="preserve"> workforce.</w:t>
      </w:r>
      <w:r w:rsidR="00423B94">
        <w:t xml:space="preserve">  Good engagement is of mutual benefit to the employee and the employer, with </w:t>
      </w:r>
      <w:r w:rsidR="00B92D95">
        <w:t>the former experiencing job satisfaction and improved wellbeing and the latter gaining from increased performance</w:t>
      </w:r>
      <w:r w:rsidR="00FE0AE1">
        <w:t>, productivity</w:t>
      </w:r>
      <w:r w:rsidR="002514EE">
        <w:t xml:space="preserve"> and employee commitment.  </w:t>
      </w:r>
    </w:p>
    <w:p w14:paraId="4B06CFAC" w14:textId="5F59E96D" w:rsidR="0072760B" w:rsidRDefault="0072760B" w:rsidP="00055138">
      <w:pPr>
        <w:spacing w:after="0" w:line="240" w:lineRule="auto"/>
        <w:jc w:val="both"/>
      </w:pPr>
    </w:p>
    <w:p w14:paraId="175CE2AD" w14:textId="5EA6CD21" w:rsidR="0072760B" w:rsidRPr="00C92E2E" w:rsidRDefault="00E83DF6" w:rsidP="00C92E2E">
      <w:pPr>
        <w:pStyle w:val="ListParagraph"/>
        <w:numPr>
          <w:ilvl w:val="1"/>
          <w:numId w:val="1"/>
        </w:numPr>
        <w:spacing w:after="0" w:line="240" w:lineRule="auto"/>
        <w:jc w:val="both"/>
        <w:rPr>
          <w:b/>
          <w:bCs/>
        </w:rPr>
      </w:pPr>
      <w:r w:rsidRPr="00C92E2E">
        <w:rPr>
          <w:b/>
          <w:bCs/>
        </w:rPr>
        <w:t xml:space="preserve">Compare &amp; contrast employee engagement with 2 other related concepts </w:t>
      </w:r>
    </w:p>
    <w:p w14:paraId="531486A1" w14:textId="557DA362" w:rsidR="00E83DF6" w:rsidRDefault="00E83DF6" w:rsidP="00055138">
      <w:pPr>
        <w:spacing w:after="0" w:line="240" w:lineRule="auto"/>
        <w:jc w:val="both"/>
        <w:rPr>
          <w:b/>
          <w:bCs/>
        </w:rPr>
      </w:pPr>
    </w:p>
    <w:p w14:paraId="4FF1CFBA" w14:textId="30EF9F0A" w:rsidR="00E83DF6" w:rsidRDefault="00E83DF6" w:rsidP="00055138">
      <w:pPr>
        <w:spacing w:after="0" w:line="240" w:lineRule="auto"/>
        <w:jc w:val="both"/>
      </w:pPr>
      <w:r>
        <w:t xml:space="preserve">The CIPD </w:t>
      </w:r>
      <w:r w:rsidR="00FE6A69">
        <w:t>(</w:t>
      </w:r>
      <w:r>
        <w:t>2013</w:t>
      </w:r>
      <w:r w:rsidR="00FE6A69">
        <w:t>)</w:t>
      </w:r>
      <w:r>
        <w:t xml:space="preserve"> Profession map highlight</w:t>
      </w:r>
      <w:r w:rsidR="008739C8">
        <w:t>s</w:t>
      </w:r>
      <w:r>
        <w:t xml:space="preserve"> employee engagement as one of the </w:t>
      </w:r>
      <w:r w:rsidR="0012338E">
        <w:t>ten professional areas</w:t>
      </w:r>
      <w:r w:rsidR="00F24105">
        <w:t xml:space="preserve"> that</w:t>
      </w:r>
      <w:r w:rsidR="00674AAB">
        <w:t xml:space="preserve"> make up fundamental HR practice.</w:t>
      </w:r>
      <w:r w:rsidR="00E90B8E">
        <w:t xml:space="preserve">  It focuses on building the connection employees have</w:t>
      </w:r>
      <w:r w:rsidR="00D310B5">
        <w:t xml:space="preserve"> with what they do, their colleagues and the </w:t>
      </w:r>
      <w:proofErr w:type="gramStart"/>
      <w:r w:rsidR="00D310B5">
        <w:t>organisation as a whole</w:t>
      </w:r>
      <w:proofErr w:type="gramEnd"/>
      <w:r w:rsidR="00D310B5">
        <w:t>.</w:t>
      </w:r>
      <w:r w:rsidR="008A61A3">
        <w:t xml:space="preserve">  Employees who are fulfilled by their role</w:t>
      </w:r>
      <w:r w:rsidR="00B30DC5">
        <w:t xml:space="preserve">, make a more substantial contribution to organisational objectives.  It </w:t>
      </w:r>
      <w:r w:rsidR="00B212CC">
        <w:t xml:space="preserve">refers to good leadership and management being a key part to good employee engagement.  </w:t>
      </w:r>
    </w:p>
    <w:p w14:paraId="269E495A" w14:textId="2170CAAD" w:rsidR="00B212CC" w:rsidRDefault="00B212CC" w:rsidP="00055138">
      <w:pPr>
        <w:spacing w:after="0" w:line="240" w:lineRule="auto"/>
        <w:jc w:val="both"/>
      </w:pPr>
    </w:p>
    <w:p w14:paraId="7F1C2589" w14:textId="0BDC1886" w:rsidR="00B212CC" w:rsidRDefault="00B212CC" w:rsidP="00055138">
      <w:pPr>
        <w:spacing w:after="0" w:line="240" w:lineRule="auto"/>
        <w:jc w:val="both"/>
      </w:pPr>
      <w:r>
        <w:t>The CIPD</w:t>
      </w:r>
      <w:r w:rsidR="00FE6A69">
        <w:t xml:space="preserve"> (2018)</w:t>
      </w:r>
      <w:r>
        <w:t xml:space="preserve"> New </w:t>
      </w:r>
      <w:r w:rsidR="00FE6A69">
        <w:t>P</w:t>
      </w:r>
      <w:r>
        <w:t xml:space="preserve">rofession </w:t>
      </w:r>
      <w:r w:rsidR="00FE6A69">
        <w:t>M</w:t>
      </w:r>
      <w:r>
        <w:t xml:space="preserve">ap </w:t>
      </w:r>
      <w:r w:rsidR="00181019">
        <w:t>has advanced the term and refer</w:t>
      </w:r>
      <w:r w:rsidR="006C6885">
        <w:t>s</w:t>
      </w:r>
      <w:r w:rsidR="001A5DE8">
        <w:t xml:space="preserve"> instead to employee experience </w:t>
      </w:r>
      <w:r w:rsidR="00704E32">
        <w:t xml:space="preserve">and lists it </w:t>
      </w:r>
      <w:r w:rsidR="001A5DE8">
        <w:t xml:space="preserve">as one of the </w:t>
      </w:r>
      <w:r w:rsidR="00583F96">
        <w:t xml:space="preserve">specialist knowledge areas.  </w:t>
      </w:r>
      <w:r w:rsidR="0092514C">
        <w:t xml:space="preserve">This shows a shift in the importance of employee engagement as it </w:t>
      </w:r>
      <w:r w:rsidR="003B69F2">
        <w:t xml:space="preserve">is </w:t>
      </w:r>
      <w:r w:rsidR="00421114">
        <w:t>referred to as</w:t>
      </w:r>
      <w:r w:rsidR="0092514C">
        <w:t xml:space="preserve"> a specialist area, rather than just a </w:t>
      </w:r>
      <w:r w:rsidR="009957A2">
        <w:t xml:space="preserve">core </w:t>
      </w:r>
      <w:r w:rsidR="006C6885">
        <w:t>area of HR.  Employee experience</w:t>
      </w:r>
      <w:r w:rsidR="004551A1">
        <w:t xml:space="preserve"> is a holistic approach, whereby </w:t>
      </w:r>
      <w:r w:rsidR="009A576F">
        <w:t xml:space="preserve">focus is put specifically on the relationship between </w:t>
      </w:r>
      <w:r w:rsidR="009957A2">
        <w:t xml:space="preserve">the </w:t>
      </w:r>
      <w:r w:rsidR="009A576F">
        <w:t xml:space="preserve">line manager and </w:t>
      </w:r>
      <w:r w:rsidR="009957A2">
        <w:t xml:space="preserve">the </w:t>
      </w:r>
      <w:r w:rsidR="009A576F">
        <w:t xml:space="preserve">employee </w:t>
      </w:r>
      <w:r w:rsidR="00E05DFB">
        <w:t xml:space="preserve">rather than an organisation just having good leadership and management.  It encourages line managers to really understand their employees </w:t>
      </w:r>
      <w:r w:rsidR="005E191F">
        <w:t xml:space="preserve">with </w:t>
      </w:r>
      <w:r w:rsidR="002E656E">
        <w:t>a strong emphasis</w:t>
      </w:r>
      <w:r w:rsidR="005E191F">
        <w:t xml:space="preserve"> on their health and wellbeing</w:t>
      </w:r>
      <w:r w:rsidR="00253191">
        <w:t xml:space="preserve"> and the need to build a trusting relationship</w:t>
      </w:r>
      <w:r w:rsidR="00E50749">
        <w:t>.</w:t>
      </w:r>
    </w:p>
    <w:p w14:paraId="7634B6BB" w14:textId="5F532CE7" w:rsidR="007A6892" w:rsidRDefault="007A6892" w:rsidP="00055138">
      <w:pPr>
        <w:spacing w:after="0" w:line="240" w:lineRule="auto"/>
        <w:jc w:val="both"/>
      </w:pPr>
    </w:p>
    <w:p w14:paraId="1B152891" w14:textId="16BF17F6" w:rsidR="007A6892" w:rsidRDefault="007A6892" w:rsidP="007A6892">
      <w:pPr>
        <w:spacing w:after="0" w:line="240" w:lineRule="auto"/>
        <w:jc w:val="both"/>
      </w:pPr>
      <w:r>
        <w:t>Another concept of employee engagement is the 10 Essential Pillars of Employee Engagement (</w:t>
      </w:r>
      <w:proofErr w:type="spellStart"/>
      <w:r>
        <w:t>Shriar</w:t>
      </w:r>
      <w:proofErr w:type="spellEnd"/>
      <w:r>
        <w:t xml:space="preserve">, 2015).  The report discusses the importance of emotional metrics and how they impact on employee </w:t>
      </w:r>
      <w:r>
        <w:lastRenderedPageBreak/>
        <w:t>engagement.  Happy employees are more likely to be engaged with their workplace, which will drive productivity.  The ten essential pillars are:</w:t>
      </w:r>
    </w:p>
    <w:p w14:paraId="15C1F003" w14:textId="77777777" w:rsidR="007A6892" w:rsidRDefault="007A6892" w:rsidP="007A6892">
      <w:pPr>
        <w:spacing w:after="0" w:line="240" w:lineRule="auto"/>
        <w:jc w:val="both"/>
      </w:pPr>
    </w:p>
    <w:p w14:paraId="4C215272" w14:textId="77777777" w:rsidR="007A6892" w:rsidRDefault="007A6892" w:rsidP="007A6892">
      <w:pPr>
        <w:pStyle w:val="ListParagraph"/>
        <w:numPr>
          <w:ilvl w:val="0"/>
          <w:numId w:val="6"/>
        </w:numPr>
        <w:spacing w:after="0" w:line="240" w:lineRule="auto"/>
        <w:jc w:val="both"/>
      </w:pPr>
      <w:r>
        <w:t xml:space="preserve">Employee recognition </w:t>
      </w:r>
    </w:p>
    <w:p w14:paraId="3564B176" w14:textId="77777777" w:rsidR="007A6892" w:rsidRDefault="007A6892" w:rsidP="007A6892">
      <w:pPr>
        <w:pStyle w:val="ListParagraph"/>
        <w:numPr>
          <w:ilvl w:val="0"/>
          <w:numId w:val="6"/>
        </w:numPr>
        <w:spacing w:after="0" w:line="240" w:lineRule="auto"/>
        <w:jc w:val="both"/>
      </w:pPr>
      <w:r>
        <w:t>Feedback</w:t>
      </w:r>
    </w:p>
    <w:p w14:paraId="72F8D1BB" w14:textId="77777777" w:rsidR="007A6892" w:rsidRDefault="007A6892" w:rsidP="007A6892">
      <w:pPr>
        <w:pStyle w:val="ListParagraph"/>
        <w:numPr>
          <w:ilvl w:val="0"/>
          <w:numId w:val="6"/>
        </w:numPr>
        <w:spacing w:after="0" w:line="240" w:lineRule="auto"/>
        <w:jc w:val="both"/>
      </w:pPr>
      <w:r>
        <w:t>Relationships with colleagues</w:t>
      </w:r>
    </w:p>
    <w:p w14:paraId="4E92F948" w14:textId="77777777" w:rsidR="007A6892" w:rsidRDefault="007A6892" w:rsidP="007A6892">
      <w:pPr>
        <w:pStyle w:val="ListParagraph"/>
        <w:numPr>
          <w:ilvl w:val="0"/>
          <w:numId w:val="6"/>
        </w:numPr>
        <w:spacing w:after="0" w:line="240" w:lineRule="auto"/>
        <w:jc w:val="both"/>
      </w:pPr>
      <w:r>
        <w:t>Relationships with managers</w:t>
      </w:r>
    </w:p>
    <w:p w14:paraId="77720CDB" w14:textId="77777777" w:rsidR="007A6892" w:rsidRDefault="007A6892" w:rsidP="007A6892">
      <w:pPr>
        <w:pStyle w:val="ListParagraph"/>
        <w:numPr>
          <w:ilvl w:val="0"/>
          <w:numId w:val="6"/>
        </w:numPr>
        <w:spacing w:after="0" w:line="240" w:lineRule="auto"/>
        <w:jc w:val="both"/>
      </w:pPr>
      <w:r>
        <w:t xml:space="preserve">Satisfaction </w:t>
      </w:r>
    </w:p>
    <w:p w14:paraId="6D641542" w14:textId="77777777" w:rsidR="007A6892" w:rsidRDefault="007A6892" w:rsidP="007A6892">
      <w:pPr>
        <w:pStyle w:val="ListParagraph"/>
        <w:numPr>
          <w:ilvl w:val="0"/>
          <w:numId w:val="6"/>
        </w:numPr>
        <w:spacing w:after="0" w:line="240" w:lineRule="auto"/>
        <w:jc w:val="both"/>
      </w:pPr>
      <w:r>
        <w:t>Company alignment</w:t>
      </w:r>
    </w:p>
    <w:p w14:paraId="33906DCD" w14:textId="77777777" w:rsidR="007A6892" w:rsidRDefault="007A6892" w:rsidP="007A6892">
      <w:pPr>
        <w:pStyle w:val="ListParagraph"/>
        <w:numPr>
          <w:ilvl w:val="0"/>
          <w:numId w:val="6"/>
        </w:numPr>
        <w:spacing w:after="0" w:line="240" w:lineRule="auto"/>
        <w:jc w:val="both"/>
      </w:pPr>
      <w:r>
        <w:t>Employee happiness</w:t>
      </w:r>
    </w:p>
    <w:p w14:paraId="46D12FCF" w14:textId="77777777" w:rsidR="007A6892" w:rsidRDefault="007A6892" w:rsidP="007A6892">
      <w:pPr>
        <w:pStyle w:val="ListParagraph"/>
        <w:numPr>
          <w:ilvl w:val="0"/>
          <w:numId w:val="6"/>
        </w:numPr>
        <w:spacing w:after="0" w:line="240" w:lineRule="auto"/>
        <w:jc w:val="both"/>
      </w:pPr>
      <w:r>
        <w:t>Employee wellness</w:t>
      </w:r>
    </w:p>
    <w:p w14:paraId="6223E5F9" w14:textId="77777777" w:rsidR="007A6892" w:rsidRDefault="007A6892" w:rsidP="007A6892">
      <w:pPr>
        <w:pStyle w:val="ListParagraph"/>
        <w:numPr>
          <w:ilvl w:val="0"/>
          <w:numId w:val="6"/>
        </w:numPr>
        <w:spacing w:after="0" w:line="240" w:lineRule="auto"/>
        <w:jc w:val="both"/>
      </w:pPr>
      <w:r>
        <w:t>Personal growth</w:t>
      </w:r>
    </w:p>
    <w:p w14:paraId="163A7021" w14:textId="77777777" w:rsidR="007A6892" w:rsidRDefault="007A6892" w:rsidP="007A6892">
      <w:pPr>
        <w:pStyle w:val="ListParagraph"/>
        <w:numPr>
          <w:ilvl w:val="0"/>
          <w:numId w:val="6"/>
        </w:numPr>
        <w:spacing w:after="0" w:line="240" w:lineRule="auto"/>
        <w:jc w:val="both"/>
      </w:pPr>
      <w:r>
        <w:t xml:space="preserve">Ambassadorship </w:t>
      </w:r>
    </w:p>
    <w:p w14:paraId="5AEC6054" w14:textId="77777777" w:rsidR="007A6892" w:rsidRDefault="007A6892" w:rsidP="007A6892">
      <w:pPr>
        <w:spacing w:after="0" w:line="240" w:lineRule="auto"/>
        <w:jc w:val="both"/>
      </w:pPr>
    </w:p>
    <w:p w14:paraId="14EE7542" w14:textId="49D4E4DE" w:rsidR="007A6892" w:rsidRDefault="007A6892" w:rsidP="00055138">
      <w:pPr>
        <w:spacing w:after="0" w:line="240" w:lineRule="auto"/>
        <w:jc w:val="both"/>
      </w:pPr>
      <w:proofErr w:type="spellStart"/>
      <w:r>
        <w:t>Shriar</w:t>
      </w:r>
      <w:proofErr w:type="spellEnd"/>
      <w:r>
        <w:t xml:space="preserve"> (2015) reports that it is no longer enough for businesses to focus purely on outputs such as staff turnover, profit, time to hire etc</w:t>
      </w:r>
      <w:r w:rsidR="00515DE0">
        <w:t>.</w:t>
      </w:r>
      <w:r>
        <w:t xml:space="preserve"> </w:t>
      </w:r>
      <w:r w:rsidR="00515DE0">
        <w:t>E</w:t>
      </w:r>
      <w:r>
        <w:t xml:space="preserve">motional metrics need to be considered when improving engagement and this is where the greatest value can be found.  </w:t>
      </w:r>
    </w:p>
    <w:p w14:paraId="0998092D" w14:textId="28A4A97D" w:rsidR="00E50749" w:rsidRDefault="00E50749" w:rsidP="00055138">
      <w:pPr>
        <w:spacing w:after="0" w:line="240" w:lineRule="auto"/>
        <w:jc w:val="both"/>
      </w:pPr>
    </w:p>
    <w:p w14:paraId="5006E558" w14:textId="07603F1E" w:rsidR="00E50749" w:rsidRPr="00E83DF6" w:rsidRDefault="00E50749" w:rsidP="00055138">
      <w:pPr>
        <w:spacing w:after="0" w:line="240" w:lineRule="auto"/>
        <w:jc w:val="both"/>
      </w:pPr>
      <w:r>
        <w:t>Brine</w:t>
      </w:r>
      <w:r w:rsidR="009C738A">
        <w:t>r</w:t>
      </w:r>
      <w:r>
        <w:t xml:space="preserve"> (201</w:t>
      </w:r>
      <w:r w:rsidR="006E0AAC">
        <w:t>5</w:t>
      </w:r>
      <w:r>
        <w:t xml:space="preserve">) has a differing view on </w:t>
      </w:r>
      <w:r w:rsidR="00B100FF">
        <w:t xml:space="preserve">employee engagement in that </w:t>
      </w:r>
      <w:r w:rsidR="00D56957">
        <w:t xml:space="preserve">the </w:t>
      </w:r>
      <w:r w:rsidR="007C6871">
        <w:t>concept</w:t>
      </w:r>
      <w:r w:rsidR="00D56957">
        <w:t xml:space="preserve"> has no</w:t>
      </w:r>
      <w:r w:rsidR="009E234F">
        <w:t>t</w:t>
      </w:r>
      <w:r w:rsidR="00D56957">
        <w:t xml:space="preserve"> changed over time</w:t>
      </w:r>
      <w:r w:rsidR="00222B85">
        <w:t xml:space="preserve"> and</w:t>
      </w:r>
      <w:r w:rsidR="00D56957">
        <w:t xml:space="preserve"> has </w:t>
      </w:r>
      <w:r w:rsidR="00BC6DA5">
        <w:t>no defined label</w:t>
      </w:r>
      <w:r w:rsidR="007A2EAB">
        <w:t>,</w:t>
      </w:r>
      <w:r w:rsidR="00A222DC">
        <w:t xml:space="preserve"> with different approaches</w:t>
      </w:r>
      <w:r w:rsidR="009E234F">
        <w:t xml:space="preserve"> focus</w:t>
      </w:r>
      <w:r w:rsidR="00A222DC">
        <w:t>ing</w:t>
      </w:r>
      <w:r w:rsidR="009E234F">
        <w:t xml:space="preserve"> on</w:t>
      </w:r>
      <w:r w:rsidR="00FD466A">
        <w:t xml:space="preserve"> attitudes, behaviour</w:t>
      </w:r>
      <w:r w:rsidR="00980B96">
        <w:t xml:space="preserve"> and</w:t>
      </w:r>
      <w:r w:rsidR="00FD466A">
        <w:t xml:space="preserve"> working environment or a combination whereby</w:t>
      </w:r>
      <w:r w:rsidR="008C7EAD">
        <w:t xml:space="preserve"> one impacts the other.  </w:t>
      </w:r>
      <w:r w:rsidR="006B077C">
        <w:t>He also highlights through</w:t>
      </w:r>
      <w:r w:rsidR="00700261">
        <w:t xml:space="preserve"> his</w:t>
      </w:r>
      <w:r w:rsidR="006B077C">
        <w:t xml:space="preserve"> research that employee engagement is impossible to measure due to </w:t>
      </w:r>
      <w:r w:rsidR="00690FA4">
        <w:t>there</w:t>
      </w:r>
      <w:r w:rsidR="009A6173">
        <w:t xml:space="preserve"> being no valid or reliable way to collect data</w:t>
      </w:r>
      <w:r w:rsidR="00700261">
        <w:t xml:space="preserve"> to demonstrate the impact it has on performan</w:t>
      </w:r>
      <w:r w:rsidR="0013568C">
        <w:t>c</w:t>
      </w:r>
      <w:r w:rsidR="00700261">
        <w:t xml:space="preserve">e. </w:t>
      </w:r>
      <w:r w:rsidR="00A46B67">
        <w:t xml:space="preserve"> </w:t>
      </w:r>
      <w:r w:rsidR="00D67961">
        <w:t xml:space="preserve">He highlights the flaws in </w:t>
      </w:r>
      <w:r w:rsidR="00F72FE8">
        <w:t>the studies carried out in this area</w:t>
      </w:r>
      <w:r w:rsidR="00EE1BFA">
        <w:t xml:space="preserve"> including</w:t>
      </w:r>
      <w:r w:rsidR="00EB2AA0">
        <w:t xml:space="preserve"> that</w:t>
      </w:r>
      <w:r w:rsidR="00515DE0">
        <w:t>,</w:t>
      </w:r>
      <w:r w:rsidR="00EB2AA0">
        <w:t xml:space="preserve"> whilst there is a great deal of expert opinion</w:t>
      </w:r>
      <w:r w:rsidR="003B41EB">
        <w:t xml:space="preserve">s and case studies in this area available, the quality of the evidence is poor.  He believes that the most beneficial </w:t>
      </w:r>
      <w:r w:rsidR="001A13D0">
        <w:t xml:space="preserve">evidence that should be collected is via a systemic review, of which there </w:t>
      </w:r>
      <w:r w:rsidR="00303650">
        <w:t>is no published</w:t>
      </w:r>
      <w:r w:rsidR="00F20905">
        <w:t xml:space="preserve"> reports.  </w:t>
      </w:r>
      <w:r w:rsidR="00C95690">
        <w:t xml:space="preserve">He therefore argues </w:t>
      </w:r>
      <w:r w:rsidR="00285E19">
        <w:t>whether there is indeed a clear link between employee engagement and organisational performance i</w:t>
      </w:r>
      <w:r w:rsidR="00070847">
        <w:t>f</w:t>
      </w:r>
      <w:r w:rsidR="00285E19">
        <w:t xml:space="preserve"> the evidence to suggest so is so weak.</w:t>
      </w:r>
    </w:p>
    <w:p w14:paraId="3F8105C5" w14:textId="3E89D933" w:rsidR="005C1C15" w:rsidRDefault="005C1C15" w:rsidP="00937AD2">
      <w:pPr>
        <w:spacing w:after="0" w:line="240" w:lineRule="auto"/>
      </w:pPr>
    </w:p>
    <w:p w14:paraId="495E492D" w14:textId="37FBE34C" w:rsidR="00DE6D81" w:rsidRDefault="00C92E2E" w:rsidP="00937AD2">
      <w:pPr>
        <w:spacing w:after="0" w:line="240" w:lineRule="auto"/>
        <w:rPr>
          <w:b/>
          <w:bCs/>
        </w:rPr>
      </w:pPr>
      <w:r>
        <w:rPr>
          <w:b/>
          <w:bCs/>
        </w:rPr>
        <w:t xml:space="preserve">2.1. </w:t>
      </w:r>
      <w:r w:rsidR="00DE6D81">
        <w:rPr>
          <w:b/>
          <w:bCs/>
        </w:rPr>
        <w:t xml:space="preserve">Describe the </w:t>
      </w:r>
      <w:r w:rsidR="00DF22C9">
        <w:rPr>
          <w:b/>
          <w:bCs/>
        </w:rPr>
        <w:t xml:space="preserve">typical HR, leadership and cultural elements likely to be found in an organisation characterised by high levels of employee engagement.  </w:t>
      </w:r>
    </w:p>
    <w:p w14:paraId="554BAB9B" w14:textId="3F3DA1EC" w:rsidR="003A6B1E" w:rsidRDefault="003A6B1E" w:rsidP="00937AD2">
      <w:pPr>
        <w:spacing w:after="0" w:line="240" w:lineRule="auto"/>
        <w:rPr>
          <w:b/>
          <w:bCs/>
        </w:rPr>
      </w:pPr>
    </w:p>
    <w:p w14:paraId="3A79A00B" w14:textId="585AC48F" w:rsidR="003A6B1E" w:rsidRDefault="00E2489F" w:rsidP="00581765">
      <w:pPr>
        <w:spacing w:after="0" w:line="240" w:lineRule="auto"/>
        <w:jc w:val="both"/>
      </w:pPr>
      <w:r>
        <w:t xml:space="preserve">Purcell (2010) describes </w:t>
      </w:r>
      <w:r w:rsidR="00B36144">
        <w:t>seven</w:t>
      </w:r>
      <w:r>
        <w:t xml:space="preserve"> </w:t>
      </w:r>
      <w:r w:rsidR="00844423">
        <w:t>elements to engagement</w:t>
      </w:r>
      <w:r w:rsidR="00B36144">
        <w:t>, including job satisfaction, involvement with decision making processes</w:t>
      </w:r>
      <w:r w:rsidR="00895C9E">
        <w:t>, satisfactory pay, role challenge and a sense of achievement</w:t>
      </w:r>
      <w:r w:rsidR="00921665">
        <w:t>.  He also cites line manager trust and the need for a good line manager</w:t>
      </w:r>
      <w:r w:rsidR="00983355">
        <w:t>-</w:t>
      </w:r>
      <w:r w:rsidR="00921665">
        <w:t>employee relationship as being further essential elements</w:t>
      </w:r>
      <w:r w:rsidR="00983355">
        <w:t>.</w:t>
      </w:r>
      <w:r w:rsidR="00064356">
        <w:t xml:space="preserve"> </w:t>
      </w:r>
      <w:r w:rsidR="009F7D5E">
        <w:t>MacLeod and Clarke (2009) further expand on th</w:t>
      </w:r>
      <w:r w:rsidR="006A6294">
        <w:t>ese latter elements</w:t>
      </w:r>
      <w:r w:rsidR="009F7D5E">
        <w:t xml:space="preserve"> by describing an engaging manager </w:t>
      </w:r>
      <w:r w:rsidR="009143CD">
        <w:t>as one of the four employee engagement enablers</w:t>
      </w:r>
      <w:r w:rsidR="00D7565F">
        <w:t>,</w:t>
      </w:r>
      <w:r w:rsidR="006614DC">
        <w:t xml:space="preserve"> and </w:t>
      </w:r>
      <w:r w:rsidR="00A929B9">
        <w:t xml:space="preserve">one who </w:t>
      </w:r>
      <w:r w:rsidR="004F4CAD">
        <w:t xml:space="preserve">values their employees and </w:t>
      </w:r>
      <w:r w:rsidR="00A929B9">
        <w:t xml:space="preserve">demonstrates appreciation for the work </w:t>
      </w:r>
      <w:r w:rsidR="004F4CAD">
        <w:t>they undertake</w:t>
      </w:r>
      <w:r w:rsidR="00B5466E">
        <w:t xml:space="preserve">, offering the necessary support required to enable them to do so to the best of their ability.  </w:t>
      </w:r>
      <w:r w:rsidR="002605EC">
        <w:t xml:space="preserve">Robinson and </w:t>
      </w:r>
      <w:proofErr w:type="spellStart"/>
      <w:r w:rsidR="002605EC">
        <w:t>Hayday’s</w:t>
      </w:r>
      <w:proofErr w:type="spellEnd"/>
      <w:r w:rsidR="002605EC">
        <w:t xml:space="preserve"> (2009)</w:t>
      </w:r>
      <w:r w:rsidR="00FF595D">
        <w:t xml:space="preserve"> IES report, The Engaging Manager, identified </w:t>
      </w:r>
      <w:r w:rsidR="00CE1CFC">
        <w:t xml:space="preserve">four </w:t>
      </w:r>
      <w:r w:rsidR="00A3472B">
        <w:t xml:space="preserve">commonly stated </w:t>
      </w:r>
      <w:r w:rsidR="00CE1CFC">
        <w:t>characteristics of engaging managers</w:t>
      </w:r>
      <w:r w:rsidR="00A3472B">
        <w:t>:</w:t>
      </w:r>
    </w:p>
    <w:p w14:paraId="3196F53C" w14:textId="074ADE42" w:rsidR="00A3472B" w:rsidRDefault="00A3472B" w:rsidP="00581765">
      <w:pPr>
        <w:spacing w:after="0" w:line="240" w:lineRule="auto"/>
        <w:jc w:val="both"/>
      </w:pPr>
    </w:p>
    <w:p w14:paraId="5E3D4D30" w14:textId="625BF319" w:rsidR="00A3472B" w:rsidRDefault="00BD6274" w:rsidP="00A3472B">
      <w:pPr>
        <w:pStyle w:val="ListParagraph"/>
        <w:numPr>
          <w:ilvl w:val="0"/>
          <w:numId w:val="2"/>
        </w:numPr>
        <w:spacing w:after="0" w:line="240" w:lineRule="auto"/>
        <w:jc w:val="both"/>
      </w:pPr>
      <w:r>
        <w:t xml:space="preserve">Approachable and accessible </w:t>
      </w:r>
    </w:p>
    <w:p w14:paraId="7C89F7E5" w14:textId="251F2AD7" w:rsidR="00BD6274" w:rsidRDefault="00BD6274" w:rsidP="00A3472B">
      <w:pPr>
        <w:pStyle w:val="ListParagraph"/>
        <w:numPr>
          <w:ilvl w:val="0"/>
          <w:numId w:val="2"/>
        </w:numPr>
        <w:spacing w:after="0" w:line="240" w:lineRule="auto"/>
        <w:jc w:val="both"/>
      </w:pPr>
      <w:r>
        <w:t>Respects both the team and the individuals within it</w:t>
      </w:r>
    </w:p>
    <w:p w14:paraId="37BB5106" w14:textId="3A75698E" w:rsidR="00BD6274" w:rsidRDefault="004023C9" w:rsidP="00A3472B">
      <w:pPr>
        <w:pStyle w:val="ListParagraph"/>
        <w:numPr>
          <w:ilvl w:val="0"/>
          <w:numId w:val="2"/>
        </w:numPr>
        <w:spacing w:after="0" w:line="240" w:lineRule="auto"/>
        <w:jc w:val="both"/>
      </w:pPr>
      <w:r>
        <w:t>Leads by example</w:t>
      </w:r>
    </w:p>
    <w:p w14:paraId="205D4933" w14:textId="13F590BA" w:rsidR="004023C9" w:rsidRDefault="004023C9" w:rsidP="00A3472B">
      <w:pPr>
        <w:pStyle w:val="ListParagraph"/>
        <w:numPr>
          <w:ilvl w:val="0"/>
          <w:numId w:val="2"/>
        </w:numPr>
        <w:spacing w:after="0" w:line="240" w:lineRule="auto"/>
        <w:jc w:val="both"/>
      </w:pPr>
      <w:r>
        <w:t>Strong organisational skills</w:t>
      </w:r>
    </w:p>
    <w:p w14:paraId="4EBDEECF" w14:textId="25CDCCAB" w:rsidR="004023C9" w:rsidRDefault="004023C9" w:rsidP="004023C9">
      <w:pPr>
        <w:spacing w:after="0" w:line="240" w:lineRule="auto"/>
        <w:jc w:val="both"/>
      </w:pPr>
    </w:p>
    <w:p w14:paraId="63318E77" w14:textId="23109E7C" w:rsidR="004023C9" w:rsidRDefault="004023C9" w:rsidP="004023C9">
      <w:pPr>
        <w:spacing w:after="0" w:line="240" w:lineRule="auto"/>
        <w:jc w:val="both"/>
      </w:pPr>
      <w:r>
        <w:t xml:space="preserve">The report also highlighted characteristics that </w:t>
      </w:r>
      <w:r w:rsidR="00BC0252">
        <w:t>were seen in disengaged managers:</w:t>
      </w:r>
    </w:p>
    <w:p w14:paraId="4F9CBC02" w14:textId="4AE58513" w:rsidR="00BC0252" w:rsidRDefault="00BC0252" w:rsidP="004023C9">
      <w:pPr>
        <w:spacing w:after="0" w:line="240" w:lineRule="auto"/>
        <w:jc w:val="both"/>
      </w:pPr>
    </w:p>
    <w:p w14:paraId="622EF667" w14:textId="30806EA6" w:rsidR="00BC0252" w:rsidRDefault="00BC0252" w:rsidP="00BC0252">
      <w:pPr>
        <w:pStyle w:val="ListParagraph"/>
        <w:numPr>
          <w:ilvl w:val="0"/>
          <w:numId w:val="4"/>
        </w:numPr>
        <w:spacing w:after="0" w:line="240" w:lineRule="auto"/>
        <w:jc w:val="both"/>
      </w:pPr>
      <w:r>
        <w:t>Unfair</w:t>
      </w:r>
    </w:p>
    <w:p w14:paraId="4A21ABDF" w14:textId="51606B93" w:rsidR="00BC0252" w:rsidRDefault="00BC0252" w:rsidP="00BC0252">
      <w:pPr>
        <w:pStyle w:val="ListParagraph"/>
        <w:numPr>
          <w:ilvl w:val="0"/>
          <w:numId w:val="4"/>
        </w:numPr>
        <w:spacing w:after="0" w:line="240" w:lineRule="auto"/>
        <w:jc w:val="both"/>
      </w:pPr>
      <w:r>
        <w:t>Dishonest</w:t>
      </w:r>
    </w:p>
    <w:p w14:paraId="755E7A44" w14:textId="0F9541E9" w:rsidR="00BC0252" w:rsidRDefault="00BC0252" w:rsidP="00BC0252">
      <w:pPr>
        <w:pStyle w:val="ListParagraph"/>
        <w:numPr>
          <w:ilvl w:val="0"/>
          <w:numId w:val="4"/>
        </w:numPr>
        <w:spacing w:after="0" w:line="240" w:lineRule="auto"/>
        <w:jc w:val="both"/>
      </w:pPr>
      <w:r>
        <w:lastRenderedPageBreak/>
        <w:t xml:space="preserve">Confrontational </w:t>
      </w:r>
    </w:p>
    <w:p w14:paraId="6C0E448F" w14:textId="4398CA8B" w:rsidR="00BC0252" w:rsidRDefault="00BC0252" w:rsidP="00BC0252">
      <w:pPr>
        <w:pStyle w:val="ListParagraph"/>
        <w:numPr>
          <w:ilvl w:val="0"/>
          <w:numId w:val="4"/>
        </w:numPr>
        <w:spacing w:after="0" w:line="240" w:lineRule="auto"/>
        <w:jc w:val="both"/>
      </w:pPr>
      <w:r>
        <w:t xml:space="preserve">Disorganised </w:t>
      </w:r>
    </w:p>
    <w:p w14:paraId="579F1E1F" w14:textId="73399D10" w:rsidR="00DE4541" w:rsidRDefault="00DE4541" w:rsidP="00DE4541">
      <w:pPr>
        <w:spacing w:after="0" w:line="240" w:lineRule="auto"/>
        <w:jc w:val="both"/>
      </w:pPr>
    </w:p>
    <w:p w14:paraId="04677B0F" w14:textId="5A0E4E79" w:rsidR="00DE4541" w:rsidRDefault="00DE4541" w:rsidP="00ED79AF">
      <w:pPr>
        <w:spacing w:after="0" w:line="240" w:lineRule="auto"/>
        <w:jc w:val="both"/>
      </w:pPr>
      <w:r>
        <w:t>MacLeod and Clarke (2009) also highlight three other enablers to employee engagement</w:t>
      </w:r>
      <w:r w:rsidR="00ED79AF">
        <w:t>, a</w:t>
      </w:r>
      <w:r w:rsidRPr="006614DC">
        <w:t xml:space="preserve"> strategic narrative</w:t>
      </w:r>
      <w:r w:rsidR="00ED79AF">
        <w:t>, e</w:t>
      </w:r>
      <w:r>
        <w:t xml:space="preserve">mployee voice </w:t>
      </w:r>
      <w:r w:rsidR="00ED79AF">
        <w:t>and i</w:t>
      </w:r>
      <w:r>
        <w:t>ntegrity</w:t>
      </w:r>
      <w:r w:rsidR="00ED79AF">
        <w:t xml:space="preserve">.  Organisations should have a </w:t>
      </w:r>
      <w:r w:rsidR="001A4C8A">
        <w:t>transparent and explicit culture</w:t>
      </w:r>
      <w:r w:rsidR="00C763CE">
        <w:t>, which provides employees with a clear understanding of how their role impacts on the success of the organisation</w:t>
      </w:r>
      <w:r w:rsidR="00624C14">
        <w:t xml:space="preserve">, a </w:t>
      </w:r>
      <w:r w:rsidR="00DB23C5">
        <w:t xml:space="preserve">culture whereby employee views are sought, listened to </w:t>
      </w:r>
      <w:r w:rsidR="00C95441">
        <w:t xml:space="preserve">and are seen to make a difference and </w:t>
      </w:r>
      <w:r w:rsidR="00872861">
        <w:t xml:space="preserve">a </w:t>
      </w:r>
      <w:r w:rsidR="003A6374">
        <w:t>belief</w:t>
      </w:r>
      <w:r w:rsidR="00872861">
        <w:t xml:space="preserve"> among employees that that an organisation stands by its values </w:t>
      </w:r>
      <w:r w:rsidR="008A0AB7">
        <w:t xml:space="preserve">and </w:t>
      </w:r>
      <w:r w:rsidR="00611A10">
        <w:t>ensures that these are adhered to.</w:t>
      </w:r>
      <w:r>
        <w:t xml:space="preserve"> </w:t>
      </w:r>
    </w:p>
    <w:p w14:paraId="57FD06C0" w14:textId="3A2F4A48" w:rsidR="00006665" w:rsidRDefault="00006665" w:rsidP="00006665">
      <w:pPr>
        <w:spacing w:after="0" w:line="240" w:lineRule="auto"/>
        <w:jc w:val="both"/>
      </w:pPr>
    </w:p>
    <w:p w14:paraId="5F573AE4" w14:textId="0C5F0C78" w:rsidR="00D86815" w:rsidRDefault="00515DE0" w:rsidP="00006665">
      <w:pPr>
        <w:spacing w:after="0" w:line="240" w:lineRule="auto"/>
        <w:jc w:val="both"/>
      </w:pPr>
      <w:r>
        <w:t xml:space="preserve">The </w:t>
      </w:r>
      <w:r w:rsidR="00B62C12">
        <w:t xml:space="preserve">CIPD (2017) </w:t>
      </w:r>
      <w:r w:rsidR="002F2562">
        <w:t xml:space="preserve">Developing </w:t>
      </w:r>
      <w:r w:rsidR="00352667">
        <w:t>M</w:t>
      </w:r>
      <w:r w:rsidR="002F2562">
        <w:t xml:space="preserve">anagers to </w:t>
      </w:r>
      <w:r w:rsidR="00352667">
        <w:t>M</w:t>
      </w:r>
      <w:r w:rsidR="002F2562">
        <w:t xml:space="preserve">anage </w:t>
      </w:r>
      <w:r w:rsidR="00352667">
        <w:t>S</w:t>
      </w:r>
      <w:r w:rsidR="002F2562">
        <w:t xml:space="preserve">ustainable </w:t>
      </w:r>
      <w:r w:rsidR="00352667">
        <w:t>E</w:t>
      </w:r>
      <w:r w:rsidR="002F2562">
        <w:t xml:space="preserve">mployee </w:t>
      </w:r>
      <w:r w:rsidR="00352667">
        <w:t>E</w:t>
      </w:r>
      <w:r w:rsidR="002F2562">
        <w:t xml:space="preserve">ngagement, </w:t>
      </w:r>
      <w:r w:rsidR="00352667">
        <w:t>H</w:t>
      </w:r>
      <w:r w:rsidR="002F2562">
        <w:t xml:space="preserve">ealth and </w:t>
      </w:r>
      <w:r w:rsidR="00352667">
        <w:t>W</w:t>
      </w:r>
      <w:r w:rsidR="002F2562">
        <w:t xml:space="preserve">ellbeing report highlights important elements </w:t>
      </w:r>
      <w:r w:rsidR="004A7FA0">
        <w:t xml:space="preserve">whereby effective HR practices contribute to high levels of employee engagement.  </w:t>
      </w:r>
      <w:r w:rsidR="00B66409">
        <w:t>The main area where HR have a leading role is with</w:t>
      </w:r>
      <w:r w:rsidR="00C52185">
        <w:t xml:space="preserve"> educating line managers </w:t>
      </w:r>
      <w:r w:rsidR="00D7534C">
        <w:t xml:space="preserve">on the behaviours required </w:t>
      </w:r>
      <w:r w:rsidR="00CF768A">
        <w:t>to manage sustainable engagement</w:t>
      </w:r>
      <w:r w:rsidR="00665E1E">
        <w:t xml:space="preserve">, including </w:t>
      </w:r>
      <w:r w:rsidR="006135A8">
        <w:t>transparency, fairness, conflict management, understanding of roles and responsibilities and development support</w:t>
      </w:r>
      <w:r w:rsidR="00814E92">
        <w:t>,</w:t>
      </w:r>
      <w:r w:rsidR="004F6EE0">
        <w:t xml:space="preserve"> and then supporting them to continue to do so.  </w:t>
      </w:r>
      <w:r w:rsidR="006001F9">
        <w:t xml:space="preserve">To support line managers </w:t>
      </w:r>
      <w:r w:rsidR="00751E4D">
        <w:t>in ensuring high levels of employee engagement, HR need to develop policies and practices</w:t>
      </w:r>
      <w:r w:rsidR="00052BCF">
        <w:t>.</w:t>
      </w:r>
      <w:r w:rsidR="00751E4D">
        <w:t xml:space="preserve"> </w:t>
      </w:r>
      <w:r w:rsidR="00BF0A35">
        <w:t xml:space="preserve">These policies </w:t>
      </w:r>
      <w:r w:rsidR="00052BCF">
        <w:t>should be underpinned by trust</w:t>
      </w:r>
      <w:r w:rsidR="00552E41">
        <w:t xml:space="preserve">, encourage good working relationships and </w:t>
      </w:r>
      <w:r w:rsidR="00061FED">
        <w:t xml:space="preserve">add to employee satisfaction at work (Johns and Ellis, 2016).  </w:t>
      </w:r>
      <w:r w:rsidR="004E7FE7">
        <w:t>These supportive policies include performance management</w:t>
      </w:r>
      <w:r w:rsidR="006F7068">
        <w:t xml:space="preserve"> and </w:t>
      </w:r>
      <w:r w:rsidR="004E7FE7">
        <w:t>health and wellbeing</w:t>
      </w:r>
      <w:r w:rsidR="006F7068">
        <w:t>.</w:t>
      </w:r>
    </w:p>
    <w:p w14:paraId="72513319" w14:textId="7A2647B0" w:rsidR="0014560C" w:rsidRDefault="0014560C" w:rsidP="00006665">
      <w:pPr>
        <w:spacing w:after="0" w:line="240" w:lineRule="auto"/>
        <w:jc w:val="both"/>
      </w:pPr>
    </w:p>
    <w:p w14:paraId="2EDEFF2D" w14:textId="28B31DFD" w:rsidR="00C00F26" w:rsidRDefault="00552A2C" w:rsidP="00006665">
      <w:pPr>
        <w:spacing w:after="0" w:line="240" w:lineRule="auto"/>
        <w:jc w:val="both"/>
      </w:pPr>
      <w:proofErr w:type="spellStart"/>
      <w:r>
        <w:t>Minnaar</w:t>
      </w:r>
      <w:proofErr w:type="spellEnd"/>
      <w:r>
        <w:t xml:space="preserve"> (</w:t>
      </w:r>
      <w:r w:rsidR="007C5D1F">
        <w:t>2018) discusses the r</w:t>
      </w:r>
      <w:r w:rsidR="007C6350">
        <w:t xml:space="preserve">esearch undertaken by Corporate Rebels </w:t>
      </w:r>
      <w:r w:rsidR="00D50AA0">
        <w:t>to identify specific trends</w:t>
      </w:r>
      <w:r w:rsidR="008B3FD1">
        <w:t xml:space="preserve"> and whether there was a link between them and employee engagement.  </w:t>
      </w:r>
      <w:r w:rsidR="003D6D7C">
        <w:t>The study highlighted 6 trends that had a direct influence and 2 that had an indirect influence</w:t>
      </w:r>
      <w:r w:rsidR="00F049DA">
        <w:t>.</w:t>
      </w:r>
      <w:r w:rsidR="00AD41E7">
        <w:t xml:space="preserve">  </w:t>
      </w:r>
      <w:r w:rsidR="007344F3">
        <w:t>They</w:t>
      </w:r>
      <w:r w:rsidR="00AD41E7">
        <w:t xml:space="preserve"> recommend that for an organisation to have high employee engagement levels, there should be a focus on these 8 areas.</w:t>
      </w:r>
      <w:r w:rsidR="00013B2B">
        <w:t xml:space="preserve">  Whilst some of the trends highlighted are similar to those cited by Purcell (2010), MacLeod and Clarke (2009) and CIPD (2017)</w:t>
      </w:r>
      <w:r w:rsidR="00B750FF">
        <w:t xml:space="preserve"> such as values and purpose, </w:t>
      </w:r>
      <w:r w:rsidR="001E34B1">
        <w:t>good leadership and trust, they also cite other areas that should be considered.</w:t>
      </w:r>
      <w:r w:rsidR="005702B9">
        <w:t xml:space="preserve">  Organisations made up of a network of teams</w:t>
      </w:r>
      <w:r w:rsidR="001711B5">
        <w:t>, which differs to the standard hierarchical organisational structure</w:t>
      </w:r>
      <w:r w:rsidR="00B66F65">
        <w:t>, takes a more fluid approach</w:t>
      </w:r>
      <w:r w:rsidR="00512004">
        <w:t xml:space="preserve"> allowing individuals and teams to </w:t>
      </w:r>
      <w:proofErr w:type="gramStart"/>
      <w:r w:rsidR="00512004">
        <w:t>join together</w:t>
      </w:r>
      <w:proofErr w:type="gramEnd"/>
      <w:r w:rsidR="00512004">
        <w:t xml:space="preserve"> within multiple contexts</w:t>
      </w:r>
      <w:r w:rsidR="0046547B">
        <w:t>.  This structure is</w:t>
      </w:r>
      <w:r w:rsidR="003E4D2F">
        <w:t xml:space="preserve"> shown to have a positive impact on employee engagement.  </w:t>
      </w:r>
    </w:p>
    <w:p w14:paraId="7A923884" w14:textId="4EC2249A" w:rsidR="00DF3301" w:rsidRDefault="00DF3301" w:rsidP="00006665">
      <w:pPr>
        <w:spacing w:after="0" w:line="240" w:lineRule="auto"/>
        <w:jc w:val="both"/>
      </w:pPr>
    </w:p>
    <w:p w14:paraId="090311D3" w14:textId="3194ABC3" w:rsidR="00DF3301" w:rsidRDefault="00DF3301" w:rsidP="00006665">
      <w:pPr>
        <w:spacing w:after="0" w:line="240" w:lineRule="auto"/>
        <w:jc w:val="both"/>
      </w:pPr>
      <w:r>
        <w:t xml:space="preserve">Another recommendation is to allow employees to experiment and adapt as part of their every-day work.  The organisations taking this approach believe it is more important to adapt rapidly than to try and predict what the future may (or may not) bring.  </w:t>
      </w:r>
    </w:p>
    <w:p w14:paraId="67125618" w14:textId="457DBA99" w:rsidR="00585007" w:rsidRDefault="00585007" w:rsidP="00006665">
      <w:pPr>
        <w:spacing w:after="0" w:line="240" w:lineRule="auto"/>
        <w:jc w:val="both"/>
      </w:pPr>
    </w:p>
    <w:p w14:paraId="036C5E4C" w14:textId="0B612ED2" w:rsidR="00585007" w:rsidRDefault="008B361F" w:rsidP="00006665">
      <w:pPr>
        <w:spacing w:after="0" w:line="240" w:lineRule="auto"/>
        <w:jc w:val="both"/>
      </w:pPr>
      <w:r>
        <w:t>The points raised above highlight the importance of employee engagement</w:t>
      </w:r>
      <w:r w:rsidR="00DD11A5">
        <w:t xml:space="preserve"> not being a standalone concept and forms part of a wider picture, </w:t>
      </w:r>
      <w:r w:rsidR="004D16A4">
        <w:t xml:space="preserve">incorporating </w:t>
      </w:r>
      <w:r w:rsidR="003A50FA">
        <w:t xml:space="preserve">other </w:t>
      </w:r>
      <w:r w:rsidR="003B2440">
        <w:t xml:space="preserve">organisational </w:t>
      </w:r>
      <w:r w:rsidR="007042B2">
        <w:t xml:space="preserve">factors including </w:t>
      </w:r>
      <w:r w:rsidR="003A50FA">
        <w:t>performance management, organisational culture, line manager effective</w:t>
      </w:r>
      <w:r w:rsidR="007042B2">
        <w:t>ness</w:t>
      </w:r>
      <w:r w:rsidR="0082412E">
        <w:t xml:space="preserve"> and trust</w:t>
      </w:r>
      <w:r w:rsidR="0037119A">
        <w:t>, team working, flexibility and adaptability</w:t>
      </w:r>
      <w:r w:rsidR="007042B2">
        <w:t xml:space="preserve"> and policy</w:t>
      </w:r>
      <w:r w:rsidR="0082412E">
        <w:t>.</w:t>
      </w:r>
    </w:p>
    <w:p w14:paraId="2A4DD2DB" w14:textId="069EE79D" w:rsidR="008A2F0C" w:rsidRDefault="008A2F0C" w:rsidP="00006665">
      <w:pPr>
        <w:spacing w:after="0" w:line="240" w:lineRule="auto"/>
        <w:jc w:val="both"/>
      </w:pPr>
    </w:p>
    <w:p w14:paraId="19283386" w14:textId="77715CFD" w:rsidR="008A2F0C" w:rsidRPr="00FB628F" w:rsidRDefault="00FB628F" w:rsidP="00006665">
      <w:pPr>
        <w:spacing w:after="0" w:line="240" w:lineRule="auto"/>
        <w:jc w:val="both"/>
        <w:rPr>
          <w:b/>
          <w:bCs/>
        </w:rPr>
      </w:pPr>
      <w:r>
        <w:rPr>
          <w:b/>
          <w:bCs/>
        </w:rPr>
        <w:t>3.1. Explain why employee engagement is a vital dimension in HR strategy and practice.</w:t>
      </w:r>
    </w:p>
    <w:p w14:paraId="1685FB0C" w14:textId="11B4AB21" w:rsidR="006A7D15" w:rsidRDefault="00E61BE0" w:rsidP="00006665">
      <w:pPr>
        <w:spacing w:after="0" w:line="240" w:lineRule="auto"/>
        <w:jc w:val="both"/>
      </w:pPr>
      <w:r>
        <w:t>When developing a strategy to enhance or improve employee engagement, Johns and Ellis (2016) recommend</w:t>
      </w:r>
      <w:r w:rsidR="00281F6E">
        <w:t xml:space="preserve"> structuring it around a defined outcome</w:t>
      </w:r>
      <w:r w:rsidR="0007704A">
        <w:t>/s</w:t>
      </w:r>
      <w:r w:rsidR="00281F6E">
        <w:t xml:space="preserve"> such as improved profitability, decreased sickness levels, </w:t>
      </w:r>
      <w:r w:rsidR="0007704A">
        <w:t>reduced turnover of staff or opportunities for innovation and creativity.  However, they also highlight the importance</w:t>
      </w:r>
      <w:r w:rsidR="00A30BB4">
        <w:t xml:space="preserve"> of viewing outcome</w:t>
      </w:r>
      <w:r w:rsidR="00BC0353">
        <w:t>s</w:t>
      </w:r>
      <w:r w:rsidR="00A30BB4">
        <w:t xml:space="preserve"> in a wider context</w:t>
      </w:r>
      <w:r w:rsidR="00582F16">
        <w:t xml:space="preserve">.  Socially and economically, Western Europe is one of the most developed areas of the world.  However, many of its countries were affected both financially and politically over the last decade, particular in relation to the recession of 2009 (Gallup, 2017).  The </w:t>
      </w:r>
      <w:r w:rsidR="005E7839">
        <w:t>2011</w:t>
      </w:r>
      <w:r w:rsidR="00F60756">
        <w:t xml:space="preserve"> </w:t>
      </w:r>
      <w:r w:rsidR="00553DDF">
        <w:t>Workplace Employment Relations Study demonstrat</w:t>
      </w:r>
      <w:r w:rsidR="00582F16">
        <w:t>ed</w:t>
      </w:r>
      <w:r w:rsidR="00553DDF">
        <w:t xml:space="preserve"> that public sector </w:t>
      </w:r>
      <w:r w:rsidR="005D6156">
        <w:t>employment fell</w:t>
      </w:r>
      <w:r w:rsidR="00582F16">
        <w:t xml:space="preserve"> during this time and</w:t>
      </w:r>
      <w:r w:rsidR="00F22497">
        <w:t xml:space="preserve"> ascertained that the most significant action taken within the public sector was</w:t>
      </w:r>
      <w:r w:rsidR="007876B6">
        <w:t xml:space="preserve"> reduction in wages</w:t>
      </w:r>
      <w:r w:rsidR="006C4AA6">
        <w:t xml:space="preserve"> and </w:t>
      </w:r>
      <w:r w:rsidR="007876B6">
        <w:t xml:space="preserve">pay freezes with 65% of respondents stating </w:t>
      </w:r>
      <w:r w:rsidR="007876B6">
        <w:lastRenderedPageBreak/>
        <w:t>this to hav</w:t>
      </w:r>
      <w:r w:rsidR="00193DD5">
        <w:t xml:space="preserve">ing been an action that was taken.  </w:t>
      </w:r>
      <w:r w:rsidR="00632C80">
        <w:t xml:space="preserve">22% of respondents reported to </w:t>
      </w:r>
      <w:r w:rsidR="00472E1E">
        <w:t>putting a hold on workforce expansion</w:t>
      </w:r>
      <w:r w:rsidR="00F0363E">
        <w:t xml:space="preserve"> and t</w:t>
      </w:r>
      <w:r w:rsidR="00193DD5">
        <w:t>here was also a</w:t>
      </w:r>
      <w:r w:rsidR="00F379C8">
        <w:t xml:space="preserve"> significant </w:t>
      </w:r>
      <w:r w:rsidR="00193DD5">
        <w:t>impact</w:t>
      </w:r>
      <w:r w:rsidR="005C6B3F">
        <w:t xml:space="preserve"> on training expenditure </w:t>
      </w:r>
      <w:r w:rsidR="006B0683">
        <w:t>and how organisations arranged their work</w:t>
      </w:r>
      <w:r w:rsidR="001E191D">
        <w:t xml:space="preserve">.  </w:t>
      </w:r>
      <w:r w:rsidR="00963413">
        <w:t xml:space="preserve">These external factors </w:t>
      </w:r>
      <w:r w:rsidR="000F5086">
        <w:t>are ones that need to be considered by HR professionals when implementing an engagement strategy.</w:t>
      </w:r>
      <w:r w:rsidR="00824674">
        <w:t xml:space="preserve">  The </w:t>
      </w:r>
      <w:r w:rsidR="00C97931">
        <w:t xml:space="preserve">above actions will have demonstrated a negative </w:t>
      </w:r>
      <w:r w:rsidR="00D017D9">
        <w:t>impact</w:t>
      </w:r>
      <w:r w:rsidR="00F36D52">
        <w:t xml:space="preserve"> on stakeholders, including employees, managers, service users and the wider society.  </w:t>
      </w:r>
    </w:p>
    <w:p w14:paraId="5B15DB8A" w14:textId="70943311" w:rsidR="007F17E5" w:rsidRDefault="007F17E5" w:rsidP="00006665">
      <w:pPr>
        <w:spacing w:after="0" w:line="240" w:lineRule="auto"/>
        <w:jc w:val="both"/>
      </w:pPr>
    </w:p>
    <w:p w14:paraId="00780FA3" w14:textId="7BE7631D" w:rsidR="007F17E5" w:rsidRDefault="00847EA2" w:rsidP="00006665">
      <w:pPr>
        <w:spacing w:after="0" w:line="240" w:lineRule="auto"/>
        <w:jc w:val="both"/>
      </w:pPr>
      <w:r>
        <w:t>Jackson (2020) discusses the important factors that came with the recession in 200</w:t>
      </w:r>
      <w:r w:rsidR="00456AEE">
        <w:t>9</w:t>
      </w:r>
      <w:r>
        <w:t xml:space="preserve"> as well as the </w:t>
      </w:r>
      <w:r w:rsidR="00FE63B9">
        <w:t xml:space="preserve">impact the COVID pandemic is having on businesses at the current time.  </w:t>
      </w:r>
      <w:r w:rsidR="001F32A9">
        <w:t xml:space="preserve">One of the most significant </w:t>
      </w:r>
      <w:r w:rsidR="00731330">
        <w:t>is</w:t>
      </w:r>
      <w:r w:rsidR="008F170A">
        <w:t xml:space="preserve"> lack of employee trust</w:t>
      </w:r>
      <w:r w:rsidR="00731330">
        <w:t>,</w:t>
      </w:r>
      <w:r w:rsidR="008F170A">
        <w:t xml:space="preserve"> with employees seeking </w:t>
      </w:r>
      <w:r w:rsidR="00B237B8">
        <w:t>reassurance with regard their job and its future.</w:t>
      </w:r>
      <w:r w:rsidR="00731330">
        <w:t xml:space="preserve"> </w:t>
      </w:r>
      <w:r w:rsidR="006E2113">
        <w:t xml:space="preserve">It is therefore important that trust is maintained and enhanced </w:t>
      </w:r>
      <w:r w:rsidR="00731330">
        <w:t>by HR teams and senior leaders</w:t>
      </w:r>
      <w:r w:rsidR="006E2113">
        <w:t>.</w:t>
      </w:r>
      <w:r w:rsidR="00731330">
        <w:t xml:space="preserve"> </w:t>
      </w:r>
      <w:r w:rsidR="006E2113">
        <w:t xml:space="preserve">Jackson (2020) </w:t>
      </w:r>
      <w:r w:rsidR="00FE7F29">
        <w:t>cites Cassidy</w:t>
      </w:r>
      <w:r w:rsidR="00F414D6">
        <w:t xml:space="preserve"> who states that the unspoken contract of trust between employees and employers is vital during these turbulent times.  </w:t>
      </w:r>
    </w:p>
    <w:p w14:paraId="63101BBC" w14:textId="7C04ECBC" w:rsidR="00CB75F6" w:rsidRDefault="00CB75F6" w:rsidP="00006665">
      <w:pPr>
        <w:spacing w:after="0" w:line="240" w:lineRule="auto"/>
        <w:jc w:val="both"/>
      </w:pPr>
    </w:p>
    <w:p w14:paraId="07035E9E" w14:textId="4DF0D48B" w:rsidR="00BC3965" w:rsidRDefault="00CB75F6" w:rsidP="00006665">
      <w:pPr>
        <w:spacing w:after="0" w:line="240" w:lineRule="auto"/>
        <w:jc w:val="both"/>
      </w:pPr>
      <w:r>
        <w:t>More recently, the COVID-19 pandemic has had a significant impact on organisations and how they can engage with employees</w:t>
      </w:r>
      <w:r w:rsidR="008E0D5A">
        <w:t xml:space="preserve">.  </w:t>
      </w:r>
      <w:r w:rsidR="00F715CA">
        <w:t xml:space="preserve">Emmett, </w:t>
      </w:r>
      <w:proofErr w:type="spellStart"/>
      <w:r w:rsidR="00F715CA">
        <w:t>Schrah</w:t>
      </w:r>
      <w:r w:rsidR="00E653B7">
        <w:t>’s</w:t>
      </w:r>
      <w:proofErr w:type="spellEnd"/>
      <w:r w:rsidR="00F715CA">
        <w:t xml:space="preserve"> </w:t>
      </w:r>
      <w:r w:rsidR="00F715CA">
        <w:rPr>
          <w:i/>
          <w:iCs/>
        </w:rPr>
        <w:t>et al</w:t>
      </w:r>
      <w:r w:rsidR="00E653B7">
        <w:rPr>
          <w:i/>
          <w:iCs/>
        </w:rPr>
        <w:t xml:space="preserve"> </w:t>
      </w:r>
      <w:r w:rsidR="008E0D5A">
        <w:t xml:space="preserve">(2020) </w:t>
      </w:r>
      <w:r w:rsidR="00E653B7">
        <w:t xml:space="preserve">article published on McKinsey.com </w:t>
      </w:r>
      <w:r w:rsidR="008E0D5A">
        <w:t>recommends organisations take a more personal approach to employee engagement</w:t>
      </w:r>
      <w:r w:rsidR="00934F99">
        <w:t xml:space="preserve"> and how they approach the need for significant change</w:t>
      </w:r>
      <w:r w:rsidR="00E7598C">
        <w:t>.  He recommends the use of workplace analytics, derived from open listening cha</w:t>
      </w:r>
      <w:r w:rsidR="00BF1E50">
        <w:t>nnels</w:t>
      </w:r>
      <w:r w:rsidR="00E7598C">
        <w:t xml:space="preserve"> and staff surveys to </w:t>
      </w:r>
      <w:r w:rsidR="00F36E31">
        <w:t>help organisations understand the variety of circumstances affecting employees in the current climate and how their needs</w:t>
      </w:r>
      <w:r w:rsidR="00190F04">
        <w:t xml:space="preserve"> can be met to ensure they maintain their sense of purpose and ability to contribute to organisational success.  </w:t>
      </w:r>
      <w:r w:rsidR="00D25B48">
        <w:t>This is an important</w:t>
      </w:r>
      <w:r w:rsidR="00502184">
        <w:t xml:space="preserve"> factor in HR </w:t>
      </w:r>
      <w:r w:rsidR="00E115B3">
        <w:t>practice</w:t>
      </w:r>
      <w:r w:rsidR="00502184">
        <w:t xml:space="preserve"> and the need to change their approach has had to be achieved quickly</w:t>
      </w:r>
      <w:r w:rsidR="00E115B3">
        <w:t xml:space="preserve">. </w:t>
      </w:r>
    </w:p>
    <w:p w14:paraId="63B71C14" w14:textId="02BD1FC8" w:rsidR="00451218" w:rsidRDefault="00451218" w:rsidP="00006665">
      <w:pPr>
        <w:spacing w:after="0" w:line="240" w:lineRule="auto"/>
        <w:jc w:val="both"/>
      </w:pPr>
    </w:p>
    <w:p w14:paraId="2C790071" w14:textId="1F47763A" w:rsidR="00451218" w:rsidRPr="00DF3E43" w:rsidRDefault="00451218" w:rsidP="00006665">
      <w:pPr>
        <w:spacing w:after="0" w:line="240" w:lineRule="auto"/>
        <w:jc w:val="both"/>
      </w:pPr>
      <w:r>
        <w:t>Patients will be severely affected by the current crisis, with</w:t>
      </w:r>
      <w:r w:rsidR="00DF3E43">
        <w:t xml:space="preserve"> Banks, </w:t>
      </w:r>
      <w:proofErr w:type="spellStart"/>
      <w:r w:rsidR="00DF3E43">
        <w:t>Karajalainen</w:t>
      </w:r>
      <w:proofErr w:type="spellEnd"/>
      <w:r w:rsidR="00DF3E43">
        <w:t xml:space="preserve"> </w:t>
      </w:r>
      <w:r w:rsidR="00DF3E43">
        <w:rPr>
          <w:i/>
          <w:iCs/>
        </w:rPr>
        <w:t xml:space="preserve">et al </w:t>
      </w:r>
      <w:r w:rsidR="00DF3E43">
        <w:t>(2020) s</w:t>
      </w:r>
      <w:r w:rsidR="00F05914">
        <w:t>tating</w:t>
      </w:r>
      <w:r w:rsidR="00DF3E43">
        <w:t xml:space="preserve"> that the most vulnerable of society will </w:t>
      </w:r>
      <w:r w:rsidR="005C20EC">
        <w:t>be the greatest affected.  The unprecedented pressure the NHS is currently under</w:t>
      </w:r>
      <w:r w:rsidR="001D4844">
        <w:t xml:space="preserve"> has led to mass cancellation of operations and outpatient appointments</w:t>
      </w:r>
      <w:r w:rsidR="00F05914">
        <w:t xml:space="preserve"> and will disproportionately affect the older generation</w:t>
      </w:r>
      <w:r w:rsidR="0081384F">
        <w:t>, with</w:t>
      </w:r>
      <w:r w:rsidR="00BD472D">
        <w:t xml:space="preserve"> frequency of emergency admissions and elective admission considerably higher in this age</w:t>
      </w:r>
      <w:r w:rsidR="006F5E8B">
        <w:t xml:space="preserve"> group</w:t>
      </w:r>
      <w:r w:rsidR="00BD472D">
        <w:t xml:space="preserve"> compared to younger people.  </w:t>
      </w:r>
      <w:r w:rsidR="00674F7D">
        <w:t xml:space="preserve">This will require senior leaders and HR teams to work together to manage </w:t>
      </w:r>
      <w:r w:rsidR="001A4260">
        <w:t>the situation, ensuring appropriate staffing levels and necessary training is in place.</w:t>
      </w:r>
      <w:r w:rsidR="005C20EC">
        <w:t xml:space="preserve"> </w:t>
      </w:r>
    </w:p>
    <w:p w14:paraId="7C6E1F87" w14:textId="77777777" w:rsidR="00BC3965" w:rsidRDefault="00BC3965" w:rsidP="00006665">
      <w:pPr>
        <w:spacing w:after="0" w:line="240" w:lineRule="auto"/>
        <w:jc w:val="both"/>
      </w:pPr>
    </w:p>
    <w:p w14:paraId="767AF494" w14:textId="77777777" w:rsidR="00467B42" w:rsidRDefault="00CB70AA" w:rsidP="00006665">
      <w:pPr>
        <w:spacing w:after="0" w:line="240" w:lineRule="auto"/>
        <w:jc w:val="both"/>
      </w:pPr>
      <w:r>
        <w:t>Wickham (2020) discusses the benefits good employee engagement has on organisational outcomes.  Employee recognition, 1:1 meetings and affective performance management reviews can all have a positive impact</w:t>
      </w:r>
      <w:r w:rsidR="005A4B1C">
        <w:t xml:space="preserve"> on staff morale, leading to happier employees who are motivated to contribute to the </w:t>
      </w:r>
      <w:r w:rsidR="00D013E8">
        <w:t xml:space="preserve">business.  A highly engaged workforce can produce higher productivity, leading to higher sales and </w:t>
      </w:r>
      <w:r w:rsidR="00467B42">
        <w:t>profitability.</w:t>
      </w:r>
    </w:p>
    <w:p w14:paraId="043E97EB" w14:textId="77777777" w:rsidR="00467B42" w:rsidRDefault="00467B42" w:rsidP="00006665">
      <w:pPr>
        <w:spacing w:after="0" w:line="240" w:lineRule="auto"/>
        <w:jc w:val="both"/>
      </w:pPr>
    </w:p>
    <w:p w14:paraId="63FAE8A6" w14:textId="3EC20A37" w:rsidR="00CB75F6" w:rsidRDefault="00467B42" w:rsidP="00006665">
      <w:pPr>
        <w:spacing w:after="0" w:line="240" w:lineRule="auto"/>
        <w:jc w:val="both"/>
      </w:pPr>
      <w:r>
        <w:t>Bain (2018)</w:t>
      </w:r>
      <w:r w:rsidR="00FB2EC6">
        <w:t xml:space="preserve"> explores the link between employee engagement and customer satisfaction.  He recommends investing time in really understanding </w:t>
      </w:r>
      <w:r w:rsidR="00B46431">
        <w:t>front line staff by talking to them</w:t>
      </w:r>
      <w:r w:rsidR="004F0BEE">
        <w:t xml:space="preserve">, providing constructive feedback and suppling them with the tools to improve.  These are key enablers to improving customer satisfaction </w:t>
      </w:r>
      <w:r w:rsidR="00AB3810">
        <w:t>as research demonstrates employees who have the right knowledge, a positive outlook</w:t>
      </w:r>
      <w:r w:rsidR="00B177A3">
        <w:t xml:space="preserve"> and feel empowered will demonstrate greater motivation, in turn having a significant positive impact on </w:t>
      </w:r>
      <w:r w:rsidR="005F498C">
        <w:t>customer</w:t>
      </w:r>
      <w:r w:rsidR="00B177A3">
        <w:t xml:space="preserve"> experience.  </w:t>
      </w:r>
      <w:r w:rsidR="00E115B3">
        <w:t xml:space="preserve"> </w:t>
      </w:r>
    </w:p>
    <w:p w14:paraId="350EC2A9" w14:textId="124EAFB4" w:rsidR="00CB69B9" w:rsidRDefault="00CB69B9" w:rsidP="00006665">
      <w:pPr>
        <w:spacing w:after="0" w:line="240" w:lineRule="auto"/>
        <w:jc w:val="both"/>
      </w:pPr>
    </w:p>
    <w:p w14:paraId="6FB74BDA" w14:textId="1E31EDD1" w:rsidR="00CB69B9" w:rsidRDefault="00584B74" w:rsidP="00006665">
      <w:pPr>
        <w:spacing w:after="0" w:line="240" w:lineRule="auto"/>
        <w:jc w:val="both"/>
        <w:rPr>
          <w:b/>
          <w:bCs/>
        </w:rPr>
      </w:pPr>
      <w:r>
        <w:rPr>
          <w:b/>
          <w:bCs/>
        </w:rPr>
        <w:t xml:space="preserve">4.1. Outline key sources of employee engagement data </w:t>
      </w:r>
    </w:p>
    <w:p w14:paraId="7C7D1A5A" w14:textId="044FDB1B" w:rsidR="00265B95" w:rsidRDefault="00265B95" w:rsidP="00006665">
      <w:pPr>
        <w:spacing w:after="0" w:line="240" w:lineRule="auto"/>
        <w:jc w:val="both"/>
      </w:pPr>
      <w:r>
        <w:t>Surveys are a key source of employee engagement data</w:t>
      </w:r>
      <w:r w:rsidR="001B7281">
        <w:t xml:space="preserve"> and can be used to gather employee views and identify what drives and motivates them (CIPD, 2019).  T</w:t>
      </w:r>
      <w:r>
        <w:t xml:space="preserve">he Office for National Statistics </w:t>
      </w:r>
      <w:r w:rsidR="000C2AA4">
        <w:t>carr</w:t>
      </w:r>
      <w:r w:rsidR="001B7281">
        <w:t>ies</w:t>
      </w:r>
      <w:r w:rsidR="000C2AA4">
        <w:t xml:space="preserve"> out a Civil Service People Survey annually to measure the </w:t>
      </w:r>
      <w:r w:rsidR="001B7281">
        <w:t xml:space="preserve">employee </w:t>
      </w:r>
      <w:r w:rsidR="000C2AA4">
        <w:t>engagement index</w:t>
      </w:r>
      <w:r w:rsidR="0023274F">
        <w:t xml:space="preserve"> by analysing data collected on </w:t>
      </w:r>
      <w:r w:rsidR="007508EF">
        <w:t>nine workplace themes including relationships, pay and benefits</w:t>
      </w:r>
      <w:r w:rsidR="00EC6E3C">
        <w:t xml:space="preserve">, inclusion, workload, resources, leadership and change.  The </w:t>
      </w:r>
      <w:r w:rsidR="005F7B3A">
        <w:t xml:space="preserve">ONS </w:t>
      </w:r>
      <w:r w:rsidR="006467B0">
        <w:t xml:space="preserve">(2019) survey is the most recent, showing a +1 increase in engagement index compared to the previous year.  </w:t>
      </w:r>
      <w:r w:rsidR="008C6A9A">
        <w:t xml:space="preserve">The NHS in Wales takes a similar </w:t>
      </w:r>
      <w:r w:rsidR="008C6A9A">
        <w:lastRenderedPageBreak/>
        <w:t xml:space="preserve">approach to </w:t>
      </w:r>
      <w:r w:rsidR="00267087">
        <w:t>measuring engagement, by carrying out a NHS Wales staff survey incorporating similar themes to the ONS survey</w:t>
      </w:r>
      <w:r w:rsidR="00AD5450">
        <w:t xml:space="preserve"> to measure employee engagement, experience and service management</w:t>
      </w:r>
      <w:r w:rsidR="00401138">
        <w:t xml:space="preserve">, but also includes </w:t>
      </w:r>
      <w:r w:rsidR="00A13758">
        <w:t xml:space="preserve">additional specific </w:t>
      </w:r>
      <w:r w:rsidR="00401138">
        <w:t xml:space="preserve">data collection on </w:t>
      </w:r>
      <w:r w:rsidR="00A13758">
        <w:t>health and wellbeing, communication and team working</w:t>
      </w:r>
      <w:r w:rsidR="00267087">
        <w:t>.</w:t>
      </w:r>
      <w:r w:rsidR="008B2E6C">
        <w:t xml:space="preserve">  </w:t>
      </w:r>
      <w:r w:rsidR="00B553B4">
        <w:t>T</w:t>
      </w:r>
      <w:r w:rsidR="00B30C4C">
        <w:t>he latest survey carried out in 2018</w:t>
      </w:r>
      <w:r w:rsidR="00AD5450">
        <w:t xml:space="preserve"> </w:t>
      </w:r>
      <w:r w:rsidR="00B30C4C">
        <w:t>only showed a minimal increase in the engagement index compared to the previous survey in</w:t>
      </w:r>
      <w:r w:rsidR="00856B16">
        <w:t xml:space="preserve"> 201</w:t>
      </w:r>
      <w:r w:rsidR="008E16A8">
        <w:t>6</w:t>
      </w:r>
      <w:r w:rsidR="001870E8">
        <w:t xml:space="preserve"> with an increase of 0</w:t>
      </w:r>
      <w:r w:rsidR="00B553B4">
        <w:t>.17</w:t>
      </w:r>
      <w:r w:rsidR="00B2026B">
        <w:t>.</w:t>
      </w:r>
    </w:p>
    <w:p w14:paraId="06954B4B" w14:textId="77777777" w:rsidR="00016467" w:rsidRDefault="00016467" w:rsidP="00006665">
      <w:pPr>
        <w:spacing w:after="0" w:line="240" w:lineRule="auto"/>
        <w:jc w:val="both"/>
      </w:pPr>
    </w:p>
    <w:p w14:paraId="54759C73" w14:textId="781EAE3B" w:rsidR="001B7281" w:rsidRDefault="001B7281" w:rsidP="00006665">
      <w:pPr>
        <w:spacing w:after="0" w:line="240" w:lineRule="auto"/>
        <w:jc w:val="both"/>
      </w:pPr>
      <w:r>
        <w:t xml:space="preserve">Engage for Success (2012) highlight the impact poor engagement can have on sickness levels and retention, both of which have a financial impact to the organisation.  </w:t>
      </w:r>
      <w:r w:rsidR="00515DE0">
        <w:t>These</w:t>
      </w:r>
      <w:r>
        <w:t xml:space="preserve"> metrics are significant and can be used to measure employee engagement.  Research shows that highly engaged staff take approximately 50% less sick leave per year when compared to organisations with low levels of engagement, with businesses reporting turnover rates 40% lower than those organisations with poor levels of engagement.</w:t>
      </w:r>
      <w:r w:rsidR="00B457D5">
        <w:t xml:space="preserve">  54% of disengaged employees state that their job has a negative impact on their health.  </w:t>
      </w:r>
    </w:p>
    <w:p w14:paraId="2E619D72" w14:textId="71E1F40E" w:rsidR="00B457D5" w:rsidRDefault="00B457D5" w:rsidP="00006665">
      <w:pPr>
        <w:spacing w:after="0" w:line="240" w:lineRule="auto"/>
        <w:jc w:val="both"/>
      </w:pPr>
    </w:p>
    <w:p w14:paraId="045CAE88" w14:textId="23686BE5" w:rsidR="00B457D5" w:rsidRDefault="00B457D5" w:rsidP="00006665">
      <w:pPr>
        <w:spacing w:after="0" w:line="240" w:lineRule="auto"/>
        <w:jc w:val="both"/>
      </w:pPr>
      <w:r>
        <w:t xml:space="preserve">Incident reporting is another workplace metric that can be measured to assess employee engagement levels, with Gallup (2006) reporting 62% more accidents occurring in organisations placed in the bottom quartile for employee engagement compared to those in the top.  </w:t>
      </w:r>
    </w:p>
    <w:p w14:paraId="77FFF08D" w14:textId="30BC528D" w:rsidR="000C3A2E" w:rsidRDefault="000C3A2E" w:rsidP="00006665">
      <w:pPr>
        <w:spacing w:after="0" w:line="240" w:lineRule="auto"/>
        <w:jc w:val="both"/>
      </w:pPr>
    </w:p>
    <w:p w14:paraId="43B7B27B" w14:textId="1276A741" w:rsidR="000C3A2E" w:rsidRDefault="000C3A2E" w:rsidP="00006665">
      <w:pPr>
        <w:spacing w:after="0" w:line="240" w:lineRule="auto"/>
        <w:jc w:val="both"/>
        <w:rPr>
          <w:b/>
          <w:bCs/>
        </w:rPr>
      </w:pPr>
      <w:r>
        <w:rPr>
          <w:b/>
          <w:bCs/>
        </w:rPr>
        <w:t>4.2 Describe the key trends in employee engagement and difference linked to gender, demographic and other factors</w:t>
      </w:r>
    </w:p>
    <w:p w14:paraId="6CFB24C7" w14:textId="79BEE106" w:rsidR="00111ABA" w:rsidRDefault="00111ABA" w:rsidP="00006665">
      <w:pPr>
        <w:spacing w:after="0" w:line="240" w:lineRule="auto"/>
        <w:jc w:val="both"/>
        <w:rPr>
          <w:b/>
          <w:bCs/>
        </w:rPr>
      </w:pPr>
    </w:p>
    <w:p w14:paraId="2ACB9167" w14:textId="3FBA2810" w:rsidR="00111ABA" w:rsidRDefault="004C1913" w:rsidP="00006665">
      <w:pPr>
        <w:spacing w:after="0" w:line="240" w:lineRule="auto"/>
        <w:jc w:val="both"/>
      </w:pPr>
      <w:r>
        <w:t xml:space="preserve">It is clear from published literature, reports and </w:t>
      </w:r>
      <w:r w:rsidR="00064DAC">
        <w:t xml:space="preserve">data that there are many facets to employee </w:t>
      </w:r>
      <w:proofErr w:type="gramStart"/>
      <w:r w:rsidR="00064DAC">
        <w:t>engagement</w:t>
      </w:r>
      <w:proofErr w:type="gramEnd"/>
      <w:r w:rsidR="00064DAC">
        <w:t xml:space="preserve"> and it can be approached in numerous ways.  The more traditional method </w:t>
      </w:r>
      <w:r w:rsidR="00674AE7">
        <w:t xml:space="preserve">relies heavily on focusing on what </w:t>
      </w:r>
      <w:proofErr w:type="spellStart"/>
      <w:r w:rsidR="00674AE7">
        <w:t>Shriar</w:t>
      </w:r>
      <w:proofErr w:type="spellEnd"/>
      <w:r w:rsidR="00674AE7">
        <w:t xml:space="preserve"> (2015) refers to as financial metrics – turnover, </w:t>
      </w:r>
      <w:r w:rsidR="00316F35">
        <w:t xml:space="preserve">time to hire, </w:t>
      </w:r>
      <w:r w:rsidR="008D25B5">
        <w:t>onboarding speed</w:t>
      </w:r>
      <w:r w:rsidR="00C14D43">
        <w:t xml:space="preserve"> etc</w:t>
      </w:r>
      <w:r w:rsidR="00CC0E51">
        <w:t xml:space="preserve">.  However, in recent times there has been a move to a stronger focus on more holistic </w:t>
      </w:r>
      <w:r w:rsidR="003B0A3F">
        <w:t>metrics, including wellbeing and workplace relationships.  This is reflected by CIPD (2018) where</w:t>
      </w:r>
      <w:r w:rsidR="004A3B0F">
        <w:t xml:space="preserve"> the term is no longer referred to as employee engagement and now focuses on the employee experience.</w:t>
      </w:r>
    </w:p>
    <w:p w14:paraId="08E01DB0" w14:textId="18DFA1D0" w:rsidR="00671C59" w:rsidRDefault="00671C59" w:rsidP="00006665">
      <w:pPr>
        <w:spacing w:after="0" w:line="240" w:lineRule="auto"/>
        <w:jc w:val="both"/>
      </w:pPr>
    </w:p>
    <w:p w14:paraId="678AFB9C" w14:textId="20D64A01" w:rsidR="0060317A" w:rsidRDefault="00671C59" w:rsidP="00006665">
      <w:pPr>
        <w:spacing w:after="0" w:line="240" w:lineRule="auto"/>
        <w:jc w:val="both"/>
      </w:pPr>
      <w:r>
        <w:t xml:space="preserve">There is increasing evidence surrounding </w:t>
      </w:r>
      <w:r w:rsidR="007C6AFB">
        <w:t>engagement with the millennial workforce.  PwC (2011) defines millennials as those born between 1980 and 2000</w:t>
      </w:r>
      <w:r w:rsidR="00F270AF">
        <w:t xml:space="preserve">.  </w:t>
      </w:r>
      <w:r w:rsidR="00E8107D">
        <w:t>Nair (2017)</w:t>
      </w:r>
      <w:r w:rsidR="008062E3">
        <w:t xml:space="preserve"> states how experts predict that</w:t>
      </w:r>
      <w:r w:rsidR="0006156E">
        <w:t xml:space="preserve"> </w:t>
      </w:r>
      <w:r w:rsidR="0060317A">
        <w:t xml:space="preserve">by 2020 </w:t>
      </w:r>
      <w:r w:rsidR="0006156E">
        <w:t>those aged 21 – 35 will make up 35% of the workforce</w:t>
      </w:r>
      <w:r w:rsidR="00FE5D5C">
        <w:t xml:space="preserve"> and therefore the</w:t>
      </w:r>
      <w:r w:rsidR="0060317A">
        <w:t>r</w:t>
      </w:r>
      <w:r w:rsidR="00FE5D5C">
        <w:t xml:space="preserve">e is increasing evidence that engaging with this age demographic will become more important in the coming years.  </w:t>
      </w:r>
    </w:p>
    <w:p w14:paraId="0897E71F" w14:textId="77777777" w:rsidR="0060317A" w:rsidRDefault="0060317A" w:rsidP="00006665">
      <w:pPr>
        <w:spacing w:after="0" w:line="240" w:lineRule="auto"/>
        <w:jc w:val="both"/>
      </w:pPr>
    </w:p>
    <w:p w14:paraId="564F6DDC" w14:textId="56374288" w:rsidR="00671C59" w:rsidRDefault="00F270AF" w:rsidP="00006665">
      <w:pPr>
        <w:spacing w:after="0" w:line="240" w:lineRule="auto"/>
        <w:jc w:val="both"/>
      </w:pPr>
      <w:r>
        <w:t xml:space="preserve">What </w:t>
      </w:r>
      <w:r w:rsidR="0060317A">
        <w:t xml:space="preserve">millennials </w:t>
      </w:r>
      <w:r>
        <w:t xml:space="preserve">want from work differs to that of the older workforce.  </w:t>
      </w:r>
      <w:r w:rsidR="00A627DD">
        <w:t>Harvard Business Review (2014)</w:t>
      </w:r>
      <w:r w:rsidR="00A26F6C">
        <w:t xml:space="preserve"> explains how the older workforce has a lesser focus on promotion and pay compared to</w:t>
      </w:r>
      <w:r w:rsidR="00A4697F">
        <w:t xml:space="preserve"> the younger generation who </w:t>
      </w:r>
      <w:r w:rsidR="007055EA">
        <w:t>are seeking fast career progression and</w:t>
      </w:r>
      <w:r w:rsidR="00B341F2">
        <w:t xml:space="preserve"> engaging learning and development opportunities (Jha, </w:t>
      </w:r>
      <w:proofErr w:type="spellStart"/>
      <w:r w:rsidR="00B341F2">
        <w:t>Sareen</w:t>
      </w:r>
      <w:proofErr w:type="spellEnd"/>
      <w:r w:rsidR="00B341F2">
        <w:t xml:space="preserve">, </w:t>
      </w:r>
      <w:proofErr w:type="spellStart"/>
      <w:r w:rsidR="00B341F2">
        <w:t>Potnuru</w:t>
      </w:r>
      <w:proofErr w:type="spellEnd"/>
      <w:r w:rsidR="00B341F2">
        <w:t xml:space="preserve">, 2019).  </w:t>
      </w:r>
      <w:r w:rsidR="00854ADE">
        <w:t>Therefore</w:t>
      </w:r>
      <w:r w:rsidR="00201FC7">
        <w:t>,</w:t>
      </w:r>
      <w:r w:rsidR="00854ADE">
        <w:t xml:space="preserve"> there is value in analysing engagement data</w:t>
      </w:r>
      <w:r w:rsidR="003E1CA4">
        <w:t xml:space="preserve"> in terms of age group, as recommended by </w:t>
      </w:r>
      <w:r w:rsidR="00F75DAA">
        <w:t xml:space="preserve">PwC (2011) as there will likely be significant differences.  </w:t>
      </w:r>
    </w:p>
    <w:p w14:paraId="3686F592" w14:textId="7287B8A7" w:rsidR="00145878" w:rsidRDefault="00145878" w:rsidP="00006665">
      <w:pPr>
        <w:spacing w:after="0" w:line="240" w:lineRule="auto"/>
        <w:jc w:val="both"/>
      </w:pPr>
    </w:p>
    <w:p w14:paraId="5BC3DDF8" w14:textId="1A473B4D" w:rsidR="00145878" w:rsidRDefault="00145878" w:rsidP="00006665">
      <w:pPr>
        <w:spacing w:after="0" w:line="240" w:lineRule="auto"/>
        <w:jc w:val="both"/>
      </w:pPr>
      <w:r>
        <w:t>Crush (2008)</w:t>
      </w:r>
      <w:r w:rsidR="00F712FF">
        <w:t xml:space="preserve"> discusses the differences in engagement between gender</w:t>
      </w:r>
      <w:r w:rsidR="001B734A">
        <w:t xml:space="preserve">s and the difference between men and women and what they value at work.  Men tend to focus on </w:t>
      </w:r>
      <w:r w:rsidR="00620CD9">
        <w:t xml:space="preserve">the </w:t>
      </w:r>
      <w:r w:rsidR="00892C03">
        <w:t>m</w:t>
      </w:r>
      <w:r w:rsidR="000176AF">
        <w:t xml:space="preserve">onetary </w:t>
      </w:r>
      <w:r w:rsidR="00620CD9">
        <w:t>elements such as salary and reward and women place more value on workplace relationships</w:t>
      </w:r>
      <w:r w:rsidR="00916307">
        <w:t xml:space="preserve"> and </w:t>
      </w:r>
      <w:r w:rsidR="00A00032">
        <w:t>a</w:t>
      </w:r>
      <w:r w:rsidR="0059437C">
        <w:t xml:space="preserve">re </w:t>
      </w:r>
      <w:r w:rsidR="00916307">
        <w:t>more likely to remain in a role</w:t>
      </w:r>
      <w:r w:rsidR="00117B13">
        <w:t>.  Although women tend to have lesser focus on money, this does not detract from the necessity to ensure equal pay</w:t>
      </w:r>
      <w:r w:rsidR="00607CD7">
        <w:t xml:space="preserve"> across genders.  </w:t>
      </w:r>
    </w:p>
    <w:p w14:paraId="11DB906D" w14:textId="2F405448" w:rsidR="00E276A2" w:rsidRDefault="00E276A2" w:rsidP="00006665">
      <w:pPr>
        <w:spacing w:after="0" w:line="240" w:lineRule="auto"/>
        <w:jc w:val="both"/>
      </w:pPr>
    </w:p>
    <w:p w14:paraId="51EE07DA" w14:textId="15E8ED3F" w:rsidR="00E276A2" w:rsidRDefault="00E276A2" w:rsidP="00006665">
      <w:pPr>
        <w:spacing w:after="0" w:line="240" w:lineRule="auto"/>
        <w:jc w:val="both"/>
      </w:pPr>
      <w:r>
        <w:t xml:space="preserve">During the current pandemic, </w:t>
      </w:r>
      <w:r w:rsidR="001536D2">
        <w:t>there has been more emphasis on the need for organisations to trust their employees, particularly now that businesses are working from home</w:t>
      </w:r>
      <w:r w:rsidR="00953274">
        <w:t xml:space="preserve"> and have implemented more flexible working arrangements.  </w:t>
      </w:r>
      <w:r w:rsidR="00AC2338">
        <w:t>The need to place trust in employees was emphasised in ACAS</w:t>
      </w:r>
      <w:r w:rsidR="00B13043">
        <w:t>’s</w:t>
      </w:r>
      <w:r w:rsidR="00AC2338">
        <w:t xml:space="preserve"> (201</w:t>
      </w:r>
      <w:r w:rsidR="00727592">
        <w:t>2</w:t>
      </w:r>
      <w:r w:rsidR="00AC2338">
        <w:t>)</w:t>
      </w:r>
      <w:r w:rsidR="00B13043">
        <w:t xml:space="preserve"> Employment Relations Comment</w:t>
      </w:r>
      <w:r w:rsidR="00456B4E">
        <w:t xml:space="preserve"> stating that trust should be at the heart of employee engagement</w:t>
      </w:r>
      <w:r w:rsidR="0060325F">
        <w:t xml:space="preserve"> and this is now more important than ever. </w:t>
      </w:r>
      <w:r w:rsidR="004F649D">
        <w:t xml:space="preserve"> Rice (2020)</w:t>
      </w:r>
      <w:r w:rsidR="00596446">
        <w:t xml:space="preserve"> highlights the importance of </w:t>
      </w:r>
      <w:r w:rsidR="00684070">
        <w:t>regular communication with employees and teams</w:t>
      </w:r>
      <w:r w:rsidR="00245228">
        <w:t xml:space="preserve"> to ensure the emotional connection is maintained</w:t>
      </w:r>
      <w:r w:rsidR="00121892">
        <w:t xml:space="preserve"> </w:t>
      </w:r>
      <w:r w:rsidR="00121892">
        <w:lastRenderedPageBreak/>
        <w:t>and that workers feel listened to</w:t>
      </w:r>
      <w:r w:rsidR="004C47FF">
        <w:t xml:space="preserve"> and are able to share worries that now span much further</w:t>
      </w:r>
      <w:r w:rsidR="0059437C">
        <w:t xml:space="preserve"> than</w:t>
      </w:r>
      <w:r w:rsidR="004C47FF">
        <w:t xml:space="preserve"> just work, but also include significant family and financial worries.  </w:t>
      </w:r>
      <w:r w:rsidR="00AA1332">
        <w:t>Organisations making</w:t>
      </w:r>
      <w:r w:rsidR="00325AEE">
        <w:t xml:space="preserve"> a significant effort this area will enhance employee trust</w:t>
      </w:r>
      <w:r w:rsidR="002D76A2">
        <w:t xml:space="preserve"> and, in turn, employee engagement</w:t>
      </w:r>
      <w:r w:rsidR="001A7654">
        <w:t>.</w:t>
      </w:r>
    </w:p>
    <w:p w14:paraId="1970CD57" w14:textId="17823F86" w:rsidR="00550B89" w:rsidRDefault="00550B89" w:rsidP="00006665">
      <w:pPr>
        <w:spacing w:after="0" w:line="240" w:lineRule="auto"/>
        <w:jc w:val="both"/>
      </w:pPr>
    </w:p>
    <w:p w14:paraId="7ACBC501" w14:textId="038672EA" w:rsidR="00550B89" w:rsidRDefault="00550B89" w:rsidP="00006665">
      <w:pPr>
        <w:spacing w:after="0" w:line="240" w:lineRule="auto"/>
        <w:jc w:val="both"/>
      </w:pPr>
      <w:r>
        <w:t>The move to flexible working</w:t>
      </w:r>
      <w:r w:rsidR="00804F0F">
        <w:t xml:space="preserve"> </w:t>
      </w:r>
      <w:r w:rsidR="005E19A0">
        <w:t>has become</w:t>
      </w:r>
      <w:r w:rsidR="00804F0F">
        <w:t xml:space="preserve"> the norm for a significant number of businesses </w:t>
      </w:r>
      <w:r w:rsidR="005E19A0">
        <w:t xml:space="preserve">with it already </w:t>
      </w:r>
      <w:r w:rsidR="00C236A5">
        <w:t xml:space="preserve">being </w:t>
      </w:r>
      <w:r w:rsidR="005E19A0">
        <w:t xml:space="preserve">recognised </w:t>
      </w:r>
      <w:r w:rsidR="00C236A5">
        <w:t>as a contributory factor to</w:t>
      </w:r>
      <w:r w:rsidR="005E19A0">
        <w:t xml:space="preserve"> employee engagement and </w:t>
      </w:r>
      <w:proofErr w:type="spellStart"/>
      <w:r w:rsidR="005E19A0">
        <w:t>well being</w:t>
      </w:r>
      <w:proofErr w:type="spellEnd"/>
      <w:r w:rsidR="005E19A0">
        <w:t xml:space="preserve">.  </w:t>
      </w:r>
      <w:r w:rsidR="00A37605">
        <w:t xml:space="preserve">Reduction in commute time, </w:t>
      </w:r>
      <w:r w:rsidR="004E373D">
        <w:t xml:space="preserve">flexibility in working and </w:t>
      </w:r>
      <w:r w:rsidR="002D76A2">
        <w:t>how and when it is done</w:t>
      </w:r>
      <w:r w:rsidR="004E373D">
        <w:t xml:space="preserve"> gives employees a sense of control in an era where</w:t>
      </w:r>
      <w:r w:rsidR="00430DA3">
        <w:t xml:space="preserve"> life is anything but</w:t>
      </w:r>
      <w:r w:rsidR="00684579">
        <w:t xml:space="preserve"> </w:t>
      </w:r>
      <w:r w:rsidR="001246E1">
        <w:t xml:space="preserve">controllable </w:t>
      </w:r>
      <w:r w:rsidR="00684579">
        <w:t>(Timewise, 2020)</w:t>
      </w:r>
      <w:r w:rsidR="00774758">
        <w:t xml:space="preserve">.  </w:t>
      </w:r>
      <w:r w:rsidR="00511218">
        <w:t xml:space="preserve">Flexibility allowing employees </w:t>
      </w:r>
      <w:r w:rsidR="00585BCA">
        <w:t xml:space="preserve">to manage their non-work responsibilities, combined with the </w:t>
      </w:r>
      <w:r w:rsidR="00317E2F">
        <w:t xml:space="preserve">development opportunities and enhanced productivity seen with flexible working, </w:t>
      </w:r>
      <w:r w:rsidR="003B420C">
        <w:t>is reported to enhance motivation and happiness in work (</w:t>
      </w:r>
      <w:proofErr w:type="spellStart"/>
      <w:r w:rsidR="003B420C">
        <w:t>Winwood</w:t>
      </w:r>
      <w:proofErr w:type="spellEnd"/>
      <w:r w:rsidR="00CB313F">
        <w:t xml:space="preserve"> </w:t>
      </w:r>
      <w:r w:rsidR="003A3F9C">
        <w:t>(</w:t>
      </w:r>
      <w:r w:rsidR="00CB313F">
        <w:t>2014</w:t>
      </w:r>
      <w:r w:rsidR="003A3F9C">
        <w:t>, quoted by</w:t>
      </w:r>
      <w:r w:rsidR="008D4361">
        <w:t xml:space="preserve"> Timewise</w:t>
      </w:r>
      <w:r w:rsidR="00DC25AE">
        <w:t>).</w:t>
      </w:r>
    </w:p>
    <w:p w14:paraId="2C6713B9" w14:textId="203CE195" w:rsidR="009A0C7E" w:rsidRDefault="009A0C7E" w:rsidP="00006665">
      <w:pPr>
        <w:spacing w:after="0" w:line="240" w:lineRule="auto"/>
        <w:jc w:val="both"/>
      </w:pPr>
    </w:p>
    <w:p w14:paraId="5AA6E413" w14:textId="2A4AF641" w:rsidR="000501CE" w:rsidRDefault="005028A4" w:rsidP="00006665">
      <w:pPr>
        <w:spacing w:after="0" w:line="240" w:lineRule="auto"/>
        <w:jc w:val="both"/>
        <w:rPr>
          <w:b/>
          <w:bCs/>
        </w:rPr>
      </w:pPr>
      <w:r>
        <w:rPr>
          <w:b/>
          <w:bCs/>
        </w:rPr>
        <w:t xml:space="preserve">4.3. </w:t>
      </w:r>
      <w:r w:rsidR="00AD2080">
        <w:rPr>
          <w:b/>
          <w:bCs/>
        </w:rPr>
        <w:t>Evaluate the future for employee engagement</w:t>
      </w:r>
      <w:r w:rsidR="00FD287C">
        <w:rPr>
          <w:b/>
          <w:bCs/>
        </w:rPr>
        <w:t xml:space="preserve"> based on current trends </w:t>
      </w:r>
    </w:p>
    <w:p w14:paraId="7C73B245" w14:textId="7D8B0144" w:rsidR="00FD287C" w:rsidRDefault="00FD287C" w:rsidP="00006665">
      <w:pPr>
        <w:spacing w:after="0" w:line="240" w:lineRule="auto"/>
        <w:jc w:val="both"/>
        <w:rPr>
          <w:b/>
          <w:bCs/>
        </w:rPr>
      </w:pPr>
    </w:p>
    <w:p w14:paraId="58BC85D0" w14:textId="1896A531" w:rsidR="00FD287C" w:rsidRDefault="00FD287C" w:rsidP="00006665">
      <w:pPr>
        <w:spacing w:after="0" w:line="240" w:lineRule="auto"/>
        <w:jc w:val="both"/>
      </w:pPr>
      <w:r>
        <w:t>It is clear from the published literature that employee engagement is a fast</w:t>
      </w:r>
      <w:r w:rsidR="00912C19">
        <w:t>-</w:t>
      </w:r>
      <w:r>
        <w:t>moving</w:t>
      </w:r>
      <w:r w:rsidR="00AD7E30">
        <w:t xml:space="preserve"> agenda within organisations, particularly during the current COVID crisis.  </w:t>
      </w:r>
      <w:r w:rsidR="00651E73" w:rsidRPr="00912C19">
        <w:t>There will need to be more emphasis on the employee experienc</w:t>
      </w:r>
      <w:r w:rsidR="008558A2" w:rsidRPr="00912C19">
        <w:t>e, incorporating employee wellbeing and a stronger emphasis on the line manager-employee relationship.</w:t>
      </w:r>
      <w:r w:rsidR="008558A2">
        <w:t xml:space="preserve"> </w:t>
      </w:r>
      <w:r w:rsidR="00353D59">
        <w:t xml:space="preserve"> The benefits </w:t>
      </w:r>
      <w:r w:rsidR="00710B5F">
        <w:t>of</w:t>
      </w:r>
      <w:r w:rsidR="00353D59">
        <w:t xml:space="preserve"> flexible working already </w:t>
      </w:r>
      <w:r w:rsidR="00710B5F">
        <w:t>recognised prior to the crisis, will play a huge part in t</w:t>
      </w:r>
      <w:r w:rsidR="009324B6">
        <w:t xml:space="preserve">he future of employee engagement, contributing to the wider context of employee experience.  </w:t>
      </w:r>
    </w:p>
    <w:p w14:paraId="2107D1AC" w14:textId="440370ED" w:rsidR="008558A2" w:rsidRDefault="008558A2" w:rsidP="00006665">
      <w:pPr>
        <w:spacing w:after="0" w:line="240" w:lineRule="auto"/>
        <w:jc w:val="both"/>
      </w:pPr>
    </w:p>
    <w:p w14:paraId="7C63DE02" w14:textId="513191D3" w:rsidR="00561FDE" w:rsidRDefault="008558A2" w:rsidP="00006665">
      <w:pPr>
        <w:spacing w:after="0" w:line="240" w:lineRule="auto"/>
        <w:jc w:val="both"/>
      </w:pPr>
      <w:r>
        <w:t>Another area</w:t>
      </w:r>
      <w:r w:rsidR="007722E0">
        <w:t xml:space="preserve"> that will need to move at fact pace is digital technology.  With the aging workforce being replaced by millennials, organisations will need to understand how to engage with this demographic.  </w:t>
      </w:r>
      <w:r w:rsidR="008152A6">
        <w:t xml:space="preserve">They have a particular need </w:t>
      </w:r>
      <w:r w:rsidR="009324B6">
        <w:t>to</w:t>
      </w:r>
      <w:r w:rsidR="008152A6">
        <w:t xml:space="preserve"> feel invested in</w:t>
      </w:r>
      <w:r w:rsidR="000E1531">
        <w:t xml:space="preserve"> and should feel able to do something they are good at every day (</w:t>
      </w:r>
      <w:r w:rsidR="00FB05A6">
        <w:t xml:space="preserve">Robinson, 2015 and </w:t>
      </w:r>
      <w:r w:rsidR="000E1531">
        <w:t xml:space="preserve">Clifton, 2019).  </w:t>
      </w:r>
      <w:r w:rsidR="000F292B">
        <w:t xml:space="preserve">Gamification is </w:t>
      </w:r>
      <w:r w:rsidR="00CC75E1">
        <w:t>more frequently being used to enhance the learning experience in this age group as well as the ability to provide instant feedback</w:t>
      </w:r>
      <w:r w:rsidR="000364C0">
        <w:t xml:space="preserve"> (</w:t>
      </w:r>
      <w:r w:rsidR="005052D1" w:rsidRPr="00AF1B14">
        <w:t>Jha</w:t>
      </w:r>
      <w:r w:rsidR="005052D1">
        <w:t xml:space="preserve">, </w:t>
      </w:r>
      <w:proofErr w:type="spellStart"/>
      <w:r w:rsidR="005052D1" w:rsidRPr="00AF1B14">
        <w:t>Sareen</w:t>
      </w:r>
      <w:proofErr w:type="spellEnd"/>
      <w:r w:rsidR="001D0B28">
        <w:t xml:space="preserve"> </w:t>
      </w:r>
      <w:r w:rsidR="005052D1" w:rsidRPr="00AF1B14">
        <w:t xml:space="preserve">and </w:t>
      </w:r>
      <w:proofErr w:type="spellStart"/>
      <w:r w:rsidR="005052D1" w:rsidRPr="00AF1B14">
        <w:t>Potnuru</w:t>
      </w:r>
      <w:proofErr w:type="spellEnd"/>
      <w:r w:rsidR="005052D1" w:rsidRPr="00AF1B14">
        <w:t xml:space="preserve"> (2019)</w:t>
      </w:r>
      <w:r w:rsidR="001D0B28">
        <w:t>.</w:t>
      </w:r>
      <w:r w:rsidR="007D19C7">
        <w:t xml:space="preserve">  </w:t>
      </w:r>
      <w:r w:rsidR="000E1531">
        <w:t>However, the wealth of experience brought by the older generation mu</w:t>
      </w:r>
      <w:r w:rsidR="00315477">
        <w:t>st</w:t>
      </w:r>
      <w:r w:rsidR="000E1531">
        <w:t xml:space="preserve"> not be forgotten and </w:t>
      </w:r>
      <w:r w:rsidR="00315477">
        <w:t xml:space="preserve">organisations should </w:t>
      </w:r>
      <w:r w:rsidR="005D3894">
        <w:t xml:space="preserve">make every effort to make this age group feel valued </w:t>
      </w:r>
      <w:r w:rsidR="005125EA">
        <w:t xml:space="preserve">by recognising their experience </w:t>
      </w:r>
      <w:r w:rsidR="00000412">
        <w:t xml:space="preserve">and </w:t>
      </w:r>
      <w:r w:rsidR="005125EA">
        <w:t>the contribution this can bring</w:t>
      </w:r>
      <w:r w:rsidR="005D3894">
        <w:t xml:space="preserve"> (</w:t>
      </w:r>
      <w:r w:rsidR="00193F6C">
        <w:t>Harvard Business Review (2014).</w:t>
      </w:r>
      <w:r w:rsidR="000E1531">
        <w:t xml:space="preserve">  </w:t>
      </w:r>
    </w:p>
    <w:p w14:paraId="6D15A361" w14:textId="77777777" w:rsidR="00561FDE" w:rsidRPr="004C1913" w:rsidRDefault="00561FDE" w:rsidP="00006665">
      <w:pPr>
        <w:spacing w:after="0" w:line="240" w:lineRule="auto"/>
        <w:jc w:val="both"/>
      </w:pPr>
    </w:p>
    <w:p w14:paraId="628220A6" w14:textId="77777777" w:rsidR="00265B95" w:rsidRDefault="00265B95" w:rsidP="00006665">
      <w:pPr>
        <w:spacing w:after="0" w:line="240" w:lineRule="auto"/>
        <w:jc w:val="both"/>
        <w:rPr>
          <w:b/>
          <w:bCs/>
        </w:rPr>
      </w:pPr>
    </w:p>
    <w:p w14:paraId="48158ED6" w14:textId="7E157716" w:rsidR="00B730F6" w:rsidRDefault="00B730F6" w:rsidP="00006665">
      <w:pPr>
        <w:spacing w:after="0" w:line="240" w:lineRule="auto"/>
        <w:jc w:val="both"/>
      </w:pPr>
    </w:p>
    <w:p w14:paraId="188694E9" w14:textId="77777777" w:rsidR="00B730F6" w:rsidRDefault="00B730F6" w:rsidP="00006665">
      <w:pPr>
        <w:spacing w:after="0" w:line="240" w:lineRule="auto"/>
        <w:jc w:val="both"/>
      </w:pPr>
    </w:p>
    <w:p w14:paraId="3C809ED0" w14:textId="2D595992" w:rsidR="00572A1E" w:rsidRDefault="00572A1E" w:rsidP="00006665">
      <w:pPr>
        <w:spacing w:after="0" w:line="240" w:lineRule="auto"/>
        <w:jc w:val="both"/>
      </w:pPr>
    </w:p>
    <w:p w14:paraId="57CDFEDE" w14:textId="4E2892EB" w:rsidR="00572A1E" w:rsidRDefault="00572A1E" w:rsidP="00006665">
      <w:pPr>
        <w:spacing w:after="0" w:line="240" w:lineRule="auto"/>
        <w:jc w:val="both"/>
        <w:rPr>
          <w:b/>
          <w:bCs/>
        </w:rPr>
      </w:pPr>
    </w:p>
    <w:p w14:paraId="75225588" w14:textId="77777777" w:rsidR="006A7D15" w:rsidRPr="006A7D15" w:rsidRDefault="006A7D15" w:rsidP="00006665">
      <w:pPr>
        <w:spacing w:after="0" w:line="240" w:lineRule="auto"/>
        <w:jc w:val="both"/>
      </w:pPr>
    </w:p>
    <w:p w14:paraId="00F2C3D4" w14:textId="77777777" w:rsidR="00D86815" w:rsidRDefault="00D86815" w:rsidP="00006665">
      <w:pPr>
        <w:spacing w:after="0" w:line="240" w:lineRule="auto"/>
        <w:jc w:val="both"/>
      </w:pPr>
    </w:p>
    <w:p w14:paraId="4E55E636" w14:textId="76EA209C" w:rsidR="002F69B9" w:rsidRDefault="002F69B9" w:rsidP="002F69B9">
      <w:pPr>
        <w:spacing w:after="0" w:line="240" w:lineRule="auto"/>
        <w:jc w:val="both"/>
      </w:pPr>
    </w:p>
    <w:p w14:paraId="0EF1F9AF" w14:textId="77777777" w:rsidR="002F69B9" w:rsidRPr="005232E9" w:rsidRDefault="002F69B9" w:rsidP="002F69B9">
      <w:pPr>
        <w:spacing w:after="0" w:line="240" w:lineRule="auto"/>
        <w:jc w:val="both"/>
      </w:pPr>
    </w:p>
    <w:p w14:paraId="53C73FFD" w14:textId="77777777" w:rsidR="005C1C15" w:rsidRDefault="005C1C15" w:rsidP="00937AD2">
      <w:pPr>
        <w:spacing w:after="0" w:line="240" w:lineRule="auto"/>
      </w:pPr>
    </w:p>
    <w:p w14:paraId="1DEEBC8E" w14:textId="7036E95B" w:rsidR="0049396B" w:rsidRDefault="0049396B">
      <w:r>
        <w:br w:type="page"/>
      </w:r>
    </w:p>
    <w:p w14:paraId="05A347D1" w14:textId="0FE3D5B5" w:rsidR="005C1C15" w:rsidRDefault="0049396B" w:rsidP="00937AD2">
      <w:pPr>
        <w:spacing w:after="0" w:line="240" w:lineRule="auto"/>
        <w:rPr>
          <w:b/>
          <w:bCs/>
        </w:rPr>
      </w:pPr>
      <w:r>
        <w:rPr>
          <w:b/>
          <w:bCs/>
        </w:rPr>
        <w:lastRenderedPageBreak/>
        <w:t xml:space="preserve">References </w:t>
      </w:r>
    </w:p>
    <w:p w14:paraId="328A3FB2" w14:textId="7CBA5951" w:rsidR="0060325F" w:rsidRDefault="0060325F" w:rsidP="00937AD2">
      <w:pPr>
        <w:spacing w:after="0" w:line="240" w:lineRule="auto"/>
        <w:rPr>
          <w:b/>
          <w:bCs/>
        </w:rPr>
      </w:pPr>
    </w:p>
    <w:p w14:paraId="14016779" w14:textId="3F57E3AE" w:rsidR="0060325F" w:rsidRPr="0060325F" w:rsidRDefault="0060325F" w:rsidP="00F34742">
      <w:pPr>
        <w:spacing w:after="0" w:line="240" w:lineRule="auto"/>
      </w:pPr>
      <w:r>
        <w:t xml:space="preserve">ACAS (2012) </w:t>
      </w:r>
      <w:r>
        <w:rPr>
          <w:i/>
          <w:iCs/>
        </w:rPr>
        <w:t xml:space="preserve">Employment Relations Comment. Placing Trust in Employee Engagement.  </w:t>
      </w:r>
      <w:r>
        <w:t xml:space="preserve">Available at: </w:t>
      </w:r>
      <w:hyperlink r:id="rId10" w:history="1">
        <w:r w:rsidR="00161158" w:rsidRPr="00A95A6F">
          <w:rPr>
            <w:rStyle w:val="Hyperlink"/>
          </w:rPr>
          <w:t>https://archive.acas.org.uk/media/3538/Placing-Trust-in-Employee-Engagement/pdf/Placing-Trust-in-Employee-Engagement.pdf</w:t>
        </w:r>
      </w:hyperlink>
      <w:r w:rsidR="00161158">
        <w:t xml:space="preserve"> </w:t>
      </w:r>
      <w:r>
        <w:t>(Accessed on 6 October 2020)</w:t>
      </w:r>
    </w:p>
    <w:p w14:paraId="718A2560" w14:textId="713D6328" w:rsidR="00805549" w:rsidRDefault="00805549" w:rsidP="00F34742">
      <w:pPr>
        <w:spacing w:after="0" w:line="240" w:lineRule="auto"/>
        <w:rPr>
          <w:b/>
          <w:bCs/>
        </w:rPr>
      </w:pPr>
    </w:p>
    <w:p w14:paraId="5B11DBCF" w14:textId="0CF45450" w:rsidR="008C7912" w:rsidRDefault="008C7912" w:rsidP="00F34742">
      <w:pPr>
        <w:spacing w:after="0" w:line="240" w:lineRule="auto"/>
      </w:pPr>
      <w:r>
        <w:t xml:space="preserve">Bain. </w:t>
      </w:r>
      <w:r w:rsidR="00B61D35">
        <w:t xml:space="preserve">K (2018) </w:t>
      </w:r>
      <w:r w:rsidR="00B61D35">
        <w:rPr>
          <w:i/>
          <w:iCs/>
        </w:rPr>
        <w:t xml:space="preserve">The link between employee engagement and customer service. </w:t>
      </w:r>
      <w:r w:rsidR="00B61D35">
        <w:t xml:space="preserve">(Available at: </w:t>
      </w:r>
      <w:hyperlink r:id="rId11" w:history="1">
        <w:r w:rsidR="00B84D38" w:rsidRPr="005F01F2">
          <w:rPr>
            <w:rStyle w:val="Hyperlink"/>
          </w:rPr>
          <w:t>https://hrnews.co.uk/link-employee-engagement-customer-service/</w:t>
        </w:r>
      </w:hyperlink>
      <w:r w:rsidR="00B84D38">
        <w:t xml:space="preserve"> (Accessed on: 3 October 2020)</w:t>
      </w:r>
    </w:p>
    <w:p w14:paraId="14534BEB" w14:textId="1924620E" w:rsidR="00B84D38" w:rsidRDefault="00B84D38" w:rsidP="00F34742">
      <w:pPr>
        <w:spacing w:after="0" w:line="240" w:lineRule="auto"/>
      </w:pPr>
    </w:p>
    <w:p w14:paraId="7F64E190" w14:textId="44C67673" w:rsidR="006E42F3" w:rsidRPr="00B61D35" w:rsidRDefault="006E42F3" w:rsidP="00F34742">
      <w:pPr>
        <w:spacing w:after="0" w:line="240" w:lineRule="auto"/>
      </w:pPr>
      <w:r>
        <w:t xml:space="preserve">Banks, J., Karjalainen, H., Propper, C., </w:t>
      </w:r>
      <w:proofErr w:type="spellStart"/>
      <w:r>
        <w:t>Stoye</w:t>
      </w:r>
      <w:proofErr w:type="spellEnd"/>
      <w:r>
        <w:t>, G., and</w:t>
      </w:r>
      <w:r w:rsidR="009077F9">
        <w:t xml:space="preserve"> </w:t>
      </w:r>
      <w:proofErr w:type="spellStart"/>
      <w:r w:rsidR="009077F9">
        <w:t>Zaranko</w:t>
      </w:r>
      <w:proofErr w:type="spellEnd"/>
      <w:r w:rsidR="009077F9">
        <w:t xml:space="preserve">, B. (2020) </w:t>
      </w:r>
      <w:r w:rsidR="009077F9">
        <w:rPr>
          <w:i/>
          <w:iCs/>
        </w:rPr>
        <w:t xml:space="preserve">Economic downturn and wider NHS disruption likely to hit health hard – especially health of most vulnerable. </w:t>
      </w:r>
      <w:r w:rsidR="009077F9">
        <w:t xml:space="preserve">Available at: </w:t>
      </w:r>
      <w:hyperlink r:id="rId12" w:history="1">
        <w:r w:rsidR="00F34742" w:rsidRPr="0033414B">
          <w:rPr>
            <w:rStyle w:val="Hyperlink"/>
          </w:rPr>
          <w:t>https://www.ifs.org.uk/publications/14800</w:t>
        </w:r>
      </w:hyperlink>
      <w:r w:rsidR="00F34742">
        <w:t xml:space="preserve"> (Accessed on: 9 October 2020).</w:t>
      </w:r>
      <w:r w:rsidR="00F34742" w:rsidRPr="00F34742">
        <w:cr/>
      </w:r>
      <w:r w:rsidR="00F34742">
        <w:t xml:space="preserve"> </w:t>
      </w:r>
    </w:p>
    <w:p w14:paraId="42EFCFD7" w14:textId="315EDCD6" w:rsidR="00805549" w:rsidRPr="00805549" w:rsidRDefault="00805549" w:rsidP="00F34742">
      <w:pPr>
        <w:spacing w:after="0" w:line="240" w:lineRule="auto"/>
      </w:pPr>
      <w:r>
        <w:t>Brine</w:t>
      </w:r>
      <w:r w:rsidR="009C738A">
        <w:t>r</w:t>
      </w:r>
      <w:r>
        <w:t xml:space="preserve">, R. (2015) </w:t>
      </w:r>
      <w:r>
        <w:rPr>
          <w:i/>
          <w:iCs/>
        </w:rPr>
        <w:t xml:space="preserve">What is employee engagement and does it </w:t>
      </w:r>
      <w:proofErr w:type="gramStart"/>
      <w:r>
        <w:rPr>
          <w:i/>
          <w:iCs/>
        </w:rPr>
        <w:t>matter?:</w:t>
      </w:r>
      <w:proofErr w:type="gramEnd"/>
      <w:r>
        <w:rPr>
          <w:i/>
          <w:iCs/>
        </w:rPr>
        <w:t xml:space="preserve"> An evidence based approach. </w:t>
      </w:r>
      <w:r>
        <w:t xml:space="preserve">Available at: </w:t>
      </w:r>
      <w:hyperlink r:id="rId13" w:history="1">
        <w:r w:rsidR="009C738A" w:rsidRPr="00AC65B7">
          <w:rPr>
            <w:rStyle w:val="Hyperlink"/>
          </w:rPr>
          <w:t>https://engageforsuccess.org/wp-content/uploads/2015/09/Rob-Briner.pdf</w:t>
        </w:r>
      </w:hyperlink>
      <w:r w:rsidR="009C738A">
        <w:t xml:space="preserve"> (Accessed on: 27 September 2020)</w:t>
      </w:r>
    </w:p>
    <w:p w14:paraId="57AE1FA1" w14:textId="4E003FB9" w:rsidR="0049396B" w:rsidRDefault="0049396B" w:rsidP="00F34742">
      <w:pPr>
        <w:spacing w:after="0" w:line="240" w:lineRule="auto"/>
        <w:rPr>
          <w:b/>
          <w:bCs/>
        </w:rPr>
      </w:pPr>
    </w:p>
    <w:p w14:paraId="74C9AE0D" w14:textId="0E0EB0D6" w:rsidR="00AC3EFA" w:rsidRDefault="00AC3EFA" w:rsidP="00F34742">
      <w:pPr>
        <w:spacing w:after="0" w:line="240" w:lineRule="auto"/>
      </w:pPr>
      <w:r>
        <w:t xml:space="preserve">CIPD (2013) </w:t>
      </w:r>
      <w:r w:rsidRPr="001B7281">
        <w:rPr>
          <w:i/>
          <w:iCs/>
        </w:rPr>
        <w:t>The 2013 Profession Map</w:t>
      </w:r>
      <w:r w:rsidR="001B7281">
        <w:rPr>
          <w:i/>
          <w:iCs/>
        </w:rPr>
        <w:t>.</w:t>
      </w:r>
      <w:r>
        <w:t xml:space="preserve"> </w:t>
      </w:r>
      <w:r w:rsidR="001B7281">
        <w:t>A</w:t>
      </w:r>
      <w:r>
        <w:t xml:space="preserve">vailable at: </w:t>
      </w:r>
      <w:hyperlink r:id="rId14" w:history="1">
        <w:r w:rsidRPr="008C3845">
          <w:rPr>
            <w:rStyle w:val="Hyperlink"/>
          </w:rPr>
          <w:t>https://www.cipd.co.uk/learn/profession-map/2013-profession-map</w:t>
        </w:r>
      </w:hyperlink>
      <w:r>
        <w:t xml:space="preserve">. (Accessed </w:t>
      </w:r>
      <w:r w:rsidR="001B7281">
        <w:t>1 October 2020</w:t>
      </w:r>
      <w:r>
        <w:t>).</w:t>
      </w:r>
    </w:p>
    <w:p w14:paraId="39C9DEBC" w14:textId="77777777" w:rsidR="00AC3EFA" w:rsidRDefault="00AC3EFA" w:rsidP="00F34742">
      <w:pPr>
        <w:spacing w:after="0" w:line="240" w:lineRule="auto"/>
      </w:pPr>
    </w:p>
    <w:p w14:paraId="10729762" w14:textId="2B78723B" w:rsidR="00AC3EFA" w:rsidRDefault="00AC3EFA" w:rsidP="00F34742">
      <w:pPr>
        <w:spacing w:after="0" w:line="240" w:lineRule="auto"/>
      </w:pPr>
      <w:r>
        <w:t xml:space="preserve">CIPD (2018) </w:t>
      </w:r>
      <w:r w:rsidRPr="001B7281">
        <w:rPr>
          <w:i/>
          <w:iCs/>
        </w:rPr>
        <w:t>Explore the new Profession Map</w:t>
      </w:r>
      <w:r w:rsidR="001B7281">
        <w:t>.</w:t>
      </w:r>
      <w:r>
        <w:t xml:space="preserve"> </w:t>
      </w:r>
      <w:r w:rsidR="001B7281">
        <w:t>A</w:t>
      </w:r>
      <w:r>
        <w:t xml:space="preserve">vailable at: </w:t>
      </w:r>
      <w:hyperlink r:id="rId15" w:history="1">
        <w:r w:rsidRPr="008C3845">
          <w:rPr>
            <w:rStyle w:val="Hyperlink"/>
          </w:rPr>
          <w:t>https://peopleprofession.cipd.org/profession-map</w:t>
        </w:r>
      </w:hyperlink>
      <w:r>
        <w:t xml:space="preserve"> (Accessed </w:t>
      </w:r>
      <w:r w:rsidR="001B7281">
        <w:t>1 October 2020</w:t>
      </w:r>
      <w:r>
        <w:t xml:space="preserve">). </w:t>
      </w:r>
    </w:p>
    <w:p w14:paraId="3D59D037" w14:textId="3995940A" w:rsidR="001B7281" w:rsidRDefault="001B7281" w:rsidP="00F34742">
      <w:pPr>
        <w:spacing w:after="0" w:line="240" w:lineRule="auto"/>
      </w:pPr>
    </w:p>
    <w:p w14:paraId="3A5D171B" w14:textId="4CDC4930" w:rsidR="001B7281" w:rsidRPr="001B7281" w:rsidRDefault="001B7281" w:rsidP="00F34742">
      <w:pPr>
        <w:spacing w:after="0" w:line="240" w:lineRule="auto"/>
      </w:pPr>
      <w:r>
        <w:t xml:space="preserve">CIPD (2019) </w:t>
      </w:r>
      <w:r>
        <w:rPr>
          <w:i/>
          <w:iCs/>
        </w:rPr>
        <w:t xml:space="preserve">Employee engagement and motivation. </w:t>
      </w:r>
      <w:r>
        <w:t xml:space="preserve">Available at: </w:t>
      </w:r>
      <w:hyperlink r:id="rId16" w:history="1">
        <w:r w:rsidRPr="00876175">
          <w:rPr>
            <w:rStyle w:val="Hyperlink"/>
          </w:rPr>
          <w:t>https://www.cipd.co.uk/knowledge/fundamentals/relations/engagement/factsheet</w:t>
        </w:r>
      </w:hyperlink>
      <w:r>
        <w:t xml:space="preserve"> (Accessed on: 4 October 2020)</w:t>
      </w:r>
    </w:p>
    <w:p w14:paraId="4F11B13F" w14:textId="77777777" w:rsidR="00AC3EFA" w:rsidRDefault="00AC3EFA" w:rsidP="00F34742">
      <w:pPr>
        <w:spacing w:after="0" w:line="240" w:lineRule="auto"/>
      </w:pPr>
    </w:p>
    <w:p w14:paraId="7A998D0C" w14:textId="567548F5" w:rsidR="0049396B" w:rsidRDefault="0049396B" w:rsidP="00F34742">
      <w:pPr>
        <w:spacing w:after="0" w:line="240" w:lineRule="auto"/>
      </w:pPr>
      <w:r>
        <w:t xml:space="preserve">CIPD (2020) </w:t>
      </w:r>
      <w:r>
        <w:rPr>
          <w:i/>
          <w:iCs/>
        </w:rPr>
        <w:t xml:space="preserve">Employee engagement. </w:t>
      </w:r>
      <w:r>
        <w:t xml:space="preserve">Available at: </w:t>
      </w:r>
      <w:hyperlink r:id="rId17" w:history="1">
        <w:r w:rsidR="00862EA8" w:rsidRPr="00AC65B7">
          <w:rPr>
            <w:rStyle w:val="Hyperlink"/>
          </w:rPr>
          <w:t>https://www.cipd.co.uk/knowledge/fundamentals/relations/engagement</w:t>
        </w:r>
      </w:hyperlink>
      <w:r w:rsidR="00862EA8">
        <w:t xml:space="preserve"> (Accessed on 27 September 2020). </w:t>
      </w:r>
    </w:p>
    <w:p w14:paraId="6C7CB28C" w14:textId="06DA9302" w:rsidR="004604A5" w:rsidRDefault="004604A5" w:rsidP="00F34742">
      <w:pPr>
        <w:spacing w:after="0" w:line="240" w:lineRule="auto"/>
      </w:pPr>
    </w:p>
    <w:p w14:paraId="0A4667CE" w14:textId="66104E60" w:rsidR="004604A5" w:rsidRDefault="004604A5" w:rsidP="00F34742">
      <w:pPr>
        <w:spacing w:after="0" w:line="240" w:lineRule="auto"/>
      </w:pPr>
      <w:r w:rsidRPr="004604A5">
        <w:t xml:space="preserve">Clifton, J (2019) </w:t>
      </w:r>
      <w:r w:rsidRPr="004604A5">
        <w:rPr>
          <w:i/>
          <w:iCs/>
        </w:rPr>
        <w:t>It’s the Manager</w:t>
      </w:r>
      <w:r w:rsidRPr="004604A5">
        <w:t xml:space="preserve">. Available at: </w:t>
      </w:r>
      <w:hyperlink r:id="rId18" w:history="1">
        <w:r w:rsidRPr="004604A5">
          <w:rPr>
            <w:rStyle w:val="Hyperlink"/>
          </w:rPr>
          <w:t>https://www.gallup.com/workplace/251642/manager.aspx</w:t>
        </w:r>
      </w:hyperlink>
      <w:r w:rsidRPr="004604A5">
        <w:t xml:space="preserve"> (Accessed on: </w:t>
      </w:r>
      <w:r w:rsidR="00855972">
        <w:t>6 October 2020</w:t>
      </w:r>
      <w:r w:rsidRPr="004604A5">
        <w:t>)</w:t>
      </w:r>
    </w:p>
    <w:p w14:paraId="7D8500D2" w14:textId="727D66BB" w:rsidR="00E653B7" w:rsidRDefault="00E653B7" w:rsidP="00F34742">
      <w:pPr>
        <w:spacing w:after="0" w:line="240" w:lineRule="auto"/>
      </w:pPr>
    </w:p>
    <w:p w14:paraId="4FDB0A3F" w14:textId="062035BD" w:rsidR="00E653B7" w:rsidRDefault="00E653B7" w:rsidP="00F34742">
      <w:pPr>
        <w:spacing w:after="0" w:line="240" w:lineRule="auto"/>
      </w:pPr>
      <w:r>
        <w:t xml:space="preserve">Emmett, J., </w:t>
      </w:r>
      <w:proofErr w:type="spellStart"/>
      <w:r w:rsidR="00426868">
        <w:t>Schrah</w:t>
      </w:r>
      <w:proofErr w:type="spellEnd"/>
      <w:r w:rsidR="00426868">
        <w:t xml:space="preserve">, G., </w:t>
      </w:r>
      <w:proofErr w:type="spellStart"/>
      <w:r w:rsidR="00426868">
        <w:t>Schrimper</w:t>
      </w:r>
      <w:proofErr w:type="spellEnd"/>
      <w:r w:rsidR="00426868">
        <w:t xml:space="preserve">, M. and Wood, A (2020) </w:t>
      </w:r>
      <w:r w:rsidR="00426868">
        <w:rPr>
          <w:i/>
          <w:iCs/>
        </w:rPr>
        <w:t xml:space="preserve">COVID-19 and the employee experience: How leaders can seize the moment. </w:t>
      </w:r>
      <w:r w:rsidR="00426868">
        <w:t xml:space="preserve">Available at: </w:t>
      </w:r>
      <w:hyperlink r:id="rId19" w:history="1">
        <w:r w:rsidR="00EA566B" w:rsidRPr="005F01F2">
          <w:rPr>
            <w:rStyle w:val="Hyperlink"/>
          </w:rPr>
          <w:t>https://www.mckinsey.com/business-functions/organization/our-insights/covid-19-and-the-employee-experience-how-leaders-can-seize-the-moment</w:t>
        </w:r>
      </w:hyperlink>
      <w:r w:rsidR="00EA566B">
        <w:t xml:space="preserve"> (Accessed on: 3 October 2020)</w:t>
      </w:r>
    </w:p>
    <w:p w14:paraId="1CBA5A2C" w14:textId="3421FA8A" w:rsidR="00582F16" w:rsidRDefault="00582F16" w:rsidP="00F34742">
      <w:pPr>
        <w:spacing w:after="0" w:line="240" w:lineRule="auto"/>
      </w:pPr>
    </w:p>
    <w:p w14:paraId="16954E96" w14:textId="56149F19" w:rsidR="00582F16" w:rsidRDefault="00582F16" w:rsidP="00F34742">
      <w:pPr>
        <w:spacing w:after="0" w:line="240" w:lineRule="auto"/>
      </w:pPr>
      <w:r>
        <w:t xml:space="preserve">Gallup (2017) </w:t>
      </w:r>
      <w:r>
        <w:rPr>
          <w:i/>
          <w:iCs/>
        </w:rPr>
        <w:t xml:space="preserve">State of the global workplace. </w:t>
      </w:r>
      <w:r>
        <w:t>Gallup Press: New York</w:t>
      </w:r>
    </w:p>
    <w:p w14:paraId="70285C85" w14:textId="57723D5F" w:rsidR="00410AE6" w:rsidRDefault="00410AE6" w:rsidP="00F34742">
      <w:pPr>
        <w:spacing w:after="0" w:line="240" w:lineRule="auto"/>
      </w:pPr>
    </w:p>
    <w:p w14:paraId="75D2C20B" w14:textId="674E0264" w:rsidR="00B3358C" w:rsidRDefault="00410AE6" w:rsidP="00F34742">
      <w:pPr>
        <w:spacing w:after="0" w:line="240" w:lineRule="auto"/>
      </w:pPr>
      <w:r>
        <w:t xml:space="preserve">Jackson, B. (2020) </w:t>
      </w:r>
      <w:r w:rsidRPr="00410AE6">
        <w:rPr>
          <w:i/>
          <w:iCs/>
        </w:rPr>
        <w:t>HR which maintains trust with employees more likely to succeed in pandemic recession</w:t>
      </w:r>
      <w:r>
        <w:rPr>
          <w:i/>
          <w:iCs/>
        </w:rPr>
        <w:t xml:space="preserve">. </w:t>
      </w:r>
      <w:r>
        <w:t xml:space="preserve">Available at: </w:t>
      </w:r>
      <w:hyperlink r:id="rId20" w:history="1">
        <w:r w:rsidR="00581F2C" w:rsidRPr="0033414B">
          <w:rPr>
            <w:rStyle w:val="Hyperlink"/>
          </w:rPr>
          <w:t>https://www.hrmagazine.co.uk/article-details/hr-which-maintains-trust-with-employees-more-likely-to-succeed-in-pandemic-recession</w:t>
        </w:r>
      </w:hyperlink>
      <w:r w:rsidR="00581F2C">
        <w:t xml:space="preserve"> (Accessed on: 9 October 2020).</w:t>
      </w:r>
      <w:r w:rsidR="00581F2C" w:rsidRPr="00581F2C">
        <w:cr/>
      </w:r>
    </w:p>
    <w:p w14:paraId="58D350EC" w14:textId="7B882D34" w:rsidR="00B3358C" w:rsidRDefault="00B3358C" w:rsidP="00F34742">
      <w:pPr>
        <w:pStyle w:val="Bibliography"/>
        <w:spacing w:after="0" w:line="240" w:lineRule="auto"/>
        <w:rPr>
          <w:noProof/>
          <w:lang w:val="en-US"/>
        </w:rPr>
      </w:pPr>
      <w:r>
        <w:rPr>
          <w:noProof/>
          <w:lang w:val="en-US"/>
        </w:rPr>
        <w:t>Johns, T. and Ellis, C.  (2016). '</w:t>
      </w:r>
      <w:r w:rsidR="00A421E1">
        <w:rPr>
          <w:noProof/>
          <w:lang w:val="en-US"/>
        </w:rPr>
        <w:t>Employee Engagement</w:t>
      </w:r>
      <w:r>
        <w:rPr>
          <w:noProof/>
          <w:lang w:val="en-US"/>
        </w:rPr>
        <w:t xml:space="preserve">, in Taylor, S. and Woodhams, C. </w:t>
      </w:r>
      <w:r w:rsidRPr="004401FF">
        <w:rPr>
          <w:i/>
          <w:noProof/>
          <w:lang w:val="en-US"/>
        </w:rPr>
        <w:t>Human Resource Management</w:t>
      </w:r>
      <w:r w:rsidR="000939F6">
        <w:rPr>
          <w:i/>
          <w:noProof/>
          <w:lang w:val="en-US"/>
        </w:rPr>
        <w:t>: People and Organisations</w:t>
      </w:r>
      <w:r w:rsidRPr="004401FF">
        <w:rPr>
          <w:i/>
          <w:noProof/>
          <w:lang w:val="en-US"/>
        </w:rPr>
        <w:t xml:space="preserve"> </w:t>
      </w:r>
      <w:r>
        <w:rPr>
          <w:noProof/>
          <w:lang w:val="en-US"/>
        </w:rPr>
        <w:t>(2</w:t>
      </w:r>
      <w:r w:rsidRPr="004401FF">
        <w:rPr>
          <w:noProof/>
          <w:vertAlign w:val="superscript"/>
          <w:lang w:val="en-US"/>
        </w:rPr>
        <w:t>nd</w:t>
      </w:r>
      <w:r>
        <w:rPr>
          <w:noProof/>
          <w:lang w:val="en-US"/>
        </w:rPr>
        <w:t xml:space="preserve"> edn). London: CIPD</w:t>
      </w:r>
    </w:p>
    <w:p w14:paraId="06DCE532" w14:textId="77777777" w:rsidR="00DD22DD" w:rsidRDefault="00DD22DD" w:rsidP="00F34742">
      <w:pPr>
        <w:spacing w:after="0" w:line="240" w:lineRule="auto"/>
        <w:rPr>
          <w:lang w:val="en-US"/>
        </w:rPr>
      </w:pPr>
    </w:p>
    <w:p w14:paraId="59E07DEE" w14:textId="2852ADA9" w:rsidR="00AB6ACD" w:rsidRDefault="00AB6ACD" w:rsidP="00F34742">
      <w:pPr>
        <w:spacing w:after="0" w:line="240" w:lineRule="auto"/>
        <w:rPr>
          <w:lang w:val="en-US"/>
        </w:rPr>
      </w:pPr>
      <w:r>
        <w:rPr>
          <w:lang w:val="en-US"/>
        </w:rPr>
        <w:t xml:space="preserve">MacLeod, </w:t>
      </w:r>
      <w:r w:rsidR="00226868">
        <w:rPr>
          <w:lang w:val="en-US"/>
        </w:rPr>
        <w:t>D. and Clarke, N</w:t>
      </w:r>
      <w:r w:rsidR="007F7D12">
        <w:rPr>
          <w:lang w:val="en-US"/>
        </w:rPr>
        <w:t>.</w:t>
      </w:r>
      <w:r w:rsidR="00226868">
        <w:rPr>
          <w:lang w:val="en-US"/>
        </w:rPr>
        <w:t xml:space="preserve"> (2009) </w:t>
      </w:r>
      <w:r w:rsidR="00226868">
        <w:rPr>
          <w:i/>
          <w:iCs/>
          <w:lang w:val="en-US"/>
        </w:rPr>
        <w:t>Engaging for Success: enhancing performance</w:t>
      </w:r>
      <w:r w:rsidR="003C0A6B">
        <w:rPr>
          <w:i/>
          <w:iCs/>
          <w:lang w:val="en-US"/>
        </w:rPr>
        <w:t xml:space="preserve"> through employee engagement.  A report to government. </w:t>
      </w:r>
      <w:r w:rsidR="003C0A6B">
        <w:rPr>
          <w:lang w:val="en-US"/>
        </w:rPr>
        <w:t xml:space="preserve">London: Department for </w:t>
      </w:r>
      <w:r w:rsidR="007F7D12">
        <w:rPr>
          <w:lang w:val="en-US"/>
        </w:rPr>
        <w:t>Business</w:t>
      </w:r>
      <w:r w:rsidR="003C0A6B">
        <w:rPr>
          <w:lang w:val="en-US"/>
        </w:rPr>
        <w:t xml:space="preserve">, Innovation and </w:t>
      </w:r>
      <w:r w:rsidR="007F7D12">
        <w:rPr>
          <w:lang w:val="en-US"/>
        </w:rPr>
        <w:t>S</w:t>
      </w:r>
      <w:r w:rsidR="003C0A6B">
        <w:rPr>
          <w:lang w:val="en-US"/>
        </w:rPr>
        <w:t>kills</w:t>
      </w:r>
      <w:r w:rsidR="007F7D12">
        <w:rPr>
          <w:lang w:val="en-US"/>
        </w:rPr>
        <w:t>.</w:t>
      </w:r>
      <w:r w:rsidR="003C0A6B">
        <w:rPr>
          <w:lang w:val="en-US"/>
        </w:rPr>
        <w:t xml:space="preserve"> </w:t>
      </w:r>
    </w:p>
    <w:p w14:paraId="2D726961" w14:textId="6014A44F" w:rsidR="00190F86" w:rsidRDefault="00190F86" w:rsidP="00F34742">
      <w:pPr>
        <w:spacing w:after="0" w:line="240" w:lineRule="auto"/>
        <w:rPr>
          <w:lang w:val="en-US"/>
        </w:rPr>
      </w:pPr>
      <w:proofErr w:type="spellStart"/>
      <w:r>
        <w:rPr>
          <w:lang w:val="en-US"/>
        </w:rPr>
        <w:lastRenderedPageBreak/>
        <w:t>Mi</w:t>
      </w:r>
      <w:r w:rsidR="00EF566C">
        <w:rPr>
          <w:lang w:val="en-US"/>
        </w:rPr>
        <w:t>nnaar</w:t>
      </w:r>
      <w:proofErr w:type="spellEnd"/>
      <w:r w:rsidR="00EF566C">
        <w:rPr>
          <w:lang w:val="en-US"/>
        </w:rPr>
        <w:t xml:space="preserve">, J. (2018) </w:t>
      </w:r>
      <w:r w:rsidR="00EF566C">
        <w:rPr>
          <w:i/>
          <w:iCs/>
          <w:lang w:val="en-US"/>
        </w:rPr>
        <w:t xml:space="preserve">The Ugly Truth About the State of the Workplace. </w:t>
      </w:r>
      <w:r w:rsidR="00EF566C">
        <w:rPr>
          <w:lang w:val="en-US"/>
        </w:rPr>
        <w:t xml:space="preserve">Available at: </w:t>
      </w:r>
      <w:hyperlink r:id="rId21" w:history="1">
        <w:r w:rsidR="00D04E98" w:rsidRPr="00AC65B7">
          <w:rPr>
            <w:rStyle w:val="Hyperlink"/>
            <w:lang w:val="en-US"/>
          </w:rPr>
          <w:t>https://corporate-rebels.com/research</w:t>
        </w:r>
      </w:hyperlink>
      <w:r w:rsidR="00D04E98">
        <w:rPr>
          <w:lang w:val="en-US"/>
        </w:rPr>
        <w:t xml:space="preserve"> </w:t>
      </w:r>
      <w:r w:rsidR="00BB791A">
        <w:rPr>
          <w:lang w:val="en-US"/>
        </w:rPr>
        <w:t>(Accessed on: 27 September 2020).</w:t>
      </w:r>
    </w:p>
    <w:p w14:paraId="42705433" w14:textId="77777777" w:rsidR="00DD22DD" w:rsidRDefault="00DD22DD" w:rsidP="00F34742">
      <w:pPr>
        <w:spacing w:after="0" w:line="240" w:lineRule="auto"/>
        <w:rPr>
          <w:lang w:val="en-US"/>
        </w:rPr>
      </w:pPr>
    </w:p>
    <w:p w14:paraId="20E10F7A" w14:textId="63515680" w:rsidR="00C66B94" w:rsidRPr="00C66B94" w:rsidRDefault="00C66B94" w:rsidP="00F34742">
      <w:pPr>
        <w:spacing w:after="0" w:line="240" w:lineRule="auto"/>
        <w:rPr>
          <w:i/>
          <w:iCs/>
          <w:lang w:val="en-US"/>
        </w:rPr>
      </w:pPr>
      <w:r>
        <w:rPr>
          <w:lang w:val="en-US"/>
        </w:rPr>
        <w:t xml:space="preserve">Nair, P. (2017) </w:t>
      </w:r>
      <w:r w:rsidR="00FA0ABE" w:rsidRPr="00FA0ABE">
        <w:rPr>
          <w:i/>
          <w:iCs/>
          <w:lang w:val="en-US"/>
        </w:rPr>
        <w:t xml:space="preserve">Will millennials and Gen Z rule the workforce by </w:t>
      </w:r>
      <w:proofErr w:type="gramStart"/>
      <w:r w:rsidR="00FA0ABE" w:rsidRPr="00FA0ABE">
        <w:rPr>
          <w:i/>
          <w:iCs/>
          <w:lang w:val="en-US"/>
        </w:rPr>
        <w:t>2020?.</w:t>
      </w:r>
      <w:proofErr w:type="gramEnd"/>
      <w:r w:rsidR="00FA0ABE">
        <w:rPr>
          <w:lang w:val="en-US"/>
        </w:rPr>
        <w:t xml:space="preserve"> Available at: </w:t>
      </w:r>
      <w:hyperlink r:id="rId22" w:history="1">
        <w:r w:rsidR="00FA0ABE" w:rsidRPr="00A95A6F">
          <w:rPr>
            <w:rStyle w:val="Hyperlink"/>
            <w:lang w:val="en-US"/>
          </w:rPr>
          <w:t>https://www.growthbusiness.co.uk/will-millennials-and-gen-z-rule-workforce-2020-2551152/</w:t>
        </w:r>
      </w:hyperlink>
      <w:r w:rsidR="00FA0ABE">
        <w:rPr>
          <w:lang w:val="en-US"/>
        </w:rPr>
        <w:t xml:space="preserve"> (Accessed on: 6 October 2020)</w:t>
      </w:r>
    </w:p>
    <w:p w14:paraId="42B587F5" w14:textId="77777777" w:rsidR="00DD22DD" w:rsidRDefault="00DD22DD" w:rsidP="00F34742">
      <w:pPr>
        <w:spacing w:after="0" w:line="240" w:lineRule="auto"/>
        <w:rPr>
          <w:lang w:val="en-US"/>
        </w:rPr>
      </w:pPr>
    </w:p>
    <w:p w14:paraId="52F71043" w14:textId="6A5B115A" w:rsidR="00AC343F" w:rsidRDefault="00AC343F" w:rsidP="00F34742">
      <w:pPr>
        <w:spacing w:after="0" w:line="240" w:lineRule="auto"/>
        <w:rPr>
          <w:lang w:val="en-US"/>
        </w:rPr>
      </w:pPr>
      <w:r>
        <w:rPr>
          <w:lang w:val="en-US"/>
        </w:rPr>
        <w:t xml:space="preserve">NHS Wales (2018) </w:t>
      </w:r>
      <w:r w:rsidR="004E0397">
        <w:rPr>
          <w:i/>
          <w:iCs/>
          <w:lang w:val="en-US"/>
        </w:rPr>
        <w:t xml:space="preserve">NHS Wales Staff Survey 2018. National Report. </w:t>
      </w:r>
      <w:r w:rsidR="004E0397">
        <w:rPr>
          <w:lang w:val="en-US"/>
        </w:rPr>
        <w:t xml:space="preserve">Available at: </w:t>
      </w:r>
      <w:hyperlink r:id="rId23" w:history="1">
        <w:r w:rsidR="00036B97" w:rsidRPr="005F01F2">
          <w:rPr>
            <w:rStyle w:val="Hyperlink"/>
            <w:lang w:val="en-US"/>
          </w:rPr>
          <w:t>https://gov.wales/sites/default/files/publications/2019-02/nhs-wales-staff-survey-2018-national-report.pdf</w:t>
        </w:r>
      </w:hyperlink>
      <w:r w:rsidR="00036B97">
        <w:rPr>
          <w:lang w:val="en-US"/>
        </w:rPr>
        <w:t xml:space="preserve"> </w:t>
      </w:r>
      <w:r w:rsidR="00203984">
        <w:rPr>
          <w:lang w:val="en-US"/>
        </w:rPr>
        <w:t>(Accessed on: 3 October 2020).</w:t>
      </w:r>
    </w:p>
    <w:p w14:paraId="72E65FFD" w14:textId="77777777" w:rsidR="00DD22DD" w:rsidRDefault="00DD22DD" w:rsidP="00F34742">
      <w:pPr>
        <w:spacing w:after="0" w:line="240" w:lineRule="auto"/>
        <w:rPr>
          <w:lang w:val="en-US"/>
        </w:rPr>
      </w:pPr>
    </w:p>
    <w:p w14:paraId="266C2E04" w14:textId="492D88D0" w:rsidR="00FF6643" w:rsidRPr="00C57C25" w:rsidRDefault="00FF6643" w:rsidP="00F34742">
      <w:pPr>
        <w:spacing w:after="0" w:line="240" w:lineRule="auto"/>
        <w:rPr>
          <w:lang w:val="en-US"/>
        </w:rPr>
      </w:pPr>
      <w:r>
        <w:rPr>
          <w:lang w:val="en-US"/>
        </w:rPr>
        <w:t xml:space="preserve">ONS (2019) </w:t>
      </w:r>
      <w:r w:rsidR="00C57C25">
        <w:rPr>
          <w:i/>
          <w:iCs/>
          <w:lang w:val="en-US"/>
        </w:rPr>
        <w:t xml:space="preserve">Civil Service People Survey 2019. </w:t>
      </w:r>
      <w:r w:rsidR="00C57C25">
        <w:rPr>
          <w:lang w:val="en-US"/>
        </w:rPr>
        <w:t xml:space="preserve">Available at: </w:t>
      </w:r>
      <w:hyperlink r:id="rId24" w:history="1">
        <w:r w:rsidR="006B6EB2" w:rsidRPr="005F01F2">
          <w:rPr>
            <w:rStyle w:val="Hyperlink"/>
            <w:lang w:val="en-US"/>
          </w:rPr>
          <w:t>https://assets.publishing.service.gov.uk/government/uploads/system/uploads/attachment_data/file/859664/people-suvey-results-2019.pdf</w:t>
        </w:r>
      </w:hyperlink>
      <w:r w:rsidR="006B6EB2">
        <w:rPr>
          <w:lang w:val="en-US"/>
        </w:rPr>
        <w:t xml:space="preserve"> (Accessed on: 3 October 2020)</w:t>
      </w:r>
    </w:p>
    <w:p w14:paraId="33227364" w14:textId="77777777" w:rsidR="00DD22DD" w:rsidRDefault="00DD22DD" w:rsidP="00F34742">
      <w:pPr>
        <w:spacing w:after="0" w:line="240" w:lineRule="auto"/>
        <w:rPr>
          <w:lang w:val="en-US"/>
        </w:rPr>
      </w:pPr>
    </w:p>
    <w:p w14:paraId="3C593CFF" w14:textId="0AFD513E" w:rsidR="00CA4133" w:rsidRDefault="00CA4133" w:rsidP="00F34742">
      <w:pPr>
        <w:spacing w:after="0" w:line="240" w:lineRule="auto"/>
        <w:rPr>
          <w:lang w:val="en-US"/>
        </w:rPr>
      </w:pPr>
      <w:r>
        <w:rPr>
          <w:lang w:val="en-US"/>
        </w:rPr>
        <w:t>Purcell,</w:t>
      </w:r>
      <w:r w:rsidR="00C535F4">
        <w:rPr>
          <w:lang w:val="en-US"/>
        </w:rPr>
        <w:t xml:space="preserve"> J. (201</w:t>
      </w:r>
      <w:r w:rsidR="00A87D95">
        <w:rPr>
          <w:lang w:val="en-US"/>
        </w:rPr>
        <w:t>0) ‘Building Employee Engagement’ ACAS Policy Discussion Paper</w:t>
      </w:r>
      <w:r w:rsidR="006575DF">
        <w:rPr>
          <w:lang w:val="en-US"/>
        </w:rPr>
        <w:t xml:space="preserve">. Available at: </w:t>
      </w:r>
      <w:hyperlink r:id="rId25" w:history="1">
        <w:r w:rsidR="00FF09BA" w:rsidRPr="00AC65B7">
          <w:rPr>
            <w:rStyle w:val="Hyperlink"/>
            <w:lang w:val="en-US"/>
          </w:rPr>
          <w:t>https://archive.acas.org.uk/media/2672/Building-employee-engagement/pdf/Building_employee_engagement-accessible-version-Jun-2012.pdf</w:t>
        </w:r>
      </w:hyperlink>
      <w:r w:rsidR="00FF09BA">
        <w:rPr>
          <w:lang w:val="en-US"/>
        </w:rPr>
        <w:t xml:space="preserve"> </w:t>
      </w:r>
    </w:p>
    <w:p w14:paraId="78A7E3A0" w14:textId="77777777" w:rsidR="00DD22DD" w:rsidRDefault="00DD22DD" w:rsidP="00F34742">
      <w:pPr>
        <w:spacing w:after="0" w:line="240" w:lineRule="auto"/>
        <w:rPr>
          <w:lang w:val="en-US"/>
        </w:rPr>
      </w:pPr>
    </w:p>
    <w:p w14:paraId="0FBC3686" w14:textId="4BB1A230" w:rsidR="00A8213D" w:rsidRDefault="00A8213D" w:rsidP="00F34742">
      <w:pPr>
        <w:spacing w:after="0" w:line="240" w:lineRule="auto"/>
        <w:rPr>
          <w:lang w:val="en-US"/>
        </w:rPr>
      </w:pPr>
      <w:r>
        <w:rPr>
          <w:lang w:val="en-US"/>
        </w:rPr>
        <w:t xml:space="preserve">Robinson, </w:t>
      </w:r>
      <w:r w:rsidR="00A94C0C">
        <w:rPr>
          <w:lang w:val="en-US"/>
        </w:rPr>
        <w:t xml:space="preserve">D. and </w:t>
      </w:r>
      <w:proofErr w:type="spellStart"/>
      <w:r w:rsidR="00A94C0C">
        <w:rPr>
          <w:lang w:val="en-US"/>
        </w:rPr>
        <w:t>Hayday</w:t>
      </w:r>
      <w:proofErr w:type="spellEnd"/>
      <w:r w:rsidR="00A94C0C">
        <w:rPr>
          <w:lang w:val="en-US"/>
        </w:rPr>
        <w:t>, S. (2009)</w:t>
      </w:r>
      <w:r w:rsidR="00162785">
        <w:rPr>
          <w:lang w:val="en-US"/>
        </w:rPr>
        <w:t xml:space="preserve"> </w:t>
      </w:r>
      <w:r w:rsidR="00162785">
        <w:rPr>
          <w:i/>
          <w:iCs/>
          <w:lang w:val="en-US"/>
        </w:rPr>
        <w:t xml:space="preserve">The Engaging Manager. </w:t>
      </w:r>
      <w:r w:rsidR="00162785">
        <w:rPr>
          <w:lang w:val="en-US"/>
        </w:rPr>
        <w:t xml:space="preserve">Brighton: </w:t>
      </w:r>
      <w:r w:rsidR="003F5B82">
        <w:rPr>
          <w:lang w:val="en-US"/>
        </w:rPr>
        <w:t xml:space="preserve">Institute for Employment Studies. </w:t>
      </w:r>
    </w:p>
    <w:p w14:paraId="7ED8E306" w14:textId="77777777" w:rsidR="00DD22DD" w:rsidRDefault="00DD22DD" w:rsidP="00F34742">
      <w:pPr>
        <w:spacing w:after="0" w:line="240" w:lineRule="auto"/>
        <w:rPr>
          <w:lang w:val="en-US"/>
        </w:rPr>
      </w:pPr>
    </w:p>
    <w:p w14:paraId="63EBA36B" w14:textId="5BD4694F" w:rsidR="000364C0" w:rsidRDefault="000364C0" w:rsidP="00F34742">
      <w:pPr>
        <w:spacing w:after="0" w:line="240" w:lineRule="auto"/>
        <w:rPr>
          <w:lang w:val="en-US"/>
        </w:rPr>
      </w:pPr>
      <w:r>
        <w:rPr>
          <w:lang w:val="en-US"/>
        </w:rPr>
        <w:t>Robinson, J. (</w:t>
      </w:r>
      <w:r w:rsidR="000A4985">
        <w:rPr>
          <w:lang w:val="en-US"/>
        </w:rPr>
        <w:t xml:space="preserve">2015) </w:t>
      </w:r>
      <w:r w:rsidR="00BB26B2">
        <w:rPr>
          <w:i/>
          <w:iCs/>
        </w:rPr>
        <w:t xml:space="preserve">Different Demographic Groups Must Be Managed Differently. </w:t>
      </w:r>
      <w:r w:rsidR="00BB26B2">
        <w:t xml:space="preserve">Available at: </w:t>
      </w:r>
      <w:hyperlink r:id="rId26" w:history="1">
        <w:r w:rsidR="00BB26B2" w:rsidRPr="00A95A6F">
          <w:rPr>
            <w:rStyle w:val="Hyperlink"/>
          </w:rPr>
          <w:t>https://news.gallup.com/businessjournal/181205/different-demographic-groups-managed-differently.aspx</w:t>
        </w:r>
      </w:hyperlink>
      <w:r w:rsidR="00BB26B2">
        <w:t xml:space="preserve"> (Accessed on: 6 October 2020)</w:t>
      </w:r>
    </w:p>
    <w:p w14:paraId="11338CB3" w14:textId="77777777" w:rsidR="00DD22DD" w:rsidRDefault="00DD22DD" w:rsidP="00F34742">
      <w:pPr>
        <w:spacing w:after="0" w:line="240" w:lineRule="auto"/>
        <w:rPr>
          <w:lang w:val="en-US"/>
        </w:rPr>
      </w:pPr>
    </w:p>
    <w:p w14:paraId="4DFDE8C4" w14:textId="618A4986" w:rsidR="00C8346A" w:rsidRDefault="00C8346A" w:rsidP="00F34742">
      <w:pPr>
        <w:spacing w:after="0" w:line="240" w:lineRule="auto"/>
        <w:rPr>
          <w:lang w:val="en-US"/>
        </w:rPr>
      </w:pPr>
      <w:proofErr w:type="spellStart"/>
      <w:r>
        <w:rPr>
          <w:lang w:val="en-US"/>
        </w:rPr>
        <w:t>Shriar</w:t>
      </w:r>
      <w:proofErr w:type="spellEnd"/>
      <w:r>
        <w:rPr>
          <w:lang w:val="en-US"/>
        </w:rPr>
        <w:t xml:space="preserve">, </w:t>
      </w:r>
      <w:r w:rsidR="004E4B9E">
        <w:rPr>
          <w:lang w:val="en-US"/>
        </w:rPr>
        <w:t xml:space="preserve">J (2015) </w:t>
      </w:r>
      <w:r w:rsidR="004E4B9E">
        <w:rPr>
          <w:i/>
          <w:iCs/>
          <w:lang w:val="en-US"/>
        </w:rPr>
        <w:t>10 Essential Pillars of Employee Engagement</w:t>
      </w:r>
      <w:r w:rsidR="000A3767">
        <w:rPr>
          <w:i/>
          <w:iCs/>
          <w:lang w:val="en-US"/>
        </w:rPr>
        <w:t xml:space="preserve">. </w:t>
      </w:r>
      <w:r w:rsidR="000A3767">
        <w:rPr>
          <w:lang w:val="en-US"/>
        </w:rPr>
        <w:t xml:space="preserve">Available at: </w:t>
      </w:r>
      <w:hyperlink r:id="rId27" w:history="1">
        <w:r w:rsidR="002B7880" w:rsidRPr="00876175">
          <w:rPr>
            <w:rStyle w:val="Hyperlink"/>
            <w:lang w:val="en-US"/>
          </w:rPr>
          <w:t>https://www.bpir.com/images/PDFs/v8i10/r11436.pdf</w:t>
        </w:r>
      </w:hyperlink>
      <w:r w:rsidR="002B7880">
        <w:rPr>
          <w:lang w:val="en-US"/>
        </w:rPr>
        <w:t xml:space="preserve"> (Accessed on: 4 October 2020).</w:t>
      </w:r>
    </w:p>
    <w:p w14:paraId="59296C90" w14:textId="77777777" w:rsidR="00DD22DD" w:rsidRDefault="00DD22DD" w:rsidP="00F34742">
      <w:pPr>
        <w:spacing w:after="0" w:line="240" w:lineRule="auto"/>
        <w:rPr>
          <w:lang w:val="en-US"/>
        </w:rPr>
      </w:pPr>
    </w:p>
    <w:p w14:paraId="7F72F2DF" w14:textId="01A95B8A" w:rsidR="00AC5DB6" w:rsidRPr="00684579" w:rsidRDefault="00684579" w:rsidP="00F34742">
      <w:pPr>
        <w:spacing w:after="0" w:line="240" w:lineRule="auto"/>
        <w:rPr>
          <w:lang w:val="en-US"/>
        </w:rPr>
      </w:pPr>
      <w:r>
        <w:rPr>
          <w:lang w:val="en-US"/>
        </w:rPr>
        <w:t xml:space="preserve">Timewise (2020) </w:t>
      </w:r>
      <w:r>
        <w:rPr>
          <w:i/>
          <w:iCs/>
          <w:lang w:val="en-US"/>
        </w:rPr>
        <w:t xml:space="preserve">How flexible working supports employee engagement and wellbeing. </w:t>
      </w:r>
      <w:r>
        <w:rPr>
          <w:lang w:val="en-US"/>
        </w:rPr>
        <w:t xml:space="preserve">Available at: </w:t>
      </w:r>
      <w:hyperlink r:id="rId28" w:history="1">
        <w:r w:rsidR="00AC5DB6" w:rsidRPr="00A95A6F">
          <w:rPr>
            <w:rStyle w:val="Hyperlink"/>
            <w:lang w:val="en-US"/>
          </w:rPr>
          <w:t>https://timewise.co.uk/article/how-flexible-working-supports-employee-engagement-and-well-being/</w:t>
        </w:r>
      </w:hyperlink>
      <w:r w:rsidR="00AC5DB6">
        <w:rPr>
          <w:lang w:val="en-US"/>
        </w:rPr>
        <w:t xml:space="preserve"> (Accessed on: 6 October 2020).</w:t>
      </w:r>
    </w:p>
    <w:p w14:paraId="3D0AD8BA" w14:textId="77777777" w:rsidR="00DD22DD" w:rsidRDefault="00DD22DD" w:rsidP="00F34742">
      <w:pPr>
        <w:spacing w:after="0" w:line="240" w:lineRule="auto"/>
        <w:rPr>
          <w:lang w:val="en-US"/>
        </w:rPr>
      </w:pPr>
    </w:p>
    <w:p w14:paraId="1D7B8225" w14:textId="2536A955" w:rsidR="00256CEC" w:rsidRDefault="00256CEC" w:rsidP="00F34742">
      <w:pPr>
        <w:spacing w:after="0" w:line="240" w:lineRule="auto"/>
        <w:rPr>
          <w:lang w:val="en-US"/>
        </w:rPr>
      </w:pPr>
      <w:r>
        <w:rPr>
          <w:lang w:val="en-US"/>
        </w:rPr>
        <w:t xml:space="preserve">UK Government (2011) </w:t>
      </w:r>
      <w:r w:rsidR="00D9657F">
        <w:rPr>
          <w:i/>
          <w:iCs/>
          <w:lang w:val="en-US"/>
        </w:rPr>
        <w:t>The 2011 Workplace Employment Relations Study: first findings</w:t>
      </w:r>
      <w:r w:rsidR="00454A04">
        <w:rPr>
          <w:i/>
          <w:iCs/>
          <w:lang w:val="en-US"/>
        </w:rPr>
        <w:t xml:space="preserve"> (fourth edition) </w:t>
      </w:r>
      <w:r w:rsidR="00454A04">
        <w:rPr>
          <w:lang w:val="en-US"/>
        </w:rPr>
        <w:t>Available at:</w:t>
      </w:r>
      <w:r w:rsidR="00E2260E">
        <w:rPr>
          <w:lang w:val="en-US"/>
        </w:rPr>
        <w:t xml:space="preserve"> </w:t>
      </w:r>
      <w:hyperlink r:id="rId29" w:history="1">
        <w:r w:rsidR="00AC5DB6" w:rsidRPr="00A95A6F">
          <w:rPr>
            <w:rStyle w:val="Hyperlink"/>
            <w:lang w:val="en-US"/>
          </w:rPr>
          <w:t>https://timewise.co.uk/article/how-flexible-working-supports-employee-engagement-and-well-being/</w:t>
        </w:r>
      </w:hyperlink>
      <w:r w:rsidR="00AC5DB6">
        <w:rPr>
          <w:lang w:val="en-US"/>
        </w:rPr>
        <w:t xml:space="preserve"> </w:t>
      </w:r>
      <w:hyperlink r:id="rId30" w:history="1">
        <w:r w:rsidR="00E2260E" w:rsidRPr="005F01F2">
          <w:rPr>
            <w:rStyle w:val="Hyperlink"/>
            <w:lang w:val="en-US"/>
          </w:rPr>
          <w:t>https://assets.publishing.service.gov.uk/government/uploads/system/uploads/attachment_data/file/336651/bis-14-1008-WERS-first-findings-report-fourth-edition-july-2014.pdf</w:t>
        </w:r>
      </w:hyperlink>
      <w:r w:rsidR="00E2260E">
        <w:rPr>
          <w:lang w:val="en-US"/>
        </w:rPr>
        <w:t xml:space="preserve"> (Accessed on 3 October 2020)</w:t>
      </w:r>
    </w:p>
    <w:p w14:paraId="1B1FDD68" w14:textId="77777777" w:rsidR="00DD22DD" w:rsidRDefault="00DD22DD" w:rsidP="00F34742">
      <w:pPr>
        <w:spacing w:after="0" w:line="240" w:lineRule="auto"/>
        <w:rPr>
          <w:lang w:val="en-US"/>
        </w:rPr>
      </w:pPr>
    </w:p>
    <w:p w14:paraId="19402064" w14:textId="64292FE9" w:rsidR="00AC4565" w:rsidRPr="00AC4565" w:rsidRDefault="00AC4565" w:rsidP="00F34742">
      <w:pPr>
        <w:spacing w:after="0" w:line="240" w:lineRule="auto"/>
        <w:rPr>
          <w:lang w:val="en-US"/>
        </w:rPr>
      </w:pPr>
      <w:r>
        <w:rPr>
          <w:lang w:val="en-US"/>
        </w:rPr>
        <w:t xml:space="preserve">Wickham, N (2020) </w:t>
      </w:r>
      <w:r>
        <w:rPr>
          <w:i/>
          <w:iCs/>
          <w:lang w:val="en-US"/>
        </w:rPr>
        <w:t xml:space="preserve">Why is Employee Engagement Important? 14 Benefits Backed by Research. </w:t>
      </w:r>
      <w:r>
        <w:rPr>
          <w:lang w:val="en-US"/>
        </w:rPr>
        <w:t xml:space="preserve">Available at: </w:t>
      </w:r>
      <w:hyperlink r:id="rId31" w:history="1">
        <w:r w:rsidR="00B6428A" w:rsidRPr="005F01F2">
          <w:rPr>
            <w:rStyle w:val="Hyperlink"/>
            <w:lang w:val="en-US"/>
          </w:rPr>
          <w:t>https://www.quantumworkplace.com/future-of-work/14-benefits-of-employee-engagement-backed-by-reserach</w:t>
        </w:r>
      </w:hyperlink>
      <w:r w:rsidR="00B6428A">
        <w:rPr>
          <w:lang w:val="en-US"/>
        </w:rPr>
        <w:t xml:space="preserve"> (Accessed on: 3 October 2020)</w:t>
      </w:r>
    </w:p>
    <w:p w14:paraId="72F91624" w14:textId="77777777" w:rsidR="00B3358C" w:rsidRPr="0049396B" w:rsidRDefault="00B3358C" w:rsidP="00937AD2">
      <w:pPr>
        <w:spacing w:after="0" w:line="240" w:lineRule="auto"/>
      </w:pPr>
    </w:p>
    <w:sectPr w:rsidR="00B3358C" w:rsidRPr="0049396B">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D49A00" w14:textId="77777777" w:rsidR="00F435E5" w:rsidRDefault="00F435E5" w:rsidP="00515DE0">
      <w:pPr>
        <w:spacing w:after="0" w:line="240" w:lineRule="auto"/>
      </w:pPr>
      <w:r>
        <w:separator/>
      </w:r>
    </w:p>
  </w:endnote>
  <w:endnote w:type="continuationSeparator" w:id="0">
    <w:p w14:paraId="5FCC3BD8" w14:textId="77777777" w:rsidR="00F435E5" w:rsidRDefault="00F435E5" w:rsidP="00515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2552422"/>
      <w:docPartObj>
        <w:docPartGallery w:val="Page Numbers (Bottom of Page)"/>
        <w:docPartUnique/>
      </w:docPartObj>
    </w:sdtPr>
    <w:sdtEndPr>
      <w:rPr>
        <w:noProof/>
      </w:rPr>
    </w:sdtEndPr>
    <w:sdtContent>
      <w:p w14:paraId="61329D72" w14:textId="3883E25F" w:rsidR="00515DE0" w:rsidRDefault="00515D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66C418" w14:textId="77777777" w:rsidR="00515DE0" w:rsidRDefault="00515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F591F8" w14:textId="77777777" w:rsidR="00F435E5" w:rsidRDefault="00F435E5" w:rsidP="00515DE0">
      <w:pPr>
        <w:spacing w:after="0" w:line="240" w:lineRule="auto"/>
      </w:pPr>
      <w:r>
        <w:separator/>
      </w:r>
    </w:p>
  </w:footnote>
  <w:footnote w:type="continuationSeparator" w:id="0">
    <w:p w14:paraId="54899CE6" w14:textId="77777777" w:rsidR="00F435E5" w:rsidRDefault="00F435E5" w:rsidP="00515D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36B8C"/>
    <w:multiLevelType w:val="hybridMultilevel"/>
    <w:tmpl w:val="3A9CD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4E7CF3"/>
    <w:multiLevelType w:val="hybridMultilevel"/>
    <w:tmpl w:val="31A63956"/>
    <w:lvl w:ilvl="0" w:tplc="08090001">
      <w:start w:val="1"/>
      <w:numFmt w:val="bullet"/>
      <w:lvlText w:val=""/>
      <w:lvlJc w:val="left"/>
      <w:pPr>
        <w:ind w:left="821" w:hanging="360"/>
      </w:pPr>
      <w:rPr>
        <w:rFonts w:ascii="Symbol" w:hAnsi="Symbol" w:hint="default"/>
      </w:rPr>
    </w:lvl>
    <w:lvl w:ilvl="1" w:tplc="08090003" w:tentative="1">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2" w15:restartNumberingAfterBreak="0">
    <w:nsid w:val="3EAF764D"/>
    <w:multiLevelType w:val="hybridMultilevel"/>
    <w:tmpl w:val="5D1C7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E95C62"/>
    <w:multiLevelType w:val="hybridMultilevel"/>
    <w:tmpl w:val="C40A6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306038"/>
    <w:multiLevelType w:val="multilevel"/>
    <w:tmpl w:val="2B7C82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0C61D97"/>
    <w:multiLevelType w:val="hybridMultilevel"/>
    <w:tmpl w:val="A12ED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AD2"/>
    <w:rsid w:val="00000412"/>
    <w:rsid w:val="00006665"/>
    <w:rsid w:val="00013063"/>
    <w:rsid w:val="00013B2B"/>
    <w:rsid w:val="000142B0"/>
    <w:rsid w:val="00016467"/>
    <w:rsid w:val="000176AF"/>
    <w:rsid w:val="000364C0"/>
    <w:rsid w:val="00036B97"/>
    <w:rsid w:val="00046B72"/>
    <w:rsid w:val="000501CE"/>
    <w:rsid w:val="00052BCF"/>
    <w:rsid w:val="00055138"/>
    <w:rsid w:val="0006156E"/>
    <w:rsid w:val="00061FED"/>
    <w:rsid w:val="00064356"/>
    <w:rsid w:val="00064DAC"/>
    <w:rsid w:val="00070847"/>
    <w:rsid w:val="00076B7C"/>
    <w:rsid w:val="0007704A"/>
    <w:rsid w:val="0008246B"/>
    <w:rsid w:val="000939F6"/>
    <w:rsid w:val="000A0E7F"/>
    <w:rsid w:val="000A3767"/>
    <w:rsid w:val="000A4985"/>
    <w:rsid w:val="000B528D"/>
    <w:rsid w:val="000C06EB"/>
    <w:rsid w:val="000C2AA4"/>
    <w:rsid w:val="000C3A2E"/>
    <w:rsid w:val="000D08E7"/>
    <w:rsid w:val="000D1EF6"/>
    <w:rsid w:val="000E02D4"/>
    <w:rsid w:val="000E1531"/>
    <w:rsid w:val="000E5CFC"/>
    <w:rsid w:val="000F292B"/>
    <w:rsid w:val="000F5086"/>
    <w:rsid w:val="00104A32"/>
    <w:rsid w:val="00111444"/>
    <w:rsid w:val="00111ABA"/>
    <w:rsid w:val="001178A1"/>
    <w:rsid w:val="00117B13"/>
    <w:rsid w:val="00121892"/>
    <w:rsid w:val="0012338E"/>
    <w:rsid w:val="001239E8"/>
    <w:rsid w:val="001246E1"/>
    <w:rsid w:val="0013568C"/>
    <w:rsid w:val="00136ACC"/>
    <w:rsid w:val="0014560C"/>
    <w:rsid w:val="00145878"/>
    <w:rsid w:val="001536D2"/>
    <w:rsid w:val="00157401"/>
    <w:rsid w:val="00161158"/>
    <w:rsid w:val="00162785"/>
    <w:rsid w:val="001711B5"/>
    <w:rsid w:val="00174841"/>
    <w:rsid w:val="00176A49"/>
    <w:rsid w:val="00181019"/>
    <w:rsid w:val="00183121"/>
    <w:rsid w:val="0018389F"/>
    <w:rsid w:val="00184C08"/>
    <w:rsid w:val="001870E8"/>
    <w:rsid w:val="001903D7"/>
    <w:rsid w:val="00190F04"/>
    <w:rsid w:val="00190F86"/>
    <w:rsid w:val="001937B8"/>
    <w:rsid w:val="00193DD5"/>
    <w:rsid w:val="00193F6C"/>
    <w:rsid w:val="001A13D0"/>
    <w:rsid w:val="001A4260"/>
    <w:rsid w:val="001A4C8A"/>
    <w:rsid w:val="001A5DE8"/>
    <w:rsid w:val="001A7654"/>
    <w:rsid w:val="001B511B"/>
    <w:rsid w:val="001B7281"/>
    <w:rsid w:val="001B734A"/>
    <w:rsid w:val="001D0B28"/>
    <w:rsid w:val="001D4844"/>
    <w:rsid w:val="001E191D"/>
    <w:rsid w:val="001E34B1"/>
    <w:rsid w:val="001F32A9"/>
    <w:rsid w:val="001F63A1"/>
    <w:rsid w:val="00201FC7"/>
    <w:rsid w:val="00203984"/>
    <w:rsid w:val="00222B85"/>
    <w:rsid w:val="00226868"/>
    <w:rsid w:val="0023274F"/>
    <w:rsid w:val="00245228"/>
    <w:rsid w:val="00246C2C"/>
    <w:rsid w:val="002514EE"/>
    <w:rsid w:val="00253191"/>
    <w:rsid w:val="00256CEC"/>
    <w:rsid w:val="0026016C"/>
    <w:rsid w:val="002605EC"/>
    <w:rsid w:val="00265B95"/>
    <w:rsid w:val="0026654A"/>
    <w:rsid w:val="00267087"/>
    <w:rsid w:val="00281F6E"/>
    <w:rsid w:val="00285E19"/>
    <w:rsid w:val="002B4043"/>
    <w:rsid w:val="002B7880"/>
    <w:rsid w:val="002C4634"/>
    <w:rsid w:val="002D601D"/>
    <w:rsid w:val="002D76A2"/>
    <w:rsid w:val="002E656E"/>
    <w:rsid w:val="002F08F5"/>
    <w:rsid w:val="002F2562"/>
    <w:rsid w:val="002F41C1"/>
    <w:rsid w:val="002F69B9"/>
    <w:rsid w:val="00303650"/>
    <w:rsid w:val="00315477"/>
    <w:rsid w:val="00316F35"/>
    <w:rsid w:val="00317E2F"/>
    <w:rsid w:val="00325AEE"/>
    <w:rsid w:val="003341B2"/>
    <w:rsid w:val="0033545E"/>
    <w:rsid w:val="00352667"/>
    <w:rsid w:val="00353D59"/>
    <w:rsid w:val="0037119A"/>
    <w:rsid w:val="00376561"/>
    <w:rsid w:val="003A3F9C"/>
    <w:rsid w:val="003A50FA"/>
    <w:rsid w:val="003A6374"/>
    <w:rsid w:val="003A6B1E"/>
    <w:rsid w:val="003A7AB9"/>
    <w:rsid w:val="003B0A3F"/>
    <w:rsid w:val="003B2440"/>
    <w:rsid w:val="003B3B2F"/>
    <w:rsid w:val="003B41EB"/>
    <w:rsid w:val="003B420C"/>
    <w:rsid w:val="003B5CDE"/>
    <w:rsid w:val="003B69F2"/>
    <w:rsid w:val="003C0A6B"/>
    <w:rsid w:val="003D5C7A"/>
    <w:rsid w:val="003D6D7C"/>
    <w:rsid w:val="003E1CA4"/>
    <w:rsid w:val="003E4D2F"/>
    <w:rsid w:val="003F2C17"/>
    <w:rsid w:val="003F5B82"/>
    <w:rsid w:val="00401138"/>
    <w:rsid w:val="004023C9"/>
    <w:rsid w:val="00410AE6"/>
    <w:rsid w:val="00421114"/>
    <w:rsid w:val="00423B94"/>
    <w:rsid w:val="00426868"/>
    <w:rsid w:val="0042772E"/>
    <w:rsid w:val="00430DA3"/>
    <w:rsid w:val="00431185"/>
    <w:rsid w:val="00431A4C"/>
    <w:rsid w:val="00451218"/>
    <w:rsid w:val="00454A04"/>
    <w:rsid w:val="004551A1"/>
    <w:rsid w:val="00456AEE"/>
    <w:rsid w:val="00456B4E"/>
    <w:rsid w:val="004604A5"/>
    <w:rsid w:val="004630BC"/>
    <w:rsid w:val="0046547B"/>
    <w:rsid w:val="00467B42"/>
    <w:rsid w:val="00472E1E"/>
    <w:rsid w:val="00484E57"/>
    <w:rsid w:val="0049396B"/>
    <w:rsid w:val="0049594B"/>
    <w:rsid w:val="004A3B0F"/>
    <w:rsid w:val="004A7FA0"/>
    <w:rsid w:val="004B2F66"/>
    <w:rsid w:val="004C1913"/>
    <w:rsid w:val="004C47FF"/>
    <w:rsid w:val="004C7A00"/>
    <w:rsid w:val="004D16A4"/>
    <w:rsid w:val="004E0397"/>
    <w:rsid w:val="004E0B69"/>
    <w:rsid w:val="004E373D"/>
    <w:rsid w:val="004E4B9E"/>
    <w:rsid w:val="004E7FE7"/>
    <w:rsid w:val="004F0BEE"/>
    <w:rsid w:val="004F4CAD"/>
    <w:rsid w:val="004F649D"/>
    <w:rsid w:val="004F6EE0"/>
    <w:rsid w:val="004F77B9"/>
    <w:rsid w:val="00502184"/>
    <w:rsid w:val="005028A4"/>
    <w:rsid w:val="005052D1"/>
    <w:rsid w:val="00511218"/>
    <w:rsid w:val="00512004"/>
    <w:rsid w:val="005125EA"/>
    <w:rsid w:val="00515DE0"/>
    <w:rsid w:val="00517C80"/>
    <w:rsid w:val="005232E9"/>
    <w:rsid w:val="00527D98"/>
    <w:rsid w:val="005304A7"/>
    <w:rsid w:val="005323A8"/>
    <w:rsid w:val="00541EB0"/>
    <w:rsid w:val="00550B89"/>
    <w:rsid w:val="00552A2C"/>
    <w:rsid w:val="00552E41"/>
    <w:rsid w:val="00553DDF"/>
    <w:rsid w:val="00561FDE"/>
    <w:rsid w:val="005702B9"/>
    <w:rsid w:val="00572A1E"/>
    <w:rsid w:val="00581765"/>
    <w:rsid w:val="00581920"/>
    <w:rsid w:val="00581F2C"/>
    <w:rsid w:val="00582260"/>
    <w:rsid w:val="00582F16"/>
    <w:rsid w:val="00583F96"/>
    <w:rsid w:val="00584B74"/>
    <w:rsid w:val="00585007"/>
    <w:rsid w:val="00585BCA"/>
    <w:rsid w:val="0059437C"/>
    <w:rsid w:val="00596446"/>
    <w:rsid w:val="005A1E6F"/>
    <w:rsid w:val="005A32F3"/>
    <w:rsid w:val="005A4B1C"/>
    <w:rsid w:val="005A58A9"/>
    <w:rsid w:val="005C1C15"/>
    <w:rsid w:val="005C20EC"/>
    <w:rsid w:val="005C387D"/>
    <w:rsid w:val="005C6B3F"/>
    <w:rsid w:val="005C6F78"/>
    <w:rsid w:val="005D3894"/>
    <w:rsid w:val="005D6156"/>
    <w:rsid w:val="005D667A"/>
    <w:rsid w:val="005E191F"/>
    <w:rsid w:val="005E19A0"/>
    <w:rsid w:val="005E7839"/>
    <w:rsid w:val="005F498C"/>
    <w:rsid w:val="005F7B3A"/>
    <w:rsid w:val="006001F9"/>
    <w:rsid w:val="0060317A"/>
    <w:rsid w:val="0060325F"/>
    <w:rsid w:val="00607CD7"/>
    <w:rsid w:val="00611A10"/>
    <w:rsid w:val="006135A8"/>
    <w:rsid w:val="0062049A"/>
    <w:rsid w:val="00620CD9"/>
    <w:rsid w:val="00624C14"/>
    <w:rsid w:val="00632C80"/>
    <w:rsid w:val="006442F8"/>
    <w:rsid w:val="006467B0"/>
    <w:rsid w:val="00651E73"/>
    <w:rsid w:val="006575DF"/>
    <w:rsid w:val="006614DC"/>
    <w:rsid w:val="00663F3F"/>
    <w:rsid w:val="00665E1E"/>
    <w:rsid w:val="00671C59"/>
    <w:rsid w:val="00674AAB"/>
    <w:rsid w:val="00674AE7"/>
    <w:rsid w:val="00674F7D"/>
    <w:rsid w:val="00675051"/>
    <w:rsid w:val="00683A2F"/>
    <w:rsid w:val="00684070"/>
    <w:rsid w:val="00684579"/>
    <w:rsid w:val="0068540D"/>
    <w:rsid w:val="00690FA4"/>
    <w:rsid w:val="006A6294"/>
    <w:rsid w:val="006A7D15"/>
    <w:rsid w:val="006B0683"/>
    <w:rsid w:val="006B077C"/>
    <w:rsid w:val="006B6EB2"/>
    <w:rsid w:val="006C31B6"/>
    <w:rsid w:val="006C4AA6"/>
    <w:rsid w:val="006C6885"/>
    <w:rsid w:val="006D0B70"/>
    <w:rsid w:val="006E0AAC"/>
    <w:rsid w:val="006E10A4"/>
    <w:rsid w:val="006E154B"/>
    <w:rsid w:val="006E2113"/>
    <w:rsid w:val="006E42F3"/>
    <w:rsid w:val="006F5E8B"/>
    <w:rsid w:val="006F7068"/>
    <w:rsid w:val="00700261"/>
    <w:rsid w:val="007020A5"/>
    <w:rsid w:val="007042B2"/>
    <w:rsid w:val="00704B09"/>
    <w:rsid w:val="00704E32"/>
    <w:rsid w:val="007055EA"/>
    <w:rsid w:val="00705D7B"/>
    <w:rsid w:val="00710B5F"/>
    <w:rsid w:val="00724B65"/>
    <w:rsid w:val="00727592"/>
    <w:rsid w:val="0072760B"/>
    <w:rsid w:val="00731330"/>
    <w:rsid w:val="007344F3"/>
    <w:rsid w:val="007508EF"/>
    <w:rsid w:val="00751E4D"/>
    <w:rsid w:val="007608DB"/>
    <w:rsid w:val="007722E0"/>
    <w:rsid w:val="00774758"/>
    <w:rsid w:val="00780DFF"/>
    <w:rsid w:val="00785B32"/>
    <w:rsid w:val="007876B6"/>
    <w:rsid w:val="007A2EAB"/>
    <w:rsid w:val="007A6892"/>
    <w:rsid w:val="007A7258"/>
    <w:rsid w:val="007A78D5"/>
    <w:rsid w:val="007C5D1F"/>
    <w:rsid w:val="007C6350"/>
    <w:rsid w:val="007C6871"/>
    <w:rsid w:val="007C6AFB"/>
    <w:rsid w:val="007D19C7"/>
    <w:rsid w:val="007D21EC"/>
    <w:rsid w:val="007D7ABE"/>
    <w:rsid w:val="007F17E5"/>
    <w:rsid w:val="007F7D12"/>
    <w:rsid w:val="00804F0F"/>
    <w:rsid w:val="00805549"/>
    <w:rsid w:val="008062E3"/>
    <w:rsid w:val="0081351C"/>
    <w:rsid w:val="0081384F"/>
    <w:rsid w:val="00814E92"/>
    <w:rsid w:val="008152A6"/>
    <w:rsid w:val="0082412E"/>
    <w:rsid w:val="00824674"/>
    <w:rsid w:val="00840A2E"/>
    <w:rsid w:val="00844423"/>
    <w:rsid w:val="00847EA2"/>
    <w:rsid w:val="00852572"/>
    <w:rsid w:val="00854ADE"/>
    <w:rsid w:val="008558A2"/>
    <w:rsid w:val="00855972"/>
    <w:rsid w:val="00856B16"/>
    <w:rsid w:val="00862EA8"/>
    <w:rsid w:val="008726F9"/>
    <w:rsid w:val="00872861"/>
    <w:rsid w:val="008739C8"/>
    <w:rsid w:val="00875DAE"/>
    <w:rsid w:val="00885C32"/>
    <w:rsid w:val="00892C03"/>
    <w:rsid w:val="00895C9E"/>
    <w:rsid w:val="008A0AB7"/>
    <w:rsid w:val="008A2F0C"/>
    <w:rsid w:val="008A61A3"/>
    <w:rsid w:val="008B2E6C"/>
    <w:rsid w:val="008B361F"/>
    <w:rsid w:val="008B3FD1"/>
    <w:rsid w:val="008C6A9A"/>
    <w:rsid w:val="008C7912"/>
    <w:rsid w:val="008C7EAD"/>
    <w:rsid w:val="008D25B5"/>
    <w:rsid w:val="008D4361"/>
    <w:rsid w:val="008E0D5A"/>
    <w:rsid w:val="008E16A8"/>
    <w:rsid w:val="008F170A"/>
    <w:rsid w:val="0090663A"/>
    <w:rsid w:val="009077F9"/>
    <w:rsid w:val="00912C19"/>
    <w:rsid w:val="009143CD"/>
    <w:rsid w:val="00916307"/>
    <w:rsid w:val="00920DDC"/>
    <w:rsid w:val="00921665"/>
    <w:rsid w:val="00922964"/>
    <w:rsid w:val="0092514C"/>
    <w:rsid w:val="009324B6"/>
    <w:rsid w:val="00934F99"/>
    <w:rsid w:val="00937AD2"/>
    <w:rsid w:val="00953274"/>
    <w:rsid w:val="00960BE2"/>
    <w:rsid w:val="0096158C"/>
    <w:rsid w:val="00963413"/>
    <w:rsid w:val="00967754"/>
    <w:rsid w:val="00975C33"/>
    <w:rsid w:val="00980B96"/>
    <w:rsid w:val="00983355"/>
    <w:rsid w:val="009915AE"/>
    <w:rsid w:val="00991BD8"/>
    <w:rsid w:val="009957A2"/>
    <w:rsid w:val="009A0C7E"/>
    <w:rsid w:val="009A42B4"/>
    <w:rsid w:val="009A576F"/>
    <w:rsid w:val="009A6173"/>
    <w:rsid w:val="009B1957"/>
    <w:rsid w:val="009B7F44"/>
    <w:rsid w:val="009C1ACA"/>
    <w:rsid w:val="009C68D9"/>
    <w:rsid w:val="009C738A"/>
    <w:rsid w:val="009E234F"/>
    <w:rsid w:val="009E3A40"/>
    <w:rsid w:val="009F7D5E"/>
    <w:rsid w:val="00A00032"/>
    <w:rsid w:val="00A03C4E"/>
    <w:rsid w:val="00A06FE9"/>
    <w:rsid w:val="00A13758"/>
    <w:rsid w:val="00A14BED"/>
    <w:rsid w:val="00A14CFF"/>
    <w:rsid w:val="00A222DC"/>
    <w:rsid w:val="00A26255"/>
    <w:rsid w:val="00A263A2"/>
    <w:rsid w:val="00A26F6C"/>
    <w:rsid w:val="00A30BB4"/>
    <w:rsid w:val="00A339F1"/>
    <w:rsid w:val="00A3472B"/>
    <w:rsid w:val="00A37605"/>
    <w:rsid w:val="00A411FC"/>
    <w:rsid w:val="00A41223"/>
    <w:rsid w:val="00A41FFD"/>
    <w:rsid w:val="00A421E1"/>
    <w:rsid w:val="00A4697F"/>
    <w:rsid w:val="00A46B67"/>
    <w:rsid w:val="00A534FB"/>
    <w:rsid w:val="00A54837"/>
    <w:rsid w:val="00A563A5"/>
    <w:rsid w:val="00A627DD"/>
    <w:rsid w:val="00A778D5"/>
    <w:rsid w:val="00A80AC3"/>
    <w:rsid w:val="00A8213D"/>
    <w:rsid w:val="00A82483"/>
    <w:rsid w:val="00A87D95"/>
    <w:rsid w:val="00A929B9"/>
    <w:rsid w:val="00A94C0C"/>
    <w:rsid w:val="00A95168"/>
    <w:rsid w:val="00AA1332"/>
    <w:rsid w:val="00AB3810"/>
    <w:rsid w:val="00AB5CB2"/>
    <w:rsid w:val="00AB6365"/>
    <w:rsid w:val="00AB6ACD"/>
    <w:rsid w:val="00AB7D23"/>
    <w:rsid w:val="00AC2338"/>
    <w:rsid w:val="00AC343F"/>
    <w:rsid w:val="00AC3EFA"/>
    <w:rsid w:val="00AC4565"/>
    <w:rsid w:val="00AC5DB6"/>
    <w:rsid w:val="00AD2080"/>
    <w:rsid w:val="00AD41E7"/>
    <w:rsid w:val="00AD5450"/>
    <w:rsid w:val="00AD7E30"/>
    <w:rsid w:val="00AE78F5"/>
    <w:rsid w:val="00B100FF"/>
    <w:rsid w:val="00B13043"/>
    <w:rsid w:val="00B177A3"/>
    <w:rsid w:val="00B2026B"/>
    <w:rsid w:val="00B212CC"/>
    <w:rsid w:val="00B237B8"/>
    <w:rsid w:val="00B30C4C"/>
    <w:rsid w:val="00B30DC5"/>
    <w:rsid w:val="00B3358C"/>
    <w:rsid w:val="00B341F2"/>
    <w:rsid w:val="00B3552D"/>
    <w:rsid w:val="00B36144"/>
    <w:rsid w:val="00B37938"/>
    <w:rsid w:val="00B4107E"/>
    <w:rsid w:val="00B43E30"/>
    <w:rsid w:val="00B457D5"/>
    <w:rsid w:val="00B4605F"/>
    <w:rsid w:val="00B46431"/>
    <w:rsid w:val="00B5466E"/>
    <w:rsid w:val="00B553B4"/>
    <w:rsid w:val="00B61D35"/>
    <w:rsid w:val="00B62C12"/>
    <w:rsid w:val="00B63CB1"/>
    <w:rsid w:val="00B6428A"/>
    <w:rsid w:val="00B66409"/>
    <w:rsid w:val="00B66F65"/>
    <w:rsid w:val="00B70494"/>
    <w:rsid w:val="00B730F6"/>
    <w:rsid w:val="00B73104"/>
    <w:rsid w:val="00B750FF"/>
    <w:rsid w:val="00B76961"/>
    <w:rsid w:val="00B84D38"/>
    <w:rsid w:val="00B87D5E"/>
    <w:rsid w:val="00B90E19"/>
    <w:rsid w:val="00B92D95"/>
    <w:rsid w:val="00B944E7"/>
    <w:rsid w:val="00B960F3"/>
    <w:rsid w:val="00BA421F"/>
    <w:rsid w:val="00BA60EE"/>
    <w:rsid w:val="00BA6E28"/>
    <w:rsid w:val="00BB26B2"/>
    <w:rsid w:val="00BB791A"/>
    <w:rsid w:val="00BC0252"/>
    <w:rsid w:val="00BC0353"/>
    <w:rsid w:val="00BC3965"/>
    <w:rsid w:val="00BC6DA5"/>
    <w:rsid w:val="00BD472D"/>
    <w:rsid w:val="00BD6274"/>
    <w:rsid w:val="00BF0A35"/>
    <w:rsid w:val="00BF1E50"/>
    <w:rsid w:val="00BF34F7"/>
    <w:rsid w:val="00BF6C09"/>
    <w:rsid w:val="00C00F26"/>
    <w:rsid w:val="00C131DB"/>
    <w:rsid w:val="00C14D43"/>
    <w:rsid w:val="00C212D9"/>
    <w:rsid w:val="00C236A5"/>
    <w:rsid w:val="00C40763"/>
    <w:rsid w:val="00C52185"/>
    <w:rsid w:val="00C535F4"/>
    <w:rsid w:val="00C541CC"/>
    <w:rsid w:val="00C57C25"/>
    <w:rsid w:val="00C66B94"/>
    <w:rsid w:val="00C67CE9"/>
    <w:rsid w:val="00C763CE"/>
    <w:rsid w:val="00C8346A"/>
    <w:rsid w:val="00C85149"/>
    <w:rsid w:val="00C92E2E"/>
    <w:rsid w:val="00C95441"/>
    <w:rsid w:val="00C95690"/>
    <w:rsid w:val="00C97931"/>
    <w:rsid w:val="00CA4133"/>
    <w:rsid w:val="00CB313F"/>
    <w:rsid w:val="00CB69B9"/>
    <w:rsid w:val="00CB70AA"/>
    <w:rsid w:val="00CB7321"/>
    <w:rsid w:val="00CB75F6"/>
    <w:rsid w:val="00CC0A85"/>
    <w:rsid w:val="00CC0E51"/>
    <w:rsid w:val="00CC12D5"/>
    <w:rsid w:val="00CC75E1"/>
    <w:rsid w:val="00CD07D1"/>
    <w:rsid w:val="00CD55E0"/>
    <w:rsid w:val="00CE1CFC"/>
    <w:rsid w:val="00CE7141"/>
    <w:rsid w:val="00CF05A1"/>
    <w:rsid w:val="00CF340D"/>
    <w:rsid w:val="00CF56DF"/>
    <w:rsid w:val="00CF768A"/>
    <w:rsid w:val="00D013E8"/>
    <w:rsid w:val="00D017D9"/>
    <w:rsid w:val="00D0430C"/>
    <w:rsid w:val="00D04E98"/>
    <w:rsid w:val="00D233EF"/>
    <w:rsid w:val="00D25B48"/>
    <w:rsid w:val="00D310B5"/>
    <w:rsid w:val="00D46EA5"/>
    <w:rsid w:val="00D505E1"/>
    <w:rsid w:val="00D50AA0"/>
    <w:rsid w:val="00D55ED9"/>
    <w:rsid w:val="00D56957"/>
    <w:rsid w:val="00D67961"/>
    <w:rsid w:val="00D70624"/>
    <w:rsid w:val="00D7534C"/>
    <w:rsid w:val="00D7565F"/>
    <w:rsid w:val="00D7743D"/>
    <w:rsid w:val="00D86815"/>
    <w:rsid w:val="00D87690"/>
    <w:rsid w:val="00D943D5"/>
    <w:rsid w:val="00D9657F"/>
    <w:rsid w:val="00DB23C5"/>
    <w:rsid w:val="00DC25AE"/>
    <w:rsid w:val="00DD05FD"/>
    <w:rsid w:val="00DD11A5"/>
    <w:rsid w:val="00DD22DD"/>
    <w:rsid w:val="00DE1D07"/>
    <w:rsid w:val="00DE4541"/>
    <w:rsid w:val="00DE4C5B"/>
    <w:rsid w:val="00DE6D81"/>
    <w:rsid w:val="00DF22C9"/>
    <w:rsid w:val="00DF3301"/>
    <w:rsid w:val="00DF3E43"/>
    <w:rsid w:val="00E00461"/>
    <w:rsid w:val="00E05DFB"/>
    <w:rsid w:val="00E079E5"/>
    <w:rsid w:val="00E115B3"/>
    <w:rsid w:val="00E2260E"/>
    <w:rsid w:val="00E2489F"/>
    <w:rsid w:val="00E276A2"/>
    <w:rsid w:val="00E30251"/>
    <w:rsid w:val="00E3253E"/>
    <w:rsid w:val="00E41E2F"/>
    <w:rsid w:val="00E45C2E"/>
    <w:rsid w:val="00E50749"/>
    <w:rsid w:val="00E61BE0"/>
    <w:rsid w:val="00E61CBD"/>
    <w:rsid w:val="00E653B7"/>
    <w:rsid w:val="00E66B75"/>
    <w:rsid w:val="00E7598C"/>
    <w:rsid w:val="00E8107D"/>
    <w:rsid w:val="00E83DF6"/>
    <w:rsid w:val="00E90B8E"/>
    <w:rsid w:val="00EA566B"/>
    <w:rsid w:val="00EB2AA0"/>
    <w:rsid w:val="00EB6565"/>
    <w:rsid w:val="00EC6E3C"/>
    <w:rsid w:val="00ED6C96"/>
    <w:rsid w:val="00ED79AF"/>
    <w:rsid w:val="00EE1BFA"/>
    <w:rsid w:val="00EF4207"/>
    <w:rsid w:val="00EF566C"/>
    <w:rsid w:val="00F0363E"/>
    <w:rsid w:val="00F049DA"/>
    <w:rsid w:val="00F05914"/>
    <w:rsid w:val="00F20905"/>
    <w:rsid w:val="00F22497"/>
    <w:rsid w:val="00F24105"/>
    <w:rsid w:val="00F25384"/>
    <w:rsid w:val="00F270AF"/>
    <w:rsid w:val="00F2751B"/>
    <w:rsid w:val="00F34742"/>
    <w:rsid w:val="00F36D52"/>
    <w:rsid w:val="00F36E31"/>
    <w:rsid w:val="00F379C8"/>
    <w:rsid w:val="00F414D6"/>
    <w:rsid w:val="00F435E5"/>
    <w:rsid w:val="00F5038F"/>
    <w:rsid w:val="00F512A7"/>
    <w:rsid w:val="00F60756"/>
    <w:rsid w:val="00F658DE"/>
    <w:rsid w:val="00F712FF"/>
    <w:rsid w:val="00F715CA"/>
    <w:rsid w:val="00F72FE8"/>
    <w:rsid w:val="00F75DAA"/>
    <w:rsid w:val="00F82386"/>
    <w:rsid w:val="00F82EF5"/>
    <w:rsid w:val="00F95B8B"/>
    <w:rsid w:val="00FA0ABE"/>
    <w:rsid w:val="00FA7338"/>
    <w:rsid w:val="00FB05A6"/>
    <w:rsid w:val="00FB2EC6"/>
    <w:rsid w:val="00FB628F"/>
    <w:rsid w:val="00FB76CB"/>
    <w:rsid w:val="00FC40F4"/>
    <w:rsid w:val="00FD287C"/>
    <w:rsid w:val="00FD466A"/>
    <w:rsid w:val="00FE0AE1"/>
    <w:rsid w:val="00FE2AB8"/>
    <w:rsid w:val="00FE46B3"/>
    <w:rsid w:val="00FE5D5C"/>
    <w:rsid w:val="00FE63B9"/>
    <w:rsid w:val="00FE6A69"/>
    <w:rsid w:val="00FE7F29"/>
    <w:rsid w:val="00FF09BA"/>
    <w:rsid w:val="00FF595D"/>
    <w:rsid w:val="00FF6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CDA59"/>
  <w15:chartTrackingRefBased/>
  <w15:docId w15:val="{69D7DF90-14AA-4F15-9016-2B5611701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2EA8"/>
    <w:rPr>
      <w:color w:val="0563C1" w:themeColor="hyperlink"/>
      <w:u w:val="single"/>
    </w:rPr>
  </w:style>
  <w:style w:type="character" w:styleId="UnresolvedMention">
    <w:name w:val="Unresolved Mention"/>
    <w:basedOn w:val="DefaultParagraphFont"/>
    <w:uiPriority w:val="99"/>
    <w:semiHidden/>
    <w:unhideWhenUsed/>
    <w:rsid w:val="00862EA8"/>
    <w:rPr>
      <w:color w:val="605E5C"/>
      <w:shd w:val="clear" w:color="auto" w:fill="E1DFDD"/>
    </w:rPr>
  </w:style>
  <w:style w:type="paragraph" w:styleId="Bibliography">
    <w:name w:val="Bibliography"/>
    <w:basedOn w:val="Normal"/>
    <w:next w:val="Normal"/>
    <w:uiPriority w:val="37"/>
    <w:unhideWhenUsed/>
    <w:rsid w:val="00B3358C"/>
  </w:style>
  <w:style w:type="character" w:styleId="FollowedHyperlink">
    <w:name w:val="FollowedHyperlink"/>
    <w:basedOn w:val="DefaultParagraphFont"/>
    <w:uiPriority w:val="99"/>
    <w:semiHidden/>
    <w:unhideWhenUsed/>
    <w:rsid w:val="00AC3EFA"/>
    <w:rPr>
      <w:color w:val="954F72" w:themeColor="followedHyperlink"/>
      <w:u w:val="single"/>
    </w:rPr>
  </w:style>
  <w:style w:type="paragraph" w:styleId="ListParagraph">
    <w:name w:val="List Paragraph"/>
    <w:basedOn w:val="Normal"/>
    <w:uiPriority w:val="34"/>
    <w:qFormat/>
    <w:rsid w:val="00C92E2E"/>
    <w:pPr>
      <w:ind w:left="720"/>
      <w:contextualSpacing/>
    </w:pPr>
  </w:style>
  <w:style w:type="paragraph" w:styleId="Header">
    <w:name w:val="header"/>
    <w:basedOn w:val="Normal"/>
    <w:link w:val="HeaderChar"/>
    <w:uiPriority w:val="99"/>
    <w:unhideWhenUsed/>
    <w:rsid w:val="00515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5DE0"/>
  </w:style>
  <w:style w:type="paragraph" w:styleId="Footer">
    <w:name w:val="footer"/>
    <w:basedOn w:val="Normal"/>
    <w:link w:val="FooterChar"/>
    <w:uiPriority w:val="99"/>
    <w:unhideWhenUsed/>
    <w:rsid w:val="00515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DE0"/>
  </w:style>
  <w:style w:type="character" w:styleId="CommentReference">
    <w:name w:val="annotation reference"/>
    <w:basedOn w:val="DefaultParagraphFont"/>
    <w:uiPriority w:val="99"/>
    <w:semiHidden/>
    <w:unhideWhenUsed/>
    <w:rsid w:val="00A37605"/>
    <w:rPr>
      <w:sz w:val="16"/>
      <w:szCs w:val="16"/>
    </w:rPr>
  </w:style>
  <w:style w:type="paragraph" w:styleId="CommentText">
    <w:name w:val="annotation text"/>
    <w:basedOn w:val="Normal"/>
    <w:link w:val="CommentTextChar"/>
    <w:uiPriority w:val="99"/>
    <w:semiHidden/>
    <w:unhideWhenUsed/>
    <w:rsid w:val="00A37605"/>
    <w:pPr>
      <w:spacing w:line="240" w:lineRule="auto"/>
    </w:pPr>
    <w:rPr>
      <w:sz w:val="20"/>
      <w:szCs w:val="20"/>
    </w:rPr>
  </w:style>
  <w:style w:type="character" w:customStyle="1" w:styleId="CommentTextChar">
    <w:name w:val="Comment Text Char"/>
    <w:basedOn w:val="DefaultParagraphFont"/>
    <w:link w:val="CommentText"/>
    <w:uiPriority w:val="99"/>
    <w:semiHidden/>
    <w:rsid w:val="00A37605"/>
    <w:rPr>
      <w:sz w:val="20"/>
      <w:szCs w:val="20"/>
    </w:rPr>
  </w:style>
  <w:style w:type="paragraph" w:styleId="CommentSubject">
    <w:name w:val="annotation subject"/>
    <w:basedOn w:val="CommentText"/>
    <w:next w:val="CommentText"/>
    <w:link w:val="CommentSubjectChar"/>
    <w:uiPriority w:val="99"/>
    <w:semiHidden/>
    <w:unhideWhenUsed/>
    <w:rsid w:val="00A37605"/>
    <w:rPr>
      <w:b/>
      <w:bCs/>
    </w:rPr>
  </w:style>
  <w:style w:type="character" w:customStyle="1" w:styleId="CommentSubjectChar">
    <w:name w:val="Comment Subject Char"/>
    <w:basedOn w:val="CommentTextChar"/>
    <w:link w:val="CommentSubject"/>
    <w:uiPriority w:val="99"/>
    <w:semiHidden/>
    <w:rsid w:val="00A37605"/>
    <w:rPr>
      <w:b/>
      <w:bCs/>
      <w:sz w:val="20"/>
      <w:szCs w:val="20"/>
    </w:rPr>
  </w:style>
  <w:style w:type="paragraph" w:styleId="BalloonText">
    <w:name w:val="Balloon Text"/>
    <w:basedOn w:val="Normal"/>
    <w:link w:val="BalloonTextChar"/>
    <w:uiPriority w:val="99"/>
    <w:semiHidden/>
    <w:unhideWhenUsed/>
    <w:rsid w:val="00A376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6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1085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ngageforsuccess.org/wp-content/uploads/2015/09/Rob-Briner.pdf" TargetMode="External"/><Relationship Id="rId18" Type="http://schemas.openxmlformats.org/officeDocument/2006/relationships/hyperlink" Target="https://www.gallup.com/workplace/251642/manager.aspx" TargetMode="External"/><Relationship Id="rId26" Type="http://schemas.openxmlformats.org/officeDocument/2006/relationships/hyperlink" Target="https://news.gallup.com/businessjournal/181205/different-demographic-groups-managed-differently.aspx" TargetMode="External"/><Relationship Id="rId3" Type="http://schemas.openxmlformats.org/officeDocument/2006/relationships/customXml" Target="../customXml/item3.xml"/><Relationship Id="rId21" Type="http://schemas.openxmlformats.org/officeDocument/2006/relationships/hyperlink" Target="https://corporate-rebels.com/research"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ifs.org.uk/publications/14800" TargetMode="External"/><Relationship Id="rId17" Type="http://schemas.openxmlformats.org/officeDocument/2006/relationships/hyperlink" Target="https://www.cipd.co.uk/knowledge/fundamentals/relations/engagement" TargetMode="External"/><Relationship Id="rId25" Type="http://schemas.openxmlformats.org/officeDocument/2006/relationships/hyperlink" Target="https://archive.acas.org.uk/media/2672/Building-employee-engagement/pdf/Building_employee_engagement-accessible-version-Jun-2012.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fundamentals/relations/engagement/factsheet" TargetMode="External"/><Relationship Id="rId20" Type="http://schemas.openxmlformats.org/officeDocument/2006/relationships/hyperlink" Target="https://www.hrmagazine.co.uk/article-details/hr-which-maintains-trust-with-employees-more-likely-to-succeed-in-pandemic-recession" TargetMode="External"/><Relationship Id="rId29" Type="http://schemas.openxmlformats.org/officeDocument/2006/relationships/hyperlink" Target="https://timewise.co.uk/article/how-flexible-working-supports-employee-engagement-and-well-be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rnews.co.uk/link-employee-engagement-customer-service/" TargetMode="External"/><Relationship Id="rId24" Type="http://schemas.openxmlformats.org/officeDocument/2006/relationships/hyperlink" Target="https://assets.publishing.service.gov.uk/government/uploads/system/uploads/attachment_data/file/859664/people-suvey-results-2019.pdf"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peopleprofession.cipd.org/profession-map" TargetMode="External"/><Relationship Id="rId23" Type="http://schemas.openxmlformats.org/officeDocument/2006/relationships/hyperlink" Target="https://gov.wales/sites/default/files/publications/2019-02/nhs-wales-staff-survey-2018-national-report.pdf" TargetMode="External"/><Relationship Id="rId28" Type="http://schemas.openxmlformats.org/officeDocument/2006/relationships/hyperlink" Target="https://timewise.co.uk/article/how-flexible-working-supports-employee-engagement-and-well-being/" TargetMode="External"/><Relationship Id="rId10" Type="http://schemas.openxmlformats.org/officeDocument/2006/relationships/hyperlink" Target="https://archive.acas.org.uk/media/3538/Placing-Trust-in-Employee-Engagement/pdf/Placing-Trust-in-Employee-Engagement.pdf" TargetMode="External"/><Relationship Id="rId19" Type="http://schemas.openxmlformats.org/officeDocument/2006/relationships/hyperlink" Target="https://www.mckinsey.com/business-functions/organization/our-insights/covid-19-and-the-employee-experience-how-leaders-can-seize-the-moment" TargetMode="External"/><Relationship Id="rId31" Type="http://schemas.openxmlformats.org/officeDocument/2006/relationships/hyperlink" Target="https://www.quantumworkplace.com/future-of-work/14-benefits-of-employee-engagement-backed-by-reserach"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ipd.co.uk/learn/profession-map/2013-profession-map" TargetMode="External"/><Relationship Id="rId22" Type="http://schemas.openxmlformats.org/officeDocument/2006/relationships/hyperlink" Target="https://www.growthbusiness.co.uk/will-millennials-and-gen-z-rule-workforce-2020-2551152/" TargetMode="External"/><Relationship Id="rId27" Type="http://schemas.openxmlformats.org/officeDocument/2006/relationships/hyperlink" Target="https://www.bpir.com/images/PDFs/v8i10/r11436.pdf" TargetMode="External"/><Relationship Id="rId30" Type="http://schemas.openxmlformats.org/officeDocument/2006/relationships/hyperlink" Target="https://assets.publishing.service.gov.uk/government/uploads/system/uploads/attachment_data/file/336651/bis-14-1008-WERS-first-findings-report-fourth-edition-july-20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E6160585963204793ADC61A8A40734B" ma:contentTypeVersion="12" ma:contentTypeDescription="Create a new document." ma:contentTypeScope="" ma:versionID="2996a19f5672d0963fef6afe2c9820e2">
  <xsd:schema xmlns:xsd="http://www.w3.org/2001/XMLSchema" xmlns:xs="http://www.w3.org/2001/XMLSchema" xmlns:p="http://schemas.microsoft.com/office/2006/metadata/properties" xmlns:ns3="9b1d441b-bd87-401c-aa5f-88120e339b7a" xmlns:ns4="c4254e32-34db-4958-9a47-95608674bfec" targetNamespace="http://schemas.microsoft.com/office/2006/metadata/properties" ma:root="true" ma:fieldsID="42bec8913b38570c237435aeb2f71006" ns3:_="" ns4:_="">
    <xsd:import namespace="9b1d441b-bd87-401c-aa5f-88120e339b7a"/>
    <xsd:import namespace="c4254e32-34db-4958-9a47-95608674bfe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1d441b-bd87-401c-aa5f-88120e339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254e32-34db-4958-9a47-95608674bf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1CDD79-8360-48BD-A96E-376528EAB6BC}">
  <ds:schemaRefs>
    <ds:schemaRef ds:uri="http://schemas.microsoft.com/sharepoint/v3/contenttype/forms"/>
  </ds:schemaRefs>
</ds:datastoreItem>
</file>

<file path=customXml/itemProps2.xml><?xml version="1.0" encoding="utf-8"?>
<ds:datastoreItem xmlns:ds="http://schemas.openxmlformats.org/officeDocument/2006/customXml" ds:itemID="{E61D7412-8D9A-4565-A9B1-3EDEA9D7FBB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5955E3-FFB9-47F6-A92A-6FE1430DDD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1d441b-bd87-401c-aa5f-88120e339b7a"/>
    <ds:schemaRef ds:uri="c4254e32-34db-4958-9a47-95608674bf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4273</Words>
  <Characters>24357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Taylor (HEIW)</dc:creator>
  <cp:keywords/>
  <dc:description/>
  <cp:lastModifiedBy>Ruth Taylor (HEIW)</cp:lastModifiedBy>
  <cp:revision>5</cp:revision>
  <dcterms:created xsi:type="dcterms:W3CDTF">2020-10-12T07:13:00Z</dcterms:created>
  <dcterms:modified xsi:type="dcterms:W3CDTF">2020-10-13T14:48:00Z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0x0101005E6160585963204793ADC61A8A40734B</vt:lpwstr>
  </property>
</Properties>
</file>