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559C" w:rsidRDefault="000B559C" w:rsidP="00956F3F">
      <w:pPr>
        <w:spacing w:line="360" w:lineRule="auto"/>
        <w:rPr>
          <w:rFonts w:ascii="Times New Roman" w:eastAsia="Times New Roman" w:hAnsi="Times New Roman" w:cs="Times New Roman"/>
          <w:b/>
          <w:sz w:val="32"/>
          <w:szCs w:val="32"/>
        </w:rPr>
      </w:pPr>
    </w:p>
    <w:p w:rsidR="000B559C" w:rsidRDefault="00956F3F"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spellStart"/>
      <w:r>
        <w:rPr>
          <w:rFonts w:ascii="Times New Roman" w:eastAsia="Times New Roman" w:hAnsi="Times New Roman" w:cs="Times New Roman"/>
          <w:b/>
          <w:sz w:val="32"/>
          <w:szCs w:val="32"/>
        </w:rPr>
        <w:t>Name</w:t>
      </w:r>
      <w:proofErr w:type="gramStart"/>
      <w:r>
        <w:rPr>
          <w:rFonts w:ascii="Times New Roman" w:eastAsia="Times New Roman" w:hAnsi="Times New Roman" w:cs="Times New Roman"/>
          <w:b/>
          <w:sz w:val="32"/>
          <w:szCs w:val="32"/>
        </w:rPr>
        <w:t>:Valentina</w:t>
      </w:r>
      <w:proofErr w:type="spellEnd"/>
      <w:proofErr w:type="gram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Vasileva</w:t>
      </w:r>
      <w:proofErr w:type="spellEnd"/>
    </w:p>
    <w:p w:rsidR="000B559C" w:rsidRDefault="00956F3F"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Number :1909485</w:t>
      </w:r>
      <w:proofErr w:type="gramEnd"/>
    </w:p>
    <w:p w:rsidR="00956F3F" w:rsidRDefault="00956F3F"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Name</w:t>
      </w:r>
      <w:proofErr w:type="gramStart"/>
      <w:r>
        <w:rPr>
          <w:rFonts w:ascii="Times New Roman" w:eastAsia="Times New Roman" w:hAnsi="Times New Roman" w:cs="Times New Roman"/>
          <w:b/>
          <w:sz w:val="32"/>
          <w:szCs w:val="32"/>
        </w:rPr>
        <w:t>:Husam</w:t>
      </w:r>
      <w:proofErr w:type="spellEnd"/>
      <w:proofErr w:type="gram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Helmi</w:t>
      </w:r>
      <w:proofErr w:type="spellEnd"/>
    </w:p>
    <w:p w:rsidR="00956F3F" w:rsidRDefault="00956F3F"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spellStart"/>
      <w:r>
        <w:rPr>
          <w:rFonts w:ascii="Times New Roman" w:eastAsia="Times New Roman" w:hAnsi="Times New Roman" w:cs="Times New Roman"/>
          <w:b/>
          <w:sz w:val="32"/>
          <w:szCs w:val="32"/>
        </w:rPr>
        <w:t>Name</w:t>
      </w:r>
      <w:proofErr w:type="gramStart"/>
      <w:r>
        <w:rPr>
          <w:rFonts w:ascii="Times New Roman" w:eastAsia="Times New Roman" w:hAnsi="Times New Roman" w:cs="Times New Roman"/>
          <w:b/>
          <w:sz w:val="32"/>
          <w:szCs w:val="32"/>
        </w:rPr>
        <w:t>:International</w:t>
      </w:r>
      <w:proofErr w:type="spellEnd"/>
      <w:proofErr w:type="gramEnd"/>
      <w:r>
        <w:rPr>
          <w:rFonts w:ascii="Times New Roman" w:eastAsia="Times New Roman" w:hAnsi="Times New Roman" w:cs="Times New Roman"/>
          <w:b/>
          <w:sz w:val="32"/>
          <w:szCs w:val="32"/>
        </w:rPr>
        <w:t xml:space="preserve"> Business Communication</w:t>
      </w:r>
    </w:p>
    <w:p w:rsidR="00956F3F" w:rsidRDefault="00956F3F"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w:t>
      </w:r>
      <w:proofErr w:type="gramStart"/>
      <w:r>
        <w:rPr>
          <w:rFonts w:ascii="Times New Roman" w:eastAsia="Times New Roman" w:hAnsi="Times New Roman" w:cs="Times New Roman"/>
          <w:b/>
          <w:sz w:val="32"/>
          <w:szCs w:val="32"/>
        </w:rPr>
        <w:t>:6001</w:t>
      </w:r>
      <w:proofErr w:type="gramEnd"/>
    </w:p>
    <w:p w:rsidR="002C3079" w:rsidRDefault="002C3079" w:rsidP="00956F3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rsidR="00956F3F" w:rsidRDefault="00956F3F" w:rsidP="00956F3F">
      <w:pPr>
        <w:spacing w:line="360" w:lineRule="auto"/>
        <w:rPr>
          <w:rFonts w:ascii="Times New Roman" w:eastAsia="Times New Roman" w:hAnsi="Times New Roman" w:cs="Times New Roman"/>
          <w:b/>
          <w:sz w:val="32"/>
          <w:szCs w:val="32"/>
        </w:rPr>
      </w:pPr>
    </w:p>
    <w:p w:rsidR="00D66B35" w:rsidRDefault="00D66B35"/>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sdt>
      <w:sdtPr>
        <w:rPr>
          <w:rFonts w:ascii="Times New Roman" w:eastAsia="Arial" w:hAnsi="Times New Roman" w:cs="Times New Roman"/>
          <w:b/>
          <w:bCs/>
          <w:color w:val="000000" w:themeColor="text1"/>
          <w:sz w:val="28"/>
          <w:szCs w:val="28"/>
          <w:lang w:val="en-GB" w:eastAsia="en-IN"/>
        </w:rPr>
        <w:id w:val="1778440692"/>
        <w:docPartObj>
          <w:docPartGallery w:val="Table of Contents"/>
          <w:docPartUnique/>
        </w:docPartObj>
      </w:sdtPr>
      <w:sdtEndPr>
        <w:rPr>
          <w:noProof/>
          <w:color w:val="auto"/>
          <w:sz w:val="24"/>
          <w:szCs w:val="24"/>
        </w:rPr>
      </w:sdtEndPr>
      <w:sdtContent>
        <w:p w:rsidR="000B559C" w:rsidRDefault="000B559C" w:rsidP="000B559C">
          <w:pPr>
            <w:pStyle w:val="TOCHeading"/>
            <w:spacing w:line="360" w:lineRule="auto"/>
            <w:jc w:val="center"/>
            <w:rPr>
              <w:rFonts w:ascii="Times New Roman" w:eastAsia="Arial" w:hAnsi="Times New Roman" w:cs="Times New Roman"/>
              <w:b/>
              <w:bCs/>
              <w:color w:val="000000" w:themeColor="text1"/>
              <w:sz w:val="28"/>
              <w:szCs w:val="28"/>
              <w:lang w:val="en-GB" w:eastAsia="en-IN"/>
            </w:rPr>
          </w:pPr>
        </w:p>
        <w:p w:rsidR="000B559C" w:rsidRPr="00E26304" w:rsidRDefault="000B559C" w:rsidP="000B559C">
          <w:pPr>
            <w:pStyle w:val="TOCHeading"/>
            <w:spacing w:line="360" w:lineRule="auto"/>
            <w:jc w:val="center"/>
            <w:rPr>
              <w:rFonts w:ascii="Times New Roman" w:hAnsi="Times New Roman" w:cs="Times New Roman"/>
              <w:b/>
              <w:bCs/>
              <w:color w:val="000000" w:themeColor="text1"/>
              <w:sz w:val="28"/>
              <w:szCs w:val="28"/>
              <w:lang w:val="en-GB"/>
            </w:rPr>
          </w:pPr>
          <w:r w:rsidRPr="00E26304">
            <w:rPr>
              <w:rFonts w:ascii="Times New Roman" w:hAnsi="Times New Roman" w:cs="Times New Roman"/>
              <w:b/>
              <w:bCs/>
              <w:color w:val="000000" w:themeColor="text1"/>
              <w:sz w:val="28"/>
              <w:szCs w:val="28"/>
              <w:lang w:val="en-GB"/>
            </w:rPr>
            <w:t>Table of Contents</w:t>
          </w:r>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r w:rsidRPr="007E7920">
            <w:rPr>
              <w:rFonts w:ascii="Times New Roman" w:hAnsi="Times New Roman" w:cs="Times New Roman"/>
              <w:sz w:val="24"/>
              <w:szCs w:val="24"/>
            </w:rPr>
            <w:fldChar w:fldCharType="begin"/>
          </w:r>
          <w:r w:rsidR="000B559C" w:rsidRPr="0026772F">
            <w:rPr>
              <w:rFonts w:ascii="Times New Roman" w:hAnsi="Times New Roman" w:cs="Times New Roman"/>
              <w:sz w:val="24"/>
              <w:szCs w:val="24"/>
            </w:rPr>
            <w:instrText xml:space="preserve"> TOC \o "1-3" \h \z \u </w:instrText>
          </w:r>
          <w:r w:rsidRPr="007E7920">
            <w:rPr>
              <w:rFonts w:ascii="Times New Roman" w:hAnsi="Times New Roman" w:cs="Times New Roman"/>
              <w:sz w:val="24"/>
              <w:szCs w:val="24"/>
            </w:rPr>
            <w:fldChar w:fldCharType="separate"/>
          </w:r>
          <w:hyperlink w:anchor="_Toc100805800" w:history="1">
            <w:r w:rsidR="000B559C" w:rsidRPr="0026772F">
              <w:rPr>
                <w:rStyle w:val="Hyperlink"/>
                <w:rFonts w:ascii="Times New Roman" w:hAnsi="Times New Roman" w:cs="Times New Roman"/>
                <w:noProof/>
                <w:sz w:val="24"/>
                <w:szCs w:val="24"/>
              </w:rPr>
              <w:t>1. Introduction</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_Toc100805800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3</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1" w:history="1">
            <w:r w:rsidR="000B559C" w:rsidRPr="0026772F">
              <w:rPr>
                <w:rStyle w:val="Hyperlink"/>
                <w:rFonts w:ascii="Times New Roman" w:hAnsi="Times New Roman" w:cs="Times New Roman"/>
                <w:noProof/>
                <w:sz w:val="24"/>
                <w:szCs w:val="24"/>
              </w:rPr>
              <w:t>2. Introduction to the country</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_Toc100805801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3</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2" w:history="1">
            <w:r w:rsidR="000B559C" w:rsidRPr="0026772F">
              <w:rPr>
                <w:rStyle w:val="Hyperlink"/>
                <w:rFonts w:ascii="Times New Roman" w:hAnsi="Times New Roman" w:cs="Times New Roman"/>
                <w:noProof/>
                <w:sz w:val="24"/>
                <w:szCs w:val="24"/>
              </w:rPr>
              <w:t>3. Cultural differences</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_Toc100805802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5</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3" w:history="1">
            <w:r w:rsidR="000B559C" w:rsidRPr="0026772F">
              <w:rPr>
                <w:rStyle w:val="Hyperlink"/>
                <w:rFonts w:ascii="Times New Roman" w:hAnsi="Times New Roman" w:cs="Times New Roman"/>
                <w:noProof/>
                <w:sz w:val="24"/>
                <w:szCs w:val="24"/>
              </w:rPr>
              <w:t>4. Cultural sensitivity</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_Toc100805803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6</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4" w:history="1">
            <w:r w:rsidR="000B559C" w:rsidRPr="0026772F">
              <w:rPr>
                <w:rStyle w:val="Hyperlink"/>
                <w:rFonts w:ascii="Times New Roman" w:hAnsi="Times New Roman" w:cs="Times New Roman"/>
                <w:noProof/>
                <w:sz w:val="24"/>
                <w:szCs w:val="24"/>
              </w:rPr>
              <w:t>5. Challenges and communication barriers</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_Toc100805804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7</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5" w:history="1">
            <w:r w:rsidR="000B559C" w:rsidRPr="0026772F">
              <w:rPr>
                <w:rStyle w:val="Hyperlink"/>
                <w:rFonts w:ascii="Times New Roman" w:hAnsi="Times New Roman" w:cs="Times New Roman"/>
                <w:noProof/>
                <w:sz w:val="24"/>
                <w:szCs w:val="24"/>
              </w:rPr>
              <w:t>6. Communication strategies and recommendation</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_Toc100805805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7</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6" w:history="1">
            <w:r w:rsidR="000B559C" w:rsidRPr="0026772F">
              <w:rPr>
                <w:rStyle w:val="Hyperlink"/>
                <w:rFonts w:ascii="Times New Roman" w:hAnsi="Times New Roman" w:cs="Times New Roman"/>
                <w:noProof/>
                <w:sz w:val="24"/>
                <w:szCs w:val="24"/>
              </w:rPr>
              <w:t>7. Conclusion</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_Toc100805806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8</w:t>
            </w:r>
            <w:r w:rsidRPr="0026772F">
              <w:rPr>
                <w:rFonts w:ascii="Times New Roman" w:hAnsi="Times New Roman" w:cs="Times New Roman"/>
                <w:noProof/>
                <w:webHidden/>
                <w:sz w:val="24"/>
                <w:szCs w:val="24"/>
              </w:rPr>
              <w:fldChar w:fldCharType="end"/>
            </w:r>
          </w:hyperlink>
        </w:p>
        <w:p w:rsidR="000B559C" w:rsidRPr="0026772F" w:rsidRDefault="007E7920"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00805807" w:history="1">
            <w:r w:rsidR="000B559C" w:rsidRPr="0026772F">
              <w:rPr>
                <w:rStyle w:val="Hyperlink"/>
                <w:rFonts w:ascii="Times New Roman" w:hAnsi="Times New Roman" w:cs="Times New Roman"/>
                <w:noProof/>
                <w:sz w:val="24"/>
                <w:szCs w:val="24"/>
              </w:rPr>
              <w:t>Reference list</w:t>
            </w:r>
            <w:r w:rsidR="000B559C" w:rsidRPr="0026772F">
              <w:rPr>
                <w:rFonts w:ascii="Times New Roman" w:hAnsi="Times New Roman" w:cs="Times New Roman"/>
                <w:noProof/>
                <w:webHidden/>
                <w:sz w:val="24"/>
                <w:szCs w:val="24"/>
              </w:rPr>
              <w:tab/>
            </w:r>
            <w:r w:rsidRPr="0026772F">
              <w:rPr>
                <w:rFonts w:ascii="Times New Roman" w:hAnsi="Times New Roman" w:cs="Times New Roman"/>
                <w:noProof/>
                <w:webHidden/>
                <w:sz w:val="24"/>
                <w:szCs w:val="24"/>
              </w:rPr>
              <w:fldChar w:fldCharType="begin"/>
            </w:r>
            <w:r w:rsidR="000B559C" w:rsidRPr="0026772F">
              <w:rPr>
                <w:rFonts w:ascii="Times New Roman" w:hAnsi="Times New Roman" w:cs="Times New Roman"/>
                <w:noProof/>
                <w:webHidden/>
                <w:sz w:val="24"/>
                <w:szCs w:val="24"/>
              </w:rPr>
              <w:instrText xml:space="preserve"> PAGEREF _Toc100805807 \h </w:instrText>
            </w:r>
            <w:r w:rsidRPr="0026772F">
              <w:rPr>
                <w:rFonts w:ascii="Times New Roman" w:hAnsi="Times New Roman" w:cs="Times New Roman"/>
                <w:noProof/>
                <w:webHidden/>
                <w:sz w:val="24"/>
                <w:szCs w:val="24"/>
              </w:rPr>
            </w:r>
            <w:r w:rsidRPr="0026772F">
              <w:rPr>
                <w:rFonts w:ascii="Times New Roman" w:hAnsi="Times New Roman" w:cs="Times New Roman"/>
                <w:noProof/>
                <w:webHidden/>
                <w:sz w:val="24"/>
                <w:szCs w:val="24"/>
              </w:rPr>
              <w:fldChar w:fldCharType="separate"/>
            </w:r>
            <w:r w:rsidR="000B559C" w:rsidRPr="0026772F">
              <w:rPr>
                <w:rFonts w:ascii="Times New Roman" w:hAnsi="Times New Roman" w:cs="Times New Roman"/>
                <w:noProof/>
                <w:webHidden/>
                <w:sz w:val="24"/>
                <w:szCs w:val="24"/>
              </w:rPr>
              <w:t>10</w:t>
            </w:r>
            <w:r w:rsidRPr="0026772F">
              <w:rPr>
                <w:rFonts w:ascii="Times New Roman" w:hAnsi="Times New Roman" w:cs="Times New Roman"/>
                <w:noProof/>
                <w:webHidden/>
                <w:sz w:val="24"/>
                <w:szCs w:val="24"/>
              </w:rPr>
              <w:fldChar w:fldCharType="end"/>
            </w:r>
          </w:hyperlink>
        </w:p>
        <w:p w:rsidR="000B559C" w:rsidRDefault="007E7920" w:rsidP="000B559C">
          <w:pPr>
            <w:spacing w:line="360" w:lineRule="auto"/>
            <w:jc w:val="center"/>
            <w:rPr>
              <w:rFonts w:ascii="Times New Roman" w:hAnsi="Times New Roman" w:cs="Times New Roman"/>
              <w:b/>
              <w:bCs/>
              <w:noProof/>
              <w:sz w:val="24"/>
              <w:szCs w:val="24"/>
            </w:rPr>
          </w:pPr>
          <w:r w:rsidRPr="0026772F">
            <w:rPr>
              <w:rFonts w:ascii="Times New Roman" w:hAnsi="Times New Roman" w:cs="Times New Roman"/>
              <w:b/>
              <w:bCs/>
              <w:noProof/>
              <w:sz w:val="24"/>
              <w:szCs w:val="24"/>
            </w:rPr>
            <w:fldChar w:fldCharType="end"/>
          </w:r>
        </w:p>
      </w:sdtContent>
    </w:sdt>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Pr="00A017F0" w:rsidRDefault="000B559C" w:rsidP="000B559C">
      <w:pPr>
        <w:pStyle w:val="Heading1"/>
        <w:rPr>
          <w:color w:val="auto"/>
        </w:rPr>
      </w:pPr>
      <w:bookmarkStart w:id="0" w:name="_Toc100805800"/>
      <w:r w:rsidRPr="00A017F0">
        <w:rPr>
          <w:color w:val="auto"/>
        </w:rPr>
        <w:t>1. Introduction</w:t>
      </w:r>
      <w:bookmarkEnd w:id="0"/>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Communication always serves an important role in international business practices and sometimes an effective array of communication can differentiate the growth and fall of a new product. In general, the growth and fall of new products are always dependent on making a sense of communication regarding internal and external business practices. A wide range of views is available pertaining to communication which includes</w:t>
      </w:r>
      <w:r w:rsidRPr="00E26304">
        <w:rPr>
          <w:rFonts w:ascii="Times New Roman" w:eastAsia="Times New Roman" w:hAnsi="Times New Roman" w:cs="Times New Roman"/>
          <w:b/>
          <w:i/>
          <w:sz w:val="24"/>
          <w:szCs w:val="24"/>
        </w:rPr>
        <w:t xml:space="preserve"> </w:t>
      </w:r>
      <w:r w:rsidRPr="00A017F0">
        <w:rPr>
          <w:rFonts w:ascii="Times New Roman" w:eastAsia="Times New Roman" w:hAnsi="Times New Roman" w:cs="Times New Roman"/>
          <w:sz w:val="24"/>
          <w:szCs w:val="24"/>
        </w:rPr>
        <w:t>interpersonal, group, public, interpersonal, and mass communication.</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Apart from that, communication strategies include </w:t>
      </w:r>
      <w:r w:rsidRPr="00A017F0">
        <w:rPr>
          <w:rFonts w:ascii="Times New Roman" w:eastAsia="Times New Roman" w:hAnsi="Times New Roman" w:cs="Times New Roman"/>
          <w:sz w:val="24"/>
          <w:szCs w:val="24"/>
        </w:rPr>
        <w:t>downward, upward, horizontal communication</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and an array of nonverbal communication. Nonverbal communications are most common in international business communication. In the case of new </w:t>
      </w:r>
      <w:proofErr w:type="spellStart"/>
      <w:r w:rsidRPr="00E26304">
        <w:rPr>
          <w:rFonts w:ascii="Times New Roman" w:eastAsia="Times New Roman" w:hAnsi="Times New Roman" w:cs="Times New Roman"/>
          <w:sz w:val="24"/>
          <w:szCs w:val="24"/>
        </w:rPr>
        <w:t>startups</w:t>
      </w:r>
      <w:proofErr w:type="spellEnd"/>
      <w:r w:rsidRPr="00A017F0">
        <w:rPr>
          <w:rFonts w:ascii="Times New Roman" w:eastAsia="Times New Roman" w:hAnsi="Times New Roman" w:cs="Times New Roman"/>
          <w:b/>
          <w:sz w:val="24"/>
          <w:szCs w:val="24"/>
        </w:rPr>
        <w:t xml:space="preserve">, </w:t>
      </w:r>
      <w:r w:rsidRPr="00A017F0">
        <w:rPr>
          <w:rFonts w:ascii="Times New Roman" w:eastAsia="Times New Roman" w:hAnsi="Times New Roman" w:cs="Times New Roman"/>
          <w:sz w:val="24"/>
          <w:szCs w:val="24"/>
        </w:rPr>
        <w:t>breaking down cultural barriers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and building awareness of cultural norms are the first and foremost crucial aspects. Enhancement of self-awareness and communication is also important for increasing the revenue in both national and international contexts.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This report is about a critical evaluation of the cultural sensitivity in case of opening a production hub in a new country. A UK-based company has taken some initiative for moving their own production to </w:t>
      </w:r>
      <w:r w:rsidRPr="00A017F0">
        <w:rPr>
          <w:rFonts w:ascii="Times New Roman" w:eastAsia="Times New Roman" w:hAnsi="Times New Roman" w:cs="Times New Roman"/>
          <w:sz w:val="24"/>
          <w:szCs w:val="24"/>
        </w:rPr>
        <w:t>Myanmar</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As UK and Myanmar are completely two different countries in culture and sensitivity then analysis of the communication barrier is also important. This study is also going to talk about the culture of Myanmar and appropriate recommendations to mitigate communication barriers. In the case of least developed countries, local production sites offer less sustainability for both local society and multinational corporations. The corporation often hesitates regarding uncertain environmental influences that are present throughout the country. Hence, culture and communication barriers must need to be mitigated for enhancing the production rate. For example, routes of shortest transport, and logistics costs of customers are always dependent on a good communication system. Moreover, this study also focuses on understanding cultural sensitivity in terms of comparison between Myanmar and the UK. </w:t>
      </w:r>
    </w:p>
    <w:p w:rsidR="000B559C" w:rsidRPr="00A017F0" w:rsidRDefault="000B559C" w:rsidP="000B559C">
      <w:pPr>
        <w:pStyle w:val="Heading1"/>
        <w:rPr>
          <w:color w:val="auto"/>
        </w:rPr>
      </w:pPr>
      <w:bookmarkStart w:id="1" w:name="_db8ikvwi6l3t" w:colFirst="0" w:colLast="0"/>
      <w:bookmarkStart w:id="2" w:name="_Toc100805801"/>
      <w:bookmarkEnd w:id="1"/>
      <w:r w:rsidRPr="00A017F0">
        <w:rPr>
          <w:color w:val="auto"/>
        </w:rPr>
        <w:lastRenderedPageBreak/>
        <w:t>2. Introduction to the country</w:t>
      </w:r>
      <w:bookmarkEnd w:id="2"/>
    </w:p>
    <w:p w:rsidR="000B559C" w:rsidRDefault="000B559C" w:rsidP="000B559C">
      <w:pPr>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A developing country is always dependent on the population culture, economy, language, workforce, and technological advancements. All of the cultural aspects are dependent on the politics and policies pertaining to a country. In the case of Myanmar, a rocky transformation has been observed in their politics by a crashed</w:t>
      </w:r>
      <w:r w:rsidRPr="00E26304">
        <w:rPr>
          <w:rFonts w:ascii="Times New Roman" w:eastAsia="Times New Roman" w:hAnsi="Times New Roman" w:cs="Times New Roman"/>
          <w:b/>
          <w:i/>
          <w:sz w:val="24"/>
          <w:szCs w:val="24"/>
        </w:rPr>
        <w:t xml:space="preserve"> </w:t>
      </w:r>
      <w:r w:rsidRPr="00A017F0">
        <w:rPr>
          <w:rFonts w:ascii="Times New Roman" w:eastAsia="Times New Roman" w:hAnsi="Times New Roman" w:cs="Times New Roman"/>
          <w:sz w:val="24"/>
          <w:szCs w:val="24"/>
        </w:rPr>
        <w:t>economy and violence</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Violence in this country is at an all-time high. Conflict is a very big reality in this country despite the intervention of the military (</w:t>
      </w:r>
      <w:r w:rsidRPr="00E26304">
        <w:rPr>
          <w:rFonts w:ascii="Times New Roman" w:eastAsia="Times New Roman" w:hAnsi="Times New Roman" w:cs="Times New Roman"/>
          <w:color w:val="222222"/>
          <w:sz w:val="24"/>
          <w:szCs w:val="24"/>
          <w:highlight w:val="white"/>
        </w:rPr>
        <w:t>South, 2018</w:t>
      </w:r>
      <w:r w:rsidRPr="00E26304">
        <w:rPr>
          <w:rFonts w:ascii="Times New Roman" w:eastAsia="Times New Roman" w:hAnsi="Times New Roman" w:cs="Times New Roman"/>
          <w:sz w:val="24"/>
          <w:szCs w:val="24"/>
        </w:rPr>
        <w:t>). Problems are present throughout the country</w:t>
      </w:r>
    </w:p>
    <w:p w:rsidR="000B559C" w:rsidRDefault="000B559C" w:rsidP="000B559C">
      <w:pPr>
        <w:rPr>
          <w:rFonts w:ascii="Times New Roman" w:eastAsia="Times New Roman" w:hAnsi="Times New Roman" w:cs="Times New Roman"/>
          <w:sz w:val="24"/>
          <w:szCs w:val="24"/>
        </w:rPr>
      </w:pPr>
    </w:p>
    <w:p w:rsidR="000B559C" w:rsidRPr="00E26304" w:rsidRDefault="000B559C" w:rsidP="000B559C">
      <w:pPr>
        <w:spacing w:line="360" w:lineRule="auto"/>
        <w:jc w:val="both"/>
        <w:rPr>
          <w:rFonts w:ascii="Times New Roman" w:eastAsia="Times New Roman" w:hAnsi="Times New Roman" w:cs="Times New Roman"/>
          <w:sz w:val="24"/>
          <w:szCs w:val="24"/>
        </w:rPr>
      </w:pPr>
      <w:proofErr w:type="gramStart"/>
      <w:r w:rsidRPr="00E26304">
        <w:rPr>
          <w:rFonts w:ascii="Times New Roman" w:eastAsia="Times New Roman" w:hAnsi="Times New Roman" w:cs="Times New Roman"/>
          <w:sz w:val="24"/>
          <w:szCs w:val="24"/>
        </w:rPr>
        <w:t>regarding</w:t>
      </w:r>
      <w:proofErr w:type="gramEnd"/>
      <w:r w:rsidRPr="00E26304">
        <w:rPr>
          <w:rFonts w:ascii="Times New Roman" w:eastAsia="Times New Roman" w:hAnsi="Times New Roman" w:cs="Times New Roman"/>
          <w:sz w:val="24"/>
          <w:szCs w:val="24"/>
        </w:rPr>
        <w:t xml:space="preserve"> minorities. A huge corruption racket is present that has become fostered by </w:t>
      </w:r>
      <w:r w:rsidRPr="00A017F0">
        <w:rPr>
          <w:rFonts w:ascii="Times New Roman" w:eastAsia="Times New Roman" w:hAnsi="Times New Roman" w:cs="Times New Roman"/>
          <w:sz w:val="24"/>
          <w:szCs w:val="24"/>
        </w:rPr>
        <w:t>transnational criminal groups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In the case of international relations, it can be seen that the Government of Myanmar has a huge responsibility to develop </w:t>
      </w:r>
      <w:r w:rsidRPr="002C3079">
        <w:rPr>
          <w:rFonts w:ascii="Times New Roman" w:eastAsia="Times New Roman" w:hAnsi="Times New Roman" w:cs="Times New Roman"/>
          <w:sz w:val="24"/>
          <w:szCs w:val="24"/>
        </w:rPr>
        <w:t>China, Myanmar's economic corridor</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with success.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The </w:t>
      </w:r>
      <w:r w:rsidRPr="002C3079">
        <w:rPr>
          <w:rFonts w:ascii="Times New Roman" w:eastAsia="Times New Roman" w:hAnsi="Times New Roman" w:cs="Times New Roman"/>
          <w:sz w:val="24"/>
          <w:szCs w:val="24"/>
        </w:rPr>
        <w:t>economy</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of Myanmar is completely based on agro products. The country has a very weak economy in comparison to its neighbouring country. Some indirect channels are present throughout this country such as </w:t>
      </w:r>
      <w:r w:rsidRPr="002C3079">
        <w:rPr>
          <w:rFonts w:ascii="Times New Roman" w:eastAsia="Times New Roman" w:hAnsi="Times New Roman" w:cs="Times New Roman"/>
          <w:sz w:val="24"/>
          <w:szCs w:val="24"/>
        </w:rPr>
        <w:t>processing, and marketing</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that is based on agriculture. Due to the enhancement of the </w:t>
      </w:r>
      <w:proofErr w:type="spellStart"/>
      <w:r w:rsidRPr="00E26304">
        <w:rPr>
          <w:rFonts w:ascii="Times New Roman" w:eastAsia="Times New Roman" w:hAnsi="Times New Roman" w:cs="Times New Roman"/>
          <w:sz w:val="24"/>
          <w:szCs w:val="24"/>
        </w:rPr>
        <w:t>covid</w:t>
      </w:r>
      <w:proofErr w:type="spellEnd"/>
      <w:r w:rsidRPr="00E26304">
        <w:rPr>
          <w:rFonts w:ascii="Times New Roman" w:eastAsia="Times New Roman" w:hAnsi="Times New Roman" w:cs="Times New Roman"/>
          <w:sz w:val="24"/>
          <w:szCs w:val="24"/>
        </w:rPr>
        <w:t xml:space="preserve"> 19, it has been observed that the GDP of the country has fallen down to </w:t>
      </w:r>
      <w:r w:rsidRPr="00E26304">
        <w:rPr>
          <w:rFonts w:ascii="Times New Roman" w:eastAsia="Times New Roman" w:hAnsi="Times New Roman" w:cs="Times New Roman"/>
          <w:b/>
          <w:i/>
          <w:sz w:val="24"/>
          <w:szCs w:val="24"/>
        </w:rPr>
        <w:t xml:space="preserve">0.8% </w:t>
      </w:r>
      <w:r w:rsidRPr="00E26304">
        <w:rPr>
          <w:rFonts w:ascii="Times New Roman" w:eastAsia="Times New Roman" w:hAnsi="Times New Roman" w:cs="Times New Roman"/>
          <w:sz w:val="24"/>
          <w:szCs w:val="24"/>
        </w:rPr>
        <w:t>in the year 2020 (</w:t>
      </w:r>
      <w:proofErr w:type="spellStart"/>
      <w:r w:rsidRPr="00E26304">
        <w:rPr>
          <w:rFonts w:ascii="Times New Roman" w:eastAsia="Times New Roman" w:hAnsi="Times New Roman" w:cs="Times New Roman"/>
          <w:sz w:val="24"/>
          <w:szCs w:val="24"/>
        </w:rPr>
        <w:t>Headey</w:t>
      </w:r>
      <w:proofErr w:type="spellEnd"/>
      <w:r w:rsidRPr="00E26304">
        <w:rPr>
          <w:rFonts w:ascii="Times New Roman" w:eastAsia="Times New Roman" w:hAnsi="Times New Roman" w:cs="Times New Roman"/>
          <w:sz w:val="24"/>
          <w:szCs w:val="24"/>
        </w:rPr>
        <w:t xml:space="preserve"> </w:t>
      </w:r>
      <w:r w:rsidRPr="000C1844">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2020). The country is also based on tourism which has been affected due to the outbreak of the virus.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The people of Myanmar are very religious, which can be observed by their modest dress. Apart from that, </w:t>
      </w:r>
      <w:r w:rsidRPr="002C3079">
        <w:rPr>
          <w:rFonts w:ascii="Times New Roman" w:eastAsia="Times New Roman" w:hAnsi="Times New Roman" w:cs="Times New Roman"/>
          <w:sz w:val="24"/>
          <w:szCs w:val="24"/>
        </w:rPr>
        <w:t>the culture of Myanmar</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has also been influenced by an excellent array of architecture. Their culture is completely based on theatrical</w:t>
      </w:r>
      <w:r w:rsidRPr="00E26304">
        <w:rPr>
          <w:rFonts w:ascii="Times New Roman" w:eastAsia="Times New Roman" w:hAnsi="Times New Roman" w:cs="Times New Roman"/>
          <w:b/>
          <w:i/>
          <w:sz w:val="24"/>
          <w:szCs w:val="24"/>
        </w:rPr>
        <w:t xml:space="preserve"> </w:t>
      </w:r>
      <w:r w:rsidRPr="002C3079">
        <w:rPr>
          <w:rFonts w:ascii="Times New Roman" w:eastAsia="Times New Roman" w:hAnsi="Times New Roman" w:cs="Times New Roman"/>
          <w:sz w:val="24"/>
          <w:szCs w:val="24"/>
        </w:rPr>
        <w:t>performances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and </w:t>
      </w:r>
      <w:r w:rsidRPr="002C3079">
        <w:rPr>
          <w:rFonts w:ascii="Times New Roman" w:eastAsia="Times New Roman" w:hAnsi="Times New Roman" w:cs="Times New Roman"/>
          <w:sz w:val="24"/>
          <w:szCs w:val="24"/>
        </w:rPr>
        <w:t>dancing.</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Beautiful costumes and complex routines of dance are available in this scenario. Most of the </w:t>
      </w:r>
      <w:r w:rsidRPr="002C3079">
        <w:rPr>
          <w:rFonts w:ascii="Times New Roman" w:eastAsia="Times New Roman" w:hAnsi="Times New Roman" w:cs="Times New Roman"/>
          <w:sz w:val="24"/>
          <w:szCs w:val="24"/>
        </w:rPr>
        <w:t>pagodas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and religious sites are well decorated and maintained in prime condition.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2C3079">
        <w:rPr>
          <w:rFonts w:ascii="Times New Roman" w:eastAsia="Times New Roman" w:hAnsi="Times New Roman" w:cs="Times New Roman"/>
          <w:sz w:val="24"/>
          <w:szCs w:val="24"/>
        </w:rPr>
        <w:t>Technological factors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of Myanmar show that the majority of young people are technologically able. Traditional methods of e-commerce have been followed in this country with the aid of the </w:t>
      </w:r>
      <w:r w:rsidRPr="002C3079">
        <w:rPr>
          <w:rFonts w:ascii="Times New Roman" w:eastAsia="Times New Roman" w:hAnsi="Times New Roman" w:cs="Times New Roman"/>
          <w:sz w:val="24"/>
          <w:szCs w:val="24"/>
        </w:rPr>
        <w:t>4G connection establishment</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w:t>
      </w:r>
      <w:proofErr w:type="spellStart"/>
      <w:r w:rsidRPr="00E26304">
        <w:rPr>
          <w:rFonts w:ascii="Times New Roman" w:eastAsia="Times New Roman" w:hAnsi="Times New Roman" w:cs="Times New Roman"/>
          <w:sz w:val="24"/>
          <w:szCs w:val="24"/>
        </w:rPr>
        <w:t>Myint</w:t>
      </w:r>
      <w:proofErr w:type="spellEnd"/>
      <w:r>
        <w:rPr>
          <w:rFonts w:ascii="Times New Roman" w:eastAsia="Times New Roman" w:hAnsi="Times New Roman" w:cs="Times New Roman"/>
          <w:sz w:val="24"/>
          <w:szCs w:val="24"/>
        </w:rPr>
        <w:t xml:space="preserve"> </w:t>
      </w:r>
      <w:r w:rsidRPr="000C1844">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2020)</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Leveraging the internet and </w:t>
      </w:r>
      <w:proofErr w:type="spellStart"/>
      <w:r w:rsidRPr="00E26304">
        <w:rPr>
          <w:rFonts w:ascii="Times New Roman" w:eastAsia="Times New Roman" w:hAnsi="Times New Roman" w:cs="Times New Roman"/>
          <w:sz w:val="24"/>
          <w:szCs w:val="24"/>
        </w:rPr>
        <w:t>smartphones</w:t>
      </w:r>
      <w:proofErr w:type="spellEnd"/>
      <w:r w:rsidRPr="00E26304">
        <w:rPr>
          <w:rFonts w:ascii="Times New Roman" w:eastAsia="Times New Roman" w:hAnsi="Times New Roman" w:cs="Times New Roman"/>
          <w:sz w:val="24"/>
          <w:szCs w:val="24"/>
        </w:rPr>
        <w:t xml:space="preserve"> is also observed in this country in terms of spur innovation. Improvement of livelihood and digital technologies has also driven the economic growth of the country. Myanmar also has a wide range of technological markets with a very promising ICT sector. </w:t>
      </w:r>
      <w:r w:rsidRPr="002C3079">
        <w:rPr>
          <w:rFonts w:ascii="Times New Roman" w:eastAsia="Times New Roman" w:hAnsi="Times New Roman" w:cs="Times New Roman"/>
          <w:sz w:val="24"/>
          <w:szCs w:val="24"/>
        </w:rPr>
        <w:t>Cloud-based services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are considered to be developed in this country by changes in Government policies. Changes in government policies are based on </w:t>
      </w:r>
      <w:r w:rsidRPr="002C3079">
        <w:rPr>
          <w:rFonts w:ascii="Times New Roman" w:eastAsia="Times New Roman" w:hAnsi="Times New Roman" w:cs="Times New Roman"/>
          <w:sz w:val="24"/>
          <w:szCs w:val="24"/>
        </w:rPr>
        <w:t>encouraging people</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to acquire digital skills. Technological development of Malaysia has succeeded also in the case of health and wellbeing (</w:t>
      </w:r>
      <w:proofErr w:type="spellStart"/>
      <w:r w:rsidRPr="00E26304">
        <w:rPr>
          <w:rFonts w:ascii="Times New Roman" w:eastAsia="Times New Roman" w:hAnsi="Times New Roman" w:cs="Times New Roman"/>
          <w:sz w:val="24"/>
          <w:szCs w:val="24"/>
        </w:rPr>
        <w:t>Dabak</w:t>
      </w:r>
      <w:proofErr w:type="spellEnd"/>
      <w:r>
        <w:rPr>
          <w:rFonts w:ascii="Times New Roman" w:eastAsia="Times New Roman" w:hAnsi="Times New Roman" w:cs="Times New Roman"/>
          <w:sz w:val="24"/>
          <w:szCs w:val="24"/>
        </w:rPr>
        <w:t xml:space="preserve"> </w:t>
      </w:r>
      <w:r w:rsidRPr="003E4D55">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2019).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The government of this country has focused more on making laws that enable foreign investment in this country. New laws ensure the consistency of this country with the aid of </w:t>
      </w:r>
      <w:r w:rsidRPr="00E26304">
        <w:rPr>
          <w:rFonts w:ascii="Times New Roman" w:eastAsia="Times New Roman" w:hAnsi="Times New Roman" w:cs="Times New Roman"/>
          <w:sz w:val="24"/>
          <w:szCs w:val="24"/>
        </w:rPr>
        <w:lastRenderedPageBreak/>
        <w:t xml:space="preserve">reliability and accountability to the business policies. Business policies of this country have invested up to </w:t>
      </w:r>
      <w:r w:rsidRPr="002C3079">
        <w:rPr>
          <w:rFonts w:ascii="Times New Roman" w:eastAsia="Times New Roman" w:hAnsi="Times New Roman" w:cs="Times New Roman"/>
          <w:sz w:val="24"/>
          <w:szCs w:val="24"/>
        </w:rPr>
        <w:t>35% equity</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into a local company that might enable a partnership to emerge between local businesses people and foreign investors. Foreign investors are able to conduct wholesale retail businesses on their own influence in Myanmar. In the case of employment, it has been observed that the employment rate was </w:t>
      </w:r>
      <w:r w:rsidRPr="002C3079">
        <w:rPr>
          <w:rFonts w:ascii="Times New Roman" w:eastAsia="Times New Roman" w:hAnsi="Times New Roman" w:cs="Times New Roman"/>
          <w:sz w:val="24"/>
          <w:szCs w:val="24"/>
        </w:rPr>
        <w:t>99%</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observed in between 2010-and 2018. The labour force of this country is observed to be </w:t>
      </w:r>
      <w:r w:rsidRPr="002C3079">
        <w:rPr>
          <w:rFonts w:ascii="Times New Roman" w:eastAsia="Times New Roman" w:hAnsi="Times New Roman" w:cs="Times New Roman"/>
          <w:sz w:val="24"/>
          <w:szCs w:val="24"/>
        </w:rPr>
        <w:t>36.56 million</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whereas the pp</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The official language of this country is </w:t>
      </w:r>
      <w:r w:rsidRPr="002C3079">
        <w:rPr>
          <w:rFonts w:ascii="Times New Roman" w:eastAsia="Times New Roman" w:hAnsi="Times New Roman" w:cs="Times New Roman"/>
          <w:sz w:val="24"/>
          <w:szCs w:val="24"/>
        </w:rPr>
        <w:t>Burmese</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but during the colonial period, the official language of this country became </w:t>
      </w:r>
      <w:r w:rsidRPr="002C3079">
        <w:rPr>
          <w:rFonts w:ascii="Times New Roman" w:eastAsia="Times New Roman" w:hAnsi="Times New Roman" w:cs="Times New Roman"/>
          <w:sz w:val="24"/>
          <w:szCs w:val="24"/>
        </w:rPr>
        <w:t>English</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Apart from that, there are almost 100 languages present throughout this country. </w:t>
      </w:r>
    </w:p>
    <w:p w:rsidR="000B559C" w:rsidRPr="002C3079" w:rsidRDefault="000B559C" w:rsidP="000B559C">
      <w:pPr>
        <w:pStyle w:val="Heading1"/>
        <w:rPr>
          <w:color w:val="auto"/>
        </w:rPr>
      </w:pPr>
      <w:bookmarkStart w:id="3" w:name="_jkx56o64kcc4" w:colFirst="0" w:colLast="0"/>
      <w:bookmarkStart w:id="4" w:name="_Toc100805802"/>
      <w:bookmarkEnd w:id="3"/>
      <w:r w:rsidRPr="002C3079">
        <w:rPr>
          <w:color w:val="auto"/>
        </w:rPr>
        <w:t>3. Cultural differences</w:t>
      </w:r>
      <w:bookmarkEnd w:id="4"/>
    </w:p>
    <w:p w:rsidR="000B559C" w:rsidRPr="00E26304" w:rsidRDefault="000B559C" w:rsidP="000B559C">
      <w:pPr>
        <w:spacing w:line="360" w:lineRule="auto"/>
        <w:jc w:val="both"/>
        <w:rPr>
          <w:rFonts w:ascii="Times New Roman" w:eastAsia="Times New Roman" w:hAnsi="Times New Roman" w:cs="Times New Roman"/>
          <w:b/>
          <w:i/>
          <w:sz w:val="24"/>
          <w:szCs w:val="24"/>
        </w:rPr>
      </w:pPr>
      <w:r w:rsidRPr="00E26304">
        <w:rPr>
          <w:rFonts w:ascii="Times New Roman" w:eastAsia="Times New Roman" w:hAnsi="Times New Roman" w:cs="Times New Roman"/>
          <w:sz w:val="24"/>
          <w:szCs w:val="24"/>
        </w:rPr>
        <w:t>International and intercultural differences are considered to be important in this regard for understanding the process of business development (</w:t>
      </w:r>
      <w:proofErr w:type="spellStart"/>
      <w:r w:rsidRPr="00E26304">
        <w:rPr>
          <w:rFonts w:ascii="Times New Roman" w:eastAsia="Times New Roman" w:hAnsi="Times New Roman" w:cs="Times New Roman"/>
          <w:sz w:val="24"/>
          <w:szCs w:val="24"/>
        </w:rPr>
        <w:t>Litvin</w:t>
      </w:r>
      <w:proofErr w:type="spellEnd"/>
      <w:r w:rsidRPr="00E26304">
        <w:rPr>
          <w:rFonts w:ascii="Times New Roman" w:eastAsia="Times New Roman" w:hAnsi="Times New Roman" w:cs="Times New Roman"/>
          <w:sz w:val="24"/>
          <w:szCs w:val="24"/>
        </w:rPr>
        <w:t xml:space="preserve">, 2019). </w:t>
      </w:r>
      <w:proofErr w:type="spellStart"/>
      <w:r w:rsidRPr="00E26304">
        <w:rPr>
          <w:rFonts w:ascii="Times New Roman" w:eastAsia="Times New Roman" w:hAnsi="Times New Roman" w:cs="Times New Roman"/>
          <w:sz w:val="24"/>
          <w:szCs w:val="24"/>
        </w:rPr>
        <w:t>Hofstede's</w:t>
      </w:r>
      <w:proofErr w:type="spellEnd"/>
      <w:r w:rsidRPr="00E26304">
        <w:rPr>
          <w:rFonts w:ascii="Times New Roman" w:eastAsia="Times New Roman" w:hAnsi="Times New Roman" w:cs="Times New Roman"/>
          <w:sz w:val="24"/>
          <w:szCs w:val="24"/>
        </w:rPr>
        <w:t xml:space="preserve"> cultural theory is considered to be one of the most essential for perceiving the differences in the culture. There are </w:t>
      </w:r>
      <w:r w:rsidRPr="002C3079">
        <w:rPr>
          <w:rFonts w:ascii="Times New Roman" w:eastAsia="Times New Roman" w:hAnsi="Times New Roman" w:cs="Times New Roman"/>
          <w:sz w:val="24"/>
          <w:szCs w:val="24"/>
        </w:rPr>
        <w:t>five cultural dimensions recommended</w:t>
      </w:r>
      <w:r w:rsidRPr="00E26304">
        <w:rPr>
          <w:rFonts w:ascii="Times New Roman" w:eastAsia="Times New Roman" w:hAnsi="Times New Roman" w:cs="Times New Roman"/>
          <w:sz w:val="24"/>
          <w:szCs w:val="24"/>
        </w:rPr>
        <w:t xml:space="preserve"> as per </w:t>
      </w:r>
      <w:proofErr w:type="spellStart"/>
      <w:r w:rsidRPr="002C3079">
        <w:rPr>
          <w:rFonts w:ascii="Times New Roman" w:eastAsia="Times New Roman" w:hAnsi="Times New Roman" w:cs="Times New Roman"/>
          <w:sz w:val="24"/>
          <w:szCs w:val="24"/>
        </w:rPr>
        <w:t>Hofstede</w:t>
      </w:r>
      <w:proofErr w:type="spellEnd"/>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such as, </w:t>
      </w:r>
      <w:r w:rsidRPr="002C3079">
        <w:rPr>
          <w:rFonts w:ascii="Times New Roman" w:eastAsia="Times New Roman" w:hAnsi="Times New Roman" w:cs="Times New Roman"/>
          <w:sz w:val="24"/>
          <w:szCs w:val="24"/>
        </w:rPr>
        <w:t>power distance, uncertainty avoidance, masculinity, individualism and long-term orientation</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w:t>
      </w:r>
      <w:proofErr w:type="spellStart"/>
      <w:r w:rsidRPr="00E26304">
        <w:rPr>
          <w:rFonts w:ascii="Times New Roman" w:eastAsia="Times New Roman" w:hAnsi="Times New Roman" w:cs="Times New Roman"/>
          <w:sz w:val="24"/>
          <w:szCs w:val="24"/>
        </w:rPr>
        <w:t>Beugelsdijk</w:t>
      </w:r>
      <w:proofErr w:type="spellEnd"/>
      <w:r w:rsidRPr="00E26304">
        <w:rPr>
          <w:rFonts w:ascii="Times New Roman" w:eastAsia="Times New Roman" w:hAnsi="Times New Roman" w:cs="Times New Roman"/>
          <w:sz w:val="24"/>
          <w:szCs w:val="24"/>
        </w:rPr>
        <w:t xml:space="preserve"> and </w:t>
      </w:r>
      <w:proofErr w:type="spellStart"/>
      <w:r w:rsidRPr="00E26304">
        <w:rPr>
          <w:rFonts w:ascii="Times New Roman" w:eastAsia="Times New Roman" w:hAnsi="Times New Roman" w:cs="Times New Roman"/>
          <w:sz w:val="24"/>
          <w:szCs w:val="24"/>
        </w:rPr>
        <w:t>Welzel</w:t>
      </w:r>
      <w:proofErr w:type="spellEnd"/>
      <w:r w:rsidRPr="00E26304">
        <w:rPr>
          <w:rFonts w:ascii="Times New Roman" w:eastAsia="Times New Roman" w:hAnsi="Times New Roman" w:cs="Times New Roman"/>
          <w:sz w:val="24"/>
          <w:szCs w:val="24"/>
        </w:rPr>
        <w:t>, 2018)</w:t>
      </w:r>
      <w:r w:rsidRPr="00E26304">
        <w:rPr>
          <w:rFonts w:ascii="Times New Roman" w:eastAsia="Times New Roman" w:hAnsi="Times New Roman" w:cs="Times New Roman"/>
          <w:b/>
          <w:i/>
          <w:sz w:val="24"/>
          <w:szCs w:val="24"/>
        </w:rPr>
        <w:t xml:space="preserve">. </w:t>
      </w:r>
    </w:p>
    <w:p w:rsidR="000B559C" w:rsidRPr="002C3079" w:rsidRDefault="000B559C" w:rsidP="000B559C">
      <w:pPr>
        <w:spacing w:line="360" w:lineRule="auto"/>
        <w:jc w:val="both"/>
        <w:rPr>
          <w:rFonts w:ascii="Times New Roman" w:eastAsia="Times New Roman" w:hAnsi="Times New Roman" w:cs="Times New Roman"/>
          <w:sz w:val="24"/>
          <w:szCs w:val="24"/>
        </w:rPr>
      </w:pPr>
      <w:r w:rsidRPr="002C3079">
        <w:rPr>
          <w:rFonts w:ascii="Times New Roman" w:eastAsia="Times New Roman" w:hAnsi="Times New Roman" w:cs="Times New Roman"/>
          <w:sz w:val="24"/>
          <w:szCs w:val="24"/>
        </w:rPr>
        <w:t>Power distance</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In the case of the UK, this dimension deals with being devoid of </w:t>
      </w:r>
      <w:proofErr w:type="spellStart"/>
      <w:r w:rsidRPr="00E26304">
        <w:rPr>
          <w:rFonts w:ascii="Times New Roman" w:eastAsia="Times New Roman" w:hAnsi="Times New Roman" w:cs="Times New Roman"/>
          <w:sz w:val="24"/>
          <w:szCs w:val="24"/>
        </w:rPr>
        <w:t>equalism</w:t>
      </w:r>
      <w:proofErr w:type="spellEnd"/>
      <w:r w:rsidRPr="00E26304">
        <w:rPr>
          <w:rFonts w:ascii="Times New Roman" w:eastAsia="Times New Roman" w:hAnsi="Times New Roman" w:cs="Times New Roman"/>
          <w:sz w:val="24"/>
          <w:szCs w:val="24"/>
        </w:rPr>
        <w:t xml:space="preserve"> in all societies. It showcases attitudes of the culture in the direction of inequalities among all. </w:t>
      </w:r>
      <w:r w:rsidRPr="002C3079">
        <w:rPr>
          <w:rFonts w:ascii="Times New Roman" w:eastAsia="Times New Roman" w:hAnsi="Times New Roman" w:cs="Times New Roman"/>
          <w:sz w:val="24"/>
          <w:szCs w:val="24"/>
        </w:rPr>
        <w:t>35 Britain</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sits in the low ranking of PDI, which means, inequalities in the people must need to be minimized. </w:t>
      </w:r>
      <w:r w:rsidRPr="002C3079">
        <w:rPr>
          <w:rFonts w:ascii="Times New Roman" w:eastAsia="Times New Roman" w:hAnsi="Times New Roman" w:cs="Times New Roman"/>
          <w:sz w:val="24"/>
          <w:szCs w:val="24"/>
        </w:rPr>
        <w:t>PD index</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is lower in the case of the higher class of people in Britain than the working classes. A sense of </w:t>
      </w:r>
      <w:proofErr w:type="spellStart"/>
      <w:r w:rsidRPr="00E26304">
        <w:rPr>
          <w:rFonts w:ascii="Times New Roman" w:eastAsia="Times New Roman" w:hAnsi="Times New Roman" w:cs="Times New Roman"/>
          <w:sz w:val="24"/>
          <w:szCs w:val="24"/>
        </w:rPr>
        <w:t>Fairplay</w:t>
      </w:r>
      <w:proofErr w:type="spellEnd"/>
      <w:r w:rsidRPr="00E26304">
        <w:rPr>
          <w:rFonts w:ascii="Times New Roman" w:eastAsia="Times New Roman" w:hAnsi="Times New Roman" w:cs="Times New Roman"/>
          <w:sz w:val="24"/>
          <w:szCs w:val="24"/>
        </w:rPr>
        <w:t xml:space="preserve"> and high class of </w:t>
      </w:r>
      <w:r w:rsidRPr="002C3079">
        <w:rPr>
          <w:rFonts w:ascii="Times New Roman" w:eastAsia="Times New Roman" w:hAnsi="Times New Roman" w:cs="Times New Roman"/>
          <w:sz w:val="24"/>
          <w:szCs w:val="24"/>
        </w:rPr>
        <w:t>the British system</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has been established in this regard. Conversely, in Myanmar, a low power distance is observed which is relatively high now (Sang and Fang, 2019). Due to the opening of borders, the invitation for foreign investments has become enhanced. The distance score of this country is </w:t>
      </w:r>
      <w:r w:rsidRPr="002C3079">
        <w:rPr>
          <w:rFonts w:ascii="Times New Roman" w:eastAsia="Times New Roman" w:hAnsi="Times New Roman" w:cs="Times New Roman"/>
          <w:sz w:val="24"/>
          <w:szCs w:val="24"/>
        </w:rPr>
        <w:t>20-30.</w:t>
      </w:r>
      <w:r w:rsidRPr="00E26304">
        <w:rPr>
          <w:rFonts w:ascii="Times New Roman" w:eastAsia="Times New Roman" w:hAnsi="Times New Roman" w:cs="Times New Roman"/>
          <w:b/>
          <w:i/>
          <w:sz w:val="24"/>
          <w:szCs w:val="24"/>
        </w:rPr>
        <w:t xml:space="preserve"> </w:t>
      </w:r>
    </w:p>
    <w:p w:rsidR="000B559C" w:rsidRPr="002C3079" w:rsidRDefault="000B559C" w:rsidP="000B559C">
      <w:pPr>
        <w:spacing w:line="360" w:lineRule="auto"/>
        <w:jc w:val="both"/>
        <w:rPr>
          <w:rFonts w:ascii="Times New Roman" w:eastAsia="Times New Roman" w:hAnsi="Times New Roman" w:cs="Times New Roman"/>
          <w:b/>
          <w:sz w:val="24"/>
          <w:szCs w:val="24"/>
        </w:rPr>
      </w:pPr>
      <w:r w:rsidRPr="002C3079">
        <w:rPr>
          <w:rFonts w:ascii="Times New Roman" w:eastAsia="Times New Roman" w:hAnsi="Times New Roman" w:cs="Times New Roman"/>
          <w:b/>
          <w:sz w:val="24"/>
          <w:szCs w:val="24"/>
        </w:rPr>
        <w:t>Collectivism or individualism</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The degree of interdependence in a society can be maintained in this regard. The collectivism score of the UK is </w:t>
      </w:r>
      <w:r w:rsidRPr="00B526E2">
        <w:rPr>
          <w:rFonts w:ascii="Times New Roman" w:eastAsia="Times New Roman" w:hAnsi="Times New Roman" w:cs="Times New Roman"/>
          <w:b/>
          <w:sz w:val="24"/>
          <w:szCs w:val="24"/>
        </w:rPr>
        <w:t>89</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which </w:t>
      </w:r>
      <w:proofErr w:type="gramStart"/>
      <w:r w:rsidRPr="00E26304">
        <w:rPr>
          <w:rFonts w:ascii="Times New Roman" w:eastAsia="Times New Roman" w:hAnsi="Times New Roman" w:cs="Times New Roman"/>
          <w:sz w:val="24"/>
          <w:szCs w:val="24"/>
        </w:rPr>
        <w:t>is</w:t>
      </w:r>
      <w:proofErr w:type="gramEnd"/>
      <w:r w:rsidRPr="00E26304">
        <w:rPr>
          <w:rFonts w:ascii="Times New Roman" w:eastAsia="Times New Roman" w:hAnsi="Times New Roman" w:cs="Times New Roman"/>
          <w:sz w:val="24"/>
          <w:szCs w:val="24"/>
        </w:rPr>
        <w:t xml:space="preserve"> comparatively high. Children are trained from early life to have a different thinking perspective. Route of happiness is personal refreshment. Contrarily, in Myanmar, have a comparatively less collectivism score. A problem arises due to low collectivism in rural areas. No place for individual thinking is present in this regard. </w:t>
      </w:r>
    </w:p>
    <w:p w:rsidR="000B559C" w:rsidRPr="002C3079" w:rsidRDefault="000B559C" w:rsidP="000B559C">
      <w:pPr>
        <w:spacing w:line="360" w:lineRule="auto"/>
        <w:jc w:val="both"/>
        <w:rPr>
          <w:rFonts w:ascii="Times New Roman" w:eastAsia="Times New Roman" w:hAnsi="Times New Roman" w:cs="Times New Roman"/>
          <w:b/>
          <w:sz w:val="24"/>
          <w:szCs w:val="24"/>
        </w:rPr>
      </w:pPr>
      <w:r w:rsidRPr="002C3079">
        <w:rPr>
          <w:rFonts w:ascii="Times New Roman" w:eastAsia="Times New Roman" w:hAnsi="Times New Roman" w:cs="Times New Roman"/>
          <w:b/>
          <w:sz w:val="24"/>
          <w:szCs w:val="24"/>
        </w:rPr>
        <w:t xml:space="preserve">Masculine </w:t>
      </w:r>
      <w:proofErr w:type="spellStart"/>
      <w:r w:rsidRPr="002C3079">
        <w:rPr>
          <w:rFonts w:ascii="Times New Roman" w:eastAsia="Times New Roman" w:hAnsi="Times New Roman" w:cs="Times New Roman"/>
          <w:b/>
          <w:sz w:val="24"/>
          <w:szCs w:val="24"/>
        </w:rPr>
        <w:t>vs</w:t>
      </w:r>
      <w:proofErr w:type="spellEnd"/>
      <w:r w:rsidRPr="002C3079">
        <w:rPr>
          <w:rFonts w:ascii="Times New Roman" w:eastAsia="Times New Roman" w:hAnsi="Times New Roman" w:cs="Times New Roman"/>
          <w:b/>
          <w:sz w:val="24"/>
          <w:szCs w:val="24"/>
        </w:rPr>
        <w:t xml:space="preserve"> Feminine</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lastRenderedPageBreak/>
        <w:t>A high rate of masculinity has been observed in the UK. Competition, achievement and success are present throughout their life and they are considered to be winners in life (</w:t>
      </w:r>
      <w:proofErr w:type="spellStart"/>
      <w:r w:rsidRPr="00E26304">
        <w:rPr>
          <w:rFonts w:ascii="Times New Roman" w:eastAsia="Times New Roman" w:hAnsi="Times New Roman" w:cs="Times New Roman"/>
          <w:sz w:val="24"/>
          <w:szCs w:val="24"/>
        </w:rPr>
        <w:t>Kristjánsdóttir</w:t>
      </w:r>
      <w:proofErr w:type="spellEnd"/>
      <w:r>
        <w:rPr>
          <w:rFonts w:ascii="Times New Roman" w:eastAsia="Times New Roman" w:hAnsi="Times New Roman" w:cs="Times New Roman"/>
          <w:sz w:val="24"/>
          <w:szCs w:val="24"/>
        </w:rPr>
        <w:t xml:space="preserve"> </w:t>
      </w:r>
      <w:r w:rsidRPr="00B526E2">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2020). Yet, they have a low score of femininity means there is a dominant value in society. Conversely, in Myanmar, the score is only 25 but it is higher than in others. The primary truth is dependent on </w:t>
      </w:r>
      <w:proofErr w:type="spellStart"/>
      <w:r w:rsidRPr="00E26304">
        <w:rPr>
          <w:rFonts w:ascii="Times New Roman" w:eastAsia="Times New Roman" w:hAnsi="Times New Roman" w:cs="Times New Roman"/>
          <w:sz w:val="24"/>
          <w:szCs w:val="24"/>
        </w:rPr>
        <w:t>Buddhismwhere</w:t>
      </w:r>
      <w:proofErr w:type="spellEnd"/>
      <w:r w:rsidRPr="00E26304">
        <w:rPr>
          <w:rFonts w:ascii="Times New Roman" w:eastAsia="Times New Roman" w:hAnsi="Times New Roman" w:cs="Times New Roman"/>
          <w:sz w:val="24"/>
          <w:szCs w:val="24"/>
        </w:rPr>
        <w:t xml:space="preserve"> a change of value is still uncertain. </w:t>
      </w:r>
    </w:p>
    <w:p w:rsidR="000B559C" w:rsidRPr="00E26304" w:rsidRDefault="000B559C" w:rsidP="000B559C">
      <w:pPr>
        <w:spacing w:line="360" w:lineRule="auto"/>
        <w:jc w:val="both"/>
        <w:rPr>
          <w:rFonts w:ascii="Times New Roman" w:eastAsia="Times New Roman" w:hAnsi="Times New Roman" w:cs="Times New Roman"/>
          <w:b/>
          <w:sz w:val="24"/>
          <w:szCs w:val="24"/>
        </w:rPr>
      </w:pPr>
      <w:r w:rsidRPr="00E26304">
        <w:rPr>
          <w:rFonts w:ascii="Times New Roman" w:eastAsia="Times New Roman" w:hAnsi="Times New Roman" w:cs="Times New Roman"/>
          <w:b/>
          <w:sz w:val="24"/>
          <w:szCs w:val="24"/>
        </w:rPr>
        <w:t>Uncertainty avoidance</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The risk-taking ability of the UK is high and British people are comfortable in ambiguous situations. English people have a high level of creativity with their heavy consumerism. Conversely, in the case of Myanmar, comparatively low risk-taking ability is observed (</w:t>
      </w:r>
      <w:proofErr w:type="spellStart"/>
      <w:r w:rsidRPr="00E26304">
        <w:rPr>
          <w:rFonts w:ascii="Times New Roman" w:eastAsia="Times New Roman" w:hAnsi="Times New Roman" w:cs="Times New Roman"/>
          <w:sz w:val="24"/>
          <w:szCs w:val="24"/>
        </w:rPr>
        <w:t>Phyu</w:t>
      </w:r>
      <w:proofErr w:type="spellEnd"/>
      <w:r w:rsidRPr="00E26304">
        <w:rPr>
          <w:rFonts w:ascii="Times New Roman" w:eastAsia="Times New Roman" w:hAnsi="Times New Roman" w:cs="Times New Roman"/>
          <w:sz w:val="24"/>
          <w:szCs w:val="24"/>
        </w:rPr>
        <w:t xml:space="preserve"> and Han, 2021). Power struggles are coupled with </w:t>
      </w:r>
      <w:r w:rsidRPr="002C3079">
        <w:rPr>
          <w:rFonts w:ascii="Times New Roman" w:eastAsia="Times New Roman" w:hAnsi="Times New Roman" w:cs="Times New Roman"/>
          <w:sz w:val="24"/>
          <w:szCs w:val="24"/>
        </w:rPr>
        <w:t>bribery of Government officials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A wide range of uncertainty is there due to the unstable condition of the government.</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b/>
          <w:sz w:val="24"/>
          <w:szCs w:val="24"/>
        </w:rPr>
        <w:t>Long term orientation</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Normative society in the UK has a comparatively low long-term orientation whereas Myanmar follows a short-term orientation. 55 </w:t>
      </w:r>
      <w:proofErr w:type="gramStart"/>
      <w:r w:rsidRPr="00E26304">
        <w:rPr>
          <w:rFonts w:ascii="Times New Roman" w:eastAsia="Times New Roman" w:hAnsi="Times New Roman" w:cs="Times New Roman"/>
          <w:sz w:val="24"/>
          <w:szCs w:val="24"/>
        </w:rPr>
        <w:t>is</w:t>
      </w:r>
      <w:proofErr w:type="gramEnd"/>
      <w:r w:rsidRPr="00E26304">
        <w:rPr>
          <w:rFonts w:ascii="Times New Roman" w:eastAsia="Times New Roman" w:hAnsi="Times New Roman" w:cs="Times New Roman"/>
          <w:sz w:val="24"/>
          <w:szCs w:val="24"/>
        </w:rPr>
        <w:t xml:space="preserve"> the score of the long-term orientation of this country which shows Burmese people more belief in the future development than the people in the UK. </w:t>
      </w:r>
    </w:p>
    <w:p w:rsidR="000B559C" w:rsidRPr="002C3079" w:rsidRDefault="000B559C" w:rsidP="000B559C">
      <w:pPr>
        <w:pStyle w:val="Heading1"/>
        <w:jc w:val="both"/>
        <w:rPr>
          <w:color w:val="auto"/>
        </w:rPr>
      </w:pPr>
      <w:bookmarkStart w:id="5" w:name="_agxn1wd18u5s" w:colFirst="0" w:colLast="0"/>
      <w:bookmarkStart w:id="6" w:name="_Toc100805803"/>
      <w:bookmarkEnd w:id="5"/>
      <w:r w:rsidRPr="002C3079">
        <w:rPr>
          <w:color w:val="auto"/>
        </w:rPr>
        <w:t>4. Cultural sensitivity</w:t>
      </w:r>
      <w:bookmarkEnd w:id="6"/>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Myanmar welcomes foreign investment which is responsible in nature. Myanmar has an ethnic culture, language, and religion which respect others' traditions and behaviour. For example, in remote areas of Myanmar, the presence of ethnic minorities has become traditional. Cultural training programs are present throughout the country which might be more influenced by investment practices. The New Myanmar investment law in </w:t>
      </w:r>
      <w:r w:rsidRPr="002C3079">
        <w:rPr>
          <w:rFonts w:ascii="Times New Roman" w:eastAsia="Times New Roman" w:hAnsi="Times New Roman" w:cs="Times New Roman"/>
          <w:sz w:val="24"/>
          <w:szCs w:val="24"/>
        </w:rPr>
        <w:t xml:space="preserve">article </w:t>
      </w:r>
      <w:proofErr w:type="gramStart"/>
      <w:r w:rsidRPr="002C3079">
        <w:rPr>
          <w:rFonts w:ascii="Times New Roman" w:eastAsia="Times New Roman" w:hAnsi="Times New Roman" w:cs="Times New Roman"/>
          <w:sz w:val="24"/>
          <w:szCs w:val="24"/>
        </w:rPr>
        <w:t>65a,</w:t>
      </w:r>
      <w:proofErr w:type="gramEnd"/>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specifically says that investors need to respect and comply with the viewpoint of the customers. The cultural diversity of the country shows that </w:t>
      </w:r>
      <w:r w:rsidRPr="002C3079">
        <w:rPr>
          <w:rFonts w:ascii="Times New Roman" w:eastAsia="Times New Roman" w:hAnsi="Times New Roman" w:cs="Times New Roman"/>
          <w:sz w:val="24"/>
          <w:szCs w:val="24"/>
        </w:rPr>
        <w:t xml:space="preserve">greeting </w:t>
      </w:r>
      <w:r w:rsidRPr="00E26304">
        <w:rPr>
          <w:rFonts w:ascii="Times New Roman" w:eastAsia="Times New Roman" w:hAnsi="Times New Roman" w:cs="Times New Roman"/>
          <w:sz w:val="24"/>
          <w:szCs w:val="24"/>
        </w:rPr>
        <w:t xml:space="preserve">is important which can only proceed with </w:t>
      </w:r>
      <w:r w:rsidRPr="002C3079">
        <w:rPr>
          <w:rFonts w:ascii="Times New Roman" w:eastAsia="Times New Roman" w:hAnsi="Times New Roman" w:cs="Times New Roman"/>
          <w:sz w:val="24"/>
          <w:szCs w:val="24"/>
        </w:rPr>
        <w:t>holding two hands and palms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together in front of the chest. As per the views of </w:t>
      </w:r>
      <w:proofErr w:type="spellStart"/>
      <w:r w:rsidRPr="00E26304">
        <w:rPr>
          <w:rFonts w:ascii="Times New Roman" w:eastAsia="Times New Roman" w:hAnsi="Times New Roman" w:cs="Times New Roman"/>
          <w:sz w:val="24"/>
          <w:szCs w:val="24"/>
        </w:rPr>
        <w:t>Atsadonsak</w:t>
      </w:r>
      <w:proofErr w:type="spellEnd"/>
      <w:r>
        <w:rPr>
          <w:rFonts w:ascii="Times New Roman" w:eastAsia="Times New Roman" w:hAnsi="Times New Roman" w:cs="Times New Roman"/>
          <w:sz w:val="24"/>
          <w:szCs w:val="24"/>
        </w:rPr>
        <w:t xml:space="preserve"> </w:t>
      </w:r>
      <w:r w:rsidRPr="00B526E2">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(2022), the greeting process in Myanmar is reserved for listening to monks. Therefore, great business contact with a handshake is preferable to hugs. Some women in this country might not prefer to shake hands.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The dress code of this country is still conservative, particularly the length of skirts of women. Women employees should be informed in advance if there is no permission to wear a </w:t>
      </w:r>
      <w:proofErr w:type="gramStart"/>
      <w:r w:rsidRPr="00E26304">
        <w:rPr>
          <w:rFonts w:ascii="Times New Roman" w:eastAsia="Times New Roman" w:hAnsi="Times New Roman" w:cs="Times New Roman"/>
          <w:sz w:val="24"/>
          <w:szCs w:val="24"/>
        </w:rPr>
        <w:t>paste</w:t>
      </w:r>
      <w:r w:rsidRPr="00E26304">
        <w:rPr>
          <w:rFonts w:ascii="Times New Roman" w:eastAsia="Times New Roman" w:hAnsi="Times New Roman" w:cs="Times New Roman"/>
          <w:b/>
          <w:i/>
          <w:sz w:val="24"/>
          <w:szCs w:val="24"/>
        </w:rPr>
        <w:t xml:space="preserve"> </w:t>
      </w:r>
      <w:r w:rsidR="002C3079">
        <w:rPr>
          <w:rFonts w:ascii="Times New Roman" w:eastAsia="Times New Roman" w:hAnsi="Times New Roman" w:cs="Times New Roman"/>
          <w:sz w:val="24"/>
          <w:szCs w:val="24"/>
        </w:rPr>
        <w:t xml:space="preserve"> </w:t>
      </w:r>
      <w:r w:rsidRPr="00E26304">
        <w:rPr>
          <w:rFonts w:ascii="Times New Roman" w:eastAsia="Times New Roman" w:hAnsi="Times New Roman" w:cs="Times New Roman"/>
          <w:sz w:val="24"/>
          <w:szCs w:val="24"/>
        </w:rPr>
        <w:t>on</w:t>
      </w:r>
      <w:proofErr w:type="gramEnd"/>
      <w:r w:rsidRPr="00E26304">
        <w:rPr>
          <w:rFonts w:ascii="Times New Roman" w:eastAsia="Times New Roman" w:hAnsi="Times New Roman" w:cs="Times New Roman"/>
          <w:sz w:val="24"/>
          <w:szCs w:val="24"/>
        </w:rPr>
        <w:t xml:space="preserve"> their cheeks. A risk of contaminating products is the cause of this abandonment. Apart </w:t>
      </w:r>
      <w:r w:rsidRPr="00E26304">
        <w:rPr>
          <w:rFonts w:ascii="Times New Roman" w:eastAsia="Times New Roman" w:hAnsi="Times New Roman" w:cs="Times New Roman"/>
          <w:sz w:val="24"/>
          <w:szCs w:val="24"/>
        </w:rPr>
        <w:lastRenderedPageBreak/>
        <w:t xml:space="preserve">from that, it has been observed that many people in this country do not drink or are involved in an organization where drinking is needed. Therefore, the company needs to take some initiatives to avoid organizing some work events which involve a lot of drinking. It is also possible that </w:t>
      </w:r>
      <w:r w:rsidRPr="002C3079">
        <w:rPr>
          <w:rFonts w:ascii="Times New Roman" w:eastAsia="Times New Roman" w:hAnsi="Times New Roman" w:cs="Times New Roman"/>
          <w:sz w:val="24"/>
          <w:szCs w:val="24"/>
        </w:rPr>
        <w:t>Myanmar people</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might want to choose an auspicious day for opening business events in this regard.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Social interaction and the culture in the workplace show that </w:t>
      </w:r>
      <w:r w:rsidRPr="002C3079">
        <w:rPr>
          <w:rFonts w:ascii="Times New Roman" w:eastAsia="Times New Roman" w:hAnsi="Times New Roman" w:cs="Times New Roman"/>
          <w:sz w:val="24"/>
          <w:szCs w:val="24"/>
        </w:rPr>
        <w:t xml:space="preserve">losing temper and scolding Burmese staff </w:t>
      </w:r>
      <w:r w:rsidRPr="00E26304">
        <w:rPr>
          <w:rFonts w:ascii="Times New Roman" w:eastAsia="Times New Roman" w:hAnsi="Times New Roman" w:cs="Times New Roman"/>
          <w:sz w:val="24"/>
          <w:szCs w:val="24"/>
        </w:rPr>
        <w:t xml:space="preserve">in front of others might be a disrespectful aspect. Losing hope in staff might be detrimental to losing workplace culture. In Myanmar, no legal requirements for annual bonuses are present. Some employers are observed to pay a </w:t>
      </w:r>
      <w:r w:rsidRPr="002C3079">
        <w:rPr>
          <w:rFonts w:ascii="Times New Roman" w:eastAsia="Times New Roman" w:hAnsi="Times New Roman" w:cs="Times New Roman"/>
          <w:sz w:val="24"/>
          <w:szCs w:val="24"/>
        </w:rPr>
        <w:t>13-month salary</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at Christmas or </w:t>
      </w:r>
      <w:proofErr w:type="spellStart"/>
      <w:r w:rsidRPr="00E26304">
        <w:rPr>
          <w:rFonts w:ascii="Times New Roman" w:eastAsia="Times New Roman" w:hAnsi="Times New Roman" w:cs="Times New Roman"/>
          <w:sz w:val="24"/>
          <w:szCs w:val="24"/>
        </w:rPr>
        <w:t>Thingyan</w:t>
      </w:r>
      <w:proofErr w:type="spellEnd"/>
      <w:r w:rsidRPr="00E26304">
        <w:rPr>
          <w:rFonts w:ascii="Times New Roman" w:eastAsia="Times New Roman" w:hAnsi="Times New Roman" w:cs="Times New Roman"/>
          <w:sz w:val="24"/>
          <w:szCs w:val="24"/>
        </w:rPr>
        <w:t xml:space="preserve"> (Yea, 2019). Therefore, companies from the UK need to take some initiatives to engage their employees more with motivational rewards. Cultural differences influence relational qualities through interpersonal and intrapersonal emotional competence. Going with a friendship-oriented network might be beneficial to solving complex problems in the business (Min and </w:t>
      </w:r>
      <w:proofErr w:type="spellStart"/>
      <w:r w:rsidRPr="00E26304">
        <w:rPr>
          <w:rFonts w:ascii="Times New Roman" w:eastAsia="Times New Roman" w:hAnsi="Times New Roman" w:cs="Times New Roman"/>
          <w:sz w:val="24"/>
          <w:szCs w:val="24"/>
        </w:rPr>
        <w:t>Takai</w:t>
      </w:r>
      <w:proofErr w:type="spellEnd"/>
      <w:r w:rsidRPr="00E26304">
        <w:rPr>
          <w:rFonts w:ascii="Times New Roman" w:eastAsia="Times New Roman" w:hAnsi="Times New Roman" w:cs="Times New Roman"/>
          <w:sz w:val="24"/>
          <w:szCs w:val="24"/>
        </w:rPr>
        <w:t>, 2021</w:t>
      </w:r>
      <w:r w:rsidRPr="002C3079">
        <w:rPr>
          <w:rFonts w:ascii="Times New Roman" w:eastAsia="Times New Roman" w:hAnsi="Times New Roman" w:cs="Times New Roman"/>
          <w:sz w:val="24"/>
          <w:szCs w:val="24"/>
        </w:rPr>
        <w:t xml:space="preserve">). </w:t>
      </w:r>
      <w:proofErr w:type="gramStart"/>
      <w:r w:rsidRPr="002C3079">
        <w:rPr>
          <w:rFonts w:ascii="Times New Roman" w:eastAsia="Times New Roman" w:hAnsi="Times New Roman" w:cs="Times New Roman"/>
          <w:sz w:val="24"/>
          <w:szCs w:val="24"/>
        </w:rPr>
        <w:t>Buddhism and religious courtesy</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need to be maintained properly by the company of the UK to cope more with the culture of this country.</w:t>
      </w:r>
      <w:proofErr w:type="gramEnd"/>
      <w:r w:rsidRPr="00E26304">
        <w:rPr>
          <w:rFonts w:ascii="Times New Roman" w:eastAsia="Times New Roman" w:hAnsi="Times New Roman" w:cs="Times New Roman"/>
          <w:sz w:val="24"/>
          <w:szCs w:val="24"/>
        </w:rPr>
        <w:t xml:space="preserve"> As the country still consists of a </w:t>
      </w:r>
      <w:r w:rsidRPr="002C3079">
        <w:rPr>
          <w:rFonts w:ascii="Times New Roman" w:eastAsia="Times New Roman" w:hAnsi="Times New Roman" w:cs="Times New Roman"/>
          <w:sz w:val="24"/>
          <w:szCs w:val="24"/>
        </w:rPr>
        <w:t>cash-based economy</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 xml:space="preserve">then this problem must need to be solved by proceeding with technological advancement. Technological advancement might be an adjuvant for enhancing the culture of this country. </w:t>
      </w:r>
    </w:p>
    <w:p w:rsidR="000B559C" w:rsidRPr="002C3079" w:rsidRDefault="000B559C" w:rsidP="000B559C">
      <w:pPr>
        <w:pStyle w:val="Heading1"/>
        <w:rPr>
          <w:color w:val="auto"/>
        </w:rPr>
      </w:pPr>
      <w:bookmarkStart w:id="7" w:name="_n3yf4hmt0j8v" w:colFirst="0" w:colLast="0"/>
      <w:bookmarkStart w:id="8" w:name="_Toc100805804"/>
      <w:bookmarkEnd w:id="7"/>
      <w:r w:rsidRPr="002C3079">
        <w:rPr>
          <w:color w:val="auto"/>
        </w:rPr>
        <w:t>5. Challenges and communication barriers</w:t>
      </w:r>
      <w:bookmarkEnd w:id="8"/>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Indirect communication is the most common barrier in Myanmar.  Burmese do not have any direct communication channels. Their different language is another problem in the business industry. The use of local languages is considered to be one of the main problems in this regard. Stereotyping and </w:t>
      </w:r>
      <w:r w:rsidRPr="002C3079">
        <w:rPr>
          <w:rFonts w:ascii="Times New Roman" w:eastAsia="Times New Roman" w:hAnsi="Times New Roman" w:cs="Times New Roman"/>
          <w:sz w:val="24"/>
          <w:szCs w:val="24"/>
        </w:rPr>
        <w:t>prejudice-related</w:t>
      </w:r>
      <w:r w:rsidRPr="00E26304">
        <w:rPr>
          <w:rFonts w:ascii="Times New Roman" w:eastAsia="Times New Roman" w:hAnsi="Times New Roman" w:cs="Times New Roman"/>
          <w:sz w:val="24"/>
          <w:szCs w:val="24"/>
        </w:rPr>
        <w:t xml:space="preserve"> problems are considered to be the main in this scenario (Gilder </w:t>
      </w:r>
      <w:r w:rsidRPr="00EF5338">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2018). For example, </w:t>
      </w:r>
      <w:r w:rsidRPr="002C3079">
        <w:rPr>
          <w:rFonts w:ascii="Times New Roman" w:eastAsia="Times New Roman" w:hAnsi="Times New Roman" w:cs="Times New Roman"/>
          <w:sz w:val="24"/>
          <w:szCs w:val="24"/>
        </w:rPr>
        <w:t xml:space="preserve">the </w:t>
      </w:r>
      <w:proofErr w:type="spellStart"/>
      <w:r w:rsidRPr="002C3079">
        <w:rPr>
          <w:rFonts w:ascii="Times New Roman" w:eastAsia="Times New Roman" w:hAnsi="Times New Roman" w:cs="Times New Roman"/>
          <w:sz w:val="24"/>
          <w:szCs w:val="24"/>
        </w:rPr>
        <w:t>Rohinga</w:t>
      </w:r>
      <w:proofErr w:type="spellEnd"/>
      <w:r w:rsidRPr="002C3079">
        <w:rPr>
          <w:rFonts w:ascii="Times New Roman" w:eastAsia="Times New Roman" w:hAnsi="Times New Roman" w:cs="Times New Roman"/>
          <w:sz w:val="24"/>
          <w:szCs w:val="24"/>
        </w:rPr>
        <w:t xml:space="preserve"> conflict</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is a conflict that has been ongoing in the northern part of the country (</w:t>
      </w:r>
      <w:proofErr w:type="spellStart"/>
      <w:r w:rsidRPr="00E26304">
        <w:rPr>
          <w:rFonts w:ascii="Times New Roman" w:eastAsia="Times New Roman" w:hAnsi="Times New Roman" w:cs="Times New Roman"/>
          <w:sz w:val="24"/>
          <w:szCs w:val="24"/>
        </w:rPr>
        <w:t>Bakali</w:t>
      </w:r>
      <w:proofErr w:type="spellEnd"/>
      <w:r w:rsidRPr="00E26304">
        <w:rPr>
          <w:rFonts w:ascii="Times New Roman" w:eastAsia="Times New Roman" w:hAnsi="Times New Roman" w:cs="Times New Roman"/>
          <w:sz w:val="24"/>
          <w:szCs w:val="24"/>
        </w:rPr>
        <w:t xml:space="preserve"> and </w:t>
      </w:r>
      <w:proofErr w:type="spellStart"/>
      <w:r w:rsidRPr="00E26304">
        <w:rPr>
          <w:rFonts w:ascii="Times New Roman" w:eastAsia="Times New Roman" w:hAnsi="Times New Roman" w:cs="Times New Roman"/>
          <w:sz w:val="24"/>
          <w:szCs w:val="24"/>
        </w:rPr>
        <w:t>Wasty</w:t>
      </w:r>
      <w:proofErr w:type="spellEnd"/>
      <w:r w:rsidRPr="00E26304">
        <w:rPr>
          <w:rFonts w:ascii="Times New Roman" w:eastAsia="Times New Roman" w:hAnsi="Times New Roman" w:cs="Times New Roman"/>
          <w:sz w:val="24"/>
          <w:szCs w:val="24"/>
        </w:rPr>
        <w:t xml:space="preserve">, 2020). There are different levels of </w:t>
      </w:r>
      <w:r w:rsidRPr="002C3079">
        <w:rPr>
          <w:rFonts w:ascii="Times New Roman" w:eastAsia="Times New Roman" w:hAnsi="Times New Roman" w:cs="Times New Roman"/>
          <w:sz w:val="24"/>
          <w:szCs w:val="24"/>
        </w:rPr>
        <w:t>humanitarian organizations</w:t>
      </w:r>
      <w:r w:rsidRPr="00E26304">
        <w:rPr>
          <w:rFonts w:ascii="Times New Roman" w:eastAsia="Times New Roman" w:hAnsi="Times New Roman" w:cs="Times New Roman"/>
          <w:b/>
          <w:i/>
          <w:sz w:val="24"/>
          <w:szCs w:val="24"/>
        </w:rPr>
        <w:t xml:space="preserve"> </w:t>
      </w:r>
      <w:r w:rsidRPr="00E26304">
        <w:rPr>
          <w:rFonts w:ascii="Times New Roman" w:eastAsia="Times New Roman" w:hAnsi="Times New Roman" w:cs="Times New Roman"/>
          <w:sz w:val="24"/>
          <w:szCs w:val="24"/>
        </w:rPr>
        <w:t>in this country that are largely unaware of all of these dynamics. Effectiveness and accountability regarding those programs completely disintegrate with the business practices.</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Building language skills and cultural barriers need to be mitigated in this scenario. Apart from that, lack of transparency and trust is another problem that increases conflict in the workplace. The cultural aspects of this country are too formal and consist of prejudice. As per </w:t>
      </w:r>
      <w:proofErr w:type="spellStart"/>
      <w:r w:rsidRPr="00E26304">
        <w:rPr>
          <w:rFonts w:ascii="Times New Roman" w:eastAsia="Times New Roman" w:hAnsi="Times New Roman" w:cs="Times New Roman"/>
          <w:sz w:val="24"/>
          <w:szCs w:val="24"/>
        </w:rPr>
        <w:t>Hofstede’s</w:t>
      </w:r>
      <w:proofErr w:type="spellEnd"/>
      <w:r w:rsidRPr="00E26304">
        <w:rPr>
          <w:rFonts w:ascii="Times New Roman" w:eastAsia="Times New Roman" w:hAnsi="Times New Roman" w:cs="Times New Roman"/>
          <w:sz w:val="24"/>
          <w:szCs w:val="24"/>
        </w:rPr>
        <w:t xml:space="preserve"> cultural dimension, it has been observed that the country has a low power of </w:t>
      </w:r>
      <w:r w:rsidRPr="00E26304">
        <w:rPr>
          <w:rFonts w:ascii="Times New Roman" w:eastAsia="Times New Roman" w:hAnsi="Times New Roman" w:cs="Times New Roman"/>
          <w:sz w:val="24"/>
          <w:szCs w:val="24"/>
        </w:rPr>
        <w:lastRenderedPageBreak/>
        <w:t xml:space="preserve">distance (Yang </w:t>
      </w:r>
      <w:r w:rsidRPr="00EF5338">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2021). Therefore, it is possible that the self-confidence of people in this country has become lower than usual. Lack of emotional intelligence is another problem that might decrease professionalism in the workplace. It is possible that, if the company is not aware of the rules and regulations of communication in this country then it is problematic for them to expand. </w:t>
      </w:r>
    </w:p>
    <w:p w:rsidR="000B559C" w:rsidRPr="002C3079" w:rsidRDefault="000B559C" w:rsidP="000B559C">
      <w:pPr>
        <w:pStyle w:val="Heading1"/>
        <w:rPr>
          <w:color w:val="auto"/>
        </w:rPr>
      </w:pPr>
      <w:bookmarkStart w:id="9" w:name="_tjcojhrfz11f" w:colFirst="0" w:colLast="0"/>
      <w:bookmarkStart w:id="10" w:name="_Toc100805805"/>
      <w:bookmarkEnd w:id="9"/>
      <w:r w:rsidRPr="002C3079">
        <w:rPr>
          <w:color w:val="auto"/>
        </w:rPr>
        <w:t>6. Communication strategies and recommendation</w:t>
      </w:r>
      <w:bookmarkEnd w:id="10"/>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In Myanmar, appropriate communication strategies follow some rules and regulations that matched some common aspects of communication. For example, in national business practices, successful communication is dependent on building rapport with employees and suppliers. Apart from that, harmony and greater trust with other people in a business environment might be beneficial to increase the competitive advantages over others. Understanding the target audience and proceeding with a transparent production system are considered to be important for increasing the brand value of the company. As per the ideas of </w:t>
      </w:r>
      <w:proofErr w:type="spellStart"/>
      <w:r w:rsidRPr="00E26304">
        <w:rPr>
          <w:rFonts w:ascii="Times New Roman" w:eastAsia="Times New Roman" w:hAnsi="Times New Roman" w:cs="Times New Roman"/>
          <w:sz w:val="24"/>
          <w:szCs w:val="24"/>
        </w:rPr>
        <w:t>Riisgaard</w:t>
      </w:r>
      <w:proofErr w:type="spellEnd"/>
      <w:r>
        <w:rPr>
          <w:rFonts w:ascii="Times New Roman" w:eastAsia="Times New Roman" w:hAnsi="Times New Roman" w:cs="Times New Roman"/>
          <w:sz w:val="24"/>
          <w:szCs w:val="24"/>
        </w:rPr>
        <w:t xml:space="preserve"> </w:t>
      </w:r>
      <w:r w:rsidRPr="00EF5338">
        <w:rPr>
          <w:rFonts w:ascii="Times New Roman" w:eastAsia="Times New Roman" w:hAnsi="Times New Roman" w:cs="Times New Roman"/>
          <w:sz w:val="24"/>
          <w:szCs w:val="24"/>
        </w:rPr>
        <w:t>et al.</w:t>
      </w:r>
      <w:r w:rsidRPr="00E26304">
        <w:rPr>
          <w:rFonts w:ascii="Times New Roman" w:eastAsia="Times New Roman" w:hAnsi="Times New Roman" w:cs="Times New Roman"/>
          <w:i/>
          <w:sz w:val="24"/>
          <w:szCs w:val="24"/>
        </w:rPr>
        <w:t xml:space="preserve"> </w:t>
      </w:r>
      <w:r w:rsidRPr="00E26304">
        <w:rPr>
          <w:rFonts w:ascii="Times New Roman" w:eastAsia="Times New Roman" w:hAnsi="Times New Roman" w:cs="Times New Roman"/>
          <w:sz w:val="24"/>
          <w:szCs w:val="24"/>
        </w:rPr>
        <w:t xml:space="preserve">(2020), transparent production in any business is helpful to increase the brand value and trust that longs for many days. Conversely, </w:t>
      </w:r>
      <w:proofErr w:type="spellStart"/>
      <w:r w:rsidRPr="00E26304">
        <w:rPr>
          <w:rFonts w:ascii="Times New Roman" w:eastAsia="Times New Roman" w:hAnsi="Times New Roman" w:cs="Times New Roman"/>
          <w:sz w:val="24"/>
          <w:szCs w:val="24"/>
        </w:rPr>
        <w:t>Bünte</w:t>
      </w:r>
      <w:proofErr w:type="spellEnd"/>
      <w:r w:rsidRPr="00E26304">
        <w:rPr>
          <w:rFonts w:ascii="Times New Roman" w:eastAsia="Times New Roman" w:hAnsi="Times New Roman" w:cs="Times New Roman"/>
          <w:sz w:val="24"/>
          <w:szCs w:val="24"/>
        </w:rPr>
        <w:t xml:space="preserve"> (2018</w:t>
      </w:r>
      <w:proofErr w:type="gramStart"/>
      <w:r w:rsidRPr="00E26304">
        <w:rPr>
          <w:rFonts w:ascii="Times New Roman" w:eastAsia="Times New Roman" w:hAnsi="Times New Roman" w:cs="Times New Roman"/>
          <w:sz w:val="24"/>
          <w:szCs w:val="24"/>
        </w:rPr>
        <w:t>),</w:t>
      </w:r>
      <w:proofErr w:type="gramEnd"/>
      <w:r w:rsidRPr="00E26304">
        <w:rPr>
          <w:rFonts w:ascii="Times New Roman" w:eastAsia="Times New Roman" w:hAnsi="Times New Roman" w:cs="Times New Roman"/>
          <w:sz w:val="24"/>
          <w:szCs w:val="24"/>
        </w:rPr>
        <w:t xml:space="preserve"> shows that transparent production in business practices is closely dependent on the degree of communication. Therefore, it will be beneficial for the UK-based company to proceed with a press release to local media about new business objectives. Apart from that, Burmese people are believed in indirect communication, and generally, they do not want to hurt another person through communication (LRS, 2017). </w:t>
      </w:r>
      <w:proofErr w:type="gramStart"/>
      <w:r w:rsidRPr="00E26304">
        <w:rPr>
          <w:rFonts w:ascii="Times New Roman" w:eastAsia="Times New Roman" w:hAnsi="Times New Roman" w:cs="Times New Roman"/>
          <w:sz w:val="24"/>
          <w:szCs w:val="24"/>
        </w:rPr>
        <w:t>As it is observed that, people in the UK believed in the straightforward process of communication for mitigating issues in the workplace (Allen, 2018).</w:t>
      </w:r>
      <w:proofErr w:type="gramEnd"/>
      <w:r w:rsidRPr="00E26304">
        <w:rPr>
          <w:rFonts w:ascii="Times New Roman" w:eastAsia="Times New Roman" w:hAnsi="Times New Roman" w:cs="Times New Roman"/>
          <w:sz w:val="24"/>
          <w:szCs w:val="24"/>
        </w:rPr>
        <w:t xml:space="preserve"> Burmese people might give the answer to an individual that he wants to hear instead of an honest one. Therefore, an aspect of politeness is observed in the case of communication. The company also needs to use a soft voice at the time of speaking. Speaking loudly is generally interpreted negatively in front of all employees. </w:t>
      </w:r>
      <w:proofErr w:type="gramStart"/>
      <w:r w:rsidRPr="00E26304">
        <w:rPr>
          <w:rFonts w:ascii="Times New Roman" w:eastAsia="Times New Roman" w:hAnsi="Times New Roman" w:cs="Times New Roman"/>
          <w:sz w:val="24"/>
          <w:szCs w:val="24"/>
        </w:rPr>
        <w:t>Prejudice or unconscious bias in the workplace need to be mitigated by written policies that define rules and procedure in the workplace.</w:t>
      </w:r>
      <w:proofErr w:type="gramEnd"/>
      <w:r w:rsidRPr="00E26304">
        <w:rPr>
          <w:rFonts w:ascii="Times New Roman" w:eastAsia="Times New Roman" w:hAnsi="Times New Roman" w:cs="Times New Roman"/>
          <w:sz w:val="24"/>
          <w:szCs w:val="24"/>
        </w:rPr>
        <w:t xml:space="preserve"> Conducting team-building activities is also essential for decreasing the communication barriers in the workplace. Making a record of offensive actions, and considering alternatives are needed for decreasing discrimination in the workplace. </w:t>
      </w:r>
    </w:p>
    <w:p w:rsidR="000B559C" w:rsidRPr="002C3079" w:rsidRDefault="000B559C" w:rsidP="000B559C">
      <w:pPr>
        <w:pStyle w:val="Heading1"/>
        <w:rPr>
          <w:color w:val="auto"/>
        </w:rPr>
      </w:pPr>
      <w:bookmarkStart w:id="11" w:name="_8oghmkb9l8lc" w:colFirst="0" w:colLast="0"/>
      <w:bookmarkStart w:id="12" w:name="_Toc100805806"/>
      <w:bookmarkEnd w:id="11"/>
      <w:r w:rsidRPr="002C3079">
        <w:rPr>
          <w:color w:val="auto"/>
        </w:rPr>
        <w:lastRenderedPageBreak/>
        <w:t>7. Conclusion</w:t>
      </w:r>
      <w:bookmarkEnd w:id="12"/>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rPr>
          <w:rFonts w:ascii="Times New Roman" w:eastAsia="Times New Roman" w:hAnsi="Times New Roman" w:cs="Times New Roman"/>
          <w:sz w:val="24"/>
          <w:szCs w:val="24"/>
        </w:rPr>
        <w:t xml:space="preserve">Myanmar is still a developing country and it needs economic improvement that can be done by foreign investment. After the completion of these studies, it has been understood the country is a little bit superstitious and believes in long-term value rather than short-term value. Hence, the company from the UK needs to assume strategic objectives for increasing its production rate to a large array. In case of the communication, the company must need to rely on the indirect mode of communication than the direct mode of communication because it considerably increases competitive advantages in business practices. As the country can adjust with the English communication then there will be no lingual mismatch. Apart from that, the country is completely relying on the Buddhist culture, so there is a need to develop peace in the workplace. Social interaction is another crucial perspective that needs to proceed with mitigation of the conflict in the workplace. No intervention is needed in the case of their dressing in the workplace because they have faith in their sense of dressing. At last, it can be said that the UK based company can only succeed when they follow all rules and recommendations of this country. </w:t>
      </w:r>
    </w:p>
    <w:p w:rsidR="000B559C" w:rsidRPr="00E26304" w:rsidRDefault="000B559C" w:rsidP="000B559C">
      <w:pPr>
        <w:spacing w:line="360" w:lineRule="auto"/>
        <w:jc w:val="both"/>
        <w:rPr>
          <w:rFonts w:ascii="Times New Roman" w:eastAsia="Times New Roman" w:hAnsi="Times New Roman" w:cs="Times New Roman"/>
          <w:sz w:val="24"/>
          <w:szCs w:val="24"/>
        </w:rPr>
      </w:pPr>
      <w:r w:rsidRPr="00E26304">
        <w:br w:type="page"/>
      </w:r>
    </w:p>
    <w:p w:rsidR="000B559C" w:rsidRPr="002C3079" w:rsidRDefault="000B559C" w:rsidP="000B559C">
      <w:pPr>
        <w:pStyle w:val="Heading1"/>
        <w:rPr>
          <w:color w:val="auto"/>
        </w:rPr>
      </w:pPr>
      <w:bookmarkStart w:id="13" w:name="_Toc100805807"/>
      <w:r w:rsidRPr="002C3079">
        <w:rPr>
          <w:color w:val="auto"/>
        </w:rPr>
        <w:lastRenderedPageBreak/>
        <w:t>Reference list</w:t>
      </w:r>
      <w:bookmarkEnd w:id="13"/>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Allen</w:t>
      </w:r>
      <w:proofErr w:type="gramStart"/>
      <w:r>
        <w:rPr>
          <w:rFonts w:ascii="Times New Roman" w:eastAsia="Times New Roman" w:hAnsi="Times New Roman" w:cs="Times New Roman"/>
          <w:color w:val="222222"/>
          <w:sz w:val="24"/>
          <w:szCs w:val="24"/>
          <w:highlight w:val="white"/>
        </w:rPr>
        <w:t>,W.L</w:t>
      </w:r>
      <w:proofErr w:type="spellEnd"/>
      <w:proofErr w:type="gramEnd"/>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Visual brokerage: Communicating data and research through visualisation. </w:t>
      </w:r>
      <w:proofErr w:type="gramStart"/>
      <w:r w:rsidRPr="00EF5338">
        <w:rPr>
          <w:rFonts w:ascii="Times New Roman" w:eastAsia="Times New Roman" w:hAnsi="Times New Roman" w:cs="Times New Roman"/>
          <w:i/>
          <w:color w:val="222222"/>
          <w:sz w:val="24"/>
          <w:szCs w:val="24"/>
          <w:highlight w:val="white"/>
        </w:rPr>
        <w:t>Public Understanding of Science</w:t>
      </w:r>
      <w:r w:rsidRPr="00E26304">
        <w:rPr>
          <w:rFonts w:ascii="Times New Roman" w:eastAsia="Times New Roman" w:hAnsi="Times New Roman" w:cs="Times New Roman"/>
          <w:color w:val="222222"/>
          <w:sz w:val="24"/>
          <w:szCs w:val="24"/>
          <w:highlight w:val="white"/>
        </w:rPr>
        <w:t>, 27(8), pp.906-922.</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sidRPr="00E26304">
        <w:rPr>
          <w:rFonts w:ascii="Times New Roman" w:eastAsia="Times New Roman" w:hAnsi="Times New Roman" w:cs="Times New Roman"/>
          <w:color w:val="222222"/>
          <w:sz w:val="24"/>
          <w:szCs w:val="24"/>
          <w:highlight w:val="white"/>
        </w:rPr>
        <w:t>Atsadonsak</w:t>
      </w:r>
      <w:proofErr w:type="spellEnd"/>
      <w:r w:rsidRPr="00E26304">
        <w:rPr>
          <w:rFonts w:ascii="Times New Roman" w:eastAsia="Times New Roman" w:hAnsi="Times New Roman" w:cs="Times New Roman"/>
          <w:color w:val="222222"/>
          <w:sz w:val="24"/>
          <w:szCs w:val="24"/>
          <w:highlight w:val="white"/>
        </w:rPr>
        <w:t xml:space="preserve">, N., </w:t>
      </w:r>
      <w:proofErr w:type="spellStart"/>
      <w:r w:rsidRPr="00E26304">
        <w:rPr>
          <w:rFonts w:ascii="Times New Roman" w:eastAsia="Times New Roman" w:hAnsi="Times New Roman" w:cs="Times New Roman"/>
          <w:color w:val="222222"/>
          <w:sz w:val="24"/>
          <w:szCs w:val="24"/>
          <w:highlight w:val="white"/>
        </w:rPr>
        <w:t>Kittipanyo</w:t>
      </w:r>
      <w:proofErr w:type="spellEnd"/>
      <w:r w:rsidRPr="00E26304">
        <w:rPr>
          <w:rFonts w:ascii="Times New Roman" w:eastAsia="Times New Roman" w:hAnsi="Times New Roman" w:cs="Times New Roman"/>
          <w:color w:val="222222"/>
          <w:sz w:val="24"/>
          <w:szCs w:val="24"/>
          <w:highlight w:val="white"/>
        </w:rPr>
        <w:t xml:space="preserve">, P.S., </w:t>
      </w:r>
      <w:proofErr w:type="spellStart"/>
      <w:r w:rsidRPr="00E26304">
        <w:rPr>
          <w:rFonts w:ascii="Times New Roman" w:eastAsia="Times New Roman" w:hAnsi="Times New Roman" w:cs="Times New Roman"/>
          <w:color w:val="222222"/>
          <w:sz w:val="24"/>
          <w:szCs w:val="24"/>
          <w:highlight w:val="white"/>
        </w:rPr>
        <w:t>Thirapanyo</w:t>
      </w:r>
      <w:proofErr w:type="spellEnd"/>
      <w:r w:rsidRPr="00E26304">
        <w:rPr>
          <w:rFonts w:ascii="Times New Roman" w:eastAsia="Times New Roman" w:hAnsi="Times New Roman" w:cs="Times New Roman"/>
          <w:color w:val="222222"/>
          <w:sz w:val="24"/>
          <w:szCs w:val="24"/>
          <w:highlight w:val="white"/>
        </w:rPr>
        <w:t xml:space="preserve">, P.K., </w:t>
      </w:r>
      <w:proofErr w:type="spellStart"/>
      <w:r w:rsidRPr="00E26304">
        <w:rPr>
          <w:rFonts w:ascii="Times New Roman" w:eastAsia="Times New Roman" w:hAnsi="Times New Roman" w:cs="Times New Roman"/>
          <w:color w:val="222222"/>
          <w:sz w:val="24"/>
          <w:szCs w:val="24"/>
          <w:highlight w:val="white"/>
        </w:rPr>
        <w:t>Peuchthonglang</w:t>
      </w:r>
      <w:proofErr w:type="spellEnd"/>
      <w:r w:rsidRPr="00E26304">
        <w:rPr>
          <w:rFonts w:ascii="Times New Roman" w:eastAsia="Times New Roman" w:hAnsi="Times New Roman" w:cs="Times New Roman"/>
          <w:color w:val="222222"/>
          <w:sz w:val="24"/>
          <w:szCs w:val="24"/>
          <w:highlight w:val="white"/>
        </w:rPr>
        <w:t xml:space="preserve">, P. and </w:t>
      </w:r>
      <w:proofErr w:type="spellStart"/>
      <w:r w:rsidRPr="00E26304">
        <w:rPr>
          <w:rFonts w:ascii="Times New Roman" w:eastAsia="Times New Roman" w:hAnsi="Times New Roman" w:cs="Times New Roman"/>
          <w:color w:val="222222"/>
          <w:sz w:val="24"/>
          <w:szCs w:val="24"/>
          <w:highlight w:val="white"/>
        </w:rPr>
        <w:t>Trakulhoon</w:t>
      </w:r>
      <w:proofErr w:type="spellEnd"/>
      <w:r w:rsidRPr="00E26304">
        <w:rPr>
          <w:rFonts w:ascii="Times New Roman" w:eastAsia="Times New Roman" w:hAnsi="Times New Roman" w:cs="Times New Roman"/>
          <w:color w:val="222222"/>
          <w:sz w:val="24"/>
          <w:szCs w:val="24"/>
          <w:highlight w:val="white"/>
        </w:rPr>
        <w:t xml:space="preserve">, T., </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 xml:space="preserve"> </w:t>
      </w:r>
      <w:proofErr w:type="spellStart"/>
      <w:proofErr w:type="gramStart"/>
      <w:r w:rsidRPr="00E26304">
        <w:rPr>
          <w:rFonts w:ascii="Times New Roman" w:eastAsia="Times New Roman" w:hAnsi="Times New Roman" w:cs="Times New Roman"/>
          <w:color w:val="222222"/>
          <w:sz w:val="24"/>
          <w:szCs w:val="24"/>
          <w:highlight w:val="white"/>
        </w:rPr>
        <w:t>PāḷiTipiṭaka</w:t>
      </w:r>
      <w:proofErr w:type="spellEnd"/>
      <w:r w:rsidRPr="00E26304">
        <w:rPr>
          <w:rFonts w:ascii="Times New Roman" w:eastAsia="Times New Roman" w:hAnsi="Times New Roman" w:cs="Times New Roman"/>
          <w:color w:val="222222"/>
          <w:sz w:val="24"/>
          <w:szCs w:val="24"/>
          <w:highlight w:val="white"/>
        </w:rPr>
        <w:t xml:space="preserve"> AI Robotics for Reciting to Mankind Healing.</w:t>
      </w:r>
      <w:proofErr w:type="gramEnd"/>
      <w:r w:rsidRPr="00E26304">
        <w:rPr>
          <w:rFonts w:ascii="Times New Roman" w:eastAsia="Times New Roman" w:hAnsi="Times New Roman" w:cs="Times New Roman"/>
          <w:color w:val="222222"/>
          <w:sz w:val="24"/>
          <w:szCs w:val="24"/>
          <w:highlight w:val="white"/>
        </w:rPr>
        <w:t xml:space="preserve"> </w:t>
      </w:r>
      <w:proofErr w:type="gramStart"/>
      <w:r w:rsidRPr="00EF5338">
        <w:rPr>
          <w:rFonts w:ascii="Times New Roman" w:eastAsia="Times New Roman" w:hAnsi="Times New Roman" w:cs="Times New Roman"/>
          <w:i/>
          <w:color w:val="222222"/>
          <w:sz w:val="24"/>
          <w:szCs w:val="24"/>
          <w:highlight w:val="white"/>
        </w:rPr>
        <w:t>Journal of Positive School Psychology,</w:t>
      </w:r>
      <w:r w:rsidRPr="00E26304">
        <w:rPr>
          <w:rFonts w:ascii="Times New Roman" w:eastAsia="Times New Roman" w:hAnsi="Times New Roman" w:cs="Times New Roman"/>
          <w:color w:val="222222"/>
          <w:sz w:val="24"/>
          <w:szCs w:val="24"/>
          <w:highlight w:val="white"/>
        </w:rPr>
        <w:t xml:space="preserve"> 6(3), pp.2962-2974.</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Bakali</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Wasty</w:t>
      </w:r>
      <w:proofErr w:type="spellEnd"/>
      <w:r>
        <w:rPr>
          <w:rFonts w:ascii="Times New Roman" w:eastAsia="Times New Roman" w:hAnsi="Times New Roman" w:cs="Times New Roman"/>
          <w:color w:val="222222"/>
          <w:sz w:val="24"/>
          <w:szCs w:val="24"/>
          <w:highlight w:val="white"/>
        </w:rPr>
        <w:t>, S.</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Identity, social mobility, and trauma: post-conflict educational realities for survivors of the </w:t>
      </w:r>
      <w:proofErr w:type="spellStart"/>
      <w:r w:rsidRPr="00E26304">
        <w:rPr>
          <w:rFonts w:ascii="Times New Roman" w:eastAsia="Times New Roman" w:hAnsi="Times New Roman" w:cs="Times New Roman"/>
          <w:color w:val="222222"/>
          <w:sz w:val="24"/>
          <w:szCs w:val="24"/>
          <w:highlight w:val="white"/>
        </w:rPr>
        <w:t>Rohingya</w:t>
      </w:r>
      <w:proofErr w:type="spellEnd"/>
      <w:r w:rsidRPr="00E26304">
        <w:rPr>
          <w:rFonts w:ascii="Times New Roman" w:eastAsia="Times New Roman" w:hAnsi="Times New Roman" w:cs="Times New Roman"/>
          <w:color w:val="222222"/>
          <w:sz w:val="24"/>
          <w:szCs w:val="24"/>
          <w:highlight w:val="white"/>
        </w:rPr>
        <w:t xml:space="preserve"> genocide</w:t>
      </w:r>
      <w:r w:rsidRPr="00BD6EFB">
        <w:rPr>
          <w:rFonts w:ascii="Times New Roman" w:eastAsia="Times New Roman" w:hAnsi="Times New Roman" w:cs="Times New Roman"/>
          <w:i/>
          <w:color w:val="222222"/>
          <w:sz w:val="24"/>
          <w:szCs w:val="24"/>
          <w:highlight w:val="white"/>
        </w:rPr>
        <w:t xml:space="preserve">. </w:t>
      </w:r>
      <w:proofErr w:type="gramStart"/>
      <w:r w:rsidRPr="00BD6EFB">
        <w:rPr>
          <w:rFonts w:ascii="Times New Roman" w:eastAsia="Times New Roman" w:hAnsi="Times New Roman" w:cs="Times New Roman"/>
          <w:i/>
          <w:color w:val="222222"/>
          <w:sz w:val="24"/>
          <w:szCs w:val="24"/>
          <w:highlight w:val="white"/>
        </w:rPr>
        <w:t>Religions</w:t>
      </w:r>
      <w:r w:rsidRPr="00E26304">
        <w:rPr>
          <w:rFonts w:ascii="Times New Roman" w:eastAsia="Times New Roman" w:hAnsi="Times New Roman" w:cs="Times New Roman"/>
          <w:color w:val="222222"/>
          <w:sz w:val="24"/>
          <w:szCs w:val="24"/>
          <w:highlight w:val="white"/>
        </w:rPr>
        <w:t>, 11(5), p.241.</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Beugelsdijk</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Welzel</w:t>
      </w:r>
      <w:proofErr w:type="spellEnd"/>
      <w:r>
        <w:rPr>
          <w:rFonts w:ascii="Times New Roman" w:eastAsia="Times New Roman" w:hAnsi="Times New Roman" w:cs="Times New Roman"/>
          <w:color w:val="222222"/>
          <w:sz w:val="24"/>
          <w:szCs w:val="24"/>
          <w:highlight w:val="white"/>
        </w:rPr>
        <w:t>, C.</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Dimensions and dynamics of national culture: Synthesizing </w:t>
      </w:r>
      <w:proofErr w:type="spellStart"/>
      <w:r w:rsidRPr="00E26304">
        <w:rPr>
          <w:rFonts w:ascii="Times New Roman" w:eastAsia="Times New Roman" w:hAnsi="Times New Roman" w:cs="Times New Roman"/>
          <w:color w:val="222222"/>
          <w:sz w:val="24"/>
          <w:szCs w:val="24"/>
          <w:highlight w:val="white"/>
        </w:rPr>
        <w:t>Hofstede</w:t>
      </w:r>
      <w:proofErr w:type="spellEnd"/>
      <w:r w:rsidRPr="00E26304">
        <w:rPr>
          <w:rFonts w:ascii="Times New Roman" w:eastAsia="Times New Roman" w:hAnsi="Times New Roman" w:cs="Times New Roman"/>
          <w:color w:val="222222"/>
          <w:sz w:val="24"/>
          <w:szCs w:val="24"/>
          <w:highlight w:val="white"/>
        </w:rPr>
        <w:t xml:space="preserve"> with </w:t>
      </w:r>
      <w:proofErr w:type="spellStart"/>
      <w:r w:rsidRPr="00E26304">
        <w:rPr>
          <w:rFonts w:ascii="Times New Roman" w:eastAsia="Times New Roman" w:hAnsi="Times New Roman" w:cs="Times New Roman"/>
          <w:color w:val="222222"/>
          <w:sz w:val="24"/>
          <w:szCs w:val="24"/>
          <w:highlight w:val="white"/>
        </w:rPr>
        <w:t>Inglehart</w:t>
      </w:r>
      <w:proofErr w:type="spellEnd"/>
      <w:r w:rsidRPr="00E26304">
        <w:rPr>
          <w:rFonts w:ascii="Times New Roman" w:eastAsia="Times New Roman" w:hAnsi="Times New Roman" w:cs="Times New Roman"/>
          <w:color w:val="222222"/>
          <w:sz w:val="24"/>
          <w:szCs w:val="24"/>
          <w:highlight w:val="white"/>
        </w:rPr>
        <w:t xml:space="preserve">. </w:t>
      </w:r>
      <w:proofErr w:type="gramStart"/>
      <w:r w:rsidRPr="00BD6EFB">
        <w:rPr>
          <w:rFonts w:ascii="Times New Roman" w:eastAsia="Times New Roman" w:hAnsi="Times New Roman" w:cs="Times New Roman"/>
          <w:i/>
          <w:color w:val="222222"/>
          <w:sz w:val="24"/>
          <w:szCs w:val="24"/>
          <w:highlight w:val="white"/>
        </w:rPr>
        <w:t>Journal of cross-cultural psychology</w:t>
      </w:r>
      <w:r w:rsidRPr="00E26304">
        <w:rPr>
          <w:rFonts w:ascii="Times New Roman" w:eastAsia="Times New Roman" w:hAnsi="Times New Roman" w:cs="Times New Roman"/>
          <w:color w:val="222222"/>
          <w:sz w:val="24"/>
          <w:szCs w:val="24"/>
          <w:highlight w:val="white"/>
        </w:rPr>
        <w:t>, 49(10), pp.1469-1505.</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Bünte</w:t>
      </w:r>
      <w:proofErr w:type="spellEnd"/>
      <w:r>
        <w:rPr>
          <w:rFonts w:ascii="Times New Roman" w:eastAsia="Times New Roman" w:hAnsi="Times New Roman" w:cs="Times New Roman"/>
          <w:color w:val="222222"/>
          <w:sz w:val="24"/>
          <w:szCs w:val="24"/>
          <w:highlight w:val="white"/>
        </w:rPr>
        <w:t>, M.</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w:t>
      </w:r>
      <w:proofErr w:type="gramStart"/>
      <w:r w:rsidRPr="00E26304">
        <w:rPr>
          <w:rFonts w:ascii="Times New Roman" w:eastAsia="Times New Roman" w:hAnsi="Times New Roman" w:cs="Times New Roman"/>
          <w:color w:val="222222"/>
          <w:sz w:val="24"/>
          <w:szCs w:val="24"/>
          <w:highlight w:val="white"/>
        </w:rPr>
        <w:t>Building governance from scratch: Myanmar and the extractive industry transparency initiative</w:t>
      </w:r>
      <w:r w:rsidRPr="00BD6EFB">
        <w:rPr>
          <w:rFonts w:ascii="Times New Roman" w:eastAsia="Times New Roman" w:hAnsi="Times New Roman" w:cs="Times New Roman"/>
          <w:i/>
          <w:color w:val="222222"/>
          <w:sz w:val="24"/>
          <w:szCs w:val="24"/>
          <w:highlight w:val="white"/>
        </w:rPr>
        <w:t>.</w:t>
      </w:r>
      <w:proofErr w:type="gramEnd"/>
      <w:r w:rsidRPr="00BD6EFB">
        <w:rPr>
          <w:rFonts w:ascii="Times New Roman" w:eastAsia="Times New Roman" w:hAnsi="Times New Roman" w:cs="Times New Roman"/>
          <w:i/>
          <w:color w:val="222222"/>
          <w:sz w:val="24"/>
          <w:szCs w:val="24"/>
          <w:highlight w:val="white"/>
        </w:rPr>
        <w:t xml:space="preserve"> </w:t>
      </w:r>
      <w:proofErr w:type="gramStart"/>
      <w:r w:rsidRPr="00BD6EFB">
        <w:rPr>
          <w:rFonts w:ascii="Times New Roman" w:eastAsia="Times New Roman" w:hAnsi="Times New Roman" w:cs="Times New Roman"/>
          <w:i/>
          <w:color w:val="222222"/>
          <w:sz w:val="24"/>
          <w:szCs w:val="24"/>
          <w:highlight w:val="white"/>
        </w:rPr>
        <w:t>Journal of Contemporary Asia</w:t>
      </w:r>
      <w:r w:rsidRPr="00E26304">
        <w:rPr>
          <w:rFonts w:ascii="Times New Roman" w:eastAsia="Times New Roman" w:hAnsi="Times New Roman" w:cs="Times New Roman"/>
          <w:color w:val="222222"/>
          <w:sz w:val="24"/>
          <w:szCs w:val="24"/>
          <w:highlight w:val="white"/>
        </w:rPr>
        <w:t>, 48(2), pp.230-251.</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sidRPr="00523AAB">
        <w:rPr>
          <w:rFonts w:ascii="Times New Roman" w:eastAsia="Times New Roman" w:hAnsi="Times New Roman" w:cs="Times New Roman"/>
          <w:color w:val="222222"/>
          <w:sz w:val="24"/>
          <w:szCs w:val="24"/>
        </w:rPr>
        <w:t>Dabak</w:t>
      </w:r>
      <w:proofErr w:type="spellEnd"/>
      <w:r w:rsidRPr="00523AAB">
        <w:rPr>
          <w:rFonts w:ascii="Times New Roman" w:eastAsia="Times New Roman" w:hAnsi="Times New Roman" w:cs="Times New Roman"/>
          <w:color w:val="222222"/>
          <w:sz w:val="24"/>
          <w:szCs w:val="24"/>
        </w:rPr>
        <w:t xml:space="preserve">, S.V., </w:t>
      </w:r>
      <w:proofErr w:type="spellStart"/>
      <w:r w:rsidRPr="00523AAB">
        <w:rPr>
          <w:rFonts w:ascii="Times New Roman" w:eastAsia="Times New Roman" w:hAnsi="Times New Roman" w:cs="Times New Roman"/>
          <w:color w:val="222222"/>
          <w:sz w:val="24"/>
          <w:szCs w:val="24"/>
        </w:rPr>
        <w:t>Teerawattananon</w:t>
      </w:r>
      <w:proofErr w:type="spellEnd"/>
      <w:r w:rsidRPr="00523AAB">
        <w:rPr>
          <w:rFonts w:ascii="Times New Roman" w:eastAsia="Times New Roman" w:hAnsi="Times New Roman" w:cs="Times New Roman"/>
          <w:color w:val="222222"/>
          <w:sz w:val="24"/>
          <w:szCs w:val="24"/>
        </w:rPr>
        <w:t>, Y. and Win, T., (2019).</w:t>
      </w:r>
      <w:proofErr w:type="gramEnd"/>
      <w:r w:rsidRPr="00523AAB">
        <w:rPr>
          <w:rFonts w:ascii="Times New Roman" w:eastAsia="Times New Roman" w:hAnsi="Times New Roman" w:cs="Times New Roman"/>
          <w:color w:val="222222"/>
          <w:sz w:val="24"/>
          <w:szCs w:val="24"/>
        </w:rPr>
        <w:t xml:space="preserve"> From design to evaluation: </w:t>
      </w:r>
      <w:r w:rsidRPr="00E26304">
        <w:rPr>
          <w:rFonts w:ascii="Times New Roman" w:eastAsia="Times New Roman" w:hAnsi="Times New Roman" w:cs="Times New Roman"/>
          <w:color w:val="222222"/>
          <w:sz w:val="24"/>
          <w:szCs w:val="24"/>
          <w:highlight w:val="white"/>
        </w:rPr>
        <w:t xml:space="preserve">applications of health technology assessment in Myanmar and lessons for low or lower middle-income countries. </w:t>
      </w:r>
      <w:proofErr w:type="gramStart"/>
      <w:r w:rsidRPr="00BD6EFB">
        <w:rPr>
          <w:rFonts w:ascii="Times New Roman" w:eastAsia="Times New Roman" w:hAnsi="Times New Roman" w:cs="Times New Roman"/>
          <w:i/>
          <w:color w:val="222222"/>
          <w:sz w:val="24"/>
          <w:szCs w:val="24"/>
          <w:highlight w:val="white"/>
        </w:rPr>
        <w:t>International Journal of Technology Assessment in Health Care</w:t>
      </w:r>
      <w:r w:rsidRPr="00E26304">
        <w:rPr>
          <w:rFonts w:ascii="Times New Roman" w:eastAsia="Times New Roman" w:hAnsi="Times New Roman" w:cs="Times New Roman"/>
          <w:color w:val="222222"/>
          <w:sz w:val="24"/>
          <w:szCs w:val="24"/>
          <w:highlight w:val="white"/>
        </w:rPr>
        <w:t>, 35(6), pp.461-466.</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sidRPr="00E26304">
        <w:rPr>
          <w:rFonts w:ascii="Times New Roman" w:eastAsia="Times New Roman" w:hAnsi="Times New Roman" w:cs="Times New Roman"/>
          <w:color w:val="222222"/>
          <w:sz w:val="24"/>
          <w:szCs w:val="24"/>
          <w:highlight w:val="white"/>
        </w:rPr>
        <w:t xml:space="preserve">Gilder, M.E., Moo, P., </w:t>
      </w:r>
      <w:proofErr w:type="spellStart"/>
      <w:r w:rsidRPr="00E26304">
        <w:rPr>
          <w:rFonts w:ascii="Times New Roman" w:eastAsia="Times New Roman" w:hAnsi="Times New Roman" w:cs="Times New Roman"/>
          <w:color w:val="222222"/>
          <w:sz w:val="24"/>
          <w:szCs w:val="24"/>
          <w:highlight w:val="white"/>
        </w:rPr>
        <w:t>Hashmi</w:t>
      </w:r>
      <w:proofErr w:type="spellEnd"/>
      <w:r w:rsidRPr="00E26304">
        <w:rPr>
          <w:rFonts w:ascii="Times New Roman" w:eastAsia="Times New Roman" w:hAnsi="Times New Roman" w:cs="Times New Roman"/>
          <w:color w:val="222222"/>
          <w:sz w:val="24"/>
          <w:szCs w:val="24"/>
          <w:highlight w:val="white"/>
        </w:rPr>
        <w:t xml:space="preserve">, A., </w:t>
      </w:r>
      <w:proofErr w:type="spellStart"/>
      <w:r w:rsidRPr="00E26304">
        <w:rPr>
          <w:rFonts w:ascii="Times New Roman" w:eastAsia="Times New Roman" w:hAnsi="Times New Roman" w:cs="Times New Roman"/>
          <w:color w:val="222222"/>
          <w:sz w:val="24"/>
          <w:szCs w:val="24"/>
          <w:highlight w:val="white"/>
        </w:rPr>
        <w:t>Praisaengdet</w:t>
      </w:r>
      <w:proofErr w:type="spellEnd"/>
      <w:r w:rsidRPr="00E26304">
        <w:rPr>
          <w:rFonts w:ascii="Times New Roman" w:eastAsia="Times New Roman" w:hAnsi="Times New Roman" w:cs="Times New Roman"/>
          <w:color w:val="222222"/>
          <w:sz w:val="24"/>
          <w:szCs w:val="24"/>
          <w:highlight w:val="white"/>
        </w:rPr>
        <w:t xml:space="preserve">, N., </w:t>
      </w:r>
      <w:proofErr w:type="spellStart"/>
      <w:r w:rsidRPr="00E26304">
        <w:rPr>
          <w:rFonts w:ascii="Times New Roman" w:eastAsia="Times New Roman" w:hAnsi="Times New Roman" w:cs="Times New Roman"/>
          <w:color w:val="222222"/>
          <w:sz w:val="24"/>
          <w:szCs w:val="24"/>
          <w:highlight w:val="white"/>
        </w:rPr>
        <w:t>Wai</w:t>
      </w:r>
      <w:proofErr w:type="spellEnd"/>
      <w:r w:rsidRPr="00E26304">
        <w:rPr>
          <w:rFonts w:ascii="Times New Roman" w:eastAsia="Times New Roman" w:hAnsi="Times New Roman" w:cs="Times New Roman"/>
          <w:color w:val="222222"/>
          <w:sz w:val="24"/>
          <w:szCs w:val="24"/>
          <w:highlight w:val="white"/>
        </w:rPr>
        <w:t xml:space="preserve">, K., </w:t>
      </w:r>
      <w:proofErr w:type="spellStart"/>
      <w:r w:rsidRPr="00E26304">
        <w:rPr>
          <w:rFonts w:ascii="Times New Roman" w:eastAsia="Times New Roman" w:hAnsi="Times New Roman" w:cs="Times New Roman"/>
          <w:color w:val="222222"/>
          <w:sz w:val="24"/>
          <w:szCs w:val="24"/>
          <w:highlight w:val="white"/>
        </w:rPr>
        <w:t>Pimanpanarak</w:t>
      </w:r>
      <w:proofErr w:type="spellEnd"/>
      <w:r w:rsidRPr="00E26304">
        <w:rPr>
          <w:rFonts w:ascii="Times New Roman" w:eastAsia="Times New Roman" w:hAnsi="Times New Roman" w:cs="Times New Roman"/>
          <w:color w:val="222222"/>
          <w:sz w:val="24"/>
          <w:szCs w:val="24"/>
          <w:highlight w:val="white"/>
        </w:rPr>
        <w:t xml:space="preserve">, M., </w:t>
      </w:r>
      <w:proofErr w:type="spellStart"/>
      <w:r w:rsidRPr="00E26304">
        <w:rPr>
          <w:rFonts w:ascii="Times New Roman" w:eastAsia="Times New Roman" w:hAnsi="Times New Roman" w:cs="Times New Roman"/>
          <w:color w:val="222222"/>
          <w:sz w:val="24"/>
          <w:szCs w:val="24"/>
          <w:highlight w:val="white"/>
        </w:rPr>
        <w:t>Carrara</w:t>
      </w:r>
      <w:proofErr w:type="spellEnd"/>
      <w:r w:rsidRPr="00E26304">
        <w:rPr>
          <w:rFonts w:ascii="Times New Roman" w:eastAsia="Times New Roman" w:hAnsi="Times New Roman" w:cs="Times New Roman"/>
          <w:color w:val="222222"/>
          <w:sz w:val="24"/>
          <w:szCs w:val="24"/>
          <w:highlight w:val="white"/>
        </w:rPr>
        <w:t xml:space="preserve">, V.I., </w:t>
      </w:r>
      <w:proofErr w:type="spellStart"/>
      <w:r w:rsidRPr="00E26304">
        <w:rPr>
          <w:rFonts w:ascii="Times New Roman" w:eastAsia="Times New Roman" w:hAnsi="Times New Roman" w:cs="Times New Roman"/>
          <w:color w:val="222222"/>
          <w:sz w:val="24"/>
          <w:szCs w:val="24"/>
          <w:highlight w:val="white"/>
        </w:rPr>
        <w:t>Angkurawaranon</w:t>
      </w:r>
      <w:proofErr w:type="spellEnd"/>
      <w:r w:rsidRPr="00E26304">
        <w:rPr>
          <w:rFonts w:ascii="Times New Roman" w:eastAsia="Times New Roman" w:hAnsi="Times New Roman" w:cs="Times New Roman"/>
          <w:color w:val="222222"/>
          <w:sz w:val="24"/>
          <w:szCs w:val="24"/>
          <w:highlight w:val="white"/>
        </w:rPr>
        <w:t xml:space="preserve">, C., </w:t>
      </w:r>
      <w:proofErr w:type="spellStart"/>
      <w:r w:rsidRPr="00E26304">
        <w:rPr>
          <w:rFonts w:ascii="Times New Roman" w:eastAsia="Times New Roman" w:hAnsi="Times New Roman" w:cs="Times New Roman"/>
          <w:color w:val="222222"/>
          <w:sz w:val="24"/>
          <w:szCs w:val="24"/>
          <w:highlight w:val="white"/>
        </w:rPr>
        <w:t>Jiraporncharoen</w:t>
      </w:r>
      <w:proofErr w:type="spellEnd"/>
      <w:r w:rsidRPr="00E26304">
        <w:rPr>
          <w:rFonts w:ascii="Times New Roman" w:eastAsia="Times New Roman" w:hAnsi="Times New Roman" w:cs="Times New Roman"/>
          <w:color w:val="222222"/>
          <w:sz w:val="24"/>
          <w:szCs w:val="24"/>
          <w:highlight w:val="white"/>
        </w:rPr>
        <w:t xml:space="preserve">, W. and </w:t>
      </w:r>
      <w:proofErr w:type="spellStart"/>
      <w:r w:rsidRPr="00E26304">
        <w:rPr>
          <w:rFonts w:ascii="Times New Roman" w:eastAsia="Times New Roman" w:hAnsi="Times New Roman" w:cs="Times New Roman"/>
          <w:color w:val="222222"/>
          <w:sz w:val="24"/>
          <w:szCs w:val="24"/>
          <w:highlight w:val="white"/>
        </w:rPr>
        <w:t>McGready</w:t>
      </w:r>
      <w:proofErr w:type="spellEnd"/>
      <w:r w:rsidRPr="00E26304">
        <w:rPr>
          <w:rFonts w:ascii="Times New Roman" w:eastAsia="Times New Roman" w:hAnsi="Times New Roman" w:cs="Times New Roman"/>
          <w:color w:val="222222"/>
          <w:sz w:val="24"/>
          <w:szCs w:val="24"/>
          <w:highlight w:val="white"/>
        </w:rPr>
        <w:t>, R.</w:t>
      </w:r>
      <w:proofErr w:type="gramStart"/>
      <w:r w:rsidRPr="00E26304">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w:t>
      </w:r>
      <w:proofErr w:type="gramEnd"/>
      <w:r w:rsidRPr="00523AAB">
        <w:rPr>
          <w:rFonts w:ascii="Times New Roman" w:eastAsia="Times New Roman" w:hAnsi="Times New Roman" w:cs="Times New Roman"/>
          <w:color w:val="222222"/>
          <w:sz w:val="24"/>
          <w:szCs w:val="24"/>
        </w:rPr>
        <w:t xml:space="preserve"> 2019</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“I can’t read and don’t understand”: Health literacy and health messaging about folic acid for neural tube defect prevention in a migrant population on the Myanmar-Thailand border. </w:t>
      </w:r>
      <w:proofErr w:type="spellStart"/>
      <w:r w:rsidRPr="00BD6EFB">
        <w:rPr>
          <w:rFonts w:ascii="Times New Roman" w:eastAsia="Times New Roman" w:hAnsi="Times New Roman" w:cs="Times New Roman"/>
          <w:i/>
          <w:color w:val="222222"/>
          <w:sz w:val="24"/>
          <w:szCs w:val="24"/>
          <w:highlight w:val="white"/>
        </w:rPr>
        <w:t>PloS</w:t>
      </w:r>
      <w:proofErr w:type="spellEnd"/>
      <w:r w:rsidRPr="00BD6EFB">
        <w:rPr>
          <w:rFonts w:ascii="Times New Roman" w:eastAsia="Times New Roman" w:hAnsi="Times New Roman" w:cs="Times New Roman"/>
          <w:i/>
          <w:color w:val="222222"/>
          <w:sz w:val="24"/>
          <w:szCs w:val="24"/>
          <w:highlight w:val="white"/>
        </w:rPr>
        <w:t xml:space="preserve"> one</w:t>
      </w:r>
      <w:r w:rsidRPr="00E26304">
        <w:rPr>
          <w:rFonts w:ascii="Times New Roman" w:eastAsia="Times New Roman" w:hAnsi="Times New Roman" w:cs="Times New Roman"/>
          <w:color w:val="222222"/>
          <w:sz w:val="24"/>
          <w:szCs w:val="24"/>
          <w:highlight w:val="white"/>
        </w:rPr>
        <w:t>, 14(6), p.e0218138.</w:t>
      </w:r>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sidRPr="00E26304">
        <w:rPr>
          <w:rFonts w:ascii="Times New Roman" w:eastAsia="Times New Roman" w:hAnsi="Times New Roman" w:cs="Times New Roman"/>
          <w:color w:val="222222"/>
          <w:sz w:val="24"/>
          <w:szCs w:val="24"/>
          <w:highlight w:val="white"/>
        </w:rPr>
        <w:t>Kristjánsdóttir</w:t>
      </w:r>
      <w:proofErr w:type="spellEnd"/>
      <w:r w:rsidRPr="00E26304">
        <w:rPr>
          <w:rFonts w:ascii="Times New Roman" w:eastAsia="Times New Roman" w:hAnsi="Times New Roman" w:cs="Times New Roman"/>
          <w:color w:val="222222"/>
          <w:sz w:val="24"/>
          <w:szCs w:val="24"/>
          <w:highlight w:val="white"/>
        </w:rPr>
        <w:t xml:space="preserve">, H., </w:t>
      </w:r>
      <w:proofErr w:type="spellStart"/>
      <w:r w:rsidRPr="00E26304">
        <w:rPr>
          <w:rFonts w:ascii="Times New Roman" w:eastAsia="Times New Roman" w:hAnsi="Times New Roman" w:cs="Times New Roman"/>
          <w:color w:val="222222"/>
          <w:sz w:val="24"/>
          <w:szCs w:val="24"/>
          <w:highlight w:val="white"/>
        </w:rPr>
        <w:t>Guðlaugsson</w:t>
      </w:r>
      <w:proofErr w:type="spellEnd"/>
      <w:r w:rsidRPr="00E26304">
        <w:rPr>
          <w:rFonts w:ascii="Times New Roman" w:eastAsia="Times New Roman" w:hAnsi="Times New Roman" w:cs="Times New Roman"/>
          <w:color w:val="222222"/>
          <w:sz w:val="24"/>
          <w:szCs w:val="24"/>
          <w:highlight w:val="white"/>
        </w:rPr>
        <w:t xml:space="preserve">, Þ.Ö., </w:t>
      </w:r>
      <w:proofErr w:type="spellStart"/>
      <w:r w:rsidRPr="00E26304">
        <w:rPr>
          <w:rFonts w:ascii="Times New Roman" w:eastAsia="Times New Roman" w:hAnsi="Times New Roman" w:cs="Times New Roman"/>
          <w:color w:val="222222"/>
          <w:sz w:val="24"/>
          <w:szCs w:val="24"/>
          <w:highlight w:val="white"/>
        </w:rPr>
        <w:t>Guðmundsdótt</w:t>
      </w:r>
      <w:r>
        <w:rPr>
          <w:rFonts w:ascii="Times New Roman" w:eastAsia="Times New Roman" w:hAnsi="Times New Roman" w:cs="Times New Roman"/>
          <w:color w:val="222222"/>
          <w:sz w:val="24"/>
          <w:szCs w:val="24"/>
          <w:highlight w:val="white"/>
        </w:rPr>
        <w:t>ir</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Aðalsteinsson</w:t>
      </w:r>
      <w:proofErr w:type="spellEnd"/>
      <w:r>
        <w:rPr>
          <w:rFonts w:ascii="Times New Roman" w:eastAsia="Times New Roman" w:hAnsi="Times New Roman" w:cs="Times New Roman"/>
          <w:color w:val="222222"/>
          <w:sz w:val="24"/>
          <w:szCs w:val="24"/>
          <w:highlight w:val="white"/>
        </w:rPr>
        <w:t>, G.D.</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Cultural and geographical distance: Effects on UK exports. </w:t>
      </w:r>
      <w:r w:rsidRPr="00BD6EFB">
        <w:rPr>
          <w:rFonts w:ascii="Times New Roman" w:eastAsia="Times New Roman" w:hAnsi="Times New Roman" w:cs="Times New Roman"/>
          <w:i/>
          <w:color w:val="222222"/>
          <w:sz w:val="24"/>
          <w:szCs w:val="24"/>
          <w:highlight w:val="white"/>
        </w:rPr>
        <w:t>Applied Economics Letters,</w:t>
      </w:r>
      <w:r w:rsidRPr="00E26304">
        <w:rPr>
          <w:rFonts w:ascii="Times New Roman" w:eastAsia="Times New Roman" w:hAnsi="Times New Roman" w:cs="Times New Roman"/>
          <w:color w:val="222222"/>
          <w:sz w:val="24"/>
          <w:szCs w:val="24"/>
          <w:highlight w:val="white"/>
        </w:rPr>
        <w:t xml:space="preserve"> 27(4), pp.275-279.</w:t>
      </w:r>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Litvin</w:t>
      </w:r>
      <w:proofErr w:type="spellEnd"/>
      <w:r>
        <w:rPr>
          <w:rFonts w:ascii="Times New Roman" w:eastAsia="Times New Roman" w:hAnsi="Times New Roman" w:cs="Times New Roman"/>
          <w:color w:val="222222"/>
          <w:sz w:val="24"/>
          <w:szCs w:val="24"/>
          <w:highlight w:val="white"/>
        </w:rPr>
        <w:t>, S.W.</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w:t>
      </w:r>
      <w:proofErr w:type="spellStart"/>
      <w:proofErr w:type="gramStart"/>
      <w:r w:rsidRPr="00E26304">
        <w:rPr>
          <w:rFonts w:ascii="Times New Roman" w:eastAsia="Times New Roman" w:hAnsi="Times New Roman" w:cs="Times New Roman"/>
          <w:color w:val="222222"/>
          <w:sz w:val="24"/>
          <w:szCs w:val="24"/>
          <w:highlight w:val="white"/>
        </w:rPr>
        <w:t>Hofstede</w:t>
      </w:r>
      <w:proofErr w:type="spellEnd"/>
      <w:r w:rsidRPr="00E26304">
        <w:rPr>
          <w:rFonts w:ascii="Times New Roman" w:eastAsia="Times New Roman" w:hAnsi="Times New Roman" w:cs="Times New Roman"/>
          <w:color w:val="222222"/>
          <w:sz w:val="24"/>
          <w:szCs w:val="24"/>
          <w:highlight w:val="white"/>
        </w:rPr>
        <w:t xml:space="preserve">, cultural differences, and </w:t>
      </w:r>
      <w:proofErr w:type="spellStart"/>
      <w:r w:rsidRPr="00E26304">
        <w:rPr>
          <w:rFonts w:ascii="Times New Roman" w:eastAsia="Times New Roman" w:hAnsi="Times New Roman" w:cs="Times New Roman"/>
          <w:color w:val="222222"/>
          <w:sz w:val="24"/>
          <w:szCs w:val="24"/>
          <w:highlight w:val="white"/>
        </w:rPr>
        <w:t>TripAdvisor</w:t>
      </w:r>
      <w:proofErr w:type="spellEnd"/>
      <w:r w:rsidRPr="00E26304">
        <w:rPr>
          <w:rFonts w:ascii="Times New Roman" w:eastAsia="Times New Roman" w:hAnsi="Times New Roman" w:cs="Times New Roman"/>
          <w:color w:val="222222"/>
          <w:sz w:val="24"/>
          <w:szCs w:val="24"/>
          <w:highlight w:val="white"/>
        </w:rPr>
        <w:t xml:space="preserve"> hotel reviews.</w:t>
      </w:r>
      <w:proofErr w:type="gramEnd"/>
      <w:r w:rsidRPr="00E26304">
        <w:rPr>
          <w:rFonts w:ascii="Times New Roman" w:eastAsia="Times New Roman" w:hAnsi="Times New Roman" w:cs="Times New Roman"/>
          <w:color w:val="222222"/>
          <w:sz w:val="24"/>
          <w:szCs w:val="24"/>
          <w:highlight w:val="white"/>
        </w:rPr>
        <w:t xml:space="preserve"> </w:t>
      </w:r>
      <w:proofErr w:type="gramStart"/>
      <w:r w:rsidRPr="00BD6EFB">
        <w:rPr>
          <w:rFonts w:ascii="Times New Roman" w:eastAsia="Times New Roman" w:hAnsi="Times New Roman" w:cs="Times New Roman"/>
          <w:i/>
          <w:color w:val="222222"/>
          <w:sz w:val="24"/>
          <w:szCs w:val="24"/>
          <w:highlight w:val="white"/>
        </w:rPr>
        <w:t>International Journal of Tourism Research</w:t>
      </w:r>
      <w:r w:rsidRPr="00E26304">
        <w:rPr>
          <w:rFonts w:ascii="Times New Roman" w:eastAsia="Times New Roman" w:hAnsi="Times New Roman" w:cs="Times New Roman"/>
          <w:color w:val="222222"/>
          <w:sz w:val="24"/>
          <w:szCs w:val="24"/>
          <w:highlight w:val="white"/>
        </w:rPr>
        <w:t>, 21(5), pp.712-717.</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LRS</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w:t>
      </w:r>
      <w:proofErr w:type="gramStart"/>
      <w:r w:rsidRPr="00E26304">
        <w:rPr>
          <w:rFonts w:ascii="Times New Roman" w:eastAsia="Times New Roman" w:hAnsi="Times New Roman" w:cs="Times New Roman"/>
          <w:i/>
          <w:color w:val="222222"/>
          <w:sz w:val="24"/>
          <w:szCs w:val="24"/>
          <w:highlight w:val="white"/>
        </w:rPr>
        <w:t>The Four Elements of Strategic Communication.</w:t>
      </w:r>
      <w:proofErr w:type="gramEnd"/>
      <w:r w:rsidRPr="00E26304">
        <w:rPr>
          <w:rFonts w:ascii="Times New Roman" w:eastAsia="Times New Roman" w:hAnsi="Times New Roman" w:cs="Times New Roman"/>
          <w:i/>
          <w:color w:val="222222"/>
          <w:sz w:val="24"/>
          <w:szCs w:val="24"/>
          <w:highlight w:val="white"/>
        </w:rPr>
        <w:t xml:space="preserve"> </w:t>
      </w:r>
      <w:r w:rsidRPr="00E26304">
        <w:rPr>
          <w:rFonts w:ascii="Times New Roman" w:eastAsia="Times New Roman" w:hAnsi="Times New Roman" w:cs="Times New Roman"/>
          <w:color w:val="222222"/>
          <w:sz w:val="24"/>
          <w:szCs w:val="24"/>
          <w:highlight w:val="white"/>
        </w:rPr>
        <w:t>[Online]Available at: https://letsreachsuccess.com/strategic-communication/ [Accessed on: 10th April, 2022]</w:t>
      </w:r>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Min, M.C. and </w:t>
      </w:r>
      <w:proofErr w:type="spellStart"/>
      <w:r>
        <w:rPr>
          <w:rFonts w:ascii="Times New Roman" w:eastAsia="Times New Roman" w:hAnsi="Times New Roman" w:cs="Times New Roman"/>
          <w:color w:val="222222"/>
          <w:sz w:val="24"/>
          <w:szCs w:val="24"/>
          <w:highlight w:val="white"/>
        </w:rPr>
        <w:t>Takai</w:t>
      </w:r>
      <w:proofErr w:type="spellEnd"/>
      <w:r>
        <w:rPr>
          <w:rFonts w:ascii="Times New Roman" w:eastAsia="Times New Roman" w:hAnsi="Times New Roman" w:cs="Times New Roman"/>
          <w:color w:val="222222"/>
          <w:sz w:val="24"/>
          <w:szCs w:val="24"/>
          <w:highlight w:val="white"/>
        </w:rPr>
        <w:t>, J.</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The effect of emotional competence on relational quality: Comparing Japan and Myanmar</w:t>
      </w:r>
      <w:r w:rsidRPr="00BA7299">
        <w:rPr>
          <w:rFonts w:ascii="Times New Roman" w:eastAsia="Times New Roman" w:hAnsi="Times New Roman" w:cs="Times New Roman"/>
          <w:i/>
          <w:color w:val="222222"/>
          <w:sz w:val="24"/>
          <w:szCs w:val="24"/>
          <w:highlight w:val="white"/>
        </w:rPr>
        <w:t xml:space="preserve">. </w:t>
      </w:r>
      <w:proofErr w:type="gramStart"/>
      <w:r w:rsidRPr="00BA7299">
        <w:rPr>
          <w:rFonts w:ascii="Times New Roman" w:eastAsia="Times New Roman" w:hAnsi="Times New Roman" w:cs="Times New Roman"/>
          <w:i/>
          <w:color w:val="222222"/>
          <w:sz w:val="24"/>
          <w:szCs w:val="24"/>
          <w:highlight w:val="white"/>
        </w:rPr>
        <w:t>Current Psychology</w:t>
      </w:r>
      <w:r w:rsidRPr="00E26304">
        <w:rPr>
          <w:rFonts w:ascii="Times New Roman" w:eastAsia="Times New Roman" w:hAnsi="Times New Roman" w:cs="Times New Roman"/>
          <w:color w:val="222222"/>
          <w:sz w:val="24"/>
          <w:szCs w:val="24"/>
          <w:highlight w:val="white"/>
        </w:rPr>
        <w:t>, 40(2), pp.782-792.</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sidRPr="00E26304">
        <w:rPr>
          <w:rFonts w:ascii="Times New Roman" w:eastAsia="Times New Roman" w:hAnsi="Times New Roman" w:cs="Times New Roman"/>
          <w:color w:val="222222"/>
          <w:sz w:val="24"/>
          <w:szCs w:val="24"/>
          <w:highlight w:val="white"/>
        </w:rPr>
        <w:t>Myint</w:t>
      </w:r>
      <w:proofErr w:type="spellEnd"/>
      <w:r w:rsidRPr="00E26304">
        <w:rPr>
          <w:rFonts w:ascii="Times New Roman" w:eastAsia="Times New Roman" w:hAnsi="Times New Roman" w:cs="Times New Roman"/>
          <w:color w:val="222222"/>
          <w:sz w:val="24"/>
          <w:szCs w:val="24"/>
          <w:highlight w:val="white"/>
        </w:rPr>
        <w:t xml:space="preserve">, D., </w:t>
      </w:r>
      <w:proofErr w:type="spellStart"/>
      <w:r w:rsidRPr="00E26304">
        <w:rPr>
          <w:rFonts w:ascii="Times New Roman" w:eastAsia="Times New Roman" w:hAnsi="Times New Roman" w:cs="Times New Roman"/>
          <w:color w:val="222222"/>
          <w:sz w:val="24"/>
          <w:szCs w:val="24"/>
          <w:highlight w:val="white"/>
        </w:rPr>
        <w:t>Gilani</w:t>
      </w:r>
      <w:proofErr w:type="spellEnd"/>
      <w:r w:rsidRPr="00E26304">
        <w:rPr>
          <w:rFonts w:ascii="Times New Roman" w:eastAsia="Times New Roman" w:hAnsi="Times New Roman" w:cs="Times New Roman"/>
          <w:color w:val="222222"/>
          <w:sz w:val="24"/>
          <w:szCs w:val="24"/>
          <w:highlight w:val="white"/>
        </w:rPr>
        <w:t>, S.A.,</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Kawase</w:t>
      </w:r>
      <w:proofErr w:type="spellEnd"/>
      <w:r>
        <w:rPr>
          <w:rFonts w:ascii="Times New Roman" w:eastAsia="Times New Roman" w:hAnsi="Times New Roman" w:cs="Times New Roman"/>
          <w:color w:val="222222"/>
          <w:sz w:val="24"/>
          <w:szCs w:val="24"/>
          <w:highlight w:val="white"/>
        </w:rPr>
        <w:t>, M. and Watanabe, K.N.</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Sustainable sesame (</w:t>
      </w:r>
      <w:proofErr w:type="spellStart"/>
      <w:r w:rsidRPr="00E26304">
        <w:rPr>
          <w:rFonts w:ascii="Times New Roman" w:eastAsia="Times New Roman" w:hAnsi="Times New Roman" w:cs="Times New Roman"/>
          <w:color w:val="222222"/>
          <w:sz w:val="24"/>
          <w:szCs w:val="24"/>
          <w:highlight w:val="white"/>
        </w:rPr>
        <w:t>Sesamum</w:t>
      </w:r>
      <w:proofErr w:type="spellEnd"/>
      <w:r w:rsidRPr="00E26304">
        <w:rPr>
          <w:rFonts w:ascii="Times New Roman" w:eastAsia="Times New Roman" w:hAnsi="Times New Roman" w:cs="Times New Roman"/>
          <w:color w:val="222222"/>
          <w:sz w:val="24"/>
          <w:szCs w:val="24"/>
          <w:highlight w:val="white"/>
        </w:rPr>
        <w:t xml:space="preserve"> </w:t>
      </w:r>
      <w:proofErr w:type="spellStart"/>
      <w:r w:rsidRPr="00E26304">
        <w:rPr>
          <w:rFonts w:ascii="Times New Roman" w:eastAsia="Times New Roman" w:hAnsi="Times New Roman" w:cs="Times New Roman"/>
          <w:color w:val="222222"/>
          <w:sz w:val="24"/>
          <w:szCs w:val="24"/>
          <w:highlight w:val="white"/>
        </w:rPr>
        <w:t>indicum</w:t>
      </w:r>
      <w:proofErr w:type="spellEnd"/>
      <w:r w:rsidRPr="00E26304">
        <w:rPr>
          <w:rFonts w:ascii="Times New Roman" w:eastAsia="Times New Roman" w:hAnsi="Times New Roman" w:cs="Times New Roman"/>
          <w:color w:val="222222"/>
          <w:sz w:val="24"/>
          <w:szCs w:val="24"/>
          <w:highlight w:val="white"/>
        </w:rPr>
        <w:t xml:space="preserve"> L.) production through improved technology: An overview of production, challenges, and opportunities in Myanmar. </w:t>
      </w:r>
      <w:proofErr w:type="gramStart"/>
      <w:r w:rsidRPr="00BA7299">
        <w:rPr>
          <w:rFonts w:ascii="Times New Roman" w:eastAsia="Times New Roman" w:hAnsi="Times New Roman" w:cs="Times New Roman"/>
          <w:i/>
          <w:color w:val="222222"/>
          <w:sz w:val="24"/>
          <w:szCs w:val="24"/>
          <w:highlight w:val="white"/>
        </w:rPr>
        <w:t xml:space="preserve">Sustainability, </w:t>
      </w:r>
      <w:r w:rsidRPr="00E26304">
        <w:rPr>
          <w:rFonts w:ascii="Times New Roman" w:eastAsia="Times New Roman" w:hAnsi="Times New Roman" w:cs="Times New Roman"/>
          <w:color w:val="222222"/>
          <w:sz w:val="24"/>
          <w:szCs w:val="24"/>
          <w:highlight w:val="white"/>
        </w:rPr>
        <w:t>12(9), p.3515.</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proofErr w:type="spellStart"/>
      <w:r w:rsidRPr="00E26304">
        <w:rPr>
          <w:rFonts w:ascii="Times New Roman" w:eastAsia="Times New Roman" w:hAnsi="Times New Roman" w:cs="Times New Roman"/>
          <w:color w:val="222222"/>
          <w:sz w:val="24"/>
          <w:szCs w:val="24"/>
          <w:highlight w:val="white"/>
        </w:rPr>
        <w:lastRenderedPageBreak/>
        <w:t>Phyu</w:t>
      </w:r>
      <w:proofErr w:type="spellEnd"/>
      <w:r w:rsidRPr="00E26304">
        <w:rPr>
          <w:rFonts w:ascii="Times New Roman" w:eastAsia="Times New Roman" w:hAnsi="Times New Roman" w:cs="Times New Roman"/>
          <w:color w:val="222222"/>
          <w:sz w:val="24"/>
          <w:szCs w:val="24"/>
          <w:highlight w:val="white"/>
        </w:rPr>
        <w:t xml:space="preserve">, K.H. and Han, B., </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w:t>
      </w:r>
      <w:proofErr w:type="gramStart"/>
      <w:r w:rsidRPr="00E26304">
        <w:rPr>
          <w:rFonts w:ascii="Times New Roman" w:eastAsia="Times New Roman" w:hAnsi="Times New Roman" w:cs="Times New Roman"/>
          <w:color w:val="222222"/>
          <w:sz w:val="24"/>
          <w:szCs w:val="24"/>
          <w:highlight w:val="white"/>
        </w:rPr>
        <w:t>Strengthening the resilience of Myanmar children studying in monastic schools.</w:t>
      </w:r>
      <w:proofErr w:type="gramEnd"/>
      <w:r w:rsidRPr="00E26304">
        <w:rPr>
          <w:rFonts w:ascii="Times New Roman" w:eastAsia="Times New Roman" w:hAnsi="Times New Roman" w:cs="Times New Roman"/>
          <w:color w:val="222222"/>
          <w:sz w:val="24"/>
          <w:szCs w:val="24"/>
          <w:highlight w:val="white"/>
        </w:rPr>
        <w:t xml:space="preserve"> </w:t>
      </w:r>
      <w:proofErr w:type="gramStart"/>
      <w:r w:rsidRPr="00BA7299">
        <w:rPr>
          <w:rFonts w:ascii="Times New Roman" w:eastAsia="Times New Roman" w:hAnsi="Times New Roman" w:cs="Times New Roman"/>
          <w:i/>
          <w:color w:val="222222"/>
          <w:sz w:val="24"/>
          <w:szCs w:val="24"/>
          <w:highlight w:val="white"/>
        </w:rPr>
        <w:t>Archive for the Psychology of Religion</w:t>
      </w:r>
      <w:r w:rsidRPr="00E26304">
        <w:rPr>
          <w:rFonts w:ascii="Times New Roman" w:eastAsia="Times New Roman" w:hAnsi="Times New Roman" w:cs="Times New Roman"/>
          <w:color w:val="222222"/>
          <w:sz w:val="24"/>
          <w:szCs w:val="24"/>
          <w:highlight w:val="white"/>
        </w:rPr>
        <w:t>, 43(3), pp.269-296.</w:t>
      </w:r>
      <w:proofErr w:type="gramEnd"/>
    </w:p>
    <w:p w:rsidR="000B559C" w:rsidRPr="00523AAB" w:rsidRDefault="000B559C" w:rsidP="000B559C">
      <w:pPr>
        <w:spacing w:line="360" w:lineRule="auto"/>
        <w:jc w:val="both"/>
        <w:rPr>
          <w:rFonts w:ascii="Times New Roman" w:eastAsia="Times New Roman" w:hAnsi="Times New Roman" w:cs="Times New Roman"/>
          <w:color w:val="222222"/>
          <w:sz w:val="24"/>
          <w:szCs w:val="24"/>
        </w:rPr>
      </w:pPr>
      <w:proofErr w:type="spellStart"/>
      <w:r w:rsidRPr="00523AAB">
        <w:rPr>
          <w:rFonts w:ascii="Times New Roman" w:eastAsia="Times New Roman" w:hAnsi="Times New Roman" w:cs="Times New Roman"/>
          <w:color w:val="222222"/>
          <w:sz w:val="24"/>
          <w:szCs w:val="24"/>
        </w:rPr>
        <w:t>Riisgaard</w:t>
      </w:r>
      <w:proofErr w:type="spellEnd"/>
      <w:r w:rsidRPr="00523AAB">
        <w:rPr>
          <w:rFonts w:ascii="Times New Roman" w:eastAsia="Times New Roman" w:hAnsi="Times New Roman" w:cs="Times New Roman"/>
          <w:color w:val="222222"/>
          <w:sz w:val="24"/>
          <w:szCs w:val="24"/>
        </w:rPr>
        <w:t>, L., LUND‐THOMSEN, P.E.T.E.R. and Coe, N.M.</w:t>
      </w:r>
      <w:proofErr w:type="gramStart"/>
      <w:r w:rsidRPr="00523AAB">
        <w:rPr>
          <w:rFonts w:ascii="Times New Roman" w:eastAsia="Times New Roman" w:hAnsi="Times New Roman" w:cs="Times New Roman"/>
          <w:color w:val="222222"/>
          <w:sz w:val="24"/>
          <w:szCs w:val="24"/>
        </w:rPr>
        <w:t>,(</w:t>
      </w:r>
      <w:proofErr w:type="gramEnd"/>
      <w:r w:rsidRPr="00523AAB">
        <w:rPr>
          <w:rFonts w:ascii="Times New Roman" w:eastAsia="Times New Roman" w:hAnsi="Times New Roman" w:cs="Times New Roman"/>
          <w:color w:val="222222"/>
          <w:sz w:val="24"/>
          <w:szCs w:val="24"/>
        </w:rPr>
        <w:t xml:space="preserve">2020). </w:t>
      </w:r>
      <w:proofErr w:type="spellStart"/>
      <w:r w:rsidRPr="00523AAB">
        <w:rPr>
          <w:rFonts w:ascii="Times New Roman" w:eastAsia="Times New Roman" w:hAnsi="Times New Roman" w:cs="Times New Roman"/>
          <w:color w:val="222222"/>
          <w:sz w:val="24"/>
          <w:szCs w:val="24"/>
        </w:rPr>
        <w:t>Multistakeholder</w:t>
      </w:r>
      <w:proofErr w:type="spellEnd"/>
      <w:r w:rsidRPr="00523AAB">
        <w:rPr>
          <w:rFonts w:ascii="Times New Roman" w:eastAsia="Times New Roman" w:hAnsi="Times New Roman" w:cs="Times New Roman"/>
          <w:color w:val="222222"/>
          <w:sz w:val="24"/>
          <w:szCs w:val="24"/>
        </w:rPr>
        <w:t xml:space="preserve"> initiatives in global production networks: naturalizing specific understandings of sustainability through the Better Cotton Initiative. </w:t>
      </w:r>
      <w:r w:rsidRPr="00523AAB">
        <w:rPr>
          <w:rFonts w:ascii="Times New Roman" w:eastAsia="Times New Roman" w:hAnsi="Times New Roman" w:cs="Times New Roman"/>
          <w:i/>
          <w:color w:val="222222"/>
          <w:sz w:val="24"/>
          <w:szCs w:val="24"/>
        </w:rPr>
        <w:t>Global networks</w:t>
      </w:r>
      <w:r w:rsidRPr="00523AAB">
        <w:rPr>
          <w:rFonts w:ascii="Times New Roman" w:eastAsia="Times New Roman" w:hAnsi="Times New Roman" w:cs="Times New Roman"/>
          <w:color w:val="222222"/>
          <w:sz w:val="24"/>
          <w:szCs w:val="24"/>
        </w:rPr>
        <w:t>, 20(2), pp.211-236.</w:t>
      </w:r>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sidRPr="00E26304">
        <w:rPr>
          <w:rFonts w:ascii="Times New Roman" w:eastAsia="Times New Roman" w:hAnsi="Times New Roman" w:cs="Times New Roman"/>
          <w:color w:val="222222"/>
          <w:sz w:val="24"/>
          <w:szCs w:val="24"/>
          <w:highlight w:val="white"/>
        </w:rPr>
        <w:t>Sang, L</w:t>
      </w:r>
      <w:r>
        <w:rPr>
          <w:rFonts w:ascii="Times New Roman" w:eastAsia="Times New Roman" w:hAnsi="Times New Roman" w:cs="Times New Roman"/>
          <w:color w:val="222222"/>
          <w:sz w:val="24"/>
          <w:szCs w:val="24"/>
          <w:highlight w:val="white"/>
        </w:rPr>
        <w:t>.K. and Fang, J.</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Leadership style of Myanmar hotel managers: culture as a hindrance in moving towards democratic/participatory style from autocratic style. </w:t>
      </w:r>
      <w:proofErr w:type="gramStart"/>
      <w:r w:rsidRPr="00BB058E">
        <w:rPr>
          <w:rFonts w:ascii="Times New Roman" w:eastAsia="Times New Roman" w:hAnsi="Times New Roman" w:cs="Times New Roman"/>
          <w:i/>
          <w:color w:val="222222"/>
          <w:sz w:val="24"/>
          <w:szCs w:val="24"/>
          <w:highlight w:val="white"/>
        </w:rPr>
        <w:t>International Journal of Knowledge Management in Tourism and Hospitality</w:t>
      </w:r>
      <w:r w:rsidRPr="00E26304">
        <w:rPr>
          <w:rFonts w:ascii="Times New Roman" w:eastAsia="Times New Roman" w:hAnsi="Times New Roman" w:cs="Times New Roman"/>
          <w:color w:val="222222"/>
          <w:sz w:val="24"/>
          <w:szCs w:val="24"/>
          <w:highlight w:val="white"/>
        </w:rPr>
        <w:t>, 2(2), pp.180-202.</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sidRPr="00E26304">
        <w:rPr>
          <w:rFonts w:ascii="Times New Roman" w:eastAsia="Times New Roman" w:hAnsi="Times New Roman" w:cs="Times New Roman"/>
          <w:color w:val="222222"/>
          <w:sz w:val="24"/>
          <w:szCs w:val="24"/>
          <w:highlight w:val="white"/>
        </w:rPr>
        <w:t>South, A.</w:t>
      </w:r>
      <w:proofErr w:type="gramStart"/>
      <w:r w:rsidRPr="00E26304">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w:t>
      </w:r>
      <w:proofErr w:type="gramStart"/>
      <w:r w:rsidRPr="00E26304">
        <w:rPr>
          <w:rFonts w:ascii="Times New Roman" w:eastAsia="Times New Roman" w:hAnsi="Times New Roman" w:cs="Times New Roman"/>
          <w:color w:val="222222"/>
          <w:sz w:val="24"/>
          <w:szCs w:val="24"/>
          <w:highlight w:val="white"/>
        </w:rPr>
        <w:t>“Hybrid Governance” and the politics of legitimacy in the Myanmar peace process.</w:t>
      </w:r>
      <w:proofErr w:type="gramEnd"/>
      <w:r w:rsidRPr="00E26304">
        <w:rPr>
          <w:rFonts w:ascii="Times New Roman" w:eastAsia="Times New Roman" w:hAnsi="Times New Roman" w:cs="Times New Roman"/>
          <w:color w:val="222222"/>
          <w:sz w:val="24"/>
          <w:szCs w:val="24"/>
          <w:highlight w:val="white"/>
        </w:rPr>
        <w:t xml:space="preserve"> </w:t>
      </w:r>
      <w:proofErr w:type="gramStart"/>
      <w:r w:rsidRPr="00E26304">
        <w:rPr>
          <w:rFonts w:ascii="Times New Roman" w:eastAsia="Times New Roman" w:hAnsi="Times New Roman" w:cs="Times New Roman"/>
          <w:i/>
          <w:color w:val="222222"/>
          <w:sz w:val="24"/>
          <w:szCs w:val="24"/>
          <w:highlight w:val="white"/>
        </w:rPr>
        <w:t>Journal of Contemporary Asia</w:t>
      </w:r>
      <w:r w:rsidRPr="00E26304">
        <w:rPr>
          <w:rFonts w:ascii="Times New Roman" w:eastAsia="Times New Roman" w:hAnsi="Times New Roman" w:cs="Times New Roman"/>
          <w:color w:val="222222"/>
          <w:sz w:val="24"/>
          <w:szCs w:val="24"/>
          <w:highlight w:val="white"/>
        </w:rPr>
        <w:t xml:space="preserve">, </w:t>
      </w:r>
      <w:r w:rsidRPr="00E26304">
        <w:rPr>
          <w:rFonts w:ascii="Times New Roman" w:eastAsia="Times New Roman" w:hAnsi="Times New Roman" w:cs="Times New Roman"/>
          <w:i/>
          <w:color w:val="222222"/>
          <w:sz w:val="24"/>
          <w:szCs w:val="24"/>
          <w:highlight w:val="white"/>
        </w:rPr>
        <w:t>48</w:t>
      </w:r>
      <w:r w:rsidRPr="00E26304">
        <w:rPr>
          <w:rFonts w:ascii="Times New Roman" w:eastAsia="Times New Roman" w:hAnsi="Times New Roman" w:cs="Times New Roman"/>
          <w:color w:val="222222"/>
          <w:sz w:val="24"/>
          <w:szCs w:val="24"/>
          <w:highlight w:val="white"/>
        </w:rPr>
        <w:t>(1), pp.50-66.</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sidRPr="00E26304">
        <w:rPr>
          <w:rFonts w:ascii="Times New Roman" w:eastAsia="Times New Roman" w:hAnsi="Times New Roman" w:cs="Times New Roman"/>
          <w:color w:val="222222"/>
          <w:sz w:val="24"/>
          <w:szCs w:val="24"/>
          <w:highlight w:val="white"/>
        </w:rPr>
        <w:t xml:space="preserve">Yang, B., </w:t>
      </w:r>
      <w:proofErr w:type="spellStart"/>
      <w:r w:rsidRPr="00E26304">
        <w:rPr>
          <w:rFonts w:ascii="Times New Roman" w:eastAsia="Times New Roman" w:hAnsi="Times New Roman" w:cs="Times New Roman"/>
          <w:color w:val="222222"/>
          <w:sz w:val="24"/>
          <w:szCs w:val="24"/>
          <w:highlight w:val="white"/>
        </w:rPr>
        <w:t>Swe</w:t>
      </w:r>
      <w:proofErr w:type="spellEnd"/>
      <w:r w:rsidRPr="00E26304">
        <w:rPr>
          <w:rFonts w:ascii="Times New Roman" w:eastAsia="Times New Roman" w:hAnsi="Times New Roman" w:cs="Times New Roman"/>
          <w:color w:val="222222"/>
          <w:sz w:val="24"/>
          <w:szCs w:val="24"/>
          <w:highlight w:val="white"/>
        </w:rPr>
        <w:t xml:space="preserve">, T., Chen, Y., </w:t>
      </w:r>
      <w:proofErr w:type="spellStart"/>
      <w:r w:rsidRPr="00E26304">
        <w:rPr>
          <w:rFonts w:ascii="Times New Roman" w:eastAsia="Times New Roman" w:hAnsi="Times New Roman" w:cs="Times New Roman"/>
          <w:color w:val="222222"/>
          <w:sz w:val="24"/>
          <w:szCs w:val="24"/>
          <w:highlight w:val="white"/>
        </w:rPr>
        <w:t>Zeng</w:t>
      </w:r>
      <w:proofErr w:type="spellEnd"/>
      <w:r w:rsidRPr="00E26304">
        <w:rPr>
          <w:rFonts w:ascii="Times New Roman" w:eastAsia="Times New Roman" w:hAnsi="Times New Roman" w:cs="Times New Roman"/>
          <w:color w:val="222222"/>
          <w:sz w:val="24"/>
          <w:szCs w:val="24"/>
          <w:highlight w:val="white"/>
        </w:rPr>
        <w:t xml:space="preserve">, C., </w:t>
      </w:r>
      <w:proofErr w:type="spellStart"/>
      <w:r w:rsidRPr="00E26304">
        <w:rPr>
          <w:rFonts w:ascii="Times New Roman" w:eastAsia="Times New Roman" w:hAnsi="Times New Roman" w:cs="Times New Roman"/>
          <w:color w:val="222222"/>
          <w:sz w:val="24"/>
          <w:szCs w:val="24"/>
          <w:highlight w:val="white"/>
        </w:rPr>
        <w:t>Shu</w:t>
      </w:r>
      <w:proofErr w:type="spellEnd"/>
      <w:r w:rsidRPr="00E26304">
        <w:rPr>
          <w:rFonts w:ascii="Times New Roman" w:eastAsia="Times New Roman" w:hAnsi="Times New Roman" w:cs="Times New Roman"/>
          <w:color w:val="222222"/>
          <w:sz w:val="24"/>
          <w:szCs w:val="24"/>
          <w:highlight w:val="white"/>
        </w:rPr>
        <w:t>, H., Li, X.,</w:t>
      </w:r>
      <w:r>
        <w:rPr>
          <w:rFonts w:ascii="Times New Roman" w:eastAsia="Times New Roman" w:hAnsi="Times New Roman" w:cs="Times New Roman"/>
          <w:color w:val="222222"/>
          <w:sz w:val="24"/>
          <w:szCs w:val="24"/>
          <w:highlight w:val="white"/>
        </w:rPr>
        <w:t xml:space="preserve"> Yu, T., Zhang, X. and Sun, L.</w:t>
      </w:r>
      <w:proofErr w:type="gramStart"/>
      <w:r>
        <w:rPr>
          <w:rFonts w:ascii="Times New Roman" w:eastAsia="Times New Roman" w:hAnsi="Times New Roman" w:cs="Times New Roman"/>
          <w:color w:val="222222"/>
          <w:sz w:val="24"/>
          <w:szCs w:val="24"/>
          <w:highlight w:val="white"/>
        </w:rPr>
        <w:t>,(</w:t>
      </w:r>
      <w:proofErr w:type="gramEnd"/>
      <w:r w:rsidRPr="00E26304">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222222"/>
          <w:sz w:val="24"/>
          <w:szCs w:val="24"/>
          <w:highlight w:val="white"/>
        </w:rPr>
        <w:t>)</w:t>
      </w:r>
      <w:r w:rsidRPr="00E26304">
        <w:rPr>
          <w:rFonts w:ascii="Times New Roman" w:eastAsia="Times New Roman" w:hAnsi="Times New Roman" w:cs="Times New Roman"/>
          <w:color w:val="222222"/>
          <w:sz w:val="24"/>
          <w:szCs w:val="24"/>
          <w:highlight w:val="white"/>
        </w:rPr>
        <w:t xml:space="preserve">. Energy cooperation between Myanmar and China under One Belt One Road: Current state, challenges and perspectives. </w:t>
      </w:r>
      <w:proofErr w:type="gramStart"/>
      <w:r w:rsidRPr="00BB058E">
        <w:rPr>
          <w:rFonts w:ascii="Times New Roman" w:eastAsia="Times New Roman" w:hAnsi="Times New Roman" w:cs="Times New Roman"/>
          <w:i/>
          <w:color w:val="222222"/>
          <w:sz w:val="24"/>
          <w:szCs w:val="24"/>
          <w:highlight w:val="white"/>
        </w:rPr>
        <w:t>Energy</w:t>
      </w:r>
      <w:r w:rsidRPr="00E26304">
        <w:rPr>
          <w:rFonts w:ascii="Times New Roman" w:eastAsia="Times New Roman" w:hAnsi="Times New Roman" w:cs="Times New Roman"/>
          <w:color w:val="222222"/>
          <w:sz w:val="24"/>
          <w:szCs w:val="24"/>
          <w:highlight w:val="white"/>
        </w:rPr>
        <w:t>, 215, p.119130.</w:t>
      </w:r>
      <w:proofErr w:type="gramEnd"/>
    </w:p>
    <w:p w:rsidR="000B559C" w:rsidRPr="00E26304" w:rsidRDefault="000B559C" w:rsidP="000B559C">
      <w:pPr>
        <w:spacing w:line="360" w:lineRule="auto"/>
        <w:jc w:val="both"/>
        <w:rPr>
          <w:rFonts w:ascii="Times New Roman" w:eastAsia="Times New Roman" w:hAnsi="Times New Roman" w:cs="Times New Roman"/>
          <w:color w:val="222222"/>
          <w:sz w:val="24"/>
          <w:szCs w:val="24"/>
          <w:highlight w:val="white"/>
        </w:rPr>
      </w:pPr>
      <w:r w:rsidRPr="00E26304">
        <w:rPr>
          <w:rFonts w:ascii="Times New Roman" w:eastAsia="Times New Roman" w:hAnsi="Times New Roman" w:cs="Times New Roman"/>
          <w:color w:val="222222"/>
          <w:sz w:val="24"/>
          <w:szCs w:val="24"/>
          <w:highlight w:val="white"/>
        </w:rPr>
        <w:t xml:space="preserve">Yea, S. (2019). Secondary </w:t>
      </w:r>
      <w:proofErr w:type="spellStart"/>
      <w:r w:rsidRPr="00E26304">
        <w:rPr>
          <w:rFonts w:ascii="Times New Roman" w:eastAsia="Times New Roman" w:hAnsi="Times New Roman" w:cs="Times New Roman"/>
          <w:color w:val="222222"/>
          <w:sz w:val="24"/>
          <w:szCs w:val="24"/>
          <w:highlight w:val="white"/>
        </w:rPr>
        <w:t>precarity</w:t>
      </w:r>
      <w:proofErr w:type="spellEnd"/>
      <w:r w:rsidRPr="00E26304">
        <w:rPr>
          <w:rFonts w:ascii="Times New Roman" w:eastAsia="Times New Roman" w:hAnsi="Times New Roman" w:cs="Times New Roman"/>
          <w:color w:val="222222"/>
          <w:sz w:val="24"/>
          <w:szCs w:val="24"/>
          <w:highlight w:val="white"/>
        </w:rPr>
        <w:t xml:space="preserve"> in Asia: family vulnerability in an age of </w:t>
      </w:r>
      <w:proofErr w:type="spellStart"/>
      <w:r w:rsidRPr="00E26304">
        <w:rPr>
          <w:rFonts w:ascii="Times New Roman" w:eastAsia="Times New Roman" w:hAnsi="Times New Roman" w:cs="Times New Roman"/>
          <w:color w:val="222222"/>
          <w:sz w:val="24"/>
          <w:szCs w:val="24"/>
          <w:highlight w:val="white"/>
        </w:rPr>
        <w:t>unfree</w:t>
      </w:r>
      <w:proofErr w:type="spellEnd"/>
      <w:r w:rsidRPr="00E26304">
        <w:rPr>
          <w:rFonts w:ascii="Times New Roman" w:eastAsia="Times New Roman" w:hAnsi="Times New Roman" w:cs="Times New Roman"/>
          <w:color w:val="222222"/>
          <w:sz w:val="24"/>
          <w:szCs w:val="24"/>
          <w:highlight w:val="white"/>
        </w:rPr>
        <w:t xml:space="preserve"> labour. </w:t>
      </w:r>
      <w:r w:rsidRPr="00BB058E">
        <w:rPr>
          <w:rFonts w:ascii="Times New Roman" w:eastAsia="Times New Roman" w:hAnsi="Times New Roman" w:cs="Times New Roman"/>
          <w:i/>
          <w:color w:val="222222"/>
          <w:sz w:val="24"/>
          <w:szCs w:val="24"/>
          <w:highlight w:val="white"/>
        </w:rPr>
        <w:t>Journal of Contemporary Asia</w:t>
      </w:r>
      <w:r w:rsidRPr="00E26304">
        <w:rPr>
          <w:rFonts w:ascii="Times New Roman" w:eastAsia="Times New Roman" w:hAnsi="Times New Roman" w:cs="Times New Roman"/>
          <w:color w:val="222222"/>
          <w:sz w:val="24"/>
          <w:szCs w:val="24"/>
          <w:highlight w:val="white"/>
        </w:rPr>
        <w:t>, 49(4), 552-567.</w:t>
      </w:r>
    </w:p>
    <w:p w:rsidR="000B559C" w:rsidRPr="00E26304" w:rsidRDefault="000B559C" w:rsidP="000B559C">
      <w:pPr>
        <w:spacing w:line="360" w:lineRule="auto"/>
        <w:jc w:val="both"/>
        <w:rPr>
          <w:rFonts w:ascii="Times New Roman" w:eastAsia="Times New Roman" w:hAnsi="Times New Roman" w:cs="Times New Roman"/>
          <w:sz w:val="24"/>
          <w:szCs w:val="24"/>
        </w:rPr>
      </w:pPr>
    </w:p>
    <w:p w:rsidR="000B559C" w:rsidRDefault="000B559C" w:rsidP="000B559C"/>
    <w:sectPr w:rsidR="000B559C" w:rsidSect="00D66B3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000B559C"/>
    <w:rsid w:val="00035BEC"/>
    <w:rsid w:val="000B559C"/>
    <w:rsid w:val="002C3079"/>
    <w:rsid w:val="00523AAB"/>
    <w:rsid w:val="006B0E0E"/>
    <w:rsid w:val="007E7920"/>
    <w:rsid w:val="00956F3F"/>
    <w:rsid w:val="00A017F0"/>
    <w:rsid w:val="00D66B3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559C"/>
    <w:pPr>
      <w:spacing w:after="0" w:line="276" w:lineRule="auto"/>
    </w:pPr>
    <w:rPr>
      <w:rFonts w:ascii="Arial" w:eastAsia="Arial" w:hAnsi="Arial" w:cs="Arial"/>
      <w:lang w:eastAsia="en-IN"/>
    </w:rPr>
  </w:style>
  <w:style w:type="paragraph" w:styleId="Heading1">
    <w:name w:val="heading 1"/>
    <w:basedOn w:val="Normal"/>
    <w:next w:val="Normal"/>
    <w:link w:val="Heading1Char"/>
    <w:uiPriority w:val="9"/>
    <w:qFormat/>
    <w:rsid w:val="000B559C"/>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59C"/>
    <w:rPr>
      <w:rFonts w:asciiTheme="majorHAnsi" w:eastAsiaTheme="majorEastAsia" w:hAnsiTheme="majorHAnsi" w:cstheme="majorBidi"/>
      <w:b/>
      <w:bCs/>
      <w:color w:val="2F5496" w:themeColor="accent1" w:themeShade="BF"/>
      <w:sz w:val="28"/>
      <w:szCs w:val="28"/>
      <w:lang w:eastAsia="en-IN"/>
    </w:rPr>
  </w:style>
  <w:style w:type="paragraph" w:styleId="TOCHeading">
    <w:name w:val="TOC Heading"/>
    <w:basedOn w:val="Heading1"/>
    <w:next w:val="Normal"/>
    <w:uiPriority w:val="39"/>
    <w:unhideWhenUsed/>
    <w:qFormat/>
    <w:rsid w:val="000B559C"/>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0B559C"/>
    <w:pPr>
      <w:spacing w:after="100"/>
    </w:pPr>
  </w:style>
  <w:style w:type="character" w:styleId="Hyperlink">
    <w:name w:val="Hyperlink"/>
    <w:basedOn w:val="DefaultParagraphFont"/>
    <w:uiPriority w:val="99"/>
    <w:unhideWhenUsed/>
    <w:rsid w:val="000B559C"/>
    <w:rPr>
      <w:color w:val="0563C1" w:themeColor="hyperlink"/>
      <w:u w:val="single"/>
    </w:rPr>
  </w:style>
  <w:style w:type="paragraph" w:styleId="BalloonText">
    <w:name w:val="Balloon Text"/>
    <w:basedOn w:val="Normal"/>
    <w:link w:val="BalloonTextChar"/>
    <w:uiPriority w:val="99"/>
    <w:semiHidden/>
    <w:unhideWhenUsed/>
    <w:rsid w:val="000B55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59C"/>
    <w:rPr>
      <w:rFonts w:ascii="Tahoma" w:eastAsia="Arial" w:hAnsi="Tahoma" w:cs="Tahoma"/>
      <w:sz w:val="16"/>
      <w:szCs w:val="16"/>
      <w:lang w:eastAsia="en-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11</Pages>
  <Words>3121</Words>
  <Characters>17796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5</cp:revision>
  <dcterms:created xsi:type="dcterms:W3CDTF">2022-05-06T03:59:00Z</dcterms:created>
  <dcterms:modified xsi:type="dcterms:W3CDTF">2022-05-06T14:48:00Z</dcterms:modified>
</cp:coreProperties>
</file>