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400E0E" w14:textId="3CA27BA4" w:rsidR="00FD2635" w:rsidRPr="00103937" w:rsidRDefault="00D01E45" w:rsidP="00E427F0">
      <w:pPr>
        <w:jc w:val="center"/>
        <w:rPr>
          <w:rFonts w:ascii="Arial" w:hAnsi="Arial" w:cs="Arial"/>
          <w:b/>
          <w:bCs/>
          <w:sz w:val="44"/>
          <w:szCs w:val="44"/>
        </w:rPr>
      </w:pPr>
      <w:r w:rsidRPr="00103937">
        <w:rPr>
          <w:rFonts w:ascii="Arial" w:hAnsi="Arial" w:cs="Arial"/>
          <w:b/>
          <w:bCs/>
          <w:sz w:val="44"/>
          <w:szCs w:val="44"/>
        </w:rPr>
        <w:t>How to engage employees throughout the employee lifecycle</w:t>
      </w:r>
    </w:p>
    <w:p w14:paraId="2F6CCB03" w14:textId="0F26F6AA" w:rsidR="00D01E45" w:rsidRDefault="00D01E45" w:rsidP="00E427F0">
      <w:pPr>
        <w:jc w:val="center"/>
        <w:rPr>
          <w:rFonts w:ascii="Arial" w:hAnsi="Arial" w:cs="Arial"/>
          <w:b/>
          <w:bCs/>
          <w:sz w:val="28"/>
          <w:szCs w:val="28"/>
        </w:rPr>
      </w:pPr>
      <w:r w:rsidRPr="00103937">
        <w:rPr>
          <w:rFonts w:ascii="Arial" w:hAnsi="Arial" w:cs="Arial"/>
          <w:b/>
          <w:bCs/>
          <w:sz w:val="28"/>
          <w:szCs w:val="28"/>
        </w:rPr>
        <w:t>Student Name:</w:t>
      </w:r>
      <w:r w:rsidR="00182834">
        <w:rPr>
          <w:rFonts w:ascii="Arial" w:hAnsi="Arial" w:cs="Arial"/>
          <w:b/>
          <w:bCs/>
          <w:sz w:val="28"/>
          <w:szCs w:val="28"/>
        </w:rPr>
        <w:t xml:space="preserve"> Nazmeen Akhtar</w:t>
      </w:r>
    </w:p>
    <w:p w14:paraId="64D18A2F" w14:textId="344627CF" w:rsidR="00182834" w:rsidRPr="00103937" w:rsidRDefault="00182834" w:rsidP="00E427F0">
      <w:pPr>
        <w:jc w:val="center"/>
        <w:rPr>
          <w:rFonts w:ascii="Arial" w:hAnsi="Arial" w:cs="Arial"/>
          <w:b/>
          <w:bCs/>
          <w:sz w:val="28"/>
          <w:szCs w:val="28"/>
        </w:rPr>
      </w:pPr>
      <w:r>
        <w:rPr>
          <w:rFonts w:ascii="Arial" w:hAnsi="Arial" w:cs="Arial"/>
          <w:b/>
          <w:bCs/>
          <w:sz w:val="28"/>
          <w:szCs w:val="28"/>
        </w:rPr>
        <w:t>Student Number: 2123059</w:t>
      </w:r>
    </w:p>
    <w:p w14:paraId="7FA4A3B7" w14:textId="54D5F6E0" w:rsidR="00D01E45" w:rsidRPr="00103937" w:rsidRDefault="00D01E45" w:rsidP="00E427F0">
      <w:pPr>
        <w:jc w:val="center"/>
        <w:rPr>
          <w:rFonts w:ascii="Arial" w:hAnsi="Arial" w:cs="Arial"/>
          <w:sz w:val="28"/>
          <w:szCs w:val="28"/>
        </w:rPr>
      </w:pPr>
      <w:r w:rsidRPr="00103937">
        <w:rPr>
          <w:rFonts w:ascii="Arial" w:hAnsi="Arial" w:cs="Arial"/>
          <w:b/>
          <w:bCs/>
          <w:sz w:val="28"/>
          <w:szCs w:val="28"/>
        </w:rPr>
        <w:t>Module Name:</w:t>
      </w:r>
      <w:r w:rsidRPr="00103937">
        <w:rPr>
          <w:rFonts w:ascii="Arial" w:hAnsi="Arial" w:cs="Arial"/>
          <w:sz w:val="28"/>
          <w:szCs w:val="28"/>
        </w:rPr>
        <w:t xml:space="preserve"> Personnel Resourcing and Development</w:t>
      </w:r>
    </w:p>
    <w:p w14:paraId="5646F2CD" w14:textId="67FBF764" w:rsidR="00D01E45" w:rsidRPr="00103937" w:rsidRDefault="00D01E45" w:rsidP="00E427F0">
      <w:pPr>
        <w:jc w:val="center"/>
        <w:rPr>
          <w:rFonts w:ascii="Arial" w:hAnsi="Arial" w:cs="Arial"/>
          <w:sz w:val="28"/>
          <w:szCs w:val="28"/>
        </w:rPr>
      </w:pPr>
      <w:r w:rsidRPr="00103937">
        <w:rPr>
          <w:rFonts w:ascii="Arial" w:hAnsi="Arial" w:cs="Arial"/>
          <w:b/>
          <w:bCs/>
          <w:sz w:val="28"/>
          <w:szCs w:val="28"/>
        </w:rPr>
        <w:t>Module code:</w:t>
      </w:r>
      <w:r w:rsidRPr="00103937">
        <w:rPr>
          <w:rFonts w:ascii="Arial" w:hAnsi="Arial" w:cs="Arial"/>
          <w:sz w:val="28"/>
          <w:szCs w:val="28"/>
        </w:rPr>
        <w:t xml:space="preserve"> BMIH5005</w:t>
      </w:r>
    </w:p>
    <w:p w14:paraId="406E1047" w14:textId="642E2A08" w:rsidR="00E427F0" w:rsidRPr="00103937" w:rsidRDefault="00E427F0" w:rsidP="00E427F0">
      <w:pPr>
        <w:jc w:val="center"/>
        <w:rPr>
          <w:rFonts w:ascii="Arial" w:hAnsi="Arial" w:cs="Arial"/>
          <w:sz w:val="28"/>
          <w:szCs w:val="28"/>
        </w:rPr>
      </w:pPr>
      <w:r w:rsidRPr="00103937">
        <w:rPr>
          <w:rFonts w:ascii="Arial" w:hAnsi="Arial" w:cs="Arial"/>
          <w:b/>
          <w:bCs/>
          <w:sz w:val="28"/>
          <w:szCs w:val="28"/>
        </w:rPr>
        <w:t>Lecturer`s Name:</w:t>
      </w:r>
      <w:r w:rsidRPr="00103937">
        <w:rPr>
          <w:rFonts w:ascii="Arial" w:hAnsi="Arial" w:cs="Arial"/>
          <w:sz w:val="28"/>
          <w:szCs w:val="28"/>
        </w:rPr>
        <w:t xml:space="preserve"> Kathryn Roberts, Emma Roberts, Charlotte Joyner, Lisa Knight, Christopher Wilkin</w:t>
      </w:r>
    </w:p>
    <w:p w14:paraId="2566649A" w14:textId="46820163" w:rsidR="00E427F0" w:rsidRPr="00103937" w:rsidRDefault="00E427F0">
      <w:pPr>
        <w:spacing w:line="259" w:lineRule="auto"/>
        <w:jc w:val="left"/>
        <w:rPr>
          <w:rFonts w:ascii="Arial" w:hAnsi="Arial" w:cs="Arial"/>
          <w:sz w:val="28"/>
          <w:szCs w:val="28"/>
        </w:rPr>
      </w:pPr>
      <w:r w:rsidRPr="00103937">
        <w:rPr>
          <w:rFonts w:ascii="Arial" w:hAnsi="Arial" w:cs="Arial"/>
          <w:sz w:val="28"/>
          <w:szCs w:val="28"/>
        </w:rPr>
        <w:br w:type="page"/>
      </w:r>
    </w:p>
    <w:p w14:paraId="33BA07D5" w14:textId="77777777" w:rsidR="00731788" w:rsidRDefault="00731788">
      <w:pPr>
        <w:spacing w:line="259" w:lineRule="auto"/>
        <w:jc w:val="left"/>
        <w:rPr>
          <w:rFonts w:ascii="Arial" w:hAnsi="Arial" w:cs="Arial"/>
          <w:b/>
          <w:bCs/>
        </w:rPr>
      </w:pPr>
      <w:r w:rsidRPr="00731788">
        <w:rPr>
          <w:rFonts w:ascii="Arial" w:hAnsi="Arial" w:cs="Arial"/>
          <w:b/>
          <w:bCs/>
        </w:rPr>
        <w:t>Introduction</w:t>
      </w:r>
    </w:p>
    <w:p w14:paraId="2291D33F" w14:textId="77777777" w:rsidR="00C5467B" w:rsidRPr="00103937" w:rsidRDefault="00C5467B" w:rsidP="00C5467B">
      <w:pPr>
        <w:rPr>
          <w:rFonts w:ascii="Arial" w:hAnsi="Arial" w:cs="Arial"/>
        </w:rPr>
      </w:pPr>
      <w:r w:rsidRPr="00103937">
        <w:rPr>
          <w:rFonts w:ascii="Arial" w:hAnsi="Arial" w:cs="Arial"/>
        </w:rPr>
        <w:t>Motivated workers are a valuable asset to any company. It has the potential to improve things for both the worker and the company as a whole. If you succeed, you'll reap several benefits, including higher output, happier customers, lower attrition, and fewer sick days taken</w:t>
      </w:r>
      <w:r>
        <w:rPr>
          <w:rFonts w:ascii="Arial" w:hAnsi="Arial" w:cs="Arial"/>
        </w:rPr>
        <w:t xml:space="preserve"> (</w:t>
      </w:r>
      <w:proofErr w:type="spellStart"/>
      <w:r w:rsidRPr="00E363DA">
        <w:rPr>
          <w:rFonts w:ascii="Arial" w:hAnsi="Arial" w:cs="Arial"/>
        </w:rPr>
        <w:t>Anitha</w:t>
      </w:r>
      <w:proofErr w:type="spellEnd"/>
      <w:r w:rsidRPr="00E363DA">
        <w:rPr>
          <w:rFonts w:ascii="Arial" w:hAnsi="Arial" w:cs="Arial"/>
        </w:rPr>
        <w:t>, 2014</w:t>
      </w:r>
      <w:r>
        <w:rPr>
          <w:rFonts w:ascii="Arial" w:hAnsi="Arial" w:cs="Arial"/>
        </w:rPr>
        <w:t>)</w:t>
      </w:r>
      <w:r w:rsidRPr="00103937">
        <w:rPr>
          <w:rFonts w:ascii="Arial" w:hAnsi="Arial" w:cs="Arial"/>
        </w:rPr>
        <w:t xml:space="preserve">. In particular, Gallup has been in the forefront of highlighting the significance of employee engagement, and their research provides enough evidence for this claim. But just 15% of workers globally are interested in their job, according to Gallup, despite this mountain of data. The field of human resources is in a special position to address this issue. Human resources has always functioned as a neutral party between upper management and the workforce. In this way, HR may serve as a bridge between upper management and workers to facilitate, support, and evaluate the results of employee engagement. </w:t>
      </w:r>
    </w:p>
    <w:p w14:paraId="26490968" w14:textId="7B1A1C3B" w:rsidR="00731788" w:rsidRPr="00731788" w:rsidRDefault="00731788">
      <w:pPr>
        <w:spacing w:line="259" w:lineRule="auto"/>
        <w:jc w:val="left"/>
        <w:rPr>
          <w:rFonts w:ascii="Arial" w:hAnsi="Arial" w:cs="Arial"/>
          <w:b/>
          <w:bCs/>
        </w:rPr>
      </w:pPr>
      <w:r w:rsidRPr="00731788">
        <w:rPr>
          <w:rFonts w:ascii="Arial" w:hAnsi="Arial" w:cs="Arial"/>
          <w:b/>
          <w:bCs/>
        </w:rPr>
        <w:br w:type="page"/>
      </w:r>
    </w:p>
    <w:p w14:paraId="61060EAF" w14:textId="0358B184" w:rsidR="003A6F3B" w:rsidRPr="00103937" w:rsidRDefault="003A6F3B" w:rsidP="003A6F3B">
      <w:pPr>
        <w:rPr>
          <w:rFonts w:ascii="Arial" w:hAnsi="Arial" w:cs="Arial"/>
        </w:rPr>
      </w:pPr>
      <w:r w:rsidRPr="00103937">
        <w:rPr>
          <w:rFonts w:ascii="Arial" w:hAnsi="Arial" w:cs="Arial"/>
        </w:rPr>
        <w:t>Human resources plays a crucial role in connecting the company's leadership, business goals, and workers with one another and fostering a positive work environment for everyone. Thus, HR has a significant role to play in boosting employee enthusiasm. This article takes a close look at the function of human resources in fostering company loyalty</w:t>
      </w:r>
      <w:r w:rsidR="002652D7">
        <w:rPr>
          <w:rFonts w:ascii="Arial" w:hAnsi="Arial" w:cs="Arial"/>
        </w:rPr>
        <w:t xml:space="preserve"> (</w:t>
      </w:r>
      <w:proofErr w:type="spellStart"/>
      <w:r w:rsidR="002652D7" w:rsidRPr="00E363DA">
        <w:rPr>
          <w:rFonts w:ascii="Arial" w:hAnsi="Arial" w:cs="Arial"/>
        </w:rPr>
        <w:t>Handa</w:t>
      </w:r>
      <w:proofErr w:type="spellEnd"/>
      <w:r w:rsidR="002652D7" w:rsidRPr="00E363DA">
        <w:rPr>
          <w:rFonts w:ascii="Arial" w:hAnsi="Arial" w:cs="Arial"/>
        </w:rPr>
        <w:t>, and Gulati, 2014</w:t>
      </w:r>
      <w:r w:rsidR="002652D7">
        <w:rPr>
          <w:rFonts w:ascii="Arial" w:hAnsi="Arial" w:cs="Arial"/>
        </w:rPr>
        <w:t>)</w:t>
      </w:r>
      <w:r w:rsidRPr="00103937">
        <w:rPr>
          <w:rFonts w:ascii="Arial" w:hAnsi="Arial" w:cs="Arial"/>
        </w:rPr>
        <w:t>. The term "employee life cycle" is used to describe the progression of a person from potential hire to former worker. The word encompasses a wide swath of the human resources (HR) lifecycle, beginning before an employee is ever recruited and ending with their retirement. Employee engagement and job satisfaction are mutual goals, and both must be fostered at all points in the employee life cycle. </w:t>
      </w:r>
    </w:p>
    <w:p w14:paraId="406E34A7" w14:textId="369A1EF7" w:rsidR="003A6F3B" w:rsidRPr="00103937" w:rsidRDefault="002637A5" w:rsidP="003A6F3B">
      <w:pPr>
        <w:rPr>
          <w:rFonts w:ascii="Arial" w:hAnsi="Arial" w:cs="Arial"/>
        </w:rPr>
      </w:pPr>
      <w:r w:rsidRPr="002637A5">
        <w:rPr>
          <w:rFonts w:ascii="Arial" w:hAnsi="Arial" w:cs="Arial"/>
        </w:rPr>
        <w:t>Engaged workers are a valuable asset to any company. This is good news for both the worker and the company. The benefits of your work may include higher output, happier customers, lower employee turnover, and fewer sick days. To be sure, Gallup wasn't the first to stress the significance of engaged employees, but they were among the first. Professionals in human resources are well positioned to address this issue. Human resources' traditional function has been to act as a neutral intermediary between upper management and staff. Therefore, HR may serve as a bridge between management and workers by encouraging and assessing employee input.</w:t>
      </w:r>
    </w:p>
    <w:p w14:paraId="31C3D916" w14:textId="1778F969" w:rsidR="003A6F3B" w:rsidRPr="00731788" w:rsidRDefault="003A6F3B" w:rsidP="003A6F3B">
      <w:r w:rsidRPr="00731788">
        <w:rPr>
          <w:rFonts w:ascii="Arial" w:hAnsi="Arial" w:cs="Arial"/>
          <w:b/>
          <w:bCs/>
          <w:u w:val="single"/>
        </w:rPr>
        <w:t>Benefits Of Employee Engagement</w:t>
      </w:r>
      <w:r w:rsidR="00731788" w:rsidRPr="00731788">
        <w:rPr>
          <w:rFonts w:ascii="Arial" w:hAnsi="Arial" w:cs="Arial"/>
        </w:rPr>
        <w:t xml:space="preserve">: </w:t>
      </w:r>
      <w:r w:rsidRPr="00731788">
        <w:rPr>
          <w:rFonts w:ascii="Arial" w:hAnsi="Arial" w:cs="Arial"/>
        </w:rPr>
        <w:t>If</w:t>
      </w:r>
      <w:r w:rsidRPr="00103937">
        <w:rPr>
          <w:rFonts w:ascii="Arial" w:hAnsi="Arial" w:cs="Arial"/>
        </w:rPr>
        <w:t xml:space="preserve"> done correctly, employee engagement may have a significant effect on a company's bottom line. After all, it seems to reason that a delighted and enthusiastic staff would provide higher output and better service to customers. Employees who are invested in their work are less likely to call in sick and more likely to stick around for the long haul. A full work week consists of forty hours for most employees</w:t>
      </w:r>
      <w:r w:rsidR="002652D7">
        <w:rPr>
          <w:rFonts w:ascii="Arial" w:hAnsi="Arial" w:cs="Arial"/>
        </w:rPr>
        <w:t xml:space="preserve"> (</w:t>
      </w:r>
      <w:r w:rsidR="002652D7" w:rsidRPr="00E363DA">
        <w:rPr>
          <w:rFonts w:ascii="Arial" w:hAnsi="Arial" w:cs="Arial"/>
        </w:rPr>
        <w:t>Mathis</w:t>
      </w:r>
      <w:r w:rsidR="002652D7">
        <w:rPr>
          <w:rFonts w:ascii="Arial" w:hAnsi="Arial" w:cs="Arial"/>
        </w:rPr>
        <w:t xml:space="preserve"> et al., 2010)</w:t>
      </w:r>
      <w:r w:rsidRPr="00103937">
        <w:rPr>
          <w:rFonts w:ascii="Arial" w:hAnsi="Arial" w:cs="Arial"/>
        </w:rPr>
        <w:t xml:space="preserve">. Nobody wants to waste a third of their lives feeling bored, frustrated, neglected, or dissatisfied. Feelings of pride in one's work, appreciation for one's </w:t>
      </w:r>
      <w:proofErr w:type="spellStart"/>
      <w:r w:rsidRPr="00103937">
        <w:rPr>
          <w:rFonts w:ascii="Arial" w:hAnsi="Arial" w:cs="Arial"/>
        </w:rPr>
        <w:t>coworkers</w:t>
      </w:r>
      <w:proofErr w:type="spellEnd"/>
      <w:r w:rsidRPr="00103937">
        <w:rPr>
          <w:rFonts w:ascii="Arial" w:hAnsi="Arial" w:cs="Arial"/>
        </w:rPr>
        <w:t>, and enthusiasm for one's job all contribute to a more productive and enjoyable workday.</w:t>
      </w:r>
    </w:p>
    <w:p w14:paraId="416BF596" w14:textId="233C256C" w:rsidR="003A6F3B" w:rsidRPr="00103937" w:rsidRDefault="003A6F3B" w:rsidP="003A6F3B">
      <w:pPr>
        <w:rPr>
          <w:rFonts w:ascii="Arial" w:hAnsi="Arial" w:cs="Arial"/>
        </w:rPr>
      </w:pPr>
      <w:r w:rsidRPr="00103937">
        <w:rPr>
          <w:rFonts w:ascii="Arial" w:hAnsi="Arial" w:cs="Arial"/>
        </w:rPr>
        <w:t>Furthermore, workers want opportunities to learn and grow while also feeling like they have a meaningful role inside the organization. When someone joins a team, they do so with the shared aim of helping the company succeed, but they also have their own professional and personal ambitions in mind. If an employee isn't happy in their position, they could look for work elsewhere</w:t>
      </w:r>
      <w:r w:rsidR="00B43B53">
        <w:rPr>
          <w:rFonts w:ascii="Arial" w:hAnsi="Arial" w:cs="Arial"/>
        </w:rPr>
        <w:t xml:space="preserve"> (</w:t>
      </w:r>
      <w:r w:rsidR="00B43B53" w:rsidRPr="00E363DA">
        <w:rPr>
          <w:rFonts w:ascii="Arial" w:hAnsi="Arial" w:cs="Arial"/>
        </w:rPr>
        <w:t>McBain, 2007</w:t>
      </w:r>
      <w:r w:rsidR="00B43B53">
        <w:rPr>
          <w:rFonts w:ascii="Arial" w:hAnsi="Arial" w:cs="Arial"/>
        </w:rPr>
        <w:t>)</w:t>
      </w:r>
      <w:r w:rsidRPr="00103937">
        <w:rPr>
          <w:rFonts w:ascii="Arial" w:hAnsi="Arial" w:cs="Arial"/>
        </w:rPr>
        <w:t>. Executives need to keep in mind that it is not only the workers' responsibility to serve the company, but also the corporation's responsibility to serve the employees. To take up this role seriously, one must demonstrate concern for the employee's personal and professional growth.</w:t>
      </w:r>
    </w:p>
    <w:p w14:paraId="65B9581A" w14:textId="0896E417" w:rsidR="003A6F3B" w:rsidRPr="00103937" w:rsidRDefault="003A6F3B" w:rsidP="003A6F3B">
      <w:pPr>
        <w:rPr>
          <w:rFonts w:ascii="Arial" w:hAnsi="Arial" w:cs="Arial"/>
        </w:rPr>
      </w:pPr>
      <w:r w:rsidRPr="00103937">
        <w:rPr>
          <w:rFonts w:ascii="Arial" w:hAnsi="Arial" w:cs="Arial"/>
        </w:rPr>
        <w:t>Reduced turnover is a major advantage of employee engagement for businesses. The company could put its time and money to greater use if it weren't constantly hiring new people</w:t>
      </w:r>
      <w:r w:rsidR="002652D7">
        <w:rPr>
          <w:rFonts w:ascii="Arial" w:hAnsi="Arial" w:cs="Arial"/>
        </w:rPr>
        <w:t xml:space="preserve"> (</w:t>
      </w:r>
      <w:r w:rsidR="002652D7" w:rsidRPr="00E363DA">
        <w:rPr>
          <w:rFonts w:ascii="Arial" w:hAnsi="Arial" w:cs="Arial"/>
        </w:rPr>
        <w:t>Mathis, and Jackson, 2010</w:t>
      </w:r>
      <w:r w:rsidR="002652D7">
        <w:rPr>
          <w:rFonts w:ascii="Arial" w:hAnsi="Arial" w:cs="Arial"/>
        </w:rPr>
        <w:t>)</w:t>
      </w:r>
      <w:r w:rsidRPr="00103937">
        <w:rPr>
          <w:rFonts w:ascii="Arial" w:hAnsi="Arial" w:cs="Arial"/>
        </w:rPr>
        <w:t xml:space="preserve">. Therefore, it is in the best interest of a firm to increase its staff retention rate. Employees who are involved in their job, connected to their </w:t>
      </w:r>
      <w:proofErr w:type="spellStart"/>
      <w:r w:rsidRPr="00103937">
        <w:rPr>
          <w:rFonts w:ascii="Arial" w:hAnsi="Arial" w:cs="Arial"/>
        </w:rPr>
        <w:t>coworkers</w:t>
      </w:r>
      <w:proofErr w:type="spellEnd"/>
      <w:r w:rsidRPr="00103937">
        <w:rPr>
          <w:rFonts w:ascii="Arial" w:hAnsi="Arial" w:cs="Arial"/>
        </w:rPr>
        <w:t xml:space="preserve">, and valued for their efforts are less inclined to look for new opportunities elsewhere. After all, workers have to take a risk whenever they switch jobs, and many of them are reluctant to give up a stable position in </w:t>
      </w:r>
      <w:proofErr w:type="spellStart"/>
      <w:r w:rsidRPr="00103937">
        <w:rPr>
          <w:rFonts w:ascii="Arial" w:hAnsi="Arial" w:cs="Arial"/>
        </w:rPr>
        <w:t>favor</w:t>
      </w:r>
      <w:proofErr w:type="spellEnd"/>
      <w:r w:rsidRPr="00103937">
        <w:rPr>
          <w:rFonts w:ascii="Arial" w:hAnsi="Arial" w:cs="Arial"/>
        </w:rPr>
        <w:t xml:space="preserve"> of an unknown future.</w:t>
      </w:r>
    </w:p>
    <w:p w14:paraId="4BF09B91" w14:textId="12C6FDDC" w:rsidR="003A6F3B" w:rsidRPr="00103937" w:rsidRDefault="003A6F3B" w:rsidP="003A6F3B">
      <w:pPr>
        <w:rPr>
          <w:rFonts w:ascii="Arial" w:hAnsi="Arial" w:cs="Arial"/>
        </w:rPr>
      </w:pPr>
      <w:r w:rsidRPr="00103937">
        <w:rPr>
          <w:rFonts w:ascii="Arial" w:hAnsi="Arial" w:cs="Arial"/>
        </w:rPr>
        <w:t>Rising levels of employee independence and initiative are a direct result of an engaged workforce. Actively involved workers are more likely to take the initiative. People that care deeply about their work actively look for methods to better themselves and their company. These people aren't ones to wait for direction before offering suggestions on how to proceed when faced with a problem. The leader's most common comment is "keep up the wonderful job!" despite the fact that employees still adhere to his or her judgment and guidance.</w:t>
      </w:r>
    </w:p>
    <w:p w14:paraId="688CE5C3" w14:textId="3AB44BD0" w:rsidR="003A6F3B" w:rsidRPr="00103937" w:rsidRDefault="003A6F3B" w:rsidP="003A6F3B">
      <w:pPr>
        <w:rPr>
          <w:rFonts w:ascii="Arial" w:hAnsi="Arial" w:cs="Arial"/>
        </w:rPr>
      </w:pPr>
      <w:r w:rsidRPr="00103937">
        <w:rPr>
          <w:rFonts w:ascii="Arial" w:hAnsi="Arial" w:cs="Arial"/>
        </w:rPr>
        <w:t>One of the main advantages of employee engagement for supervisors is a more self-directed work style. Workers that are invested in their jobs are also those who take initiative. These colleagues are driven to succeed by their passion for their work. The dedication of employees to their customers, co-workers, and the organization eliminates the need for managers to provide commands or criticism. This development frees up managers to concentrate on more strategic tasks, rather than wasting their time on administrative tasks like coaching or encouraging staff members. One of the most obvious advantages of employee engagement is that workers feel happier in their jobs. These days, the typical workweek for a professional is forty hours. That time should be at least bearable, and ideally, it should be enjoyable. Given the centrality of work to the contemporary person's identity, it stands to reason that a happier worker would also be happier with their personal life</w:t>
      </w:r>
      <w:r w:rsidR="002652D7">
        <w:rPr>
          <w:rFonts w:ascii="Arial" w:hAnsi="Arial" w:cs="Arial"/>
        </w:rPr>
        <w:t xml:space="preserve"> (</w:t>
      </w:r>
      <w:r w:rsidR="002652D7" w:rsidRPr="00E363DA">
        <w:rPr>
          <w:rFonts w:ascii="Arial" w:hAnsi="Arial" w:cs="Arial"/>
        </w:rPr>
        <w:t>Markos, and Sridevi, 2010</w:t>
      </w:r>
      <w:r w:rsidR="002652D7">
        <w:rPr>
          <w:rFonts w:ascii="Arial" w:hAnsi="Arial" w:cs="Arial"/>
        </w:rPr>
        <w:t>)</w:t>
      </w:r>
      <w:r w:rsidRPr="00103937">
        <w:rPr>
          <w:rFonts w:ascii="Arial" w:hAnsi="Arial" w:cs="Arial"/>
        </w:rPr>
        <w:t>. By reducing injury and attrition, employee involvement helps businesses save money. Employee dedication is a key factor in customer retention and growth. Furthermore, active participation by workers boosts output.</w:t>
      </w:r>
    </w:p>
    <w:p w14:paraId="7DA53C3F" w14:textId="301FF06E" w:rsidR="00D01E45" w:rsidRPr="00103937" w:rsidRDefault="003A6F3B" w:rsidP="003A6F3B">
      <w:pPr>
        <w:rPr>
          <w:rFonts w:ascii="Arial" w:hAnsi="Arial" w:cs="Arial"/>
        </w:rPr>
      </w:pPr>
      <w:r w:rsidRPr="00103937">
        <w:rPr>
          <w:rFonts w:ascii="Arial" w:hAnsi="Arial" w:cs="Arial"/>
        </w:rPr>
        <w:t>Companies should prioritize employee engagement as one of their top expenditures. There are a plethora of benefits. The dedication and enthusiasm of an employee is priceless. Employees that feel involved in the company's success are more likely to stay on board and to work hard to achieve personal and team goals while also raising the bar for the whole team.</w:t>
      </w:r>
    </w:p>
    <w:p w14:paraId="76D48123" w14:textId="1CF9C520" w:rsidR="003A6F3B" w:rsidRPr="00731788" w:rsidRDefault="003A6F3B" w:rsidP="00731788">
      <w:pPr>
        <w:rPr>
          <w:rFonts w:ascii="Arial" w:hAnsi="Arial" w:cs="Arial"/>
        </w:rPr>
      </w:pPr>
      <w:r w:rsidRPr="00731788">
        <w:rPr>
          <w:rFonts w:ascii="Arial" w:hAnsi="Arial" w:cs="Arial"/>
          <w:b/>
          <w:bCs/>
          <w:u w:val="single"/>
        </w:rPr>
        <w:t>Employee Life cycle Stages</w:t>
      </w:r>
      <w:r w:rsidR="00731788" w:rsidRPr="00731788">
        <w:rPr>
          <w:rFonts w:ascii="Arial" w:hAnsi="Arial" w:cs="Arial"/>
          <w:b/>
          <w:bCs/>
          <w:u w:val="single"/>
        </w:rPr>
        <w:t xml:space="preserve">: </w:t>
      </w:r>
      <w:r w:rsidRPr="00731788">
        <w:rPr>
          <w:rFonts w:ascii="Arial" w:hAnsi="Arial" w:cs="Arial"/>
        </w:rPr>
        <w:t xml:space="preserve">An employee's tenure at a corporation is referred to as their "life cycle." This is a detailed, step-by-step study of every possible interaction a worker may have with the company, from the time they apply for a job until the time they leave (and beyond). The phases of an employee's life cycle may be broken down and </w:t>
      </w:r>
      <w:proofErr w:type="spellStart"/>
      <w:r w:rsidRPr="00731788">
        <w:rPr>
          <w:rFonts w:ascii="Arial" w:hAnsi="Arial" w:cs="Arial"/>
        </w:rPr>
        <w:t>analyzed</w:t>
      </w:r>
      <w:proofErr w:type="spellEnd"/>
      <w:r w:rsidRPr="00731788">
        <w:rPr>
          <w:rFonts w:ascii="Arial" w:hAnsi="Arial" w:cs="Arial"/>
        </w:rPr>
        <w:t xml:space="preserve"> for insight into that person's level of commitment to their job</w:t>
      </w:r>
      <w:r w:rsidR="00E363DA" w:rsidRPr="00731788">
        <w:rPr>
          <w:rFonts w:ascii="Arial" w:hAnsi="Arial" w:cs="Arial"/>
        </w:rPr>
        <w:t xml:space="preserve"> (Cattermole, 2019)</w:t>
      </w:r>
      <w:r w:rsidRPr="00731788">
        <w:rPr>
          <w:rFonts w:ascii="Arial" w:hAnsi="Arial" w:cs="Arial"/>
        </w:rPr>
        <w:t xml:space="preserve">. Human resources professionals may get valuable insight by categorizing employees into several phases of the employment life cycle and collecting data at each. Sequential examination of the employee lifecycle might help HR and business management pinpoint the source of a problem with employee satisfaction and implement a solution quickly. </w:t>
      </w:r>
    </w:p>
    <w:p w14:paraId="1ADD9EEC" w14:textId="5933468F" w:rsidR="009B0334" w:rsidRPr="00103937" w:rsidRDefault="009B0334" w:rsidP="009B0334">
      <w:pPr>
        <w:rPr>
          <w:rFonts w:ascii="Arial" w:hAnsi="Arial" w:cs="Arial"/>
        </w:rPr>
      </w:pPr>
      <w:r w:rsidRPr="00103937">
        <w:rPr>
          <w:rFonts w:ascii="Arial" w:hAnsi="Arial" w:cs="Arial"/>
        </w:rPr>
        <w:t>There are several methods to segment the employee life cycle, but one of the most straightforward is to divide it into the five stages of attraction, recruitment, onboarding, career development, and offboarding. Let's break down these five topics into their component parts.</w:t>
      </w:r>
    </w:p>
    <w:p w14:paraId="43267556" w14:textId="77777777" w:rsidR="009B0334" w:rsidRPr="00103937" w:rsidRDefault="009B0334" w:rsidP="009B0334">
      <w:pPr>
        <w:pStyle w:val="ListParagraph"/>
        <w:numPr>
          <w:ilvl w:val="0"/>
          <w:numId w:val="1"/>
        </w:numPr>
        <w:rPr>
          <w:rFonts w:ascii="Arial" w:hAnsi="Arial" w:cs="Arial"/>
        </w:rPr>
      </w:pPr>
      <w:r w:rsidRPr="00103937">
        <w:rPr>
          <w:rFonts w:ascii="Arial" w:hAnsi="Arial" w:cs="Arial"/>
        </w:rPr>
        <w:t>Attraction</w:t>
      </w:r>
    </w:p>
    <w:p w14:paraId="35704786" w14:textId="05CEE00C" w:rsidR="009B0334" w:rsidRPr="00103937" w:rsidRDefault="009B0334" w:rsidP="009B0334">
      <w:pPr>
        <w:rPr>
          <w:rFonts w:ascii="Arial" w:hAnsi="Arial" w:cs="Arial"/>
        </w:rPr>
      </w:pPr>
      <w:r w:rsidRPr="00103937">
        <w:rPr>
          <w:rFonts w:ascii="Arial" w:hAnsi="Arial" w:cs="Arial"/>
        </w:rPr>
        <w:t>Organizational culture is the result of an employer's conscious efforts to develop, promote, and live out a set of principles. This is often in line with the mission, audience, or outcomes sought by the company. These basic principles may attract a certain kind of employee; applicants will consider if the organization's beliefs coincide with their own. Doing so successfully is called "values-based recruitment," and it may lead to the employment of dedicated workers who are in line with the company's mission</w:t>
      </w:r>
      <w:r w:rsidR="00AE7814">
        <w:rPr>
          <w:rFonts w:ascii="Arial" w:hAnsi="Arial" w:cs="Arial"/>
        </w:rPr>
        <w:t xml:space="preserve"> (</w:t>
      </w:r>
      <w:r w:rsidR="00AE7814" w:rsidRPr="00E363DA">
        <w:rPr>
          <w:rFonts w:ascii="Arial" w:hAnsi="Arial" w:cs="Arial"/>
        </w:rPr>
        <w:t xml:space="preserve">Sun, and </w:t>
      </w:r>
      <w:proofErr w:type="spellStart"/>
      <w:r w:rsidR="00AE7814" w:rsidRPr="00E363DA">
        <w:rPr>
          <w:rFonts w:ascii="Arial" w:hAnsi="Arial" w:cs="Arial"/>
        </w:rPr>
        <w:t>Bunchapattanasakda</w:t>
      </w:r>
      <w:proofErr w:type="spellEnd"/>
      <w:r w:rsidR="00AE7814" w:rsidRPr="00E363DA">
        <w:rPr>
          <w:rFonts w:ascii="Arial" w:hAnsi="Arial" w:cs="Arial"/>
        </w:rPr>
        <w:t>, 2019</w:t>
      </w:r>
      <w:r w:rsidR="00AE7814">
        <w:rPr>
          <w:rFonts w:ascii="Arial" w:hAnsi="Arial" w:cs="Arial"/>
        </w:rPr>
        <w:t>)</w:t>
      </w:r>
      <w:r w:rsidRPr="00103937">
        <w:rPr>
          <w:rFonts w:ascii="Arial" w:hAnsi="Arial" w:cs="Arial"/>
        </w:rPr>
        <w:t>. Companies may also draw in qualified workers by highlighting the benefits they provide to their staff. Some examples of such factors include a pleasant work environment, appealing perks, benefits, compensation, vacation time, working for a well-known organization, and opportunities for professional growth and advancement.</w:t>
      </w:r>
    </w:p>
    <w:p w14:paraId="34E17218" w14:textId="77777777" w:rsidR="009B0334" w:rsidRPr="00103937" w:rsidRDefault="009B0334" w:rsidP="009B0334">
      <w:pPr>
        <w:pStyle w:val="ListParagraph"/>
        <w:numPr>
          <w:ilvl w:val="0"/>
          <w:numId w:val="1"/>
        </w:numPr>
        <w:rPr>
          <w:rFonts w:ascii="Arial" w:hAnsi="Arial" w:cs="Arial"/>
        </w:rPr>
      </w:pPr>
      <w:r w:rsidRPr="00103937">
        <w:rPr>
          <w:rFonts w:ascii="Arial" w:hAnsi="Arial" w:cs="Arial"/>
        </w:rPr>
        <w:t>Recruitment</w:t>
      </w:r>
    </w:p>
    <w:p w14:paraId="58BD538F" w14:textId="1F8FED8A" w:rsidR="009B0334" w:rsidRPr="00103937" w:rsidRDefault="009B0334" w:rsidP="009B0334">
      <w:pPr>
        <w:rPr>
          <w:rFonts w:ascii="Arial" w:hAnsi="Arial" w:cs="Arial"/>
        </w:rPr>
      </w:pPr>
      <w:r w:rsidRPr="00103937">
        <w:rPr>
          <w:rFonts w:ascii="Arial" w:hAnsi="Arial" w:cs="Arial"/>
        </w:rPr>
        <w:t>There is still a great deal of ground to cover when it comes to talent acquisition interventions, but it is essential that organizations include values, attractiveness, and the EVP into their recruiting efforts. At the outset, businesses need to have a regular, systematic strategy for hiring new employees</w:t>
      </w:r>
      <w:r w:rsidR="00B43B53">
        <w:rPr>
          <w:rFonts w:ascii="Arial" w:hAnsi="Arial" w:cs="Arial"/>
        </w:rPr>
        <w:t xml:space="preserve"> (</w:t>
      </w:r>
      <w:proofErr w:type="spellStart"/>
      <w:r w:rsidR="00B43B53" w:rsidRPr="00E363DA">
        <w:rPr>
          <w:rFonts w:ascii="Arial" w:hAnsi="Arial" w:cs="Arial"/>
        </w:rPr>
        <w:t>Nosratabadi</w:t>
      </w:r>
      <w:proofErr w:type="spellEnd"/>
      <w:r w:rsidR="00B43B53">
        <w:rPr>
          <w:rFonts w:ascii="Arial" w:hAnsi="Arial" w:cs="Arial"/>
        </w:rPr>
        <w:t xml:space="preserve"> et al., 2016)</w:t>
      </w:r>
      <w:r w:rsidRPr="00103937">
        <w:rPr>
          <w:rFonts w:ascii="Arial" w:hAnsi="Arial" w:cs="Arial"/>
        </w:rPr>
        <w:t>. This entails creating job descriptions and skills that clearly define each function and how successful performance is measured. Following the establishment of such job descriptions and frameworks, recruitment advertisements and interview preparation manuals may be produced. Employer branding and advertisements should reflect the EVP and be based on the company's core values</w:t>
      </w:r>
      <w:r w:rsidR="00AE7814">
        <w:rPr>
          <w:rFonts w:ascii="Arial" w:hAnsi="Arial" w:cs="Arial"/>
        </w:rPr>
        <w:t xml:space="preserve"> (</w:t>
      </w:r>
      <w:r w:rsidR="00AE7814" w:rsidRPr="00E363DA">
        <w:rPr>
          <w:rFonts w:ascii="Arial" w:hAnsi="Arial" w:cs="Arial"/>
        </w:rPr>
        <w:t>Stone, Cox, and Gavin, 2020</w:t>
      </w:r>
      <w:r w:rsidR="00AE7814">
        <w:rPr>
          <w:rFonts w:ascii="Arial" w:hAnsi="Arial" w:cs="Arial"/>
        </w:rPr>
        <w:t>)</w:t>
      </w:r>
      <w:r w:rsidRPr="00103937">
        <w:rPr>
          <w:rFonts w:ascii="Arial" w:hAnsi="Arial" w:cs="Arial"/>
        </w:rPr>
        <w:t>.</w:t>
      </w:r>
    </w:p>
    <w:p w14:paraId="6D77C8A8" w14:textId="77777777" w:rsidR="009B0334" w:rsidRPr="00103937" w:rsidRDefault="009B0334" w:rsidP="009B0334">
      <w:pPr>
        <w:pStyle w:val="ListParagraph"/>
        <w:numPr>
          <w:ilvl w:val="0"/>
          <w:numId w:val="1"/>
        </w:numPr>
        <w:rPr>
          <w:rFonts w:ascii="Arial" w:hAnsi="Arial" w:cs="Arial"/>
        </w:rPr>
      </w:pPr>
      <w:r w:rsidRPr="00103937">
        <w:rPr>
          <w:rFonts w:ascii="Arial" w:hAnsi="Arial" w:cs="Arial"/>
        </w:rPr>
        <w:t>Onboarding</w:t>
      </w:r>
    </w:p>
    <w:p w14:paraId="2759BBC3" w14:textId="73CCBB7A" w:rsidR="009B0334" w:rsidRPr="00103937" w:rsidRDefault="009B0334" w:rsidP="009B0334">
      <w:pPr>
        <w:rPr>
          <w:rFonts w:ascii="Arial" w:hAnsi="Arial" w:cs="Arial"/>
        </w:rPr>
      </w:pPr>
      <w:r w:rsidRPr="00103937">
        <w:rPr>
          <w:rFonts w:ascii="Arial" w:hAnsi="Arial" w:cs="Arial"/>
        </w:rPr>
        <w:t>To help the employee get started quickly, the line manager must create a thorough induction plan that is totally customized to their requirements. The manager in charge of the new hire's onboarding process should meet with them beforehand to go through the induction plan and make any necessary adjustments to ensure it covers all the employee is hoping to learn</w:t>
      </w:r>
      <w:r w:rsidR="00E363DA">
        <w:rPr>
          <w:rFonts w:ascii="Arial" w:hAnsi="Arial" w:cs="Arial"/>
        </w:rPr>
        <w:t xml:space="preserve"> (</w:t>
      </w:r>
      <w:proofErr w:type="spellStart"/>
      <w:r w:rsidR="00E363DA" w:rsidRPr="00E363DA">
        <w:rPr>
          <w:rFonts w:ascii="Arial" w:hAnsi="Arial" w:cs="Arial"/>
        </w:rPr>
        <w:t>Gladka</w:t>
      </w:r>
      <w:proofErr w:type="spellEnd"/>
      <w:r w:rsidR="00E363DA" w:rsidRPr="00E363DA">
        <w:rPr>
          <w:rFonts w:ascii="Arial" w:hAnsi="Arial" w:cs="Arial"/>
        </w:rPr>
        <w:t xml:space="preserve">, </w:t>
      </w:r>
      <w:proofErr w:type="spellStart"/>
      <w:r w:rsidR="00E363DA" w:rsidRPr="00E363DA">
        <w:rPr>
          <w:rFonts w:ascii="Arial" w:hAnsi="Arial" w:cs="Arial"/>
        </w:rPr>
        <w:t>Fedorova</w:t>
      </w:r>
      <w:proofErr w:type="spellEnd"/>
      <w:r w:rsidR="00E363DA" w:rsidRPr="00E363DA">
        <w:rPr>
          <w:rFonts w:ascii="Arial" w:hAnsi="Arial" w:cs="Arial"/>
        </w:rPr>
        <w:t xml:space="preserve">, and </w:t>
      </w:r>
      <w:proofErr w:type="spellStart"/>
      <w:r w:rsidR="00E363DA" w:rsidRPr="00E363DA">
        <w:rPr>
          <w:rFonts w:ascii="Arial" w:hAnsi="Arial" w:cs="Arial"/>
        </w:rPr>
        <w:t>Dohadailo</w:t>
      </w:r>
      <w:proofErr w:type="spellEnd"/>
      <w:r w:rsidR="00E363DA" w:rsidRPr="00E363DA">
        <w:rPr>
          <w:rFonts w:ascii="Arial" w:hAnsi="Arial" w:cs="Arial"/>
        </w:rPr>
        <w:t>, 2022</w:t>
      </w:r>
      <w:r w:rsidR="00E363DA">
        <w:rPr>
          <w:rFonts w:ascii="Arial" w:hAnsi="Arial" w:cs="Arial"/>
        </w:rPr>
        <w:t>)</w:t>
      </w:r>
      <w:r w:rsidRPr="00103937">
        <w:rPr>
          <w:rFonts w:ascii="Arial" w:hAnsi="Arial" w:cs="Arial"/>
        </w:rPr>
        <w:t>. Starting with employee orientation training, the induction strategy normally spans the probationary term (often three to six months). The new hire will be given a thorough orientation to their new position, which will involve meeting and training with other workers, as well as introductions to management and departments.</w:t>
      </w:r>
    </w:p>
    <w:p w14:paraId="5C0C8207" w14:textId="482058CE" w:rsidR="009B0334" w:rsidRPr="00103937" w:rsidRDefault="009B0334" w:rsidP="009B0334">
      <w:pPr>
        <w:pStyle w:val="ListParagraph"/>
        <w:numPr>
          <w:ilvl w:val="0"/>
          <w:numId w:val="1"/>
        </w:numPr>
        <w:rPr>
          <w:rFonts w:ascii="Arial" w:hAnsi="Arial" w:cs="Arial"/>
        </w:rPr>
      </w:pPr>
      <w:r w:rsidRPr="00103937">
        <w:rPr>
          <w:rFonts w:ascii="Arial" w:hAnsi="Arial" w:cs="Arial"/>
        </w:rPr>
        <w:t>Career Development</w:t>
      </w:r>
    </w:p>
    <w:p w14:paraId="66E52AB8" w14:textId="3D64A1DC" w:rsidR="009B0334" w:rsidRPr="00103937" w:rsidRDefault="009B0334" w:rsidP="009B0334">
      <w:pPr>
        <w:rPr>
          <w:rFonts w:ascii="Arial" w:hAnsi="Arial" w:cs="Arial"/>
        </w:rPr>
      </w:pPr>
      <w:r w:rsidRPr="00103937">
        <w:rPr>
          <w:rFonts w:ascii="Arial" w:hAnsi="Arial" w:cs="Arial"/>
        </w:rPr>
        <w:t>Employees are entitled to consistent professional advancement that is tailored to their own goals and preferences</w:t>
      </w:r>
      <w:r w:rsidR="00096D0C">
        <w:rPr>
          <w:rFonts w:ascii="Arial" w:hAnsi="Arial" w:cs="Arial"/>
        </w:rPr>
        <w:t xml:space="preserve"> (</w:t>
      </w:r>
      <w:r w:rsidR="00096D0C" w:rsidRPr="00E363DA">
        <w:rPr>
          <w:rFonts w:ascii="Arial" w:hAnsi="Arial" w:cs="Arial"/>
        </w:rPr>
        <w:t>Stone, and Deadrick, 2015</w:t>
      </w:r>
      <w:r w:rsidR="00096D0C">
        <w:rPr>
          <w:rFonts w:ascii="Arial" w:hAnsi="Arial" w:cs="Arial"/>
        </w:rPr>
        <w:t>)</w:t>
      </w:r>
      <w:r w:rsidRPr="00103937">
        <w:rPr>
          <w:rFonts w:ascii="Arial" w:hAnsi="Arial" w:cs="Arial"/>
        </w:rPr>
        <w:t>. In order to be successful, career development programs should be aligned with the performance development procedures already in place at a business. These programs often include periodic reviews of both employee objectives and performance</w:t>
      </w:r>
      <w:r w:rsidR="002652D7">
        <w:rPr>
          <w:rFonts w:ascii="Arial" w:hAnsi="Arial" w:cs="Arial"/>
        </w:rPr>
        <w:t xml:space="preserve"> (</w:t>
      </w:r>
      <w:r w:rsidR="002652D7" w:rsidRPr="00E363DA">
        <w:rPr>
          <w:rFonts w:ascii="Arial" w:hAnsi="Arial" w:cs="Arial"/>
        </w:rPr>
        <w:t>Macey, and Schneider, 2008</w:t>
      </w:r>
      <w:r w:rsidR="002652D7">
        <w:rPr>
          <w:rFonts w:ascii="Arial" w:hAnsi="Arial" w:cs="Arial"/>
        </w:rPr>
        <w:t>)</w:t>
      </w:r>
      <w:r w:rsidRPr="00103937">
        <w:rPr>
          <w:rFonts w:ascii="Arial" w:hAnsi="Arial" w:cs="Arial"/>
        </w:rPr>
        <w:t>. Managers may use this time to reflect on their progress toward their objectives and create a strategy for furthering their own professional growth. In the same way that businesses establish 'SMART' objectives at the beginning of the year, individuals may do the same with their PDPs (specific, measurable, achievable, realistic, and time-bound). Employees may advance in their PDPs by being provided (or enrolling in) training courses, coaching, or mentorship.</w:t>
      </w:r>
    </w:p>
    <w:p w14:paraId="4DB668BB" w14:textId="77777777" w:rsidR="009B0334" w:rsidRPr="00103937" w:rsidRDefault="009B0334" w:rsidP="009B0334">
      <w:pPr>
        <w:pStyle w:val="ListParagraph"/>
        <w:numPr>
          <w:ilvl w:val="0"/>
          <w:numId w:val="1"/>
        </w:numPr>
        <w:rPr>
          <w:rFonts w:ascii="Arial" w:hAnsi="Arial" w:cs="Arial"/>
        </w:rPr>
      </w:pPr>
      <w:r w:rsidRPr="00103937">
        <w:rPr>
          <w:rFonts w:ascii="Arial" w:hAnsi="Arial" w:cs="Arial"/>
        </w:rPr>
        <w:t>Offboarding</w:t>
      </w:r>
    </w:p>
    <w:p w14:paraId="3E9CC999" w14:textId="68832934" w:rsidR="003A6F3B" w:rsidRPr="00103937" w:rsidRDefault="009B0334" w:rsidP="009B0334">
      <w:pPr>
        <w:rPr>
          <w:rFonts w:ascii="Arial" w:hAnsi="Arial" w:cs="Arial"/>
        </w:rPr>
      </w:pPr>
      <w:r w:rsidRPr="00103937">
        <w:rPr>
          <w:rFonts w:ascii="Arial" w:hAnsi="Arial" w:cs="Arial"/>
        </w:rPr>
        <w:t>When an employee decides to leave a business, they enter the last phase of the employee life cycle, which focuses on the offboarding process. Employees typically have already made irrevocable commitments to their desire to leave, making offboarding simple to forget or disregard</w:t>
      </w:r>
      <w:r w:rsidR="00B43B53">
        <w:rPr>
          <w:rFonts w:ascii="Arial" w:hAnsi="Arial" w:cs="Arial"/>
        </w:rPr>
        <w:t xml:space="preserve"> (</w:t>
      </w:r>
      <w:r w:rsidR="00B43B53" w:rsidRPr="00E363DA">
        <w:rPr>
          <w:rFonts w:ascii="Arial" w:hAnsi="Arial" w:cs="Arial"/>
        </w:rPr>
        <w:t>Pritchard, 2008</w:t>
      </w:r>
      <w:r w:rsidR="00B43B53">
        <w:rPr>
          <w:rFonts w:ascii="Arial" w:hAnsi="Arial" w:cs="Arial"/>
        </w:rPr>
        <w:t>)</w:t>
      </w:r>
      <w:r w:rsidRPr="00103937">
        <w:rPr>
          <w:rFonts w:ascii="Arial" w:hAnsi="Arial" w:cs="Arial"/>
        </w:rPr>
        <w:t>. Nonetheless, this phase may provide instructive data regarding the organization's working environment and the ways in which management and HR can improve the onboarding process.</w:t>
      </w:r>
    </w:p>
    <w:p w14:paraId="479817D6" w14:textId="77777777" w:rsidR="00DF68EA" w:rsidRPr="00103937" w:rsidRDefault="008D484C" w:rsidP="008D484C">
      <w:pPr>
        <w:rPr>
          <w:rFonts w:ascii="Arial" w:hAnsi="Arial" w:cs="Arial"/>
        </w:rPr>
      </w:pPr>
      <w:r w:rsidRPr="00103937">
        <w:rPr>
          <w:rFonts w:ascii="Arial" w:hAnsi="Arial" w:cs="Arial"/>
        </w:rPr>
        <w:t>After analysing the whole process, I can manage or engage my employees through applying different strategies. And they are</w:t>
      </w:r>
      <w:r w:rsidR="00CC2B82" w:rsidRPr="00103937">
        <w:rPr>
          <w:rFonts w:ascii="Arial" w:hAnsi="Arial" w:cs="Arial"/>
        </w:rPr>
        <w:t>:</w:t>
      </w:r>
      <w:r w:rsidRPr="00103937">
        <w:rPr>
          <w:rFonts w:ascii="Arial" w:hAnsi="Arial" w:cs="Arial"/>
        </w:rPr>
        <w:t xml:space="preserve"> </w:t>
      </w:r>
    </w:p>
    <w:p w14:paraId="681CD5EB" w14:textId="77777777" w:rsidR="00DF68EA" w:rsidRPr="00103937" w:rsidRDefault="00CC2B82" w:rsidP="00DF68EA">
      <w:pPr>
        <w:pStyle w:val="ListParagraph"/>
        <w:numPr>
          <w:ilvl w:val="0"/>
          <w:numId w:val="1"/>
        </w:numPr>
        <w:rPr>
          <w:rFonts w:ascii="Arial" w:hAnsi="Arial" w:cs="Arial"/>
        </w:rPr>
      </w:pPr>
      <w:r w:rsidRPr="00103937">
        <w:rPr>
          <w:rFonts w:ascii="Arial" w:hAnsi="Arial" w:cs="Arial"/>
        </w:rPr>
        <w:t xml:space="preserve">By trying to know them, </w:t>
      </w:r>
    </w:p>
    <w:p w14:paraId="1561E056" w14:textId="77777777" w:rsidR="00DF68EA" w:rsidRPr="00103937" w:rsidRDefault="00CC2B82" w:rsidP="00DF68EA">
      <w:pPr>
        <w:pStyle w:val="ListParagraph"/>
        <w:numPr>
          <w:ilvl w:val="0"/>
          <w:numId w:val="1"/>
        </w:numPr>
        <w:rPr>
          <w:rFonts w:ascii="Arial" w:hAnsi="Arial" w:cs="Arial"/>
        </w:rPr>
      </w:pPr>
      <w:r w:rsidRPr="00103937">
        <w:rPr>
          <w:rFonts w:ascii="Arial" w:hAnsi="Arial" w:cs="Arial"/>
        </w:rPr>
        <w:t xml:space="preserve">by letting them know about how the company is doing, </w:t>
      </w:r>
    </w:p>
    <w:p w14:paraId="6FC2168B" w14:textId="77777777" w:rsidR="00DF68EA" w:rsidRPr="00103937" w:rsidRDefault="00C71E40" w:rsidP="00DF68EA">
      <w:pPr>
        <w:pStyle w:val="ListParagraph"/>
        <w:numPr>
          <w:ilvl w:val="0"/>
          <w:numId w:val="1"/>
        </w:numPr>
        <w:rPr>
          <w:rFonts w:ascii="Arial" w:hAnsi="Arial" w:cs="Arial"/>
        </w:rPr>
      </w:pPr>
      <w:r w:rsidRPr="00103937">
        <w:rPr>
          <w:rFonts w:ascii="Arial" w:hAnsi="Arial" w:cs="Arial"/>
        </w:rPr>
        <w:t xml:space="preserve">Allowing them to grow in their work, </w:t>
      </w:r>
    </w:p>
    <w:p w14:paraId="6C775235" w14:textId="77777777" w:rsidR="00DF68EA" w:rsidRPr="00103937" w:rsidRDefault="00C71E40" w:rsidP="00DF68EA">
      <w:pPr>
        <w:pStyle w:val="ListParagraph"/>
        <w:numPr>
          <w:ilvl w:val="0"/>
          <w:numId w:val="1"/>
        </w:numPr>
        <w:rPr>
          <w:rFonts w:ascii="Arial" w:hAnsi="Arial" w:cs="Arial"/>
        </w:rPr>
      </w:pPr>
      <w:r w:rsidRPr="00103937">
        <w:rPr>
          <w:rFonts w:ascii="Arial" w:hAnsi="Arial" w:cs="Arial"/>
        </w:rPr>
        <w:t xml:space="preserve">Supporting them in their work &amp; growth process, </w:t>
      </w:r>
    </w:p>
    <w:p w14:paraId="7A71C36D" w14:textId="77777777" w:rsidR="00DF68EA" w:rsidRPr="00103937" w:rsidRDefault="00C71E40" w:rsidP="00DF68EA">
      <w:pPr>
        <w:pStyle w:val="ListParagraph"/>
        <w:numPr>
          <w:ilvl w:val="0"/>
          <w:numId w:val="1"/>
        </w:numPr>
        <w:rPr>
          <w:rFonts w:ascii="Arial" w:hAnsi="Arial" w:cs="Arial"/>
        </w:rPr>
      </w:pPr>
      <w:r w:rsidRPr="00103937">
        <w:rPr>
          <w:rFonts w:ascii="Arial" w:hAnsi="Arial" w:cs="Arial"/>
        </w:rPr>
        <w:t xml:space="preserve">providing them the authority that I`ve granted, </w:t>
      </w:r>
    </w:p>
    <w:p w14:paraId="6B8CB3DF" w14:textId="77777777" w:rsidR="00DF68EA" w:rsidRPr="00103937" w:rsidRDefault="00C71E40" w:rsidP="00DF68EA">
      <w:pPr>
        <w:pStyle w:val="ListParagraph"/>
        <w:numPr>
          <w:ilvl w:val="0"/>
          <w:numId w:val="1"/>
        </w:numPr>
        <w:rPr>
          <w:rFonts w:ascii="Arial" w:hAnsi="Arial" w:cs="Arial"/>
        </w:rPr>
      </w:pPr>
      <w:r w:rsidRPr="00103937">
        <w:rPr>
          <w:rFonts w:ascii="Arial" w:hAnsi="Arial" w:cs="Arial"/>
        </w:rPr>
        <w:t xml:space="preserve">Encouraging team-works among the employees, </w:t>
      </w:r>
    </w:p>
    <w:p w14:paraId="3B57120B" w14:textId="77777777" w:rsidR="00DF68EA" w:rsidRPr="00103937" w:rsidRDefault="00C71E40" w:rsidP="00DF68EA">
      <w:pPr>
        <w:pStyle w:val="ListParagraph"/>
        <w:numPr>
          <w:ilvl w:val="0"/>
          <w:numId w:val="1"/>
        </w:numPr>
        <w:rPr>
          <w:rFonts w:ascii="Arial" w:hAnsi="Arial" w:cs="Arial"/>
        </w:rPr>
      </w:pPr>
      <w:r w:rsidRPr="00103937">
        <w:rPr>
          <w:rFonts w:ascii="Arial" w:hAnsi="Arial" w:cs="Arial"/>
        </w:rPr>
        <w:t>By listening &amp; working on the employee feedback</w:t>
      </w:r>
      <w:r w:rsidR="00DF68EA" w:rsidRPr="00103937">
        <w:rPr>
          <w:rFonts w:ascii="Arial" w:hAnsi="Arial" w:cs="Arial"/>
        </w:rPr>
        <w:t xml:space="preserve">, </w:t>
      </w:r>
    </w:p>
    <w:p w14:paraId="40B730B2" w14:textId="165BF17C" w:rsidR="009B0334" w:rsidRPr="00103937" w:rsidRDefault="00DF68EA" w:rsidP="00DF68EA">
      <w:pPr>
        <w:pStyle w:val="ListParagraph"/>
        <w:numPr>
          <w:ilvl w:val="0"/>
          <w:numId w:val="1"/>
        </w:numPr>
        <w:rPr>
          <w:rFonts w:ascii="Arial" w:hAnsi="Arial" w:cs="Arial"/>
        </w:rPr>
      </w:pPr>
      <w:r w:rsidRPr="00103937">
        <w:rPr>
          <w:rFonts w:ascii="Arial" w:hAnsi="Arial" w:cs="Arial"/>
        </w:rPr>
        <w:t>and lastly by creating a workplace free of fear.</w:t>
      </w:r>
    </w:p>
    <w:p w14:paraId="36D84A0D" w14:textId="2C18881F" w:rsidR="00103937" w:rsidRPr="00731788" w:rsidRDefault="004619C4" w:rsidP="00103937">
      <w:pPr>
        <w:rPr>
          <w:rFonts w:ascii="Arial" w:hAnsi="Arial" w:cs="Arial"/>
          <w:b/>
          <w:bCs/>
          <w:u w:val="single"/>
        </w:rPr>
      </w:pPr>
      <w:r w:rsidRPr="00731788">
        <w:rPr>
          <w:rFonts w:ascii="Arial" w:hAnsi="Arial" w:cs="Arial"/>
          <w:b/>
          <w:bCs/>
          <w:u w:val="single"/>
        </w:rPr>
        <w:t>Implication of Employee engagement Model</w:t>
      </w:r>
      <w:r w:rsidR="00731788">
        <w:rPr>
          <w:rFonts w:ascii="Arial" w:hAnsi="Arial" w:cs="Arial"/>
          <w:b/>
          <w:bCs/>
          <w:u w:val="single"/>
        </w:rPr>
        <w:t xml:space="preserve">: </w:t>
      </w:r>
      <w:r w:rsidR="00103937" w:rsidRPr="00103937">
        <w:rPr>
          <w:rFonts w:ascii="Arial" w:hAnsi="Arial" w:cs="Arial"/>
        </w:rPr>
        <w:t>It's important to remember that every company is unique. Companies, even those in the same field, may differ significantly from one another in many ways. Having a reliable foundation on which to make choices is essential, which is why models for encouraging employee participation are so useful</w:t>
      </w:r>
      <w:r w:rsidR="00B43B53">
        <w:rPr>
          <w:rFonts w:ascii="Arial" w:hAnsi="Arial" w:cs="Arial"/>
        </w:rPr>
        <w:t xml:space="preserve"> (</w:t>
      </w:r>
      <w:r w:rsidR="00B43B53" w:rsidRPr="00E363DA">
        <w:rPr>
          <w:rFonts w:ascii="Arial" w:hAnsi="Arial" w:cs="Arial"/>
        </w:rPr>
        <w:t xml:space="preserve">Saks, and </w:t>
      </w:r>
      <w:proofErr w:type="spellStart"/>
      <w:r w:rsidR="00B43B53" w:rsidRPr="00E363DA">
        <w:rPr>
          <w:rFonts w:ascii="Arial" w:hAnsi="Arial" w:cs="Arial"/>
        </w:rPr>
        <w:t>Gruman</w:t>
      </w:r>
      <w:proofErr w:type="spellEnd"/>
      <w:r w:rsidR="00B43B53" w:rsidRPr="00E363DA">
        <w:rPr>
          <w:rFonts w:ascii="Arial" w:hAnsi="Arial" w:cs="Arial"/>
        </w:rPr>
        <w:t>, 2014</w:t>
      </w:r>
      <w:r w:rsidR="00B43B53">
        <w:rPr>
          <w:rFonts w:ascii="Arial" w:hAnsi="Arial" w:cs="Arial"/>
        </w:rPr>
        <w:t>)</w:t>
      </w:r>
      <w:r w:rsidR="00103937" w:rsidRPr="00103937">
        <w:rPr>
          <w:rFonts w:ascii="Arial" w:hAnsi="Arial" w:cs="Arial"/>
        </w:rPr>
        <w:t>. A leader's ability to boost performance and morale across the organization may be greatly enhanced with the aid of the proper model. The difficulty comes from having to choose a model that is appropriate for your organization's staff.</w:t>
      </w:r>
    </w:p>
    <w:p w14:paraId="229DAA25" w14:textId="6D0BB238" w:rsidR="00103937" w:rsidRPr="00103937" w:rsidRDefault="00103937" w:rsidP="00103937">
      <w:pPr>
        <w:rPr>
          <w:rFonts w:ascii="Arial" w:hAnsi="Arial" w:cs="Arial"/>
        </w:rPr>
      </w:pPr>
      <w:r w:rsidRPr="00103937">
        <w:rPr>
          <w:rFonts w:ascii="Arial" w:hAnsi="Arial" w:cs="Arial"/>
        </w:rPr>
        <w:t>Worker contentment is the emphasis of one important sort of employee engagement paradigm. This approach promotes a link between employee engagement and factors such as meaningful work, position clarity, assigning work that fits the individual's abilities, the resources to accomplish the job properly, and acknowledgment</w:t>
      </w:r>
      <w:r w:rsidR="00B43B53">
        <w:rPr>
          <w:rFonts w:ascii="Arial" w:hAnsi="Arial" w:cs="Arial"/>
        </w:rPr>
        <w:t xml:space="preserve"> (</w:t>
      </w:r>
      <w:r w:rsidR="00B43B53" w:rsidRPr="00E363DA">
        <w:rPr>
          <w:rFonts w:ascii="Arial" w:hAnsi="Arial" w:cs="Arial"/>
        </w:rPr>
        <w:t xml:space="preserve">Sato, Kobayashi, and </w:t>
      </w:r>
      <w:proofErr w:type="spellStart"/>
      <w:r w:rsidR="00B43B53" w:rsidRPr="00E363DA">
        <w:rPr>
          <w:rFonts w:ascii="Arial" w:hAnsi="Arial" w:cs="Arial"/>
        </w:rPr>
        <w:t>Shirasaka</w:t>
      </w:r>
      <w:proofErr w:type="spellEnd"/>
      <w:r w:rsidR="00B43B53" w:rsidRPr="00E363DA">
        <w:rPr>
          <w:rFonts w:ascii="Arial" w:hAnsi="Arial" w:cs="Arial"/>
        </w:rPr>
        <w:t>, 2020</w:t>
      </w:r>
      <w:r w:rsidR="00B43B53">
        <w:rPr>
          <w:rFonts w:ascii="Arial" w:hAnsi="Arial" w:cs="Arial"/>
        </w:rPr>
        <w:t>)</w:t>
      </w:r>
      <w:r w:rsidRPr="00103937">
        <w:rPr>
          <w:rFonts w:ascii="Arial" w:hAnsi="Arial" w:cs="Arial"/>
        </w:rPr>
        <w:t>. Such a research-based model framework for employee engagement has been shown to be effective. Employee engagement, job happiness, and the quality of the workplace as a whole were all linked in a paper by Chaudhry et al. Businesses are particularly focused on retaining their top talent and minimizing employee turnover, which has increased the importance placed on employee engagement and retention</w:t>
      </w:r>
      <w:r w:rsidR="00096D0C">
        <w:rPr>
          <w:rFonts w:ascii="Arial" w:hAnsi="Arial" w:cs="Arial"/>
        </w:rPr>
        <w:t xml:space="preserve"> (</w:t>
      </w:r>
      <w:r w:rsidR="00096D0C" w:rsidRPr="00E363DA">
        <w:rPr>
          <w:rFonts w:ascii="Arial" w:hAnsi="Arial" w:cs="Arial"/>
        </w:rPr>
        <w:t>Shen, and Jiang, 2019</w:t>
      </w:r>
      <w:r w:rsidR="00096D0C">
        <w:rPr>
          <w:rFonts w:ascii="Arial" w:hAnsi="Arial" w:cs="Arial"/>
        </w:rPr>
        <w:t>)</w:t>
      </w:r>
      <w:r w:rsidRPr="00103937">
        <w:rPr>
          <w:rFonts w:ascii="Arial" w:hAnsi="Arial" w:cs="Arial"/>
        </w:rPr>
        <w:t>.</w:t>
      </w:r>
    </w:p>
    <w:p w14:paraId="11BBA874" w14:textId="403B157B" w:rsidR="00103937" w:rsidRPr="00103937" w:rsidRDefault="00103937" w:rsidP="00103937">
      <w:pPr>
        <w:rPr>
          <w:rFonts w:ascii="Arial" w:hAnsi="Arial" w:cs="Arial"/>
        </w:rPr>
      </w:pPr>
      <w:r w:rsidRPr="00103937">
        <w:rPr>
          <w:rFonts w:ascii="Arial" w:hAnsi="Arial" w:cs="Arial"/>
        </w:rPr>
        <w:t>In the post-Covid era, dissatisfaction with one's job is much more pressing. Not surprisingly, job satisfaction has dropped as a result of the disruptions in work schedules and the increased focus on economic uncertainties</w:t>
      </w:r>
      <w:r w:rsidR="002652D7">
        <w:rPr>
          <w:rFonts w:ascii="Arial" w:hAnsi="Arial" w:cs="Arial"/>
        </w:rPr>
        <w:t xml:space="preserve"> (</w:t>
      </w:r>
      <w:proofErr w:type="spellStart"/>
      <w:r w:rsidR="002652D7" w:rsidRPr="00E363DA">
        <w:rPr>
          <w:rFonts w:ascii="Arial" w:hAnsi="Arial" w:cs="Arial"/>
        </w:rPr>
        <w:t>Kular</w:t>
      </w:r>
      <w:proofErr w:type="spellEnd"/>
      <w:r w:rsidR="002652D7">
        <w:rPr>
          <w:rFonts w:ascii="Arial" w:hAnsi="Arial" w:cs="Arial"/>
        </w:rPr>
        <w:t xml:space="preserve"> et al., 2008)</w:t>
      </w:r>
      <w:r w:rsidRPr="00103937">
        <w:rPr>
          <w:rFonts w:ascii="Arial" w:hAnsi="Arial" w:cs="Arial"/>
        </w:rPr>
        <w:t>. Forty-five percent of respondents in a recent study reported experiencing burnout. Of course, being happy at work and being invested in one's work are two different things</w:t>
      </w:r>
      <w:r w:rsidR="00096D0C">
        <w:rPr>
          <w:rFonts w:ascii="Arial" w:hAnsi="Arial" w:cs="Arial"/>
        </w:rPr>
        <w:t xml:space="preserve"> (</w:t>
      </w:r>
      <w:r w:rsidR="00096D0C" w:rsidRPr="00E363DA">
        <w:rPr>
          <w:rFonts w:ascii="Arial" w:hAnsi="Arial" w:cs="Arial"/>
        </w:rPr>
        <w:t xml:space="preserve">Shuck, and </w:t>
      </w:r>
      <w:proofErr w:type="spellStart"/>
      <w:r w:rsidR="00096D0C" w:rsidRPr="00E363DA">
        <w:rPr>
          <w:rFonts w:ascii="Arial" w:hAnsi="Arial" w:cs="Arial"/>
        </w:rPr>
        <w:t>Reio</w:t>
      </w:r>
      <w:proofErr w:type="spellEnd"/>
      <w:r w:rsidR="00096D0C" w:rsidRPr="00E363DA">
        <w:rPr>
          <w:rFonts w:ascii="Arial" w:hAnsi="Arial" w:cs="Arial"/>
        </w:rPr>
        <w:t xml:space="preserve"> Jr, 2014</w:t>
      </w:r>
      <w:r w:rsidR="00096D0C">
        <w:rPr>
          <w:rFonts w:ascii="Arial" w:hAnsi="Arial" w:cs="Arial"/>
        </w:rPr>
        <w:t>)</w:t>
      </w:r>
      <w:r w:rsidRPr="00103937">
        <w:rPr>
          <w:rFonts w:ascii="Arial" w:hAnsi="Arial" w:cs="Arial"/>
        </w:rPr>
        <w:t>. However, some businesses might improve their employee engagement efforts by using a job-satisfaction-based paradigm. A company may choose to use this method of employee involvement if:</w:t>
      </w:r>
    </w:p>
    <w:p w14:paraId="3BD6E4D6" w14:textId="77777777" w:rsidR="00103937" w:rsidRPr="00103937" w:rsidRDefault="00103937" w:rsidP="00103937">
      <w:pPr>
        <w:pStyle w:val="ListParagraph"/>
        <w:numPr>
          <w:ilvl w:val="0"/>
          <w:numId w:val="2"/>
        </w:numPr>
        <w:rPr>
          <w:rFonts w:ascii="Arial" w:hAnsi="Arial" w:cs="Arial"/>
        </w:rPr>
      </w:pPr>
      <w:r w:rsidRPr="00103937">
        <w:rPr>
          <w:rFonts w:ascii="Arial" w:hAnsi="Arial" w:cs="Arial"/>
        </w:rPr>
        <w:t>The majority of jobs include some kind of routine.</w:t>
      </w:r>
    </w:p>
    <w:p w14:paraId="3E15CB32" w14:textId="7C9A63C5" w:rsidR="00103937" w:rsidRPr="00103937" w:rsidRDefault="00103937" w:rsidP="00103937">
      <w:pPr>
        <w:pStyle w:val="ListParagraph"/>
        <w:numPr>
          <w:ilvl w:val="0"/>
          <w:numId w:val="2"/>
        </w:numPr>
        <w:rPr>
          <w:rFonts w:ascii="Arial" w:hAnsi="Arial" w:cs="Arial"/>
        </w:rPr>
      </w:pPr>
      <w:r w:rsidRPr="00103937">
        <w:rPr>
          <w:rFonts w:ascii="Arial" w:hAnsi="Arial" w:cs="Arial"/>
        </w:rPr>
        <w:t>A strengths-based framework for employee growth is something the company wants to concentrate on</w:t>
      </w:r>
      <w:r w:rsidR="00096D0C">
        <w:rPr>
          <w:rFonts w:ascii="Arial" w:hAnsi="Arial" w:cs="Arial"/>
        </w:rPr>
        <w:t xml:space="preserve"> (</w:t>
      </w:r>
      <w:r w:rsidR="00096D0C" w:rsidRPr="00E363DA">
        <w:rPr>
          <w:rFonts w:ascii="Arial" w:hAnsi="Arial" w:cs="Arial"/>
        </w:rPr>
        <w:t xml:space="preserve">Schuler, </w:t>
      </w:r>
      <w:proofErr w:type="spellStart"/>
      <w:r w:rsidR="00096D0C" w:rsidRPr="00E363DA">
        <w:rPr>
          <w:rFonts w:ascii="Arial" w:hAnsi="Arial" w:cs="Arial"/>
        </w:rPr>
        <w:t>Budhwar</w:t>
      </w:r>
      <w:proofErr w:type="spellEnd"/>
      <w:r w:rsidR="00096D0C" w:rsidRPr="00E363DA">
        <w:rPr>
          <w:rFonts w:ascii="Arial" w:hAnsi="Arial" w:cs="Arial"/>
        </w:rPr>
        <w:t xml:space="preserve">, and </w:t>
      </w:r>
      <w:proofErr w:type="spellStart"/>
      <w:r w:rsidR="00096D0C" w:rsidRPr="00E363DA">
        <w:rPr>
          <w:rFonts w:ascii="Arial" w:hAnsi="Arial" w:cs="Arial"/>
        </w:rPr>
        <w:t>Florkowski</w:t>
      </w:r>
      <w:proofErr w:type="spellEnd"/>
      <w:r w:rsidR="00096D0C" w:rsidRPr="00E363DA">
        <w:rPr>
          <w:rFonts w:ascii="Arial" w:hAnsi="Arial" w:cs="Arial"/>
        </w:rPr>
        <w:t>, 20</w:t>
      </w:r>
      <w:r w:rsidR="00096D0C">
        <w:rPr>
          <w:rFonts w:ascii="Arial" w:hAnsi="Arial" w:cs="Arial"/>
        </w:rPr>
        <w:t>1</w:t>
      </w:r>
      <w:r w:rsidR="00096D0C" w:rsidRPr="00E363DA">
        <w:rPr>
          <w:rFonts w:ascii="Arial" w:hAnsi="Arial" w:cs="Arial"/>
        </w:rPr>
        <w:t>2</w:t>
      </w:r>
      <w:r w:rsidR="00096D0C">
        <w:rPr>
          <w:rFonts w:ascii="Arial" w:hAnsi="Arial" w:cs="Arial"/>
        </w:rPr>
        <w:t>)</w:t>
      </w:r>
      <w:r w:rsidRPr="00103937">
        <w:rPr>
          <w:rFonts w:ascii="Arial" w:hAnsi="Arial" w:cs="Arial"/>
        </w:rPr>
        <w:t>.</w:t>
      </w:r>
    </w:p>
    <w:p w14:paraId="652114C1" w14:textId="5E977742" w:rsidR="00103937" w:rsidRPr="00103937" w:rsidRDefault="00103937" w:rsidP="00103937">
      <w:pPr>
        <w:pStyle w:val="ListParagraph"/>
        <w:numPr>
          <w:ilvl w:val="0"/>
          <w:numId w:val="2"/>
        </w:numPr>
        <w:rPr>
          <w:rFonts w:ascii="Arial" w:hAnsi="Arial" w:cs="Arial"/>
        </w:rPr>
      </w:pPr>
      <w:r w:rsidRPr="00103937">
        <w:rPr>
          <w:rFonts w:ascii="Arial" w:hAnsi="Arial" w:cs="Arial"/>
        </w:rPr>
        <w:t xml:space="preserve">Workers are very receptive to compliments and other types of </w:t>
      </w:r>
      <w:proofErr w:type="gramStart"/>
      <w:r w:rsidRPr="00103937">
        <w:rPr>
          <w:rFonts w:ascii="Arial" w:hAnsi="Arial" w:cs="Arial"/>
        </w:rPr>
        <w:t>acknowledgement</w:t>
      </w:r>
      <w:proofErr w:type="gramEnd"/>
      <w:r w:rsidRPr="00103937">
        <w:rPr>
          <w:rFonts w:ascii="Arial" w:hAnsi="Arial" w:cs="Arial"/>
        </w:rPr>
        <w:t>.</w:t>
      </w:r>
    </w:p>
    <w:p w14:paraId="651F9951" w14:textId="73C714C3" w:rsidR="004619C4" w:rsidRPr="00103937" w:rsidRDefault="00103937" w:rsidP="00103937">
      <w:pPr>
        <w:pStyle w:val="ListParagraph"/>
        <w:numPr>
          <w:ilvl w:val="0"/>
          <w:numId w:val="2"/>
        </w:numPr>
        <w:rPr>
          <w:rFonts w:ascii="Arial" w:hAnsi="Arial" w:cs="Arial"/>
        </w:rPr>
      </w:pPr>
      <w:r w:rsidRPr="00103937">
        <w:rPr>
          <w:rFonts w:ascii="Arial" w:hAnsi="Arial" w:cs="Arial"/>
        </w:rPr>
        <w:t>Staff members are enthusiastic about taking initiative to shape and enhance their workplaces.</w:t>
      </w:r>
    </w:p>
    <w:p w14:paraId="37746B5C" w14:textId="4A29C460" w:rsidR="00103937" w:rsidRPr="00103937" w:rsidRDefault="00103937">
      <w:pPr>
        <w:spacing w:line="259" w:lineRule="auto"/>
        <w:jc w:val="left"/>
        <w:rPr>
          <w:rFonts w:ascii="Arial" w:hAnsi="Arial" w:cs="Arial"/>
        </w:rPr>
      </w:pPr>
      <w:r w:rsidRPr="00103937">
        <w:rPr>
          <w:rFonts w:ascii="Arial" w:hAnsi="Arial" w:cs="Arial"/>
        </w:rPr>
        <w:br w:type="page"/>
      </w:r>
    </w:p>
    <w:p w14:paraId="2C6BBF92" w14:textId="77777777" w:rsidR="00C5467B" w:rsidRDefault="00C5467B">
      <w:pPr>
        <w:spacing w:line="259" w:lineRule="auto"/>
        <w:jc w:val="left"/>
        <w:rPr>
          <w:rFonts w:ascii="Arial" w:hAnsi="Arial" w:cs="Arial"/>
          <w:b/>
          <w:bCs/>
          <w:u w:val="single"/>
        </w:rPr>
      </w:pPr>
      <w:r>
        <w:rPr>
          <w:rFonts w:ascii="Arial" w:hAnsi="Arial" w:cs="Arial"/>
          <w:b/>
          <w:bCs/>
          <w:u w:val="single"/>
        </w:rPr>
        <w:t>Conclusion</w:t>
      </w:r>
    </w:p>
    <w:p w14:paraId="3CAF9787" w14:textId="1BD35BBD" w:rsidR="00C5467B" w:rsidRPr="00437D99" w:rsidRDefault="00437D99" w:rsidP="00437D99">
      <w:pPr>
        <w:rPr>
          <w:rFonts w:ascii="Arial" w:hAnsi="Arial" w:cs="Arial"/>
        </w:rPr>
      </w:pPr>
      <w:r w:rsidRPr="00437D99">
        <w:rPr>
          <w:rFonts w:ascii="Arial" w:hAnsi="Arial" w:cs="Arial"/>
        </w:rPr>
        <w:t>Engaged workers are more productive, cost less to retain, and contribute more to an organization's bottom line. Emotional and mental commitment to one's work and the company as a whole is quantified by this metric. There are a number of phases in an employee's life cycle, such as hiring, orientation, working, and leaving a company. From initial hiring through retirement, employee engagement should be prioritized consistently. Employee engagement is most likely to be high in the outset if the organization is successful in attracting and hiring people who share its values and goals. In conclusion, it is important to keep employee engagement in mind at every stage of the employee life cycle, from hiring to training to performance evaluations to termination. Employees are more likely to be invested and productive when their employers provide them with resources such as feedback on their performance, training and development opportunities, and open lines of communication.</w:t>
      </w:r>
      <w:r w:rsidR="00C5467B" w:rsidRPr="00437D99">
        <w:rPr>
          <w:rFonts w:ascii="Arial" w:hAnsi="Arial" w:cs="Arial"/>
        </w:rPr>
        <w:br w:type="page"/>
      </w:r>
    </w:p>
    <w:p w14:paraId="3F5F6912" w14:textId="3108E114" w:rsidR="00103937" w:rsidRPr="00C5467B" w:rsidRDefault="00103937" w:rsidP="00C5467B">
      <w:pPr>
        <w:rPr>
          <w:rFonts w:ascii="Arial" w:hAnsi="Arial" w:cs="Arial"/>
          <w:b/>
          <w:bCs/>
          <w:u w:val="single"/>
        </w:rPr>
      </w:pPr>
      <w:r w:rsidRPr="00C5467B">
        <w:rPr>
          <w:rFonts w:ascii="Arial" w:hAnsi="Arial" w:cs="Arial"/>
          <w:b/>
          <w:bCs/>
          <w:u w:val="single"/>
        </w:rPr>
        <w:t>References</w:t>
      </w:r>
    </w:p>
    <w:p w14:paraId="5900ED3C" w14:textId="77777777" w:rsidR="00E363DA" w:rsidRPr="00E363DA" w:rsidRDefault="00E363DA" w:rsidP="00E363DA">
      <w:pPr>
        <w:ind w:left="1080" w:hanging="720"/>
        <w:rPr>
          <w:rFonts w:ascii="Arial" w:hAnsi="Arial" w:cs="Arial"/>
        </w:rPr>
      </w:pPr>
      <w:proofErr w:type="spellStart"/>
      <w:r w:rsidRPr="00E363DA">
        <w:rPr>
          <w:rFonts w:ascii="Arial" w:hAnsi="Arial" w:cs="Arial"/>
        </w:rPr>
        <w:t>Anitha</w:t>
      </w:r>
      <w:proofErr w:type="spellEnd"/>
      <w:r w:rsidRPr="00E363DA">
        <w:rPr>
          <w:rFonts w:ascii="Arial" w:hAnsi="Arial" w:cs="Arial"/>
        </w:rPr>
        <w:t>, J., 2014. Determinants of employee engagement and their impact on employee performance. International journal of productivity and performance management.</w:t>
      </w:r>
    </w:p>
    <w:p w14:paraId="1399EF24" w14:textId="77777777" w:rsidR="00E363DA" w:rsidRPr="00E363DA" w:rsidRDefault="00E363DA" w:rsidP="00E363DA">
      <w:pPr>
        <w:ind w:left="1080" w:hanging="720"/>
        <w:rPr>
          <w:rFonts w:ascii="Arial" w:hAnsi="Arial" w:cs="Arial"/>
        </w:rPr>
      </w:pPr>
      <w:r w:rsidRPr="00E363DA">
        <w:rPr>
          <w:rFonts w:ascii="Arial" w:hAnsi="Arial" w:cs="Arial"/>
        </w:rPr>
        <w:t>Cattermole, G., 2019. Developing the employee lifecycle to keep top talent. Strategic HR review, 18(6), pp.258-262.</w:t>
      </w:r>
    </w:p>
    <w:p w14:paraId="1377F17A" w14:textId="77777777" w:rsidR="00E363DA" w:rsidRPr="00E363DA" w:rsidRDefault="00E363DA" w:rsidP="00E363DA">
      <w:pPr>
        <w:ind w:left="1080" w:hanging="720"/>
        <w:rPr>
          <w:rFonts w:ascii="Arial" w:hAnsi="Arial" w:cs="Arial"/>
        </w:rPr>
      </w:pPr>
      <w:proofErr w:type="spellStart"/>
      <w:r w:rsidRPr="00E363DA">
        <w:rPr>
          <w:rFonts w:ascii="Arial" w:hAnsi="Arial" w:cs="Arial"/>
        </w:rPr>
        <w:t>Gladka</w:t>
      </w:r>
      <w:proofErr w:type="spellEnd"/>
      <w:r w:rsidRPr="00E363DA">
        <w:rPr>
          <w:rFonts w:ascii="Arial" w:hAnsi="Arial" w:cs="Arial"/>
        </w:rPr>
        <w:t xml:space="preserve">, O., </w:t>
      </w:r>
      <w:proofErr w:type="spellStart"/>
      <w:r w:rsidRPr="00E363DA">
        <w:rPr>
          <w:rFonts w:ascii="Arial" w:hAnsi="Arial" w:cs="Arial"/>
        </w:rPr>
        <w:t>Fedorova</w:t>
      </w:r>
      <w:proofErr w:type="spellEnd"/>
      <w:r w:rsidRPr="00E363DA">
        <w:rPr>
          <w:rFonts w:ascii="Arial" w:hAnsi="Arial" w:cs="Arial"/>
        </w:rPr>
        <w:t xml:space="preserve">, V. and </w:t>
      </w:r>
      <w:proofErr w:type="spellStart"/>
      <w:r w:rsidRPr="00E363DA">
        <w:rPr>
          <w:rFonts w:ascii="Arial" w:hAnsi="Arial" w:cs="Arial"/>
        </w:rPr>
        <w:t>Dohadailo</w:t>
      </w:r>
      <w:proofErr w:type="spellEnd"/>
      <w:r w:rsidRPr="00E363DA">
        <w:rPr>
          <w:rFonts w:ascii="Arial" w:hAnsi="Arial" w:cs="Arial"/>
        </w:rPr>
        <w:t>, Y., 2022. Development of conceptual bases of the employee life cycle within an organization. Business: Theory and Practice, 23(1), pp.39-52.</w:t>
      </w:r>
    </w:p>
    <w:p w14:paraId="7B778E0A" w14:textId="77777777" w:rsidR="00E363DA" w:rsidRPr="00E363DA" w:rsidRDefault="00E363DA" w:rsidP="00E363DA">
      <w:pPr>
        <w:ind w:left="1080" w:hanging="720"/>
        <w:rPr>
          <w:rFonts w:ascii="Arial" w:hAnsi="Arial" w:cs="Arial"/>
        </w:rPr>
      </w:pPr>
      <w:proofErr w:type="spellStart"/>
      <w:r w:rsidRPr="00E363DA">
        <w:rPr>
          <w:rFonts w:ascii="Arial" w:hAnsi="Arial" w:cs="Arial"/>
        </w:rPr>
        <w:t>Handa</w:t>
      </w:r>
      <w:proofErr w:type="spellEnd"/>
      <w:r w:rsidRPr="00E363DA">
        <w:rPr>
          <w:rFonts w:ascii="Arial" w:hAnsi="Arial" w:cs="Arial"/>
        </w:rPr>
        <w:t>, M. and Gulati, A., 2014. Employee engagement. Journal of Management Research, 14(1), pp.57-67.</w:t>
      </w:r>
    </w:p>
    <w:p w14:paraId="349102BB" w14:textId="77777777" w:rsidR="00E363DA" w:rsidRPr="00E363DA" w:rsidRDefault="00E363DA" w:rsidP="00E363DA">
      <w:pPr>
        <w:ind w:left="1080" w:hanging="720"/>
        <w:rPr>
          <w:rFonts w:ascii="Arial" w:hAnsi="Arial" w:cs="Arial"/>
        </w:rPr>
      </w:pPr>
      <w:proofErr w:type="spellStart"/>
      <w:r w:rsidRPr="00E363DA">
        <w:rPr>
          <w:rFonts w:ascii="Arial" w:hAnsi="Arial" w:cs="Arial"/>
        </w:rPr>
        <w:t>Kular</w:t>
      </w:r>
      <w:proofErr w:type="spellEnd"/>
      <w:r w:rsidRPr="00E363DA">
        <w:rPr>
          <w:rFonts w:ascii="Arial" w:hAnsi="Arial" w:cs="Arial"/>
        </w:rPr>
        <w:t xml:space="preserve">, S., </w:t>
      </w:r>
      <w:proofErr w:type="spellStart"/>
      <w:r w:rsidRPr="00E363DA">
        <w:rPr>
          <w:rFonts w:ascii="Arial" w:hAnsi="Arial" w:cs="Arial"/>
        </w:rPr>
        <w:t>Gatenby</w:t>
      </w:r>
      <w:proofErr w:type="spellEnd"/>
      <w:r w:rsidRPr="00E363DA">
        <w:rPr>
          <w:rFonts w:ascii="Arial" w:hAnsi="Arial" w:cs="Arial"/>
        </w:rPr>
        <w:t>, M., Rees, C., Soane, E. and Truss, K., 2008. Employee engagement: A literature review.</w:t>
      </w:r>
    </w:p>
    <w:p w14:paraId="3A228565" w14:textId="77777777" w:rsidR="00E363DA" w:rsidRPr="00E363DA" w:rsidRDefault="00E363DA" w:rsidP="00E363DA">
      <w:pPr>
        <w:ind w:left="1080" w:hanging="720"/>
        <w:rPr>
          <w:rFonts w:ascii="Arial" w:hAnsi="Arial" w:cs="Arial"/>
        </w:rPr>
      </w:pPr>
      <w:r w:rsidRPr="00E363DA">
        <w:rPr>
          <w:rFonts w:ascii="Arial" w:hAnsi="Arial" w:cs="Arial"/>
        </w:rPr>
        <w:t>Macey, W.H. and Schneider, B., 2008. The meaning of employee engagement. Industrial and organizational Psychology, 1(1), pp.3-30.</w:t>
      </w:r>
    </w:p>
    <w:p w14:paraId="596435C7" w14:textId="77777777" w:rsidR="00E363DA" w:rsidRPr="00E363DA" w:rsidRDefault="00E363DA" w:rsidP="00E363DA">
      <w:pPr>
        <w:ind w:left="1080" w:hanging="720"/>
        <w:rPr>
          <w:rFonts w:ascii="Arial" w:hAnsi="Arial" w:cs="Arial"/>
        </w:rPr>
      </w:pPr>
      <w:r w:rsidRPr="00E363DA">
        <w:rPr>
          <w:rFonts w:ascii="Arial" w:hAnsi="Arial" w:cs="Arial"/>
        </w:rPr>
        <w:t>Markos, S. and Sridevi, M.S., 2010. Employee engagement: The key to improving performance. International journal of business and management, 5(12), p.89.</w:t>
      </w:r>
    </w:p>
    <w:p w14:paraId="746FF512" w14:textId="77777777" w:rsidR="00E363DA" w:rsidRPr="00E363DA" w:rsidRDefault="00E363DA" w:rsidP="00E363DA">
      <w:pPr>
        <w:ind w:left="1080" w:hanging="720"/>
        <w:rPr>
          <w:rFonts w:ascii="Arial" w:hAnsi="Arial" w:cs="Arial"/>
        </w:rPr>
      </w:pPr>
      <w:r w:rsidRPr="00E363DA">
        <w:rPr>
          <w:rFonts w:ascii="Arial" w:hAnsi="Arial" w:cs="Arial"/>
        </w:rPr>
        <w:t>Mathis, R.L. and Jackson, J.H., 2010. Human resource management. South-Western College.</w:t>
      </w:r>
    </w:p>
    <w:p w14:paraId="0619B552" w14:textId="7EDD88EA" w:rsidR="00E363DA" w:rsidRPr="00E363DA" w:rsidRDefault="00E363DA" w:rsidP="00E363DA">
      <w:pPr>
        <w:ind w:left="1080" w:hanging="720"/>
        <w:rPr>
          <w:rFonts w:ascii="Arial" w:hAnsi="Arial" w:cs="Arial"/>
        </w:rPr>
      </w:pPr>
      <w:r w:rsidRPr="00E363DA">
        <w:rPr>
          <w:rFonts w:ascii="Arial" w:hAnsi="Arial" w:cs="Arial"/>
        </w:rPr>
        <w:t xml:space="preserve">Mathis, R.L., Jackson, J.H., Valentine, S.R. and </w:t>
      </w:r>
      <w:proofErr w:type="spellStart"/>
      <w:r w:rsidRPr="00E363DA">
        <w:rPr>
          <w:rFonts w:ascii="Arial" w:hAnsi="Arial" w:cs="Arial"/>
        </w:rPr>
        <w:t>Meglich</w:t>
      </w:r>
      <w:proofErr w:type="spellEnd"/>
      <w:r w:rsidRPr="00E363DA">
        <w:rPr>
          <w:rFonts w:ascii="Arial" w:hAnsi="Arial" w:cs="Arial"/>
        </w:rPr>
        <w:t>, P., 201</w:t>
      </w:r>
      <w:r w:rsidR="00B43B53">
        <w:rPr>
          <w:rFonts w:ascii="Arial" w:hAnsi="Arial" w:cs="Arial"/>
        </w:rPr>
        <w:t>0</w:t>
      </w:r>
      <w:r w:rsidRPr="00E363DA">
        <w:rPr>
          <w:rFonts w:ascii="Arial" w:hAnsi="Arial" w:cs="Arial"/>
        </w:rPr>
        <w:t>. Human resource management. Cengage Learning.</w:t>
      </w:r>
    </w:p>
    <w:p w14:paraId="234DAEFB" w14:textId="77777777" w:rsidR="00E363DA" w:rsidRPr="00E363DA" w:rsidRDefault="00E363DA" w:rsidP="00E363DA">
      <w:pPr>
        <w:ind w:left="1080" w:hanging="720"/>
        <w:rPr>
          <w:rFonts w:ascii="Arial" w:hAnsi="Arial" w:cs="Arial"/>
        </w:rPr>
      </w:pPr>
      <w:r w:rsidRPr="00E363DA">
        <w:rPr>
          <w:rFonts w:ascii="Arial" w:hAnsi="Arial" w:cs="Arial"/>
        </w:rPr>
        <w:t>McBain, R., 2007. The practice of engagement: Research into current employee engagement practice. Strategic HR review, 6(6), pp.16-19.</w:t>
      </w:r>
    </w:p>
    <w:p w14:paraId="763EA2C1" w14:textId="21DBC7C9" w:rsidR="00E363DA" w:rsidRPr="00E363DA" w:rsidRDefault="00E363DA" w:rsidP="00E363DA">
      <w:pPr>
        <w:ind w:left="1080" w:hanging="720"/>
        <w:rPr>
          <w:rFonts w:ascii="Arial" w:hAnsi="Arial" w:cs="Arial"/>
        </w:rPr>
      </w:pPr>
      <w:proofErr w:type="spellStart"/>
      <w:r w:rsidRPr="00E363DA">
        <w:rPr>
          <w:rFonts w:ascii="Arial" w:hAnsi="Arial" w:cs="Arial"/>
        </w:rPr>
        <w:t>Nosratabadi</w:t>
      </w:r>
      <w:proofErr w:type="spellEnd"/>
      <w:r w:rsidRPr="00E363DA">
        <w:rPr>
          <w:rFonts w:ascii="Arial" w:hAnsi="Arial" w:cs="Arial"/>
        </w:rPr>
        <w:t xml:space="preserve">, S., </w:t>
      </w:r>
      <w:proofErr w:type="spellStart"/>
      <w:r w:rsidRPr="00E363DA">
        <w:rPr>
          <w:rFonts w:ascii="Arial" w:hAnsi="Arial" w:cs="Arial"/>
        </w:rPr>
        <w:t>Zahed</w:t>
      </w:r>
      <w:proofErr w:type="spellEnd"/>
      <w:r w:rsidRPr="00E363DA">
        <w:rPr>
          <w:rFonts w:ascii="Arial" w:hAnsi="Arial" w:cs="Arial"/>
        </w:rPr>
        <w:t xml:space="preserve">, R.K., </w:t>
      </w:r>
      <w:proofErr w:type="spellStart"/>
      <w:r w:rsidRPr="00E363DA">
        <w:rPr>
          <w:rFonts w:ascii="Arial" w:hAnsi="Arial" w:cs="Arial"/>
        </w:rPr>
        <w:t>Ponkratov</w:t>
      </w:r>
      <w:proofErr w:type="spellEnd"/>
      <w:r w:rsidRPr="00E363DA">
        <w:rPr>
          <w:rFonts w:ascii="Arial" w:hAnsi="Arial" w:cs="Arial"/>
        </w:rPr>
        <w:t xml:space="preserve">, V.V. and </w:t>
      </w:r>
      <w:proofErr w:type="spellStart"/>
      <w:r w:rsidRPr="00E363DA">
        <w:rPr>
          <w:rFonts w:ascii="Arial" w:hAnsi="Arial" w:cs="Arial"/>
        </w:rPr>
        <w:t>Kostyrin</w:t>
      </w:r>
      <w:proofErr w:type="spellEnd"/>
      <w:r w:rsidRPr="00E363DA">
        <w:rPr>
          <w:rFonts w:ascii="Arial" w:hAnsi="Arial" w:cs="Arial"/>
        </w:rPr>
        <w:t>, E.V., 20</w:t>
      </w:r>
      <w:r w:rsidR="00B43B53">
        <w:rPr>
          <w:rFonts w:ascii="Arial" w:hAnsi="Arial" w:cs="Arial"/>
        </w:rPr>
        <w:t>16</w:t>
      </w:r>
      <w:r w:rsidRPr="00E363DA">
        <w:rPr>
          <w:rFonts w:ascii="Arial" w:hAnsi="Arial" w:cs="Arial"/>
        </w:rPr>
        <w:t xml:space="preserve">. Artificial intelligence models and employee lifecycle management: a systematic literature review. </w:t>
      </w:r>
      <w:proofErr w:type="spellStart"/>
      <w:r w:rsidRPr="00E363DA">
        <w:rPr>
          <w:rFonts w:ascii="Arial" w:hAnsi="Arial" w:cs="Arial"/>
        </w:rPr>
        <w:t>Organizacija</w:t>
      </w:r>
      <w:proofErr w:type="spellEnd"/>
      <w:r w:rsidRPr="00E363DA">
        <w:rPr>
          <w:rFonts w:ascii="Arial" w:hAnsi="Arial" w:cs="Arial"/>
        </w:rPr>
        <w:t>, 55(3), pp.181-198.</w:t>
      </w:r>
    </w:p>
    <w:p w14:paraId="5BF6C291" w14:textId="77777777" w:rsidR="00E363DA" w:rsidRPr="00E363DA" w:rsidRDefault="00E363DA" w:rsidP="00E363DA">
      <w:pPr>
        <w:ind w:left="1080" w:hanging="720"/>
        <w:rPr>
          <w:rFonts w:ascii="Arial" w:hAnsi="Arial" w:cs="Arial"/>
        </w:rPr>
      </w:pPr>
      <w:r w:rsidRPr="00E363DA">
        <w:rPr>
          <w:rFonts w:ascii="Arial" w:hAnsi="Arial" w:cs="Arial"/>
        </w:rPr>
        <w:t>Pritchard, K., 2008. Employee engagement in the UK: meeting the challenge in the public sector. Development and Learning in Organizations: An International Journal, 22(6), pp.15-17.</w:t>
      </w:r>
    </w:p>
    <w:p w14:paraId="249329A4" w14:textId="77777777" w:rsidR="00E363DA" w:rsidRPr="00E363DA" w:rsidRDefault="00E363DA" w:rsidP="00E363DA">
      <w:pPr>
        <w:ind w:left="1080" w:hanging="720"/>
        <w:rPr>
          <w:rFonts w:ascii="Arial" w:hAnsi="Arial" w:cs="Arial"/>
        </w:rPr>
      </w:pPr>
      <w:r w:rsidRPr="00E363DA">
        <w:rPr>
          <w:rFonts w:ascii="Arial" w:hAnsi="Arial" w:cs="Arial"/>
        </w:rPr>
        <w:t xml:space="preserve">Saks, A.M. and </w:t>
      </w:r>
      <w:proofErr w:type="spellStart"/>
      <w:r w:rsidRPr="00E363DA">
        <w:rPr>
          <w:rFonts w:ascii="Arial" w:hAnsi="Arial" w:cs="Arial"/>
        </w:rPr>
        <w:t>Gruman</w:t>
      </w:r>
      <w:proofErr w:type="spellEnd"/>
      <w:r w:rsidRPr="00E363DA">
        <w:rPr>
          <w:rFonts w:ascii="Arial" w:hAnsi="Arial" w:cs="Arial"/>
        </w:rPr>
        <w:t>, J.A., 2014. What do we really know about employee engagement?. Human resource development quarterly, 25(2), pp.155-182.</w:t>
      </w:r>
    </w:p>
    <w:p w14:paraId="3CB140CF" w14:textId="77777777" w:rsidR="00E363DA" w:rsidRPr="00E363DA" w:rsidRDefault="00E363DA" w:rsidP="00E363DA">
      <w:pPr>
        <w:ind w:left="1080" w:hanging="720"/>
        <w:rPr>
          <w:rFonts w:ascii="Arial" w:hAnsi="Arial" w:cs="Arial"/>
        </w:rPr>
      </w:pPr>
      <w:r w:rsidRPr="00E363DA">
        <w:rPr>
          <w:rFonts w:ascii="Arial" w:hAnsi="Arial" w:cs="Arial"/>
        </w:rPr>
        <w:t xml:space="preserve">Sato, Y., Kobayashi, N. and </w:t>
      </w:r>
      <w:proofErr w:type="spellStart"/>
      <w:r w:rsidRPr="00E363DA">
        <w:rPr>
          <w:rFonts w:ascii="Arial" w:hAnsi="Arial" w:cs="Arial"/>
        </w:rPr>
        <w:t>Shirasaka</w:t>
      </w:r>
      <w:proofErr w:type="spellEnd"/>
      <w:r w:rsidRPr="00E363DA">
        <w:rPr>
          <w:rFonts w:ascii="Arial" w:hAnsi="Arial" w:cs="Arial"/>
        </w:rPr>
        <w:t>, S., 2020. An analysis of human resource management for knowledge workers: Using the three axes of target employee, lifecycle stage, and human resource flow. Review of Integrative Business and Economics Research, 9(1), pp.140-156.</w:t>
      </w:r>
    </w:p>
    <w:p w14:paraId="771022EE" w14:textId="125BE632" w:rsidR="00E363DA" w:rsidRPr="00E363DA" w:rsidRDefault="00E363DA" w:rsidP="00E363DA">
      <w:pPr>
        <w:ind w:left="1080" w:hanging="720"/>
        <w:rPr>
          <w:rFonts w:ascii="Arial" w:hAnsi="Arial" w:cs="Arial"/>
        </w:rPr>
      </w:pPr>
      <w:r w:rsidRPr="00E363DA">
        <w:rPr>
          <w:rFonts w:ascii="Arial" w:hAnsi="Arial" w:cs="Arial"/>
        </w:rPr>
        <w:t xml:space="preserve">Schuler, R.S., </w:t>
      </w:r>
      <w:proofErr w:type="spellStart"/>
      <w:r w:rsidRPr="00E363DA">
        <w:rPr>
          <w:rFonts w:ascii="Arial" w:hAnsi="Arial" w:cs="Arial"/>
        </w:rPr>
        <w:t>Budhwar</w:t>
      </w:r>
      <w:proofErr w:type="spellEnd"/>
      <w:r w:rsidRPr="00E363DA">
        <w:rPr>
          <w:rFonts w:ascii="Arial" w:hAnsi="Arial" w:cs="Arial"/>
        </w:rPr>
        <w:t xml:space="preserve">, P.S. and </w:t>
      </w:r>
      <w:proofErr w:type="spellStart"/>
      <w:r w:rsidRPr="00E363DA">
        <w:rPr>
          <w:rFonts w:ascii="Arial" w:hAnsi="Arial" w:cs="Arial"/>
        </w:rPr>
        <w:t>Florkowski</w:t>
      </w:r>
      <w:proofErr w:type="spellEnd"/>
      <w:r w:rsidRPr="00E363DA">
        <w:rPr>
          <w:rFonts w:ascii="Arial" w:hAnsi="Arial" w:cs="Arial"/>
        </w:rPr>
        <w:t>, G.W., 20</w:t>
      </w:r>
      <w:r w:rsidR="00096D0C">
        <w:rPr>
          <w:rFonts w:ascii="Arial" w:hAnsi="Arial" w:cs="Arial"/>
        </w:rPr>
        <w:t>1</w:t>
      </w:r>
      <w:r w:rsidRPr="00E363DA">
        <w:rPr>
          <w:rFonts w:ascii="Arial" w:hAnsi="Arial" w:cs="Arial"/>
        </w:rPr>
        <w:t>2. International human resource management: review and critique. International Journal of Management Reviews, 4(1), pp.41-70.</w:t>
      </w:r>
    </w:p>
    <w:p w14:paraId="41190D94" w14:textId="77777777" w:rsidR="00E363DA" w:rsidRPr="00E363DA" w:rsidRDefault="00E363DA" w:rsidP="00E363DA">
      <w:pPr>
        <w:ind w:left="1080" w:hanging="720"/>
        <w:rPr>
          <w:rFonts w:ascii="Arial" w:hAnsi="Arial" w:cs="Arial"/>
        </w:rPr>
      </w:pPr>
      <w:r w:rsidRPr="00E363DA">
        <w:rPr>
          <w:rFonts w:ascii="Arial" w:hAnsi="Arial" w:cs="Arial"/>
        </w:rPr>
        <w:t>Shen, H. and Jiang, H., 2019. Engaged at work? An employee engagement model in public relations. Journal of Public Relations Research, 31(1-2), pp.32-49.</w:t>
      </w:r>
    </w:p>
    <w:p w14:paraId="792AD030" w14:textId="77777777" w:rsidR="00E363DA" w:rsidRPr="00E363DA" w:rsidRDefault="00E363DA" w:rsidP="00E363DA">
      <w:pPr>
        <w:ind w:left="1080" w:hanging="720"/>
        <w:rPr>
          <w:rFonts w:ascii="Arial" w:hAnsi="Arial" w:cs="Arial"/>
        </w:rPr>
      </w:pPr>
      <w:r w:rsidRPr="00E363DA">
        <w:rPr>
          <w:rFonts w:ascii="Arial" w:hAnsi="Arial" w:cs="Arial"/>
        </w:rPr>
        <w:t xml:space="preserve">Shuck, B. and </w:t>
      </w:r>
      <w:proofErr w:type="spellStart"/>
      <w:r w:rsidRPr="00E363DA">
        <w:rPr>
          <w:rFonts w:ascii="Arial" w:hAnsi="Arial" w:cs="Arial"/>
        </w:rPr>
        <w:t>Reio</w:t>
      </w:r>
      <w:proofErr w:type="spellEnd"/>
      <w:r w:rsidRPr="00E363DA">
        <w:rPr>
          <w:rFonts w:ascii="Arial" w:hAnsi="Arial" w:cs="Arial"/>
        </w:rPr>
        <w:t xml:space="preserve"> Jr, T.G., 2014. Employee engagement and well-being: A moderation model and implications for practice. Journal of Leadership &amp; Organizational Studies, 21(1), pp.43-58.</w:t>
      </w:r>
    </w:p>
    <w:p w14:paraId="7A81B114" w14:textId="77777777" w:rsidR="00E363DA" w:rsidRPr="00E363DA" w:rsidRDefault="00E363DA" w:rsidP="00E363DA">
      <w:pPr>
        <w:ind w:left="1080" w:hanging="720"/>
        <w:rPr>
          <w:rFonts w:ascii="Arial" w:hAnsi="Arial" w:cs="Arial"/>
        </w:rPr>
      </w:pPr>
      <w:r w:rsidRPr="00E363DA">
        <w:rPr>
          <w:rFonts w:ascii="Arial" w:hAnsi="Arial" w:cs="Arial"/>
        </w:rPr>
        <w:t>Stone, D.L. and Deadrick, D.L., 2015. Challenges and opportunities affecting the future of human resource management. Human Resource Management Review, 25(2), pp.139-145.</w:t>
      </w:r>
    </w:p>
    <w:p w14:paraId="5C733EFB" w14:textId="77777777" w:rsidR="00E363DA" w:rsidRPr="00E363DA" w:rsidRDefault="00E363DA" w:rsidP="00E363DA">
      <w:pPr>
        <w:ind w:left="1080" w:hanging="720"/>
        <w:rPr>
          <w:rFonts w:ascii="Arial" w:hAnsi="Arial" w:cs="Arial"/>
        </w:rPr>
      </w:pPr>
      <w:r w:rsidRPr="00E363DA">
        <w:rPr>
          <w:rFonts w:ascii="Arial" w:hAnsi="Arial" w:cs="Arial"/>
        </w:rPr>
        <w:t>Stone, R.J., Cox, A. and Gavin, M., 2020. Human resource management. John Wiley &amp; Sons.</w:t>
      </w:r>
    </w:p>
    <w:p w14:paraId="4C44009E" w14:textId="77777777" w:rsidR="00E363DA" w:rsidRPr="00E363DA" w:rsidRDefault="00E363DA" w:rsidP="00E363DA">
      <w:pPr>
        <w:ind w:left="1080" w:hanging="720"/>
        <w:rPr>
          <w:rFonts w:ascii="Arial" w:hAnsi="Arial" w:cs="Arial"/>
        </w:rPr>
      </w:pPr>
      <w:r w:rsidRPr="00E363DA">
        <w:rPr>
          <w:rFonts w:ascii="Arial" w:hAnsi="Arial" w:cs="Arial"/>
        </w:rPr>
        <w:t xml:space="preserve">Sun, L. and </w:t>
      </w:r>
      <w:proofErr w:type="spellStart"/>
      <w:r w:rsidRPr="00E363DA">
        <w:rPr>
          <w:rFonts w:ascii="Arial" w:hAnsi="Arial" w:cs="Arial"/>
        </w:rPr>
        <w:t>Bunchapattanasakda</w:t>
      </w:r>
      <w:proofErr w:type="spellEnd"/>
      <w:r w:rsidRPr="00E363DA">
        <w:rPr>
          <w:rFonts w:ascii="Arial" w:hAnsi="Arial" w:cs="Arial"/>
        </w:rPr>
        <w:t>, C., 2019. Employee engagement: A literature review. International Journal of Human Resource Studies, 9(1), pp.63-80.</w:t>
      </w:r>
    </w:p>
    <w:sectPr w:rsidR="00E363DA" w:rsidRPr="00E363DA" w:rsidSect="0062744B">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5F8EB7" w14:textId="77777777" w:rsidR="00CC4278" w:rsidRDefault="00CC4278" w:rsidP="00E427F0">
      <w:pPr>
        <w:spacing w:after="0" w:line="240" w:lineRule="auto"/>
      </w:pPr>
      <w:r>
        <w:separator/>
      </w:r>
    </w:p>
  </w:endnote>
  <w:endnote w:type="continuationSeparator" w:id="0">
    <w:p w14:paraId="2035B572" w14:textId="77777777" w:rsidR="00CC4278" w:rsidRDefault="00CC4278" w:rsidP="00E42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083705"/>
      <w:docPartObj>
        <w:docPartGallery w:val="Page Numbers (Bottom of Page)"/>
        <w:docPartUnique/>
      </w:docPartObj>
    </w:sdtPr>
    <w:sdtEndPr>
      <w:rPr>
        <w:color w:val="7F7F7F" w:themeColor="background1" w:themeShade="7F"/>
        <w:spacing w:val="60"/>
      </w:rPr>
    </w:sdtEndPr>
    <w:sdtContent>
      <w:p w14:paraId="57B882F0" w14:textId="5115184D" w:rsidR="00E427F0" w:rsidRDefault="00E427F0">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62ECAAB1" w14:textId="77777777" w:rsidR="00E427F0" w:rsidRDefault="00E427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A0CF7B" w14:textId="77777777" w:rsidR="00CC4278" w:rsidRDefault="00CC4278" w:rsidP="00E427F0">
      <w:pPr>
        <w:spacing w:after="0" w:line="240" w:lineRule="auto"/>
      </w:pPr>
      <w:r>
        <w:separator/>
      </w:r>
    </w:p>
  </w:footnote>
  <w:footnote w:type="continuationSeparator" w:id="0">
    <w:p w14:paraId="5F0483B5" w14:textId="77777777" w:rsidR="00CC4278" w:rsidRDefault="00CC4278" w:rsidP="00E427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B151C8"/>
    <w:multiLevelType w:val="hybridMultilevel"/>
    <w:tmpl w:val="61AC9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5F319A"/>
    <w:multiLevelType w:val="hybridMultilevel"/>
    <w:tmpl w:val="2C4E0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EC56D3D"/>
    <w:multiLevelType w:val="hybridMultilevel"/>
    <w:tmpl w:val="23DE72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0561511">
    <w:abstractNumId w:val="0"/>
  </w:num>
  <w:num w:numId="2" w16cid:durableId="533201987">
    <w:abstractNumId w:val="1"/>
  </w:num>
  <w:num w:numId="3" w16cid:durableId="5988335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1E45"/>
    <w:rsid w:val="00013C86"/>
    <w:rsid w:val="000559A4"/>
    <w:rsid w:val="00096D0C"/>
    <w:rsid w:val="00103937"/>
    <w:rsid w:val="00154ECC"/>
    <w:rsid w:val="00182834"/>
    <w:rsid w:val="002637A5"/>
    <w:rsid w:val="002652D7"/>
    <w:rsid w:val="003A6F3B"/>
    <w:rsid w:val="00437D99"/>
    <w:rsid w:val="004619C4"/>
    <w:rsid w:val="00495303"/>
    <w:rsid w:val="004F4A39"/>
    <w:rsid w:val="0062744B"/>
    <w:rsid w:val="00731788"/>
    <w:rsid w:val="00803EA5"/>
    <w:rsid w:val="008D484C"/>
    <w:rsid w:val="00964F0E"/>
    <w:rsid w:val="009B0334"/>
    <w:rsid w:val="00AE7814"/>
    <w:rsid w:val="00B43B53"/>
    <w:rsid w:val="00C5467B"/>
    <w:rsid w:val="00C71E40"/>
    <w:rsid w:val="00CA200C"/>
    <w:rsid w:val="00CC2B82"/>
    <w:rsid w:val="00CC4278"/>
    <w:rsid w:val="00D01E45"/>
    <w:rsid w:val="00DF68EA"/>
    <w:rsid w:val="00E363DA"/>
    <w:rsid w:val="00E427F0"/>
    <w:rsid w:val="00F725D8"/>
    <w:rsid w:val="00FD263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3357E"/>
  <w15:chartTrackingRefBased/>
  <w15:docId w15:val="{CBEC8526-2B04-430D-A340-CE6090F59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3EA5"/>
    <w:pPr>
      <w:spacing w:line="360" w:lineRule="auto"/>
      <w:jc w:val="both"/>
    </w:pPr>
    <w:rPr>
      <w:rFonts w:ascii="Times New Roman" w:hAnsi="Times New Roman" w:cs="Times New Roman"/>
      <w:sz w:val="24"/>
    </w:rPr>
  </w:style>
  <w:style w:type="paragraph" w:styleId="Heading1">
    <w:name w:val="heading 1"/>
    <w:basedOn w:val="Normal"/>
    <w:next w:val="Normal"/>
    <w:link w:val="Heading1Char"/>
    <w:autoRedefine/>
    <w:uiPriority w:val="9"/>
    <w:qFormat/>
    <w:rsid w:val="004F4A39"/>
    <w:pPr>
      <w:keepNext/>
      <w:keepLines/>
      <w:spacing w:before="240" w:after="0"/>
      <w:outlineLvl w:val="0"/>
    </w:pPr>
    <w:rPr>
      <w:rFonts w:eastAsiaTheme="majorEastAsia" w:cstheme="majorBidi"/>
      <w:b/>
      <w:i/>
      <w:sz w:val="36"/>
      <w:szCs w:val="32"/>
    </w:rPr>
  </w:style>
  <w:style w:type="paragraph" w:styleId="Heading2">
    <w:name w:val="heading 2"/>
    <w:basedOn w:val="Normal"/>
    <w:next w:val="Normal"/>
    <w:link w:val="Heading2Char"/>
    <w:uiPriority w:val="9"/>
    <w:unhideWhenUsed/>
    <w:qFormat/>
    <w:rsid w:val="00495303"/>
    <w:pPr>
      <w:keepNext/>
      <w:keepLines/>
      <w:spacing w:before="40" w:after="0"/>
      <w:outlineLvl w:val="1"/>
    </w:pPr>
    <w:rPr>
      <w:rFonts w:eastAsiaTheme="majorEastAsia" w:cstheme="majorBidi"/>
      <w:b/>
      <w:color w:val="2E74B5" w:themeColor="accent5" w:themeShade="BF"/>
      <w:sz w:val="32"/>
      <w:szCs w:val="26"/>
    </w:rPr>
  </w:style>
  <w:style w:type="paragraph" w:styleId="Heading3">
    <w:name w:val="heading 3"/>
    <w:basedOn w:val="Normal"/>
    <w:next w:val="Normal"/>
    <w:link w:val="Heading3Char"/>
    <w:uiPriority w:val="9"/>
    <w:semiHidden/>
    <w:unhideWhenUsed/>
    <w:qFormat/>
    <w:rsid w:val="00154ECC"/>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4A39"/>
    <w:rPr>
      <w:rFonts w:ascii="Times New Roman" w:eastAsiaTheme="majorEastAsia" w:hAnsi="Times New Roman" w:cstheme="majorBidi"/>
      <w:b/>
      <w:i/>
      <w:sz w:val="36"/>
      <w:szCs w:val="32"/>
      <w:lang w:val="en-GB"/>
    </w:rPr>
  </w:style>
  <w:style w:type="paragraph" w:styleId="Subtitle">
    <w:name w:val="Subtitle"/>
    <w:basedOn w:val="Heading3"/>
    <w:next w:val="Normal"/>
    <w:link w:val="SubtitleChar"/>
    <w:autoRedefine/>
    <w:uiPriority w:val="11"/>
    <w:qFormat/>
    <w:rsid w:val="00154ECC"/>
    <w:pPr>
      <w:numPr>
        <w:ilvl w:val="1"/>
      </w:numPr>
    </w:pPr>
    <w:rPr>
      <w:rFonts w:ascii="Times New Roman" w:eastAsiaTheme="minorEastAsia" w:hAnsi="Times New Roman"/>
      <w:b/>
      <w:color w:val="5B9BD5" w:themeColor="accent5"/>
      <w:spacing w:val="15"/>
      <w:sz w:val="28"/>
    </w:rPr>
  </w:style>
  <w:style w:type="character" w:customStyle="1" w:styleId="SubtitleChar">
    <w:name w:val="Subtitle Char"/>
    <w:basedOn w:val="DefaultParagraphFont"/>
    <w:link w:val="Subtitle"/>
    <w:uiPriority w:val="11"/>
    <w:rsid w:val="00154ECC"/>
    <w:rPr>
      <w:rFonts w:ascii="Times New Roman" w:eastAsiaTheme="minorEastAsia" w:hAnsi="Times New Roman" w:cstheme="majorBidi"/>
      <w:b/>
      <w:color w:val="5B9BD5" w:themeColor="accent5"/>
      <w:spacing w:val="15"/>
      <w:sz w:val="28"/>
      <w:szCs w:val="24"/>
    </w:rPr>
  </w:style>
  <w:style w:type="character" w:customStyle="1" w:styleId="Heading3Char">
    <w:name w:val="Heading 3 Char"/>
    <w:basedOn w:val="DefaultParagraphFont"/>
    <w:link w:val="Heading3"/>
    <w:uiPriority w:val="9"/>
    <w:semiHidden/>
    <w:rsid w:val="00154ECC"/>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rsid w:val="00495303"/>
    <w:rPr>
      <w:rFonts w:ascii="Times New Roman" w:eastAsiaTheme="majorEastAsia" w:hAnsi="Times New Roman" w:cstheme="majorBidi"/>
      <w:b/>
      <w:color w:val="2E74B5" w:themeColor="accent5" w:themeShade="BF"/>
      <w:sz w:val="32"/>
      <w:szCs w:val="26"/>
    </w:rPr>
  </w:style>
  <w:style w:type="paragraph" w:styleId="Header">
    <w:name w:val="header"/>
    <w:basedOn w:val="Normal"/>
    <w:link w:val="HeaderChar"/>
    <w:uiPriority w:val="99"/>
    <w:unhideWhenUsed/>
    <w:rsid w:val="00E427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27F0"/>
    <w:rPr>
      <w:rFonts w:ascii="Times New Roman" w:hAnsi="Times New Roman" w:cs="Times New Roman"/>
      <w:sz w:val="24"/>
    </w:rPr>
  </w:style>
  <w:style w:type="paragraph" w:styleId="Footer">
    <w:name w:val="footer"/>
    <w:basedOn w:val="Normal"/>
    <w:link w:val="FooterChar"/>
    <w:uiPriority w:val="99"/>
    <w:unhideWhenUsed/>
    <w:rsid w:val="00E427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27F0"/>
    <w:rPr>
      <w:rFonts w:ascii="Times New Roman" w:hAnsi="Times New Roman" w:cs="Times New Roman"/>
      <w:sz w:val="24"/>
    </w:rPr>
  </w:style>
  <w:style w:type="paragraph" w:styleId="ListParagraph">
    <w:name w:val="List Paragraph"/>
    <w:basedOn w:val="Normal"/>
    <w:uiPriority w:val="34"/>
    <w:qFormat/>
    <w:rsid w:val="009B0334"/>
    <w:pPr>
      <w:ind w:left="720"/>
      <w:contextualSpacing/>
    </w:pPr>
  </w:style>
  <w:style w:type="paragraph" w:styleId="TOCHeading">
    <w:name w:val="TOC Heading"/>
    <w:basedOn w:val="Heading1"/>
    <w:next w:val="Normal"/>
    <w:uiPriority w:val="39"/>
    <w:unhideWhenUsed/>
    <w:qFormat/>
    <w:rsid w:val="00AE7814"/>
    <w:pPr>
      <w:spacing w:line="259" w:lineRule="auto"/>
      <w:jc w:val="left"/>
      <w:outlineLvl w:val="9"/>
    </w:pPr>
    <w:rPr>
      <w:rFonts w:asciiTheme="majorHAnsi" w:hAnsiTheme="majorHAnsi"/>
      <w:b w:val="0"/>
      <w:i w:val="0"/>
      <w:color w:val="2F5496" w:themeColor="accent1" w:themeShade="BF"/>
      <w:sz w:val="32"/>
      <w:lang w:val="en-US"/>
    </w:rPr>
  </w:style>
  <w:style w:type="paragraph" w:styleId="TOC2">
    <w:name w:val="toc 2"/>
    <w:basedOn w:val="Normal"/>
    <w:next w:val="Normal"/>
    <w:autoRedefine/>
    <w:uiPriority w:val="39"/>
    <w:unhideWhenUsed/>
    <w:rsid w:val="00AE7814"/>
    <w:pPr>
      <w:spacing w:after="100"/>
      <w:ind w:left="240"/>
    </w:pPr>
  </w:style>
  <w:style w:type="character" w:styleId="Hyperlink">
    <w:name w:val="Hyperlink"/>
    <w:basedOn w:val="DefaultParagraphFont"/>
    <w:uiPriority w:val="99"/>
    <w:unhideWhenUsed/>
    <w:rsid w:val="00AE781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68D135-BE03-4603-ACF3-5B0EBE0668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2751</Words>
  <Characters>15681</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Nazmeen Akhtar (2123059)</cp:lastModifiedBy>
  <cp:revision>2</cp:revision>
  <dcterms:created xsi:type="dcterms:W3CDTF">2023-02-12T13:26:00Z</dcterms:created>
  <dcterms:modified xsi:type="dcterms:W3CDTF">2023-02-12T13:26:00Z</dcterms:modified>
</cp:coreProperties>
</file>