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C3FC87" w14:textId="094B67D0"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The purpose of this pamphlet is to examine and understand the impact of social exclusion on children, their </w:t>
      </w:r>
      <w:r w:rsidR="008E5A01" w:rsidRPr="009B363F">
        <w:rPr>
          <w:rFonts w:ascii="Arial" w:hAnsi="Arial" w:cs="Arial"/>
          <w:bCs/>
          <w:color w:val="000000" w:themeColor="text1"/>
        </w:rPr>
        <w:t>families,</w:t>
      </w:r>
      <w:r w:rsidRPr="009B363F">
        <w:rPr>
          <w:rFonts w:ascii="Arial" w:hAnsi="Arial" w:cs="Arial"/>
          <w:bCs/>
          <w:color w:val="000000" w:themeColor="text1"/>
        </w:rPr>
        <w:t xml:space="preserve"> and the wider community. The discussion will draw on social inclusion and social justice and </w:t>
      </w:r>
      <w:r w:rsidR="005B5DA7" w:rsidRPr="009B363F">
        <w:rPr>
          <w:rFonts w:ascii="Arial" w:hAnsi="Arial" w:cs="Arial"/>
          <w:bCs/>
          <w:color w:val="000000" w:themeColor="text1"/>
        </w:rPr>
        <w:t>the impact</w:t>
      </w:r>
      <w:r w:rsidRPr="009B363F">
        <w:rPr>
          <w:rFonts w:ascii="Arial" w:hAnsi="Arial" w:cs="Arial"/>
          <w:bCs/>
          <w:color w:val="000000" w:themeColor="text1"/>
        </w:rPr>
        <w:t xml:space="preserve"> on children and young people’s education and development, whilst also attempting to understand the diverse issues that impact children experiencing </w:t>
      </w:r>
      <w:r w:rsidR="005B5DA7" w:rsidRPr="009B363F">
        <w:rPr>
          <w:rFonts w:ascii="Arial" w:hAnsi="Arial" w:cs="Arial"/>
          <w:bCs/>
          <w:color w:val="000000" w:themeColor="text1"/>
        </w:rPr>
        <w:t>poverty in</w:t>
      </w:r>
      <w:r w:rsidRPr="009B363F">
        <w:rPr>
          <w:rFonts w:ascii="Arial" w:hAnsi="Arial" w:cs="Arial"/>
          <w:bCs/>
          <w:color w:val="000000" w:themeColor="text1"/>
        </w:rPr>
        <w:t xml:space="preserve"> current society, in Wales and the UK. And </w:t>
      </w:r>
      <w:r w:rsidR="005B5DA7" w:rsidRPr="009B363F">
        <w:rPr>
          <w:rFonts w:ascii="Arial" w:hAnsi="Arial" w:cs="Arial"/>
          <w:bCs/>
          <w:color w:val="000000" w:themeColor="text1"/>
        </w:rPr>
        <w:t>highlighting the</w:t>
      </w:r>
      <w:r w:rsidRPr="009B363F">
        <w:rPr>
          <w:rFonts w:ascii="Arial" w:hAnsi="Arial" w:cs="Arial"/>
          <w:bCs/>
          <w:color w:val="000000" w:themeColor="text1"/>
        </w:rPr>
        <w:t xml:space="preserve"> impact and barriers that poverty has on children’s engagement within the educational process. </w:t>
      </w:r>
      <w:r w:rsidR="005B5DA7" w:rsidRPr="009B363F">
        <w:rPr>
          <w:rFonts w:ascii="Arial" w:hAnsi="Arial" w:cs="Arial"/>
          <w:bCs/>
          <w:color w:val="000000" w:themeColor="text1"/>
        </w:rPr>
        <w:t>Emphasising</w:t>
      </w:r>
      <w:r w:rsidRPr="009B363F">
        <w:rPr>
          <w:rFonts w:ascii="Arial" w:hAnsi="Arial" w:cs="Arial"/>
          <w:bCs/>
          <w:color w:val="000000" w:themeColor="text1"/>
        </w:rPr>
        <w:t xml:space="preserve"> this pamphlet will be placed on current </w:t>
      </w:r>
      <w:r w:rsidR="005B5DA7" w:rsidRPr="009B363F">
        <w:rPr>
          <w:rFonts w:ascii="Arial" w:hAnsi="Arial" w:cs="Arial"/>
          <w:bCs/>
          <w:color w:val="000000" w:themeColor="text1"/>
        </w:rPr>
        <w:t>policies, children’s</w:t>
      </w:r>
      <w:r w:rsidRPr="009B363F">
        <w:rPr>
          <w:rFonts w:ascii="Arial" w:hAnsi="Arial" w:cs="Arial"/>
          <w:bCs/>
          <w:color w:val="000000" w:themeColor="text1"/>
        </w:rPr>
        <w:t xml:space="preserve"> rights, and the 2010 Equality Act, as well as Maslow’s theory of hierarchy of needs to consider what programmes are in place to support children and families affected by poverty, such as Flying Start, and the effectiveness of intervention and prevention schemes in producing positive outcomes.</w:t>
      </w:r>
    </w:p>
    <w:p w14:paraId="31FBC550" w14:textId="77777777" w:rsidR="005B5DA7" w:rsidRPr="009B363F" w:rsidRDefault="005B5DA7" w:rsidP="009B363F">
      <w:pPr>
        <w:spacing w:line="360" w:lineRule="auto"/>
        <w:rPr>
          <w:rFonts w:ascii="Arial" w:hAnsi="Arial" w:cs="Arial"/>
          <w:bCs/>
          <w:color w:val="000000" w:themeColor="text1"/>
        </w:rPr>
      </w:pPr>
    </w:p>
    <w:p w14:paraId="58BBA6CD" w14:textId="77777777"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“Social inclusion is defined as the process of improving the terms of participation in society for people who are disadvantaged on the basis of age, sex, disability, race, ethnicity, origin, religion, or economic or other status, through enhanced opportunities, access to resources, voice and respect for rights”.</w:t>
      </w:r>
    </w:p>
    <w:p w14:paraId="31FAE5B5" w14:textId="249C4E18"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(United Nation, 2016, p. 20)  </w:t>
      </w:r>
    </w:p>
    <w:p w14:paraId="014B256D" w14:textId="77777777" w:rsidR="005D1F87" w:rsidRPr="009B363F" w:rsidRDefault="005D1F87" w:rsidP="009B363F">
      <w:pPr>
        <w:spacing w:line="360" w:lineRule="auto"/>
        <w:rPr>
          <w:rFonts w:ascii="Arial" w:hAnsi="Arial" w:cs="Arial"/>
          <w:bCs/>
          <w:color w:val="000000" w:themeColor="text1"/>
        </w:rPr>
      </w:pPr>
    </w:p>
    <w:p w14:paraId="5EB8ABC3" w14:textId="3E66CD7F"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This means that social inclusion is a process as well as a goal to remove any barriers that children and young people may face in society and within their education.</w:t>
      </w:r>
      <w:r w:rsidR="005B5DA7" w:rsidRPr="009B363F">
        <w:rPr>
          <w:rFonts w:ascii="Arial" w:hAnsi="Arial" w:cs="Arial"/>
          <w:bCs/>
          <w:color w:val="000000" w:themeColor="text1"/>
        </w:rPr>
        <w:t xml:space="preserve"> </w:t>
      </w:r>
      <w:r w:rsidRPr="009B363F">
        <w:rPr>
          <w:rFonts w:ascii="Arial" w:hAnsi="Arial" w:cs="Arial"/>
          <w:bCs/>
          <w:color w:val="000000" w:themeColor="text1"/>
        </w:rPr>
        <w:t>Poverty however refers to worse health, lack of opportunities in education, job career and overall a lower standard of living. Poverty is best defined by United Nations (2000, cited in Witcher, 2013, p. 73) as the “lack of income and productive resources to ensure sustainable livelihoods; hunger and malnutrition; ill health; limited or lack of access to education and other basic services”.</w:t>
      </w:r>
    </w:p>
    <w:p w14:paraId="6DA23E0A" w14:textId="77777777"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 </w:t>
      </w:r>
    </w:p>
    <w:p w14:paraId="330F4487" w14:textId="69D91F26"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Research from 2019 to 2020 shows that there were ‘14.5 million (22%) [people living in poverty in the UK]</w:t>
      </w:r>
      <w:r w:rsidR="005B5DA7" w:rsidRPr="009B363F">
        <w:rPr>
          <w:rFonts w:ascii="Arial" w:hAnsi="Arial" w:cs="Arial"/>
          <w:bCs/>
          <w:color w:val="000000" w:themeColor="text1"/>
        </w:rPr>
        <w:t>’ (</w:t>
      </w:r>
      <w:r w:rsidRPr="009B363F">
        <w:rPr>
          <w:rFonts w:ascii="Arial" w:hAnsi="Arial" w:cs="Arial"/>
          <w:bCs/>
          <w:color w:val="000000" w:themeColor="text1"/>
        </w:rPr>
        <w:t>Francis-Devine, 2021) with ‘almost a quarter of people in Wales were in poverty (700,000) living precarious and insecure lives’ (</w:t>
      </w:r>
      <w:proofErr w:type="spellStart"/>
      <w:r w:rsidRPr="009B363F">
        <w:rPr>
          <w:rFonts w:ascii="Arial" w:hAnsi="Arial" w:cs="Arial"/>
          <w:bCs/>
          <w:color w:val="000000" w:themeColor="text1"/>
        </w:rPr>
        <w:t>Matejic</w:t>
      </w:r>
      <w:proofErr w:type="spellEnd"/>
      <w:r w:rsidRPr="009B363F">
        <w:rPr>
          <w:rFonts w:ascii="Arial" w:hAnsi="Arial" w:cs="Arial"/>
          <w:bCs/>
          <w:color w:val="000000" w:themeColor="text1"/>
        </w:rPr>
        <w:t xml:space="preserve">, 2020, p. 2). The statistics are representative of conditions prior to the coronavirus outbreak. As a result of the global pandemic many people have lost their jobs and subsequential </w:t>
      </w:r>
      <w:r w:rsidR="005B5DA7" w:rsidRPr="009B363F">
        <w:rPr>
          <w:rFonts w:ascii="Arial" w:hAnsi="Arial" w:cs="Arial"/>
          <w:bCs/>
          <w:color w:val="000000" w:themeColor="text1"/>
        </w:rPr>
        <w:t>housing meaning</w:t>
      </w:r>
      <w:r w:rsidRPr="009B363F">
        <w:rPr>
          <w:rFonts w:ascii="Arial" w:hAnsi="Arial" w:cs="Arial"/>
          <w:bCs/>
          <w:color w:val="000000" w:themeColor="text1"/>
        </w:rPr>
        <w:t xml:space="preserve"> that many more children and young people area risk of entering the bracket of living in poverty. It may be argued that poverty is one of the </w:t>
      </w:r>
      <w:r w:rsidRPr="009B363F">
        <w:rPr>
          <w:rFonts w:ascii="Arial" w:hAnsi="Arial" w:cs="Arial"/>
          <w:bCs/>
          <w:color w:val="000000" w:themeColor="text1"/>
        </w:rPr>
        <w:lastRenderedPageBreak/>
        <w:t xml:space="preserve">biggest problems in the UK and it is rapidly increasing. This is apparent </w:t>
      </w:r>
      <w:r w:rsidR="005B5DA7" w:rsidRPr="009B363F">
        <w:rPr>
          <w:rFonts w:ascii="Arial" w:hAnsi="Arial" w:cs="Arial"/>
          <w:bCs/>
          <w:color w:val="000000" w:themeColor="text1"/>
        </w:rPr>
        <w:t>in the</w:t>
      </w:r>
      <w:r w:rsidRPr="009B363F">
        <w:rPr>
          <w:rFonts w:ascii="Arial" w:hAnsi="Arial" w:cs="Arial"/>
          <w:bCs/>
          <w:color w:val="000000" w:themeColor="text1"/>
        </w:rPr>
        <w:t xml:space="preserve"> figures </w:t>
      </w:r>
      <w:proofErr w:type="gramStart"/>
      <w:r w:rsidRPr="009B363F">
        <w:rPr>
          <w:rFonts w:ascii="Arial" w:hAnsi="Arial" w:cs="Arial"/>
          <w:bCs/>
          <w:color w:val="000000" w:themeColor="text1"/>
        </w:rPr>
        <w:t>with regard to</w:t>
      </w:r>
      <w:proofErr w:type="gramEnd"/>
      <w:r w:rsidRPr="009B363F">
        <w:rPr>
          <w:rFonts w:ascii="Arial" w:hAnsi="Arial" w:cs="Arial"/>
          <w:bCs/>
          <w:color w:val="000000" w:themeColor="text1"/>
        </w:rPr>
        <w:t xml:space="preserve"> child poverty, as highlighted by Child Poverty Action Group, (2021, p. 1) in 2019- 2020 there were ‘4.3 million children living in poverty in the UK’. That is 31% of children in the UK who are trapped in poverty, with ‘3 in 10’ children in living in Wales and unfortunately many more are at risk (</w:t>
      </w:r>
      <w:proofErr w:type="spellStart"/>
      <w:r w:rsidRPr="009B363F">
        <w:rPr>
          <w:rFonts w:ascii="Arial" w:hAnsi="Arial" w:cs="Arial"/>
          <w:bCs/>
          <w:color w:val="000000" w:themeColor="text1"/>
        </w:rPr>
        <w:t>Matejic</w:t>
      </w:r>
      <w:proofErr w:type="spellEnd"/>
      <w:r w:rsidRPr="009B363F">
        <w:rPr>
          <w:rFonts w:ascii="Arial" w:hAnsi="Arial" w:cs="Arial"/>
          <w:bCs/>
          <w:color w:val="000000" w:themeColor="text1"/>
        </w:rPr>
        <w:t>, 2020, p. 2). Unfortunately, the current situation that the UK is facing has made the situation harder and child poverty has increased in the ‘school or college since March 2020, the start of the first national lockdown’ (National Education Union, 2021, p. 4).</w:t>
      </w:r>
    </w:p>
    <w:p w14:paraId="6BC4B553" w14:textId="77777777"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 </w:t>
      </w:r>
    </w:p>
    <w:p w14:paraId="746D1986" w14:textId="6D6C623B"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When </w:t>
      </w:r>
      <w:r w:rsidR="005B5DA7" w:rsidRPr="009B363F">
        <w:rPr>
          <w:rFonts w:ascii="Arial" w:hAnsi="Arial" w:cs="Arial"/>
          <w:bCs/>
          <w:color w:val="000000" w:themeColor="text1"/>
        </w:rPr>
        <w:t>referring</w:t>
      </w:r>
      <w:r w:rsidRPr="009B363F">
        <w:rPr>
          <w:rFonts w:ascii="Arial" w:hAnsi="Arial" w:cs="Arial"/>
          <w:bCs/>
          <w:color w:val="000000" w:themeColor="text1"/>
        </w:rPr>
        <w:t xml:space="preserve"> to poverty, it can be measured in two different </w:t>
      </w:r>
      <w:r w:rsidR="005B5DA7" w:rsidRPr="009B363F">
        <w:rPr>
          <w:rFonts w:ascii="Arial" w:hAnsi="Arial" w:cs="Arial"/>
          <w:bCs/>
          <w:color w:val="000000" w:themeColor="text1"/>
        </w:rPr>
        <w:t>ways,</w:t>
      </w:r>
      <w:r w:rsidRPr="009B363F">
        <w:rPr>
          <w:rFonts w:ascii="Arial" w:hAnsi="Arial" w:cs="Arial"/>
          <w:bCs/>
          <w:color w:val="000000" w:themeColor="text1"/>
        </w:rPr>
        <w:t xml:space="preserve"> relative </w:t>
      </w:r>
      <w:r w:rsidR="008E5A01" w:rsidRPr="009B363F">
        <w:rPr>
          <w:rFonts w:ascii="Arial" w:hAnsi="Arial" w:cs="Arial"/>
          <w:bCs/>
          <w:color w:val="000000" w:themeColor="text1"/>
        </w:rPr>
        <w:t>poverty,</w:t>
      </w:r>
      <w:r w:rsidRPr="009B363F">
        <w:rPr>
          <w:rFonts w:ascii="Arial" w:hAnsi="Arial" w:cs="Arial"/>
          <w:bCs/>
          <w:color w:val="000000" w:themeColor="text1"/>
        </w:rPr>
        <w:t xml:space="preserve"> and absolute poverty. Relative poverty ‘refers to the economic status of a family whose income is insufficient to meet its society’s average standard of living’ (Eric, 2009, p. 6). Absolute poverty is when an individual or family cannot afford for their basic needs. As pointed out by (Eric, 2009, p. 6) </w:t>
      </w:r>
      <w:r w:rsidR="005B5DA7" w:rsidRPr="009B363F">
        <w:rPr>
          <w:rFonts w:ascii="Arial" w:hAnsi="Arial" w:cs="Arial"/>
          <w:bCs/>
          <w:color w:val="000000" w:themeColor="text1"/>
        </w:rPr>
        <w:t>it ‘involves</w:t>
      </w:r>
      <w:r w:rsidRPr="009B363F">
        <w:rPr>
          <w:rFonts w:ascii="Arial" w:hAnsi="Arial" w:cs="Arial"/>
          <w:bCs/>
          <w:color w:val="000000" w:themeColor="text1"/>
        </w:rPr>
        <w:t xml:space="preserve"> a scarcity of such necessities as shelter, running water, and food. Families who live in absolute poverty tend to focus on day-to-day survival’.</w:t>
      </w:r>
    </w:p>
    <w:p w14:paraId="18792AEF" w14:textId="77777777"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 </w:t>
      </w:r>
    </w:p>
    <w:p w14:paraId="7B70D309" w14:textId="4A36DD32"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Due to financial circumstances, outside of their </w:t>
      </w:r>
      <w:r w:rsidR="005B5DA7" w:rsidRPr="009B363F">
        <w:rPr>
          <w:rFonts w:ascii="Arial" w:hAnsi="Arial" w:cs="Arial"/>
          <w:bCs/>
          <w:color w:val="000000" w:themeColor="text1"/>
        </w:rPr>
        <w:t>control, many</w:t>
      </w:r>
      <w:r w:rsidRPr="009B363F">
        <w:rPr>
          <w:rFonts w:ascii="Arial" w:hAnsi="Arial" w:cs="Arial"/>
          <w:bCs/>
          <w:color w:val="000000" w:themeColor="text1"/>
        </w:rPr>
        <w:t xml:space="preserve"> children and young people are at risk of </w:t>
      </w:r>
      <w:r w:rsidR="005B5DA7" w:rsidRPr="009B363F">
        <w:rPr>
          <w:rFonts w:ascii="Arial" w:hAnsi="Arial" w:cs="Arial"/>
          <w:bCs/>
          <w:color w:val="000000" w:themeColor="text1"/>
        </w:rPr>
        <w:t>social exclusion</w:t>
      </w:r>
      <w:r w:rsidRPr="009B363F">
        <w:rPr>
          <w:rFonts w:ascii="Arial" w:hAnsi="Arial" w:cs="Arial"/>
          <w:bCs/>
          <w:color w:val="000000" w:themeColor="text1"/>
        </w:rPr>
        <w:t xml:space="preserve">, particularly in education. Many of the ways in which children and young people may feel excluded by low socio-economic status are believed to have a significant long term developmental impact. For example, families that are not able to afford a computer or internet access at home, face additional barriers in accessing important shared information from educators, including home learning opportunities. We currently find ourselves in a digital age in which access to this kind of technology is considered the norm and </w:t>
      </w:r>
      <w:r w:rsidR="005B5DA7" w:rsidRPr="009B363F">
        <w:rPr>
          <w:rFonts w:ascii="Arial" w:hAnsi="Arial" w:cs="Arial"/>
          <w:bCs/>
          <w:color w:val="000000" w:themeColor="text1"/>
        </w:rPr>
        <w:t>therefore children</w:t>
      </w:r>
      <w:r w:rsidRPr="009B363F">
        <w:rPr>
          <w:rFonts w:ascii="Arial" w:hAnsi="Arial" w:cs="Arial"/>
          <w:bCs/>
          <w:color w:val="000000" w:themeColor="text1"/>
        </w:rPr>
        <w:t xml:space="preserve"> and families in poverty are unintentionally socially excluded from their right to education and information. Supporting research suggests (University </w:t>
      </w:r>
      <w:proofErr w:type="gramStart"/>
      <w:r w:rsidRPr="009B363F">
        <w:rPr>
          <w:rFonts w:ascii="Arial" w:hAnsi="Arial" w:cs="Arial"/>
          <w:bCs/>
          <w:color w:val="000000" w:themeColor="text1"/>
        </w:rPr>
        <w:t>Of</w:t>
      </w:r>
      <w:proofErr w:type="gramEnd"/>
      <w:r w:rsidRPr="009B363F">
        <w:rPr>
          <w:rFonts w:ascii="Arial" w:hAnsi="Arial" w:cs="Arial"/>
          <w:bCs/>
          <w:color w:val="000000" w:themeColor="text1"/>
        </w:rPr>
        <w:t xml:space="preserve"> Oxford, 2012, p. 5) that children and young people who have not got internet connection at home feel ‘shut out of their peer group socially and also disadvantaged in their studies as so much of the college or school work set for them to do at home required online research or preparation’. </w:t>
      </w:r>
      <w:r w:rsidR="008E5A01" w:rsidRPr="009B363F">
        <w:rPr>
          <w:rFonts w:ascii="Arial" w:hAnsi="Arial" w:cs="Arial"/>
          <w:bCs/>
          <w:color w:val="000000" w:themeColor="text1"/>
        </w:rPr>
        <w:t>I</w:t>
      </w:r>
      <w:r w:rsidRPr="009B363F">
        <w:rPr>
          <w:rFonts w:ascii="Arial" w:hAnsi="Arial" w:cs="Arial"/>
          <w:bCs/>
          <w:color w:val="000000" w:themeColor="text1"/>
        </w:rPr>
        <w:t xml:space="preserve">mplying that children and young people are suffering from the effects of low socioeconomic status socially and cognitively. For example, </w:t>
      </w:r>
      <w:proofErr w:type="gramStart"/>
      <w:r w:rsidRPr="009B363F">
        <w:rPr>
          <w:rFonts w:ascii="Arial" w:hAnsi="Arial" w:cs="Arial"/>
          <w:bCs/>
          <w:color w:val="000000" w:themeColor="text1"/>
        </w:rPr>
        <w:t>as a result of</w:t>
      </w:r>
      <w:proofErr w:type="gramEnd"/>
      <w:r w:rsidRPr="009B363F">
        <w:rPr>
          <w:rFonts w:ascii="Arial" w:hAnsi="Arial" w:cs="Arial"/>
          <w:bCs/>
          <w:color w:val="000000" w:themeColor="text1"/>
        </w:rPr>
        <w:t xml:space="preserve"> lack of nutrition they may not develop at the same rate as their peers and face barriers in concentration, thus impacting their ability to learn, </w:t>
      </w:r>
      <w:r w:rsidRPr="009B363F">
        <w:rPr>
          <w:rFonts w:ascii="Arial" w:hAnsi="Arial" w:cs="Arial"/>
          <w:bCs/>
          <w:color w:val="000000" w:themeColor="text1"/>
        </w:rPr>
        <w:lastRenderedPageBreak/>
        <w:t xml:space="preserve">achieve and prevent the cycle of poverty. This is supported by </w:t>
      </w:r>
      <w:proofErr w:type="spellStart"/>
      <w:r w:rsidRPr="009B363F">
        <w:rPr>
          <w:rFonts w:ascii="Arial" w:hAnsi="Arial" w:cs="Arial"/>
          <w:bCs/>
          <w:color w:val="000000" w:themeColor="text1"/>
        </w:rPr>
        <w:t>Anasuri</w:t>
      </w:r>
      <w:proofErr w:type="spellEnd"/>
      <w:r w:rsidRPr="009B363F">
        <w:rPr>
          <w:rFonts w:ascii="Arial" w:hAnsi="Arial" w:cs="Arial"/>
          <w:bCs/>
          <w:color w:val="000000" w:themeColor="text1"/>
        </w:rPr>
        <w:t xml:space="preserve"> (2017, p. 12) wherein it states that ‘poverty is one of the most significant factors placing children at risk for school failure’.</w:t>
      </w:r>
    </w:p>
    <w:p w14:paraId="3A31F307" w14:textId="77777777" w:rsidR="005B5DA7" w:rsidRPr="009B363F" w:rsidRDefault="005B5DA7" w:rsidP="009B363F">
      <w:pPr>
        <w:spacing w:line="360" w:lineRule="auto"/>
        <w:rPr>
          <w:rFonts w:ascii="Arial" w:hAnsi="Arial" w:cs="Arial"/>
          <w:bCs/>
          <w:color w:val="000000" w:themeColor="text1"/>
        </w:rPr>
      </w:pPr>
    </w:p>
    <w:p w14:paraId="325CF3A9" w14:textId="641A19CD"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To ensure that every child is included and not effected regardless of their circumstances, programmes for breakfast club and free meal schools have been developed all around the UK to support children and their families who are facing poverty. </w:t>
      </w:r>
      <w:r w:rsidR="005B5DA7" w:rsidRPr="009B363F">
        <w:rPr>
          <w:rFonts w:ascii="Arial" w:hAnsi="Arial" w:cs="Arial"/>
          <w:bCs/>
          <w:color w:val="000000" w:themeColor="text1"/>
        </w:rPr>
        <w:t>These</w:t>
      </w:r>
      <w:r w:rsidRPr="009B363F">
        <w:rPr>
          <w:rFonts w:ascii="Arial" w:hAnsi="Arial" w:cs="Arial"/>
          <w:bCs/>
          <w:color w:val="000000" w:themeColor="text1"/>
        </w:rPr>
        <w:t xml:space="preserve"> </w:t>
      </w:r>
      <w:r w:rsidR="005B5DA7" w:rsidRPr="009B363F">
        <w:rPr>
          <w:rFonts w:ascii="Arial" w:hAnsi="Arial" w:cs="Arial"/>
          <w:bCs/>
          <w:color w:val="000000" w:themeColor="text1"/>
        </w:rPr>
        <w:t>schemes</w:t>
      </w:r>
      <w:r w:rsidRPr="009B363F">
        <w:rPr>
          <w:rFonts w:ascii="Arial" w:hAnsi="Arial" w:cs="Arial"/>
          <w:bCs/>
          <w:color w:val="000000" w:themeColor="text1"/>
        </w:rPr>
        <w:t xml:space="preserve"> are targeted at children who are affected by poverty, schools ‘ran breakfast clubs to ensure that the children were not too hungry to be able to learn’ (Horgan, 2007, p. 6). To ensure that children have ability to start their day and </w:t>
      </w:r>
      <w:proofErr w:type="gramStart"/>
      <w:r w:rsidRPr="009B363F">
        <w:rPr>
          <w:rFonts w:ascii="Arial" w:hAnsi="Arial" w:cs="Arial"/>
          <w:bCs/>
          <w:color w:val="000000" w:themeColor="text1"/>
        </w:rPr>
        <w:t>are able to</w:t>
      </w:r>
      <w:proofErr w:type="gramEnd"/>
      <w:r w:rsidRPr="009B363F">
        <w:rPr>
          <w:rFonts w:ascii="Arial" w:hAnsi="Arial" w:cs="Arial"/>
          <w:bCs/>
          <w:color w:val="000000" w:themeColor="text1"/>
        </w:rPr>
        <w:t xml:space="preserve"> concentrate on their learning and participate in any activities in school. If children do not eat breakfast, they may become ‘anxious and find it difficult to concentrate on their schoolwork’ (Horgan, 2007, p. 5). This is further highlighted by UNICEF (2019, p. 82), that children ‘who have an empty stomach and feel hungry at school– from skipping breakfast or not eating enough – struggle to pay attention and complete </w:t>
      </w:r>
      <w:proofErr w:type="gramStart"/>
      <w:r w:rsidRPr="009B363F">
        <w:rPr>
          <w:rFonts w:ascii="Arial" w:hAnsi="Arial" w:cs="Arial"/>
          <w:bCs/>
          <w:color w:val="000000" w:themeColor="text1"/>
        </w:rPr>
        <w:t>tasks’</w:t>
      </w:r>
      <w:proofErr w:type="gramEnd"/>
      <w:r w:rsidRPr="009B363F">
        <w:rPr>
          <w:rFonts w:ascii="Arial" w:hAnsi="Arial" w:cs="Arial"/>
          <w:bCs/>
          <w:color w:val="000000" w:themeColor="text1"/>
        </w:rPr>
        <w:t xml:space="preserve">.  </w:t>
      </w:r>
    </w:p>
    <w:p w14:paraId="480E209C" w14:textId="77777777" w:rsidR="005B5DA7" w:rsidRPr="009B363F" w:rsidRDefault="005B5DA7" w:rsidP="009B363F">
      <w:pPr>
        <w:spacing w:line="360" w:lineRule="auto"/>
        <w:rPr>
          <w:rFonts w:ascii="Arial" w:hAnsi="Arial" w:cs="Arial"/>
          <w:bCs/>
          <w:color w:val="000000" w:themeColor="text1"/>
        </w:rPr>
      </w:pPr>
    </w:p>
    <w:p w14:paraId="32FC69BF" w14:textId="1C771906"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With reference to free school meals (FSM), it is paramount that every child who is living on poverty have access to this scheme this is because no child should be hungry, and they have a right to a standard living. This is highlighted within the Article 27 of the United Nation’s Convention on the rights of the child, every child and young person have the right ‘to a standard of living that is good enough to meet their physical and social needs and support their development’ (UNICEF, n.d., p. 3). Also, it is Government’s responsibility to provide ‘material assistance and support programmes, particularly </w:t>
      </w:r>
      <w:proofErr w:type="gramStart"/>
      <w:r w:rsidRPr="009B363F">
        <w:rPr>
          <w:rFonts w:ascii="Arial" w:hAnsi="Arial" w:cs="Arial"/>
          <w:bCs/>
          <w:color w:val="000000" w:themeColor="text1"/>
        </w:rPr>
        <w:t>with regard to</w:t>
      </w:r>
      <w:proofErr w:type="gramEnd"/>
      <w:r w:rsidRPr="009B363F">
        <w:rPr>
          <w:rFonts w:ascii="Arial" w:hAnsi="Arial" w:cs="Arial"/>
          <w:bCs/>
          <w:color w:val="000000" w:themeColor="text1"/>
        </w:rPr>
        <w:t xml:space="preserve"> nutrition’ (Farthing, n.d., p. 6). Therefore, it is fundamentally important to support those families who cannot afford to provide this. It is important to consider that by providing free school meals the government play ‘a small part in helping to realise this right’ (Farthing, n.d., p. 6). Although, free school meals help children to meet their basic needs and consequently aid their overall development, the stigma surrounding children and young people in </w:t>
      </w:r>
      <w:r w:rsidR="005B5DA7" w:rsidRPr="009B363F">
        <w:rPr>
          <w:rFonts w:ascii="Arial" w:hAnsi="Arial" w:cs="Arial"/>
          <w:bCs/>
          <w:color w:val="000000" w:themeColor="text1"/>
        </w:rPr>
        <w:t>these circumstances</w:t>
      </w:r>
      <w:r w:rsidRPr="009B363F">
        <w:rPr>
          <w:rFonts w:ascii="Arial" w:hAnsi="Arial" w:cs="Arial"/>
          <w:bCs/>
          <w:color w:val="000000" w:themeColor="text1"/>
        </w:rPr>
        <w:t xml:space="preserve"> comes with its own challenges. Research shows that number of children describe ‘being bullied in the past for having FSM’ (Kotecha, et al., 2012, p. 43). The psychological impact of this stigma and accompanying behaviour can result </w:t>
      </w:r>
      <w:r w:rsidRPr="009B363F">
        <w:rPr>
          <w:rFonts w:ascii="Arial" w:hAnsi="Arial" w:cs="Arial"/>
          <w:bCs/>
          <w:color w:val="000000" w:themeColor="text1"/>
        </w:rPr>
        <w:lastRenderedPageBreak/>
        <w:t xml:space="preserve">in children and young people refusing support from programmes such as FSM due to feelings of embarrassment, </w:t>
      </w:r>
      <w:r w:rsidR="005B5DA7" w:rsidRPr="009B363F">
        <w:rPr>
          <w:rFonts w:ascii="Arial" w:hAnsi="Arial" w:cs="Arial"/>
          <w:bCs/>
          <w:color w:val="000000" w:themeColor="text1"/>
        </w:rPr>
        <w:t>humiliation,</w:t>
      </w:r>
      <w:r w:rsidRPr="009B363F">
        <w:rPr>
          <w:rFonts w:ascii="Arial" w:hAnsi="Arial" w:cs="Arial"/>
          <w:bCs/>
          <w:color w:val="000000" w:themeColor="text1"/>
        </w:rPr>
        <w:t xml:space="preserve"> and shame. </w:t>
      </w:r>
    </w:p>
    <w:p w14:paraId="18718594" w14:textId="77777777"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 </w:t>
      </w:r>
    </w:p>
    <w:p w14:paraId="561E334A" w14:textId="05CCA599"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Unfortunately, children who are living in poverty are </w:t>
      </w:r>
      <w:r w:rsidR="005B5DA7" w:rsidRPr="009B363F">
        <w:rPr>
          <w:rFonts w:ascii="Arial" w:hAnsi="Arial" w:cs="Arial"/>
          <w:bCs/>
          <w:color w:val="000000" w:themeColor="text1"/>
        </w:rPr>
        <w:t>also struggling</w:t>
      </w:r>
      <w:r w:rsidRPr="009B363F">
        <w:rPr>
          <w:rFonts w:ascii="Arial" w:hAnsi="Arial" w:cs="Arial"/>
          <w:bCs/>
          <w:color w:val="000000" w:themeColor="text1"/>
        </w:rPr>
        <w:t xml:space="preserve"> to attain basic, arguably necessary, resources for school such </w:t>
      </w:r>
      <w:r w:rsidR="005B5DA7" w:rsidRPr="009B363F">
        <w:rPr>
          <w:rFonts w:ascii="Arial" w:hAnsi="Arial" w:cs="Arial"/>
          <w:bCs/>
          <w:color w:val="000000" w:themeColor="text1"/>
        </w:rPr>
        <w:t>as</w:t>
      </w:r>
      <w:r w:rsidRPr="009B363F">
        <w:rPr>
          <w:rFonts w:ascii="Arial" w:hAnsi="Arial" w:cs="Arial"/>
          <w:bCs/>
          <w:color w:val="000000" w:themeColor="text1"/>
        </w:rPr>
        <w:t xml:space="preserve"> uniforms, notebooks, stationery as well as acquiring suitable materials for exams, cooking lessons and cultural celebrations. Even though education is free in the UK and every child can accessit, many families with low-income cannot afford </w:t>
      </w:r>
      <w:r w:rsidR="005B5DA7" w:rsidRPr="009B363F">
        <w:rPr>
          <w:rFonts w:ascii="Arial" w:hAnsi="Arial" w:cs="Arial"/>
          <w:bCs/>
          <w:color w:val="000000" w:themeColor="text1"/>
        </w:rPr>
        <w:t>such additional</w:t>
      </w:r>
      <w:r w:rsidRPr="009B363F">
        <w:rPr>
          <w:rFonts w:ascii="Arial" w:hAnsi="Arial" w:cs="Arial"/>
          <w:bCs/>
          <w:color w:val="000000" w:themeColor="text1"/>
        </w:rPr>
        <w:t xml:space="preserve"> materials and the maintenance they may entail. Lacking in these everyday resources can lead to social exclusion amongst peers and general inability to meet educational requirements, thus impacting the health, development and well-being of children and young people in low socioeconomic status. This is supported by </w:t>
      </w:r>
      <w:proofErr w:type="spellStart"/>
      <w:r w:rsidRPr="009B363F">
        <w:rPr>
          <w:rFonts w:ascii="Arial" w:hAnsi="Arial" w:cs="Arial"/>
          <w:bCs/>
          <w:color w:val="000000" w:themeColor="text1"/>
        </w:rPr>
        <w:t>Burchardt</w:t>
      </w:r>
      <w:proofErr w:type="spellEnd"/>
      <w:r w:rsidRPr="009B363F">
        <w:rPr>
          <w:rFonts w:ascii="Arial" w:hAnsi="Arial" w:cs="Arial"/>
          <w:bCs/>
          <w:color w:val="000000" w:themeColor="text1"/>
        </w:rPr>
        <w:t xml:space="preserve"> et al., (2002, cited in Dean, 2016, p. 11) ‘An individual is socially excluded if he or she does not participate in key activities of the society in which he or she lives ... [including] Consumption (the capacity to purchase goods and services)’.  </w:t>
      </w:r>
    </w:p>
    <w:p w14:paraId="78BD9005" w14:textId="699BB491"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 </w:t>
      </w:r>
    </w:p>
    <w:p w14:paraId="28BE0CA2" w14:textId="705C034A" w:rsidR="005D1F87" w:rsidRPr="009B363F" w:rsidRDefault="005B5DA7" w:rsidP="009B363F">
      <w:pPr>
        <w:spacing w:line="360" w:lineRule="auto"/>
        <w:rPr>
          <w:rFonts w:ascii="Arial" w:hAnsi="Arial" w:cs="Arial"/>
          <w:bCs/>
          <w:color w:val="000000" w:themeColor="text1"/>
        </w:rPr>
      </w:pPr>
      <w:proofErr w:type="gramStart"/>
      <w:r w:rsidRPr="009B363F">
        <w:rPr>
          <w:rFonts w:ascii="Arial" w:hAnsi="Arial" w:cs="Arial"/>
          <w:bCs/>
          <w:color w:val="000000" w:themeColor="text1"/>
        </w:rPr>
        <w:t>In regard to</w:t>
      </w:r>
      <w:proofErr w:type="gramEnd"/>
      <w:r w:rsidRPr="009B363F">
        <w:rPr>
          <w:rFonts w:ascii="Arial" w:hAnsi="Arial" w:cs="Arial"/>
          <w:bCs/>
          <w:color w:val="000000" w:themeColor="text1"/>
        </w:rPr>
        <w:t xml:space="preserve"> </w:t>
      </w:r>
      <w:r w:rsidR="005D1F87" w:rsidRPr="009B363F">
        <w:rPr>
          <w:rFonts w:ascii="Arial" w:hAnsi="Arial" w:cs="Arial"/>
          <w:bCs/>
          <w:color w:val="000000" w:themeColor="text1"/>
        </w:rPr>
        <w:t xml:space="preserve">school uniforms, it is considered essential in many schools across wales and the UK in providing security and a sense of identity. </w:t>
      </w:r>
      <w:r w:rsidRPr="009B363F">
        <w:rPr>
          <w:rFonts w:ascii="Arial" w:hAnsi="Arial" w:cs="Arial"/>
          <w:bCs/>
          <w:color w:val="000000" w:themeColor="text1"/>
        </w:rPr>
        <w:t>However,</w:t>
      </w:r>
      <w:r w:rsidR="005D1F87" w:rsidRPr="009B363F">
        <w:rPr>
          <w:rFonts w:ascii="Arial" w:hAnsi="Arial" w:cs="Arial"/>
          <w:bCs/>
          <w:color w:val="000000" w:themeColor="text1"/>
        </w:rPr>
        <w:t xml:space="preserve"> the question of inclusion comes apparently in to play when considering the cost to families, with many panicking ‘about the cost of the uniform as it is so expensive’ (Ridge, 2009, p. 88). Furthermore, many schools show negative reaction when children do not have the right uniforms on as this ‘could also lead to conflict with teachers and disciplinary action’ (Ridge, 2009, p. 56). Under the 1996 Education Act sections 510 and 511, it is the local </w:t>
      </w:r>
      <w:r w:rsidRPr="009B363F">
        <w:rPr>
          <w:rFonts w:ascii="Arial" w:hAnsi="Arial" w:cs="Arial"/>
          <w:bCs/>
          <w:color w:val="000000" w:themeColor="text1"/>
        </w:rPr>
        <w:t>authorities’ duties</w:t>
      </w:r>
      <w:r w:rsidR="005D1F87" w:rsidRPr="009B363F">
        <w:rPr>
          <w:rFonts w:ascii="Arial" w:hAnsi="Arial" w:cs="Arial"/>
          <w:bCs/>
          <w:color w:val="000000" w:themeColor="text1"/>
        </w:rPr>
        <w:t xml:space="preserve"> to provide the families with the low-income financial support </w:t>
      </w:r>
      <w:proofErr w:type="gramStart"/>
      <w:r w:rsidR="005D1F87" w:rsidRPr="009B363F">
        <w:rPr>
          <w:rFonts w:ascii="Arial" w:hAnsi="Arial" w:cs="Arial"/>
          <w:bCs/>
          <w:color w:val="000000" w:themeColor="text1"/>
        </w:rPr>
        <w:t>in order to</w:t>
      </w:r>
      <w:proofErr w:type="gramEnd"/>
      <w:r w:rsidR="005D1F87" w:rsidRPr="009B363F">
        <w:rPr>
          <w:rFonts w:ascii="Arial" w:hAnsi="Arial" w:cs="Arial"/>
          <w:bCs/>
          <w:color w:val="000000" w:themeColor="text1"/>
        </w:rPr>
        <w:t xml:space="preserve"> helps them with school uniform. It is paramount to point out that there is a New Uniform Law which main purpose is to reduce the cost of school uniform and allowing parents to buy cheaper, yet similar, unbranded alternatives. This helps children and young people to feel included and not </w:t>
      </w:r>
      <w:r w:rsidRPr="009B363F">
        <w:rPr>
          <w:rFonts w:ascii="Arial" w:hAnsi="Arial" w:cs="Arial"/>
          <w:bCs/>
          <w:color w:val="000000" w:themeColor="text1"/>
        </w:rPr>
        <w:t>discriminated against</w:t>
      </w:r>
      <w:r w:rsidR="005D1F87" w:rsidRPr="009B363F">
        <w:rPr>
          <w:rFonts w:ascii="Arial" w:hAnsi="Arial" w:cs="Arial"/>
          <w:bCs/>
          <w:color w:val="000000" w:themeColor="text1"/>
        </w:rPr>
        <w:t xml:space="preserve"> whilst encouraging them to engage and learn without feeling embarrassed or anxious.</w:t>
      </w:r>
    </w:p>
    <w:p w14:paraId="1DF768D6" w14:textId="77777777"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 </w:t>
      </w:r>
    </w:p>
    <w:p w14:paraId="377DA63F" w14:textId="5652F27F"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Another programme that the government has </w:t>
      </w:r>
      <w:r w:rsidRPr="009B363F">
        <w:rPr>
          <w:rFonts w:ascii="Arial" w:hAnsi="Arial" w:cs="Arial"/>
          <w:bCs/>
          <w:color w:val="000000" w:themeColor="text1"/>
        </w:rPr>
        <w:t xml:space="preserve">introduced </w:t>
      </w:r>
      <w:proofErr w:type="gramStart"/>
      <w:r w:rsidRPr="009B363F">
        <w:rPr>
          <w:rFonts w:ascii="Arial" w:hAnsi="Arial" w:cs="Arial"/>
          <w:bCs/>
          <w:color w:val="000000" w:themeColor="text1"/>
        </w:rPr>
        <w:t>in</w:t>
      </w:r>
      <w:r w:rsidRPr="009B363F">
        <w:rPr>
          <w:rFonts w:ascii="Arial" w:hAnsi="Arial" w:cs="Arial"/>
          <w:bCs/>
          <w:color w:val="000000" w:themeColor="text1"/>
        </w:rPr>
        <w:t xml:space="preserve"> order to</w:t>
      </w:r>
      <w:proofErr w:type="gramEnd"/>
      <w:r w:rsidRPr="009B363F">
        <w:rPr>
          <w:rFonts w:ascii="Arial" w:hAnsi="Arial" w:cs="Arial"/>
          <w:bCs/>
          <w:color w:val="000000" w:themeColor="text1"/>
        </w:rPr>
        <w:t xml:space="preserve"> narrow and tackle poverty is </w:t>
      </w:r>
      <w:r w:rsidRPr="009B363F">
        <w:rPr>
          <w:rFonts w:ascii="Arial" w:hAnsi="Arial" w:cs="Arial"/>
          <w:bCs/>
          <w:color w:val="000000" w:themeColor="text1"/>
        </w:rPr>
        <w:t>F</w:t>
      </w:r>
      <w:r w:rsidRPr="009B363F">
        <w:rPr>
          <w:rFonts w:ascii="Arial" w:hAnsi="Arial" w:cs="Arial"/>
          <w:bCs/>
          <w:color w:val="000000" w:themeColor="text1"/>
        </w:rPr>
        <w:t xml:space="preserve">lying </w:t>
      </w:r>
      <w:r w:rsidRPr="009B363F">
        <w:rPr>
          <w:rFonts w:ascii="Arial" w:hAnsi="Arial" w:cs="Arial"/>
          <w:bCs/>
          <w:color w:val="000000" w:themeColor="text1"/>
        </w:rPr>
        <w:t>Start. Flying</w:t>
      </w:r>
      <w:r w:rsidRPr="009B363F">
        <w:rPr>
          <w:rFonts w:ascii="Arial" w:hAnsi="Arial" w:cs="Arial"/>
          <w:bCs/>
          <w:color w:val="000000" w:themeColor="text1"/>
        </w:rPr>
        <w:t xml:space="preserve"> Start initiative only runs in Wales, the aim of it to reduce poverty in deprived areas. The main purpose of this programme is to provide </w:t>
      </w:r>
      <w:r w:rsidRPr="009B363F">
        <w:rPr>
          <w:rFonts w:ascii="Arial" w:hAnsi="Arial" w:cs="Arial"/>
          <w:bCs/>
          <w:color w:val="000000" w:themeColor="text1"/>
        </w:rPr>
        <w:lastRenderedPageBreak/>
        <w:t xml:space="preserve">support to these families whose lives are affected by poverty as well as for the families who live in a deprived area that require help and support financially. This programme provides range of services to help children and their families to get best on their life. The programme includes ‘free quality, part-time childcare for </w:t>
      </w:r>
      <w:proofErr w:type="gramStart"/>
      <w:r w:rsidRPr="009B363F">
        <w:rPr>
          <w:rFonts w:ascii="Arial" w:hAnsi="Arial" w:cs="Arial"/>
          <w:bCs/>
          <w:color w:val="000000" w:themeColor="text1"/>
        </w:rPr>
        <w:t>2-3 year olds</w:t>
      </w:r>
      <w:proofErr w:type="gramEnd"/>
      <w:r w:rsidRPr="009B363F">
        <w:rPr>
          <w:rFonts w:ascii="Arial" w:hAnsi="Arial" w:cs="Arial"/>
          <w:bCs/>
          <w:color w:val="000000" w:themeColor="text1"/>
        </w:rPr>
        <w:t xml:space="preserve">, an intensive health visiting service, access to parenting support, and support for speech, language and communication development’ (Welsh Government, 2017, p. 2). One of the amazing services that provide families with is health visitors this give the opportunity to families to have ‘access to health groups and programmes with support and guidance through pregnancy until your child is four years old’ (Newport City Council, 2021, p. 8). This is to make sure that the child and mother are safe and not facing any difficulties also making sure that everyone is included. </w:t>
      </w:r>
    </w:p>
    <w:p w14:paraId="6A5F83D2" w14:textId="77777777"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 </w:t>
      </w:r>
    </w:p>
    <w:p w14:paraId="6D50ED52" w14:textId="207CDD17"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It is paramount to mention that Welsh </w:t>
      </w:r>
      <w:r w:rsidRPr="009B363F">
        <w:rPr>
          <w:rFonts w:ascii="Arial" w:hAnsi="Arial" w:cs="Arial"/>
          <w:bCs/>
          <w:color w:val="000000" w:themeColor="text1"/>
        </w:rPr>
        <w:t>government continually</w:t>
      </w:r>
      <w:r w:rsidRPr="009B363F">
        <w:rPr>
          <w:rFonts w:ascii="Arial" w:hAnsi="Arial" w:cs="Arial"/>
          <w:bCs/>
          <w:color w:val="000000" w:themeColor="text1"/>
        </w:rPr>
        <w:t xml:space="preserve"> works to reduce pressure that families in the poverty are facing and to overcome this barrier by introducing the Pupil Development Grant (PDG). This grant is available for families who are in poverty and have low-income and their children are entitled to free school meals, pupils are eligible from the age of 4 up to 15 years old. By having this grant in place parents </w:t>
      </w:r>
      <w:proofErr w:type="gramStart"/>
      <w:r w:rsidRPr="009B363F">
        <w:rPr>
          <w:rFonts w:ascii="Arial" w:hAnsi="Arial" w:cs="Arial"/>
          <w:bCs/>
          <w:color w:val="000000" w:themeColor="text1"/>
        </w:rPr>
        <w:t>are able to</w:t>
      </w:r>
      <w:proofErr w:type="gramEnd"/>
      <w:r w:rsidRPr="009B363F">
        <w:rPr>
          <w:rFonts w:ascii="Arial" w:hAnsi="Arial" w:cs="Arial"/>
          <w:bCs/>
          <w:color w:val="000000" w:themeColor="text1"/>
        </w:rPr>
        <w:t xml:space="preserve"> buy suitable ‘school uniform including coats and shoes, school sports kit including footwear’ (Newport City Council</w:t>
      </w:r>
      <w:r w:rsidR="005B5DA7" w:rsidRPr="009B363F">
        <w:rPr>
          <w:rFonts w:ascii="Arial" w:hAnsi="Arial" w:cs="Arial"/>
          <w:bCs/>
          <w:color w:val="000000" w:themeColor="text1"/>
        </w:rPr>
        <w:t>,</w:t>
      </w:r>
      <w:r w:rsidRPr="009B363F">
        <w:rPr>
          <w:rFonts w:ascii="Arial" w:hAnsi="Arial" w:cs="Arial"/>
          <w:bCs/>
          <w:color w:val="000000" w:themeColor="text1"/>
        </w:rPr>
        <w:t xml:space="preserve"> 2021, p. 2). By having this in place, the Welsh government is aiming to reduce school absences for children due to lack of appropriate clothing and footwear, particularly occurring in poor weather conditions.</w:t>
      </w:r>
    </w:p>
    <w:p w14:paraId="54AD616B" w14:textId="77777777"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 </w:t>
      </w:r>
    </w:p>
    <w:p w14:paraId="1A7F1ED0" w14:textId="594849A8"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According to Department for Education (2014, p.15) the Equality Act 2010 ‘does not deal specifically with school uniform but the general requirement not to discriminate in the treatment of </w:t>
      </w:r>
      <w:proofErr w:type="gramStart"/>
      <w:r w:rsidR="005B5DA7" w:rsidRPr="009B363F">
        <w:rPr>
          <w:rFonts w:ascii="Arial" w:hAnsi="Arial" w:cs="Arial"/>
          <w:bCs/>
          <w:color w:val="000000" w:themeColor="text1"/>
        </w:rPr>
        <w:t>pupils’</w:t>
      </w:r>
      <w:proofErr w:type="gramEnd"/>
      <w:r w:rsidRPr="009B363F">
        <w:rPr>
          <w:rFonts w:ascii="Arial" w:hAnsi="Arial" w:cs="Arial"/>
          <w:bCs/>
          <w:color w:val="000000" w:themeColor="text1"/>
        </w:rPr>
        <w:t xml:space="preserve">. It can be said that the </w:t>
      </w:r>
      <w:r w:rsidRPr="009B363F">
        <w:rPr>
          <w:rFonts w:ascii="Arial" w:hAnsi="Arial" w:cs="Arial"/>
          <w:bCs/>
          <w:color w:val="000000" w:themeColor="text1"/>
        </w:rPr>
        <w:t>elements</w:t>
      </w:r>
      <w:r w:rsidRPr="009B363F">
        <w:rPr>
          <w:rFonts w:ascii="Arial" w:hAnsi="Arial" w:cs="Arial"/>
          <w:bCs/>
          <w:color w:val="000000" w:themeColor="text1"/>
        </w:rPr>
        <w:t xml:space="preserve"> of </w:t>
      </w:r>
      <w:r w:rsidRPr="009B363F">
        <w:rPr>
          <w:rFonts w:ascii="Arial" w:hAnsi="Arial" w:cs="Arial"/>
          <w:bCs/>
          <w:color w:val="000000" w:themeColor="text1"/>
        </w:rPr>
        <w:t>discrimination</w:t>
      </w:r>
      <w:r w:rsidRPr="009B363F">
        <w:rPr>
          <w:rFonts w:ascii="Arial" w:hAnsi="Arial" w:cs="Arial"/>
          <w:bCs/>
          <w:color w:val="000000" w:themeColor="text1"/>
        </w:rPr>
        <w:t xml:space="preserve"> </w:t>
      </w:r>
      <w:r w:rsidR="005B5DA7" w:rsidRPr="009B363F">
        <w:rPr>
          <w:rFonts w:ascii="Arial" w:hAnsi="Arial" w:cs="Arial"/>
          <w:bCs/>
          <w:color w:val="000000" w:themeColor="text1"/>
        </w:rPr>
        <w:t>have</w:t>
      </w:r>
      <w:r w:rsidRPr="009B363F">
        <w:rPr>
          <w:rFonts w:ascii="Arial" w:hAnsi="Arial" w:cs="Arial"/>
          <w:bCs/>
          <w:color w:val="000000" w:themeColor="text1"/>
        </w:rPr>
        <w:t xml:space="preserve"> raised in school with regards to school uniforms, therefore, school uniform </w:t>
      </w:r>
      <w:r w:rsidRPr="009B363F">
        <w:rPr>
          <w:rFonts w:ascii="Arial" w:hAnsi="Arial" w:cs="Arial"/>
          <w:bCs/>
          <w:color w:val="000000" w:themeColor="text1"/>
        </w:rPr>
        <w:t>has been</w:t>
      </w:r>
      <w:r w:rsidRPr="009B363F">
        <w:rPr>
          <w:rFonts w:ascii="Arial" w:hAnsi="Arial" w:cs="Arial"/>
          <w:bCs/>
          <w:color w:val="000000" w:themeColor="text1"/>
        </w:rPr>
        <w:t xml:space="preserve"> highlighted within the Equality Act 2010. </w:t>
      </w:r>
    </w:p>
    <w:p w14:paraId="453EA306" w14:textId="0F00F3BA" w:rsidR="007C5295" w:rsidRPr="009B363F" w:rsidRDefault="007C5295" w:rsidP="009B363F">
      <w:pPr>
        <w:spacing w:line="360" w:lineRule="auto"/>
        <w:rPr>
          <w:rFonts w:ascii="Arial" w:hAnsi="Arial" w:cs="Arial"/>
          <w:bCs/>
          <w:color w:val="000000" w:themeColor="text1"/>
        </w:rPr>
      </w:pPr>
    </w:p>
    <w:p w14:paraId="4A424079" w14:textId="7AF21CFF" w:rsidR="007C5295" w:rsidRPr="009B363F" w:rsidRDefault="0088149E" w:rsidP="009B363F">
      <w:pPr>
        <w:spacing w:line="360" w:lineRule="auto"/>
        <w:rPr>
          <w:rFonts w:ascii="Arial" w:hAnsi="Arial" w:cs="Arial"/>
          <w:bCs/>
          <w:color w:val="000000" w:themeColor="text1"/>
        </w:rPr>
      </w:pPr>
      <w:r w:rsidRPr="009B363F">
        <w:rPr>
          <w:rFonts w:ascii="Arial" w:hAnsi="Arial" w:cs="Arial"/>
          <w:bCs/>
          <w:color w:val="000000" w:themeColor="text1"/>
        </w:rPr>
        <w:t xml:space="preserve">According to </w:t>
      </w:r>
      <w:r w:rsidRPr="009B363F">
        <w:rPr>
          <w:rFonts w:ascii="Arial" w:hAnsi="Arial" w:cs="Arial"/>
          <w:bCs/>
          <w:color w:val="000000" w:themeColor="text1"/>
        </w:rPr>
        <w:t>Davis &amp; Hill</w:t>
      </w:r>
      <w:r w:rsidRPr="009B363F">
        <w:rPr>
          <w:rFonts w:ascii="Arial" w:hAnsi="Arial" w:cs="Arial"/>
          <w:bCs/>
          <w:color w:val="000000" w:themeColor="text1"/>
        </w:rPr>
        <w:t xml:space="preserve"> (</w:t>
      </w:r>
      <w:r w:rsidRPr="009B363F">
        <w:rPr>
          <w:rFonts w:ascii="Arial" w:hAnsi="Arial" w:cs="Arial"/>
          <w:bCs/>
          <w:color w:val="000000" w:themeColor="text1"/>
        </w:rPr>
        <w:t>2006, p. 6)</w:t>
      </w:r>
      <w:r w:rsidRPr="009B363F">
        <w:rPr>
          <w:rFonts w:ascii="Arial" w:hAnsi="Arial" w:cs="Arial"/>
          <w:bCs/>
          <w:color w:val="000000" w:themeColor="text1"/>
        </w:rPr>
        <w:t xml:space="preserve"> </w:t>
      </w:r>
      <w:r w:rsidR="007C5295" w:rsidRPr="009B363F">
        <w:rPr>
          <w:rFonts w:ascii="Arial" w:hAnsi="Arial" w:cs="Arial"/>
          <w:bCs/>
          <w:color w:val="000000" w:themeColor="text1"/>
        </w:rPr>
        <w:t>‘</w:t>
      </w:r>
      <w:r w:rsidR="00F138D1" w:rsidRPr="009B363F">
        <w:rPr>
          <w:rFonts w:ascii="Arial" w:hAnsi="Arial" w:cs="Arial"/>
          <w:bCs/>
          <w:color w:val="000000" w:themeColor="text1"/>
        </w:rPr>
        <w:t>p</w:t>
      </w:r>
      <w:r w:rsidR="007C5295" w:rsidRPr="009B363F">
        <w:rPr>
          <w:rFonts w:ascii="Arial" w:hAnsi="Arial" w:cs="Arial"/>
          <w:bCs/>
          <w:color w:val="000000" w:themeColor="text1"/>
        </w:rPr>
        <w:t>overty limits the financial capacity of children (and adults) to travel locally and over distance</w:t>
      </w:r>
      <w:r w:rsidR="00262C7C" w:rsidRPr="009B363F">
        <w:rPr>
          <w:rFonts w:ascii="Arial" w:hAnsi="Arial" w:cs="Arial"/>
          <w:bCs/>
          <w:color w:val="000000" w:themeColor="text1"/>
        </w:rPr>
        <w:t>’</w:t>
      </w:r>
      <w:r w:rsidR="007C5295" w:rsidRPr="009B363F">
        <w:rPr>
          <w:rFonts w:ascii="Arial" w:hAnsi="Arial" w:cs="Arial"/>
          <w:bCs/>
          <w:color w:val="000000" w:themeColor="text1"/>
        </w:rPr>
        <w:t>. This</w:t>
      </w:r>
      <w:r w:rsidR="00262C7C" w:rsidRPr="009B363F">
        <w:rPr>
          <w:rFonts w:ascii="Arial" w:hAnsi="Arial" w:cs="Arial"/>
          <w:bCs/>
          <w:color w:val="000000" w:themeColor="text1"/>
        </w:rPr>
        <w:t xml:space="preserve"> means </w:t>
      </w:r>
      <w:r w:rsidR="007C5295" w:rsidRPr="009B363F">
        <w:rPr>
          <w:rFonts w:ascii="Arial" w:hAnsi="Arial" w:cs="Arial"/>
          <w:bCs/>
          <w:color w:val="000000" w:themeColor="text1"/>
        </w:rPr>
        <w:t>that children</w:t>
      </w:r>
      <w:r w:rsidR="00743E15" w:rsidRPr="009B363F">
        <w:rPr>
          <w:rFonts w:ascii="Arial" w:hAnsi="Arial" w:cs="Arial"/>
          <w:bCs/>
          <w:color w:val="000000" w:themeColor="text1"/>
        </w:rPr>
        <w:t xml:space="preserve"> and families</w:t>
      </w:r>
      <w:r w:rsidR="007C5295" w:rsidRPr="009B363F">
        <w:rPr>
          <w:rFonts w:ascii="Arial" w:hAnsi="Arial" w:cs="Arial"/>
          <w:bCs/>
          <w:color w:val="000000" w:themeColor="text1"/>
        </w:rPr>
        <w:t xml:space="preserve"> who are </w:t>
      </w:r>
      <w:r w:rsidR="00262C7C" w:rsidRPr="009B363F">
        <w:rPr>
          <w:rFonts w:ascii="Arial" w:hAnsi="Arial" w:cs="Arial"/>
          <w:bCs/>
          <w:color w:val="000000" w:themeColor="text1"/>
        </w:rPr>
        <w:t xml:space="preserve">trapped </w:t>
      </w:r>
      <w:r w:rsidR="007C5295" w:rsidRPr="009B363F">
        <w:rPr>
          <w:rFonts w:ascii="Arial" w:hAnsi="Arial" w:cs="Arial"/>
          <w:bCs/>
          <w:color w:val="000000" w:themeColor="text1"/>
        </w:rPr>
        <w:t xml:space="preserve">in poverty or </w:t>
      </w:r>
      <w:r w:rsidR="00262C7C" w:rsidRPr="009B363F">
        <w:rPr>
          <w:rFonts w:ascii="Arial" w:hAnsi="Arial" w:cs="Arial"/>
          <w:bCs/>
          <w:color w:val="000000" w:themeColor="text1"/>
        </w:rPr>
        <w:t xml:space="preserve">have </w:t>
      </w:r>
      <w:r w:rsidR="007C5295" w:rsidRPr="009B363F">
        <w:rPr>
          <w:rFonts w:ascii="Arial" w:hAnsi="Arial" w:cs="Arial"/>
          <w:bCs/>
          <w:color w:val="000000" w:themeColor="text1"/>
        </w:rPr>
        <w:t xml:space="preserve">low-income </w:t>
      </w:r>
      <w:r w:rsidR="00A610BA" w:rsidRPr="009B363F">
        <w:rPr>
          <w:rFonts w:ascii="Arial" w:hAnsi="Arial" w:cs="Arial"/>
          <w:bCs/>
          <w:color w:val="000000" w:themeColor="text1"/>
        </w:rPr>
        <w:t xml:space="preserve">will </w:t>
      </w:r>
      <w:r w:rsidR="00FC677A" w:rsidRPr="009B363F">
        <w:rPr>
          <w:rFonts w:ascii="Arial" w:hAnsi="Arial" w:cs="Arial"/>
          <w:bCs/>
          <w:color w:val="000000" w:themeColor="text1"/>
        </w:rPr>
        <w:t>not be</w:t>
      </w:r>
      <w:r w:rsidR="00D33554" w:rsidRPr="009B363F">
        <w:rPr>
          <w:rFonts w:ascii="Arial" w:hAnsi="Arial" w:cs="Arial"/>
          <w:bCs/>
          <w:color w:val="000000" w:themeColor="text1"/>
        </w:rPr>
        <w:t xml:space="preserve"> able to involve</w:t>
      </w:r>
      <w:r w:rsidR="007C5295" w:rsidRPr="009B363F">
        <w:rPr>
          <w:rFonts w:ascii="Arial" w:hAnsi="Arial" w:cs="Arial"/>
          <w:bCs/>
          <w:color w:val="000000" w:themeColor="text1"/>
        </w:rPr>
        <w:t xml:space="preserve"> in school trips </w:t>
      </w:r>
      <w:r w:rsidR="006C133E" w:rsidRPr="009B363F">
        <w:rPr>
          <w:rFonts w:ascii="Arial" w:hAnsi="Arial" w:cs="Arial"/>
          <w:bCs/>
          <w:color w:val="000000" w:themeColor="text1"/>
        </w:rPr>
        <w:t xml:space="preserve">as they find </w:t>
      </w:r>
      <w:r w:rsidR="0005456A" w:rsidRPr="009B363F">
        <w:rPr>
          <w:rFonts w:ascii="Arial" w:hAnsi="Arial" w:cs="Arial"/>
          <w:bCs/>
          <w:color w:val="000000" w:themeColor="text1"/>
        </w:rPr>
        <w:t>it very expensive</w:t>
      </w:r>
      <w:r w:rsidR="007C7891" w:rsidRPr="009B363F">
        <w:rPr>
          <w:rFonts w:ascii="Arial" w:hAnsi="Arial" w:cs="Arial"/>
          <w:bCs/>
          <w:color w:val="000000" w:themeColor="text1"/>
        </w:rPr>
        <w:t xml:space="preserve"> to pay </w:t>
      </w:r>
      <w:r w:rsidR="00FC677A" w:rsidRPr="009B363F">
        <w:rPr>
          <w:rFonts w:ascii="Arial" w:hAnsi="Arial" w:cs="Arial"/>
          <w:bCs/>
          <w:color w:val="000000" w:themeColor="text1"/>
        </w:rPr>
        <w:t>it</w:t>
      </w:r>
      <w:r w:rsidR="007C5295" w:rsidRPr="009B363F">
        <w:rPr>
          <w:rFonts w:ascii="Arial" w:hAnsi="Arial" w:cs="Arial"/>
          <w:bCs/>
          <w:color w:val="000000" w:themeColor="text1"/>
        </w:rPr>
        <w:t xml:space="preserve">. </w:t>
      </w:r>
      <w:r w:rsidR="00E61F2B" w:rsidRPr="009B363F">
        <w:rPr>
          <w:rFonts w:ascii="Arial" w:hAnsi="Arial" w:cs="Arial"/>
          <w:bCs/>
          <w:color w:val="000000" w:themeColor="text1"/>
        </w:rPr>
        <w:t xml:space="preserve">For many children </w:t>
      </w:r>
      <w:r w:rsidR="00431827" w:rsidRPr="009B363F">
        <w:rPr>
          <w:rFonts w:ascii="Arial" w:hAnsi="Arial" w:cs="Arial"/>
          <w:bCs/>
          <w:color w:val="000000" w:themeColor="text1"/>
        </w:rPr>
        <w:t xml:space="preserve">missing </w:t>
      </w:r>
      <w:r w:rsidR="00684E3C" w:rsidRPr="009B363F">
        <w:rPr>
          <w:rFonts w:ascii="Arial" w:hAnsi="Arial" w:cs="Arial"/>
          <w:bCs/>
          <w:color w:val="000000" w:themeColor="text1"/>
        </w:rPr>
        <w:t xml:space="preserve">out in school trips is </w:t>
      </w:r>
      <w:r w:rsidR="00920A9F" w:rsidRPr="009B363F">
        <w:rPr>
          <w:rFonts w:ascii="Arial" w:hAnsi="Arial" w:cs="Arial"/>
          <w:bCs/>
          <w:color w:val="000000" w:themeColor="text1"/>
        </w:rPr>
        <w:t>very</w:t>
      </w:r>
      <w:r w:rsidR="00684E3C" w:rsidRPr="009B363F">
        <w:rPr>
          <w:rFonts w:ascii="Arial" w:hAnsi="Arial" w:cs="Arial"/>
          <w:bCs/>
          <w:color w:val="000000" w:themeColor="text1"/>
        </w:rPr>
        <w:t xml:space="preserve"> </w:t>
      </w:r>
      <w:r w:rsidR="00920A9F" w:rsidRPr="009B363F">
        <w:rPr>
          <w:rFonts w:ascii="Arial" w:hAnsi="Arial" w:cs="Arial"/>
          <w:bCs/>
          <w:color w:val="000000" w:themeColor="text1"/>
        </w:rPr>
        <w:t>difficult and challenging</w:t>
      </w:r>
      <w:r w:rsidR="004748D1" w:rsidRPr="009B363F">
        <w:rPr>
          <w:rFonts w:ascii="Arial" w:hAnsi="Arial" w:cs="Arial"/>
          <w:bCs/>
          <w:color w:val="000000" w:themeColor="text1"/>
        </w:rPr>
        <w:t xml:space="preserve">, </w:t>
      </w:r>
      <w:r w:rsidR="001B2640" w:rsidRPr="009B363F">
        <w:rPr>
          <w:rFonts w:ascii="Arial" w:hAnsi="Arial" w:cs="Arial"/>
          <w:bCs/>
          <w:color w:val="000000" w:themeColor="text1"/>
        </w:rPr>
        <w:t xml:space="preserve">and they </w:t>
      </w:r>
      <w:r w:rsidR="00FC677A" w:rsidRPr="009B363F">
        <w:rPr>
          <w:rFonts w:ascii="Arial" w:hAnsi="Arial" w:cs="Arial"/>
          <w:bCs/>
          <w:color w:val="000000" w:themeColor="text1"/>
        </w:rPr>
        <w:t xml:space="preserve">may </w:t>
      </w:r>
      <w:r w:rsidR="001B2640" w:rsidRPr="009B363F">
        <w:rPr>
          <w:rFonts w:ascii="Arial" w:hAnsi="Arial" w:cs="Arial"/>
          <w:bCs/>
          <w:color w:val="000000" w:themeColor="text1"/>
        </w:rPr>
        <w:t>feel socially ex</w:t>
      </w:r>
      <w:r w:rsidR="00AF0421" w:rsidRPr="009B363F">
        <w:rPr>
          <w:rFonts w:ascii="Arial" w:hAnsi="Arial" w:cs="Arial"/>
          <w:bCs/>
          <w:color w:val="000000" w:themeColor="text1"/>
        </w:rPr>
        <w:t xml:space="preserve">cluded </w:t>
      </w:r>
      <w:proofErr w:type="spellStart"/>
      <w:r w:rsidR="00AF0421" w:rsidRPr="009B363F">
        <w:rPr>
          <w:rFonts w:ascii="Arial" w:hAnsi="Arial" w:cs="Arial"/>
          <w:bCs/>
          <w:color w:val="000000" w:themeColor="text1"/>
        </w:rPr>
        <w:t>for</w:t>
      </w:r>
      <w:r w:rsidR="00B5572C" w:rsidRPr="009B363F">
        <w:rPr>
          <w:rFonts w:ascii="Arial" w:hAnsi="Arial" w:cs="Arial"/>
          <w:bCs/>
          <w:color w:val="000000" w:themeColor="text1"/>
        </w:rPr>
        <w:t>m</w:t>
      </w:r>
      <w:proofErr w:type="spellEnd"/>
      <w:r w:rsidR="00AF0421" w:rsidRPr="009B363F">
        <w:rPr>
          <w:rFonts w:ascii="Arial" w:hAnsi="Arial" w:cs="Arial"/>
          <w:bCs/>
          <w:color w:val="000000" w:themeColor="text1"/>
        </w:rPr>
        <w:t xml:space="preserve"> </w:t>
      </w:r>
      <w:r w:rsidR="00AF0421" w:rsidRPr="009B363F">
        <w:rPr>
          <w:rFonts w:ascii="Arial" w:hAnsi="Arial" w:cs="Arial"/>
          <w:bCs/>
          <w:color w:val="000000" w:themeColor="text1"/>
        </w:rPr>
        <w:lastRenderedPageBreak/>
        <w:t>th</w:t>
      </w:r>
      <w:r w:rsidR="00B5572C" w:rsidRPr="009B363F">
        <w:rPr>
          <w:rFonts w:ascii="Arial" w:hAnsi="Arial" w:cs="Arial"/>
          <w:bCs/>
          <w:color w:val="000000" w:themeColor="text1"/>
        </w:rPr>
        <w:t>at</w:t>
      </w:r>
      <w:r w:rsidR="00AF0421" w:rsidRPr="009B363F">
        <w:rPr>
          <w:rFonts w:ascii="Arial" w:hAnsi="Arial" w:cs="Arial"/>
          <w:bCs/>
          <w:color w:val="000000" w:themeColor="text1"/>
        </w:rPr>
        <w:t xml:space="preserve"> fun and </w:t>
      </w:r>
      <w:r w:rsidR="006F1C56" w:rsidRPr="009B363F">
        <w:rPr>
          <w:rFonts w:ascii="Arial" w:hAnsi="Arial" w:cs="Arial"/>
          <w:bCs/>
          <w:color w:val="000000" w:themeColor="text1"/>
        </w:rPr>
        <w:t>entertainment</w:t>
      </w:r>
      <w:r w:rsidR="00B5572C" w:rsidRPr="009B363F">
        <w:rPr>
          <w:rFonts w:ascii="Arial" w:hAnsi="Arial" w:cs="Arial"/>
          <w:bCs/>
          <w:color w:val="000000" w:themeColor="text1"/>
        </w:rPr>
        <w:t>. R</w:t>
      </w:r>
      <w:r w:rsidR="007C5295" w:rsidRPr="009B363F">
        <w:rPr>
          <w:rFonts w:ascii="Arial" w:hAnsi="Arial" w:cs="Arial"/>
          <w:bCs/>
          <w:color w:val="000000" w:themeColor="text1"/>
        </w:rPr>
        <w:t xml:space="preserve">esearch </w:t>
      </w:r>
      <w:r w:rsidR="00725C76" w:rsidRPr="009B363F">
        <w:rPr>
          <w:rFonts w:ascii="Arial" w:hAnsi="Arial" w:cs="Arial"/>
          <w:bCs/>
          <w:color w:val="000000" w:themeColor="text1"/>
        </w:rPr>
        <w:t>shows</w:t>
      </w:r>
      <w:r w:rsidR="007C5295" w:rsidRPr="009B363F">
        <w:rPr>
          <w:rFonts w:ascii="Arial" w:hAnsi="Arial" w:cs="Arial"/>
          <w:bCs/>
          <w:color w:val="000000" w:themeColor="text1"/>
        </w:rPr>
        <w:t xml:space="preserve"> that ‘some children were excluding themselves from school trips by not taking letters home or asking their parents for the money to attend’ Ridge (2002, cited in Ridge 2006, p. 30). </w:t>
      </w:r>
      <w:r w:rsidR="00982EB8" w:rsidRPr="009B363F">
        <w:rPr>
          <w:rFonts w:ascii="Arial" w:hAnsi="Arial" w:cs="Arial"/>
          <w:bCs/>
          <w:color w:val="000000" w:themeColor="text1"/>
        </w:rPr>
        <w:t>This result</w:t>
      </w:r>
      <w:r w:rsidR="001E6F49" w:rsidRPr="009B363F">
        <w:rPr>
          <w:rFonts w:ascii="Arial" w:hAnsi="Arial" w:cs="Arial"/>
          <w:bCs/>
          <w:color w:val="000000" w:themeColor="text1"/>
        </w:rPr>
        <w:t>ed</w:t>
      </w:r>
      <w:r w:rsidR="00982EB8" w:rsidRPr="009B363F">
        <w:rPr>
          <w:rFonts w:ascii="Arial" w:hAnsi="Arial" w:cs="Arial"/>
          <w:bCs/>
          <w:color w:val="000000" w:themeColor="text1"/>
        </w:rPr>
        <w:t xml:space="preserve"> in many children or young people</w:t>
      </w:r>
      <w:r w:rsidR="001E6F49" w:rsidRPr="009B363F">
        <w:rPr>
          <w:rFonts w:ascii="Arial" w:hAnsi="Arial" w:cs="Arial"/>
          <w:bCs/>
          <w:color w:val="000000" w:themeColor="text1"/>
        </w:rPr>
        <w:t>’s in lowering their</w:t>
      </w:r>
      <w:r w:rsidR="00982EB8" w:rsidRPr="009B363F">
        <w:rPr>
          <w:rFonts w:ascii="Arial" w:hAnsi="Arial" w:cs="Arial"/>
          <w:bCs/>
          <w:color w:val="000000" w:themeColor="text1"/>
        </w:rPr>
        <w:t xml:space="preserve"> </w:t>
      </w:r>
      <w:r w:rsidR="007C5295" w:rsidRPr="009B363F">
        <w:rPr>
          <w:rFonts w:ascii="Arial" w:hAnsi="Arial" w:cs="Arial"/>
          <w:bCs/>
          <w:color w:val="000000" w:themeColor="text1"/>
        </w:rPr>
        <w:t xml:space="preserve">expectations and hopes in school </w:t>
      </w:r>
      <w:proofErr w:type="gramStart"/>
      <w:r w:rsidR="007C5295" w:rsidRPr="009B363F">
        <w:rPr>
          <w:rFonts w:ascii="Arial" w:hAnsi="Arial" w:cs="Arial"/>
          <w:bCs/>
          <w:color w:val="000000" w:themeColor="text1"/>
        </w:rPr>
        <w:t>in</w:t>
      </w:r>
      <w:r w:rsidR="00205FAB" w:rsidRPr="009B363F">
        <w:rPr>
          <w:rFonts w:ascii="Arial" w:hAnsi="Arial" w:cs="Arial"/>
          <w:bCs/>
          <w:color w:val="000000" w:themeColor="text1"/>
        </w:rPr>
        <w:t xml:space="preserve"> order </w:t>
      </w:r>
      <w:r w:rsidR="007C5295" w:rsidRPr="009B363F">
        <w:rPr>
          <w:rFonts w:ascii="Arial" w:hAnsi="Arial" w:cs="Arial"/>
          <w:bCs/>
          <w:color w:val="000000" w:themeColor="text1"/>
        </w:rPr>
        <w:t>to</w:t>
      </w:r>
      <w:proofErr w:type="gramEnd"/>
      <w:r w:rsidR="007C5295" w:rsidRPr="009B363F">
        <w:rPr>
          <w:rFonts w:ascii="Arial" w:hAnsi="Arial" w:cs="Arial"/>
          <w:bCs/>
          <w:color w:val="000000" w:themeColor="text1"/>
        </w:rPr>
        <w:t xml:space="preserve"> protect their parents and to reduce financial pressure</w:t>
      </w:r>
      <w:r w:rsidR="00205FAB" w:rsidRPr="009B363F">
        <w:rPr>
          <w:rFonts w:ascii="Arial" w:hAnsi="Arial" w:cs="Arial"/>
          <w:bCs/>
          <w:color w:val="000000" w:themeColor="text1"/>
        </w:rPr>
        <w:t xml:space="preserve"> on their families</w:t>
      </w:r>
      <w:r w:rsidR="007C5295" w:rsidRPr="009B363F">
        <w:rPr>
          <w:rFonts w:ascii="Arial" w:hAnsi="Arial" w:cs="Arial"/>
          <w:bCs/>
          <w:color w:val="000000" w:themeColor="text1"/>
        </w:rPr>
        <w:t xml:space="preserve">. It </w:t>
      </w:r>
      <w:r w:rsidR="00251ED2" w:rsidRPr="009B363F">
        <w:rPr>
          <w:rFonts w:ascii="Arial" w:hAnsi="Arial" w:cs="Arial"/>
          <w:bCs/>
          <w:color w:val="000000" w:themeColor="text1"/>
        </w:rPr>
        <w:t xml:space="preserve">is </w:t>
      </w:r>
      <w:r w:rsidR="00963196" w:rsidRPr="009B363F">
        <w:rPr>
          <w:rFonts w:ascii="Arial" w:hAnsi="Arial" w:cs="Arial"/>
          <w:bCs/>
          <w:color w:val="000000" w:themeColor="text1"/>
        </w:rPr>
        <w:t xml:space="preserve">significantly </w:t>
      </w:r>
      <w:r w:rsidR="00251ED2" w:rsidRPr="009B363F">
        <w:rPr>
          <w:rFonts w:ascii="Arial" w:hAnsi="Arial" w:cs="Arial"/>
          <w:bCs/>
          <w:color w:val="000000" w:themeColor="text1"/>
        </w:rPr>
        <w:t xml:space="preserve">important </w:t>
      </w:r>
      <w:r w:rsidR="00963196" w:rsidRPr="009B363F">
        <w:rPr>
          <w:rFonts w:ascii="Arial" w:hAnsi="Arial" w:cs="Arial"/>
          <w:bCs/>
          <w:color w:val="000000" w:themeColor="text1"/>
        </w:rPr>
        <w:t>to</w:t>
      </w:r>
      <w:r w:rsidR="00251ED2" w:rsidRPr="009B363F">
        <w:rPr>
          <w:rFonts w:ascii="Arial" w:hAnsi="Arial" w:cs="Arial"/>
          <w:bCs/>
          <w:color w:val="000000" w:themeColor="text1"/>
        </w:rPr>
        <w:t xml:space="preserve"> mention </w:t>
      </w:r>
      <w:r w:rsidR="007C5295" w:rsidRPr="009B363F">
        <w:rPr>
          <w:rFonts w:ascii="Arial" w:hAnsi="Arial" w:cs="Arial"/>
          <w:bCs/>
          <w:color w:val="000000" w:themeColor="text1"/>
        </w:rPr>
        <w:t>that</w:t>
      </w:r>
      <w:r w:rsidR="009F6A72" w:rsidRPr="009B363F">
        <w:rPr>
          <w:rFonts w:ascii="Arial" w:hAnsi="Arial" w:cs="Arial"/>
          <w:bCs/>
          <w:color w:val="000000" w:themeColor="text1"/>
        </w:rPr>
        <w:t xml:space="preserve"> living on</w:t>
      </w:r>
      <w:r w:rsidR="007C5295" w:rsidRPr="009B363F">
        <w:rPr>
          <w:rFonts w:ascii="Arial" w:hAnsi="Arial" w:cs="Arial"/>
          <w:bCs/>
          <w:color w:val="000000" w:themeColor="text1"/>
        </w:rPr>
        <w:t xml:space="preserve"> poverty </w:t>
      </w:r>
      <w:r w:rsidR="009F6A72" w:rsidRPr="009B363F">
        <w:rPr>
          <w:rFonts w:ascii="Arial" w:hAnsi="Arial" w:cs="Arial"/>
          <w:bCs/>
          <w:color w:val="000000" w:themeColor="text1"/>
        </w:rPr>
        <w:t xml:space="preserve">has </w:t>
      </w:r>
      <w:r w:rsidR="007C5295" w:rsidRPr="009B363F">
        <w:rPr>
          <w:rFonts w:ascii="Arial" w:hAnsi="Arial" w:cs="Arial"/>
          <w:bCs/>
          <w:color w:val="000000" w:themeColor="text1"/>
        </w:rPr>
        <w:t xml:space="preserve">reduced </w:t>
      </w:r>
      <w:r w:rsidR="00FD4AF9" w:rsidRPr="009B363F">
        <w:rPr>
          <w:rFonts w:ascii="Arial" w:hAnsi="Arial" w:cs="Arial"/>
          <w:bCs/>
          <w:color w:val="000000" w:themeColor="text1"/>
        </w:rPr>
        <w:t xml:space="preserve">many </w:t>
      </w:r>
      <w:r w:rsidR="00395D63" w:rsidRPr="009B363F">
        <w:rPr>
          <w:rFonts w:ascii="Arial" w:hAnsi="Arial" w:cs="Arial"/>
          <w:bCs/>
          <w:color w:val="000000" w:themeColor="text1"/>
        </w:rPr>
        <w:t>chances</w:t>
      </w:r>
      <w:r w:rsidR="007C5295" w:rsidRPr="009B363F">
        <w:rPr>
          <w:rFonts w:ascii="Arial" w:hAnsi="Arial" w:cs="Arial"/>
          <w:bCs/>
          <w:color w:val="000000" w:themeColor="text1"/>
        </w:rPr>
        <w:t xml:space="preserve"> for children and young people to engage in</w:t>
      </w:r>
      <w:r w:rsidR="00395D63" w:rsidRPr="009B363F">
        <w:rPr>
          <w:rFonts w:ascii="Arial" w:hAnsi="Arial" w:cs="Arial"/>
          <w:bCs/>
          <w:color w:val="000000" w:themeColor="text1"/>
        </w:rPr>
        <w:t xml:space="preserve"> </w:t>
      </w:r>
      <w:r w:rsidR="000575F8" w:rsidRPr="009B363F">
        <w:rPr>
          <w:rFonts w:ascii="Arial" w:hAnsi="Arial" w:cs="Arial"/>
          <w:bCs/>
          <w:color w:val="000000" w:themeColor="text1"/>
        </w:rPr>
        <w:t xml:space="preserve">school trip </w:t>
      </w:r>
      <w:r w:rsidR="00DE7CDD" w:rsidRPr="009B363F">
        <w:rPr>
          <w:rFonts w:ascii="Arial" w:hAnsi="Arial" w:cs="Arial"/>
          <w:bCs/>
          <w:color w:val="000000" w:themeColor="text1"/>
        </w:rPr>
        <w:t xml:space="preserve">with their peers and other </w:t>
      </w:r>
      <w:r w:rsidR="007C5295" w:rsidRPr="009B363F">
        <w:rPr>
          <w:rFonts w:ascii="Arial" w:hAnsi="Arial" w:cs="Arial"/>
          <w:bCs/>
          <w:color w:val="000000" w:themeColor="text1"/>
        </w:rPr>
        <w:t>social activities</w:t>
      </w:r>
      <w:r w:rsidR="00DE7CDD" w:rsidRPr="009B363F">
        <w:rPr>
          <w:rFonts w:ascii="Arial" w:hAnsi="Arial" w:cs="Arial"/>
          <w:bCs/>
          <w:color w:val="000000" w:themeColor="text1"/>
        </w:rPr>
        <w:t>, as the result</w:t>
      </w:r>
      <w:r w:rsidR="007C5295" w:rsidRPr="009B363F">
        <w:rPr>
          <w:rFonts w:ascii="Arial" w:hAnsi="Arial" w:cs="Arial"/>
          <w:bCs/>
          <w:color w:val="000000" w:themeColor="text1"/>
        </w:rPr>
        <w:t xml:space="preserve"> of the cost of attending social events. </w:t>
      </w:r>
    </w:p>
    <w:p w14:paraId="354F52CE" w14:textId="77777777" w:rsidR="00241738" w:rsidRPr="009B363F" w:rsidRDefault="00241738" w:rsidP="009B363F">
      <w:pPr>
        <w:spacing w:line="360" w:lineRule="auto"/>
        <w:rPr>
          <w:rFonts w:ascii="Arial" w:hAnsi="Arial" w:cs="Arial"/>
          <w:bCs/>
          <w:color w:val="000000" w:themeColor="text1"/>
        </w:rPr>
      </w:pPr>
    </w:p>
    <w:p w14:paraId="6AB033A1" w14:textId="77777777" w:rsidR="007C5295" w:rsidRPr="009B363F" w:rsidRDefault="007C5295" w:rsidP="009B363F">
      <w:pPr>
        <w:spacing w:line="360" w:lineRule="auto"/>
        <w:rPr>
          <w:rFonts w:ascii="Arial" w:hAnsi="Arial" w:cs="Arial"/>
          <w:bCs/>
          <w:color w:val="000000" w:themeColor="text1"/>
        </w:rPr>
      </w:pPr>
      <w:r w:rsidRPr="009B363F">
        <w:rPr>
          <w:rFonts w:ascii="Arial" w:hAnsi="Arial" w:cs="Arial"/>
          <w:bCs/>
          <w:color w:val="000000" w:themeColor="text1"/>
        </w:rPr>
        <w:t xml:space="preserve"> </w:t>
      </w:r>
    </w:p>
    <w:p w14:paraId="3292D22E" w14:textId="6125B10A" w:rsidR="007C5295" w:rsidRPr="009B363F" w:rsidRDefault="005B21BE" w:rsidP="009B363F">
      <w:pPr>
        <w:spacing w:line="360" w:lineRule="auto"/>
        <w:rPr>
          <w:rFonts w:ascii="Arial" w:hAnsi="Arial" w:cs="Arial"/>
          <w:bCs/>
          <w:color w:val="000000" w:themeColor="text1"/>
        </w:rPr>
      </w:pPr>
      <w:r w:rsidRPr="009B363F">
        <w:rPr>
          <w:rFonts w:ascii="Arial" w:hAnsi="Arial" w:cs="Arial"/>
          <w:bCs/>
          <w:color w:val="000000" w:themeColor="text1"/>
        </w:rPr>
        <w:t>Under th</w:t>
      </w:r>
      <w:r w:rsidR="00F20D1D" w:rsidRPr="009B363F">
        <w:rPr>
          <w:rFonts w:ascii="Arial" w:hAnsi="Arial" w:cs="Arial"/>
          <w:bCs/>
          <w:color w:val="000000" w:themeColor="text1"/>
        </w:rPr>
        <w:t>e</w:t>
      </w:r>
      <w:r w:rsidRPr="009B363F">
        <w:rPr>
          <w:rFonts w:ascii="Arial" w:hAnsi="Arial" w:cs="Arial"/>
          <w:bCs/>
          <w:color w:val="000000" w:themeColor="text1"/>
        </w:rPr>
        <w:t xml:space="preserve"> </w:t>
      </w:r>
      <w:r w:rsidR="007C5295" w:rsidRPr="009B363F">
        <w:rPr>
          <w:rFonts w:ascii="Arial" w:hAnsi="Arial" w:cs="Arial"/>
          <w:bCs/>
          <w:color w:val="000000" w:themeColor="text1"/>
        </w:rPr>
        <w:t>Equality Act 2010</w:t>
      </w:r>
      <w:r w:rsidRPr="009B363F">
        <w:rPr>
          <w:rFonts w:ascii="Arial" w:hAnsi="Arial" w:cs="Arial"/>
          <w:bCs/>
          <w:color w:val="000000" w:themeColor="text1"/>
        </w:rPr>
        <w:t xml:space="preserve">, </w:t>
      </w:r>
      <w:r w:rsidR="007C5295" w:rsidRPr="009B363F">
        <w:rPr>
          <w:rFonts w:ascii="Arial" w:hAnsi="Arial" w:cs="Arial"/>
          <w:bCs/>
          <w:color w:val="000000" w:themeColor="text1"/>
        </w:rPr>
        <w:t>‘schools also have many duties, including their duty of care to their pupils</w:t>
      </w:r>
      <w:r w:rsidR="00DF6F90" w:rsidRPr="009B363F">
        <w:rPr>
          <w:rFonts w:ascii="Arial" w:hAnsi="Arial" w:cs="Arial"/>
          <w:bCs/>
          <w:color w:val="000000" w:themeColor="text1"/>
        </w:rPr>
        <w:t xml:space="preserve"> </w:t>
      </w:r>
      <w:r w:rsidR="007C5295" w:rsidRPr="009B363F">
        <w:rPr>
          <w:rFonts w:ascii="Arial" w:hAnsi="Arial" w:cs="Arial"/>
          <w:bCs/>
          <w:color w:val="000000" w:themeColor="text1"/>
        </w:rPr>
        <w:t xml:space="preserve">and their duty to deliver key areas of the curriculum’ (Department for Education, 2014, p. 16). </w:t>
      </w:r>
      <w:r w:rsidR="00DF6F90" w:rsidRPr="009B363F">
        <w:rPr>
          <w:rFonts w:ascii="Arial" w:hAnsi="Arial" w:cs="Arial"/>
          <w:bCs/>
          <w:color w:val="000000" w:themeColor="text1"/>
        </w:rPr>
        <w:t>Therefore</w:t>
      </w:r>
      <w:r w:rsidR="002957F9" w:rsidRPr="009B363F">
        <w:rPr>
          <w:rFonts w:ascii="Arial" w:hAnsi="Arial" w:cs="Arial"/>
          <w:bCs/>
          <w:color w:val="000000" w:themeColor="text1"/>
        </w:rPr>
        <w:t>,</w:t>
      </w:r>
      <w:r w:rsidR="00DF6F90" w:rsidRPr="009B363F">
        <w:rPr>
          <w:rFonts w:ascii="Arial" w:hAnsi="Arial" w:cs="Arial"/>
          <w:bCs/>
          <w:color w:val="000000" w:themeColor="text1"/>
        </w:rPr>
        <w:t xml:space="preserve"> it can be said </w:t>
      </w:r>
      <w:r w:rsidR="007C5295" w:rsidRPr="009B363F">
        <w:rPr>
          <w:rFonts w:ascii="Arial" w:hAnsi="Arial" w:cs="Arial"/>
          <w:bCs/>
          <w:color w:val="000000" w:themeColor="text1"/>
        </w:rPr>
        <w:t xml:space="preserve">by children </w:t>
      </w:r>
      <w:r w:rsidR="00835084" w:rsidRPr="009B363F">
        <w:rPr>
          <w:rFonts w:ascii="Arial" w:hAnsi="Arial" w:cs="Arial"/>
          <w:bCs/>
          <w:color w:val="000000" w:themeColor="text1"/>
        </w:rPr>
        <w:t xml:space="preserve">not having access to </w:t>
      </w:r>
      <w:r w:rsidR="007C5295" w:rsidRPr="009B363F">
        <w:rPr>
          <w:rFonts w:ascii="Arial" w:hAnsi="Arial" w:cs="Arial"/>
          <w:bCs/>
          <w:color w:val="000000" w:themeColor="text1"/>
        </w:rPr>
        <w:t xml:space="preserve">the areas of the curriculum, they will </w:t>
      </w:r>
      <w:r w:rsidR="00835084" w:rsidRPr="009B363F">
        <w:rPr>
          <w:rFonts w:ascii="Arial" w:hAnsi="Arial" w:cs="Arial"/>
          <w:bCs/>
          <w:color w:val="000000" w:themeColor="text1"/>
        </w:rPr>
        <w:t xml:space="preserve">undoubtedly </w:t>
      </w:r>
      <w:r w:rsidR="007C5295" w:rsidRPr="009B363F">
        <w:rPr>
          <w:rFonts w:ascii="Arial" w:hAnsi="Arial" w:cs="Arial"/>
          <w:bCs/>
          <w:color w:val="000000" w:themeColor="text1"/>
        </w:rPr>
        <w:t>experience exclusion</w:t>
      </w:r>
      <w:r w:rsidR="00C54A2C" w:rsidRPr="009B363F">
        <w:rPr>
          <w:rFonts w:ascii="Arial" w:hAnsi="Arial" w:cs="Arial"/>
          <w:bCs/>
          <w:color w:val="000000" w:themeColor="text1"/>
        </w:rPr>
        <w:t xml:space="preserve"> in society</w:t>
      </w:r>
      <w:r w:rsidR="007C5295" w:rsidRPr="009B363F">
        <w:rPr>
          <w:rFonts w:ascii="Arial" w:hAnsi="Arial" w:cs="Arial"/>
          <w:bCs/>
          <w:color w:val="000000" w:themeColor="text1"/>
        </w:rPr>
        <w:t xml:space="preserve">, and this will lead to </w:t>
      </w:r>
      <w:r w:rsidR="008429DB" w:rsidRPr="009B363F">
        <w:rPr>
          <w:rFonts w:ascii="Arial" w:hAnsi="Arial" w:cs="Arial"/>
          <w:bCs/>
          <w:color w:val="000000" w:themeColor="text1"/>
        </w:rPr>
        <w:t xml:space="preserve">have impact </w:t>
      </w:r>
      <w:r w:rsidR="007C5295" w:rsidRPr="009B363F">
        <w:rPr>
          <w:rFonts w:ascii="Arial" w:hAnsi="Arial" w:cs="Arial"/>
          <w:bCs/>
          <w:color w:val="000000" w:themeColor="text1"/>
        </w:rPr>
        <w:t xml:space="preserve">in their </w:t>
      </w:r>
      <w:r w:rsidR="008429DB" w:rsidRPr="009B363F">
        <w:rPr>
          <w:rFonts w:ascii="Arial" w:hAnsi="Arial" w:cs="Arial"/>
          <w:bCs/>
          <w:color w:val="000000" w:themeColor="text1"/>
        </w:rPr>
        <w:t xml:space="preserve">overall </w:t>
      </w:r>
      <w:r w:rsidR="007C5295" w:rsidRPr="009B363F">
        <w:rPr>
          <w:rFonts w:ascii="Arial" w:hAnsi="Arial" w:cs="Arial"/>
          <w:bCs/>
          <w:color w:val="000000" w:themeColor="text1"/>
        </w:rPr>
        <w:t xml:space="preserve">well-being. </w:t>
      </w:r>
      <w:r w:rsidR="00BA43FD" w:rsidRPr="009B363F">
        <w:rPr>
          <w:rFonts w:ascii="Arial" w:hAnsi="Arial" w:cs="Arial"/>
          <w:bCs/>
          <w:color w:val="000000" w:themeColor="text1"/>
        </w:rPr>
        <w:t>The</w:t>
      </w:r>
      <w:r w:rsidR="007C5295" w:rsidRPr="009B363F">
        <w:rPr>
          <w:rFonts w:ascii="Arial" w:hAnsi="Arial" w:cs="Arial"/>
          <w:bCs/>
          <w:color w:val="000000" w:themeColor="text1"/>
        </w:rPr>
        <w:t xml:space="preserve"> characteristic of children who </w:t>
      </w:r>
      <w:r w:rsidR="00BA43FD" w:rsidRPr="009B363F">
        <w:rPr>
          <w:rFonts w:ascii="Arial" w:hAnsi="Arial" w:cs="Arial"/>
          <w:bCs/>
          <w:color w:val="000000" w:themeColor="text1"/>
        </w:rPr>
        <w:t>are trapped</w:t>
      </w:r>
      <w:r w:rsidR="007C5295" w:rsidRPr="009B363F">
        <w:rPr>
          <w:rFonts w:ascii="Arial" w:hAnsi="Arial" w:cs="Arial"/>
          <w:bCs/>
          <w:color w:val="000000" w:themeColor="text1"/>
        </w:rPr>
        <w:t xml:space="preserve"> in poverty will suffer from </w:t>
      </w:r>
      <w:r w:rsidR="00CC268B" w:rsidRPr="009B363F">
        <w:rPr>
          <w:rFonts w:ascii="Arial" w:hAnsi="Arial" w:cs="Arial"/>
          <w:bCs/>
          <w:color w:val="000000" w:themeColor="text1"/>
        </w:rPr>
        <w:t xml:space="preserve">some aspect </w:t>
      </w:r>
      <w:r w:rsidR="00066752" w:rsidRPr="009B363F">
        <w:rPr>
          <w:rFonts w:ascii="Arial" w:hAnsi="Arial" w:cs="Arial"/>
          <w:bCs/>
          <w:color w:val="000000" w:themeColor="text1"/>
        </w:rPr>
        <w:t xml:space="preserve">of </w:t>
      </w:r>
      <w:r w:rsidR="007C5295" w:rsidRPr="009B363F">
        <w:rPr>
          <w:rFonts w:ascii="Arial" w:hAnsi="Arial" w:cs="Arial"/>
          <w:bCs/>
          <w:color w:val="000000" w:themeColor="text1"/>
        </w:rPr>
        <w:t>social exclusion</w:t>
      </w:r>
      <w:r w:rsidR="00CC268B" w:rsidRPr="009B363F">
        <w:rPr>
          <w:rFonts w:ascii="Arial" w:hAnsi="Arial" w:cs="Arial"/>
          <w:bCs/>
          <w:color w:val="000000" w:themeColor="text1"/>
        </w:rPr>
        <w:t xml:space="preserve"> if not all</w:t>
      </w:r>
      <w:r w:rsidR="007C5295" w:rsidRPr="009B363F">
        <w:rPr>
          <w:rFonts w:ascii="Arial" w:hAnsi="Arial" w:cs="Arial"/>
          <w:bCs/>
          <w:color w:val="000000" w:themeColor="text1"/>
        </w:rPr>
        <w:t xml:space="preserve">.  </w:t>
      </w:r>
      <w:r w:rsidR="00CC268B" w:rsidRPr="009B363F">
        <w:rPr>
          <w:rFonts w:ascii="Arial" w:hAnsi="Arial" w:cs="Arial"/>
          <w:bCs/>
          <w:color w:val="000000" w:themeColor="text1"/>
        </w:rPr>
        <w:t xml:space="preserve">As pointed out by </w:t>
      </w:r>
      <w:r w:rsidR="007C5295" w:rsidRPr="009B363F">
        <w:rPr>
          <w:rFonts w:ascii="Arial" w:hAnsi="Arial" w:cs="Arial"/>
          <w:bCs/>
          <w:color w:val="000000" w:themeColor="text1"/>
        </w:rPr>
        <w:t>Dean</w:t>
      </w:r>
      <w:r w:rsidR="00CC268B" w:rsidRPr="009B363F">
        <w:rPr>
          <w:rFonts w:ascii="Arial" w:hAnsi="Arial" w:cs="Arial"/>
          <w:bCs/>
          <w:color w:val="000000" w:themeColor="text1"/>
        </w:rPr>
        <w:t xml:space="preserve"> (</w:t>
      </w:r>
      <w:r w:rsidR="007C5295" w:rsidRPr="009B363F">
        <w:rPr>
          <w:rFonts w:ascii="Arial" w:hAnsi="Arial" w:cs="Arial"/>
          <w:bCs/>
          <w:color w:val="000000" w:themeColor="text1"/>
        </w:rPr>
        <w:t>2016, p. 10) ‘Social exclusion has been widely used as a synonym for poverty’.</w:t>
      </w:r>
    </w:p>
    <w:p w14:paraId="19CDDC58" w14:textId="77777777"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 </w:t>
      </w:r>
    </w:p>
    <w:p w14:paraId="098ADA17" w14:textId="38A86DAD"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It can be stated that poverty can have </w:t>
      </w:r>
      <w:r w:rsidRPr="009B363F">
        <w:rPr>
          <w:rFonts w:ascii="Arial" w:hAnsi="Arial" w:cs="Arial"/>
          <w:bCs/>
          <w:color w:val="000000" w:themeColor="text1"/>
        </w:rPr>
        <w:t>significant</w:t>
      </w:r>
      <w:r w:rsidRPr="009B363F">
        <w:rPr>
          <w:rFonts w:ascii="Arial" w:hAnsi="Arial" w:cs="Arial"/>
          <w:bCs/>
          <w:color w:val="000000" w:themeColor="text1"/>
        </w:rPr>
        <w:t xml:space="preserve"> </w:t>
      </w:r>
      <w:r w:rsidRPr="009B363F">
        <w:rPr>
          <w:rFonts w:ascii="Arial" w:hAnsi="Arial" w:cs="Arial"/>
          <w:bCs/>
          <w:color w:val="000000" w:themeColor="text1"/>
        </w:rPr>
        <w:t>effect on</w:t>
      </w:r>
      <w:r w:rsidRPr="009B363F">
        <w:rPr>
          <w:rFonts w:ascii="Arial" w:hAnsi="Arial" w:cs="Arial"/>
          <w:bCs/>
          <w:color w:val="000000" w:themeColor="text1"/>
        </w:rPr>
        <w:t xml:space="preserve"> children’s health, this is supported by (Griggs &amp; Walker, 2008, p. 4) that ‘children from low-income households are more likely to experience problems with nutrition, which can have a negative influence on the mental well-being of children and over the longer-term can lead to childhood obesity’. Research shows that from the ‘age 10/11 obesity is 10 percentage points higher in the most deprived local authorities than in the least (HM Treasury, 2008, </w:t>
      </w:r>
      <w:r w:rsidRPr="009B363F">
        <w:rPr>
          <w:rFonts w:ascii="Arial" w:hAnsi="Arial" w:cs="Arial"/>
          <w:bCs/>
          <w:color w:val="000000" w:themeColor="text1"/>
        </w:rPr>
        <w:t>quoted</w:t>
      </w:r>
      <w:r w:rsidRPr="009B363F">
        <w:rPr>
          <w:rFonts w:ascii="Arial" w:hAnsi="Arial" w:cs="Arial"/>
          <w:bCs/>
          <w:color w:val="000000" w:themeColor="text1"/>
        </w:rPr>
        <w:t xml:space="preserve"> in Griggs &amp; Walker, 2008, p. 10). With arguably less</w:t>
      </w:r>
      <w:r w:rsidR="005B5DA7" w:rsidRPr="009B363F">
        <w:rPr>
          <w:rFonts w:ascii="Arial" w:hAnsi="Arial" w:cs="Arial"/>
          <w:bCs/>
          <w:color w:val="000000" w:themeColor="text1"/>
        </w:rPr>
        <w:t xml:space="preserve"> </w:t>
      </w:r>
      <w:r w:rsidRPr="009B363F">
        <w:rPr>
          <w:rFonts w:ascii="Arial" w:hAnsi="Arial" w:cs="Arial"/>
          <w:bCs/>
          <w:color w:val="000000" w:themeColor="text1"/>
        </w:rPr>
        <w:t xml:space="preserve">opportunity to participate in physical exercise and </w:t>
      </w:r>
      <w:r w:rsidRPr="009B363F">
        <w:rPr>
          <w:rFonts w:ascii="Arial" w:hAnsi="Arial" w:cs="Arial"/>
          <w:bCs/>
          <w:color w:val="000000" w:themeColor="text1"/>
        </w:rPr>
        <w:t>appropriate</w:t>
      </w:r>
      <w:r w:rsidRPr="009B363F">
        <w:rPr>
          <w:rFonts w:ascii="Arial" w:hAnsi="Arial" w:cs="Arial"/>
          <w:bCs/>
          <w:color w:val="000000" w:themeColor="text1"/>
        </w:rPr>
        <w:t xml:space="preserve"> health and well-being </w:t>
      </w:r>
      <w:r w:rsidRPr="009B363F">
        <w:rPr>
          <w:rFonts w:ascii="Arial" w:hAnsi="Arial" w:cs="Arial"/>
          <w:bCs/>
          <w:color w:val="000000" w:themeColor="text1"/>
        </w:rPr>
        <w:t>activities</w:t>
      </w:r>
      <w:r w:rsidRPr="009B363F">
        <w:rPr>
          <w:rFonts w:ascii="Arial" w:hAnsi="Arial" w:cs="Arial"/>
          <w:bCs/>
          <w:color w:val="000000" w:themeColor="text1"/>
        </w:rPr>
        <w:t xml:space="preserve">, in conjunction with limited access to a balanced diet, children and young people in low socio-economic circumstances are arguably more likely to have long-term effects in their later lives, leading to serious health conditions including: ‘type 2 diabetes, coronary heart disease, some types of cancer, such as breast cancer and bowel cancer, stroke’ (NHS, 2019, p. 11). Obesity can also have </w:t>
      </w:r>
      <w:r w:rsidRPr="009B363F">
        <w:rPr>
          <w:rFonts w:ascii="Arial" w:hAnsi="Arial" w:cs="Arial"/>
          <w:bCs/>
          <w:color w:val="000000" w:themeColor="text1"/>
        </w:rPr>
        <w:t>significant</w:t>
      </w:r>
      <w:r w:rsidRPr="009B363F">
        <w:rPr>
          <w:rFonts w:ascii="Arial" w:hAnsi="Arial" w:cs="Arial"/>
          <w:bCs/>
          <w:color w:val="000000" w:themeColor="text1"/>
        </w:rPr>
        <w:t xml:space="preserve"> affect in the quality of </w:t>
      </w:r>
      <w:r w:rsidRPr="009B363F">
        <w:rPr>
          <w:rFonts w:ascii="Arial" w:hAnsi="Arial" w:cs="Arial"/>
          <w:bCs/>
          <w:color w:val="000000" w:themeColor="text1"/>
        </w:rPr>
        <w:t>everyday</w:t>
      </w:r>
      <w:r w:rsidRPr="009B363F">
        <w:rPr>
          <w:rFonts w:ascii="Arial" w:hAnsi="Arial" w:cs="Arial"/>
          <w:bCs/>
          <w:color w:val="000000" w:themeColor="text1"/>
        </w:rPr>
        <w:t xml:space="preserve"> </w:t>
      </w:r>
      <w:r w:rsidR="005B5DA7" w:rsidRPr="009B363F">
        <w:rPr>
          <w:rFonts w:ascii="Arial" w:hAnsi="Arial" w:cs="Arial"/>
          <w:bCs/>
          <w:color w:val="000000" w:themeColor="text1"/>
        </w:rPr>
        <w:t>life,</w:t>
      </w:r>
      <w:r w:rsidRPr="009B363F">
        <w:rPr>
          <w:rFonts w:ascii="Arial" w:hAnsi="Arial" w:cs="Arial"/>
          <w:bCs/>
          <w:color w:val="000000" w:themeColor="text1"/>
        </w:rPr>
        <w:t xml:space="preserve"> and it can lead to psychological problems, including </w:t>
      </w:r>
      <w:r w:rsidRPr="009B363F">
        <w:rPr>
          <w:rFonts w:ascii="Arial" w:hAnsi="Arial" w:cs="Arial"/>
          <w:bCs/>
          <w:color w:val="000000" w:themeColor="text1"/>
        </w:rPr>
        <w:lastRenderedPageBreak/>
        <w:t xml:space="preserve">depression as well as low self-esteem. </w:t>
      </w:r>
      <w:r w:rsidRPr="009B363F">
        <w:rPr>
          <w:rFonts w:ascii="Arial" w:hAnsi="Arial" w:cs="Arial"/>
          <w:bCs/>
          <w:color w:val="000000" w:themeColor="text1"/>
        </w:rPr>
        <w:t>Research</w:t>
      </w:r>
      <w:r w:rsidRPr="009B363F">
        <w:rPr>
          <w:rFonts w:ascii="Arial" w:hAnsi="Arial" w:cs="Arial"/>
          <w:bCs/>
          <w:color w:val="000000" w:themeColor="text1"/>
        </w:rPr>
        <w:t xml:space="preserve"> has also shown that obesity reduces ‘life expectancy by an average of 3 to 10 years’ (NHS, 2019, p. 24).  </w:t>
      </w:r>
    </w:p>
    <w:p w14:paraId="2EDD47B9" w14:textId="77777777"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 </w:t>
      </w:r>
    </w:p>
    <w:p w14:paraId="7A1553DA" w14:textId="138FD957"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Moreover, when looking at poverty, it is important </w:t>
      </w:r>
      <w:r w:rsidRPr="009B363F">
        <w:rPr>
          <w:rFonts w:ascii="Arial" w:hAnsi="Arial" w:cs="Arial"/>
          <w:bCs/>
          <w:color w:val="000000" w:themeColor="text1"/>
        </w:rPr>
        <w:t>to consider</w:t>
      </w:r>
      <w:r w:rsidRPr="009B363F">
        <w:rPr>
          <w:rFonts w:ascii="Arial" w:hAnsi="Arial" w:cs="Arial"/>
          <w:bCs/>
          <w:color w:val="000000" w:themeColor="text1"/>
        </w:rPr>
        <w:t xml:space="preserve"> one of the most famous </w:t>
      </w:r>
      <w:r w:rsidR="005B5DA7" w:rsidRPr="009B363F">
        <w:rPr>
          <w:rFonts w:ascii="Arial" w:hAnsi="Arial" w:cs="Arial"/>
          <w:bCs/>
          <w:color w:val="000000" w:themeColor="text1"/>
        </w:rPr>
        <w:t>theorists</w:t>
      </w:r>
      <w:r w:rsidRPr="009B363F">
        <w:rPr>
          <w:rFonts w:ascii="Arial" w:hAnsi="Arial" w:cs="Arial"/>
          <w:bCs/>
          <w:color w:val="000000" w:themeColor="text1"/>
        </w:rPr>
        <w:t xml:space="preserve"> who explore and </w:t>
      </w:r>
      <w:r w:rsidRPr="009B363F">
        <w:rPr>
          <w:rFonts w:ascii="Arial" w:hAnsi="Arial" w:cs="Arial"/>
          <w:bCs/>
          <w:color w:val="000000" w:themeColor="text1"/>
        </w:rPr>
        <w:t>exam</w:t>
      </w:r>
      <w:r w:rsidRPr="009B363F">
        <w:rPr>
          <w:rFonts w:ascii="Arial" w:hAnsi="Arial" w:cs="Arial"/>
          <w:bCs/>
          <w:color w:val="000000" w:themeColor="text1"/>
        </w:rPr>
        <w:t xml:space="preserve"> needs of children or hierarchy of needs, </w:t>
      </w:r>
      <w:r w:rsidR="005B5DA7" w:rsidRPr="009B363F">
        <w:rPr>
          <w:rFonts w:ascii="Arial" w:hAnsi="Arial" w:cs="Arial"/>
          <w:bCs/>
          <w:color w:val="000000" w:themeColor="text1"/>
        </w:rPr>
        <w:t>Abraham</w:t>
      </w:r>
      <w:r w:rsidRPr="009B363F">
        <w:rPr>
          <w:rFonts w:ascii="Arial" w:hAnsi="Arial" w:cs="Arial"/>
          <w:bCs/>
          <w:color w:val="000000" w:themeColor="text1"/>
        </w:rPr>
        <w:t xml:space="preserve"> Maslow (1943-1954). Maslow’s hierarchy ‘identified five levels of needs, ordered from the physiological and safety and security needs which are necessary for existence to the social, esteem, and self- actualizing needs requisite for human growth and development’ (Watson, 2014, p. 2). He </w:t>
      </w:r>
      <w:proofErr w:type="gramStart"/>
      <w:r w:rsidR="005B5DA7" w:rsidRPr="009B363F">
        <w:rPr>
          <w:rFonts w:ascii="Arial" w:hAnsi="Arial" w:cs="Arial"/>
          <w:bCs/>
          <w:color w:val="000000" w:themeColor="text1"/>
        </w:rPr>
        <w:t>stress</w:t>
      </w:r>
      <w:proofErr w:type="gramEnd"/>
      <w:r w:rsidRPr="009B363F">
        <w:rPr>
          <w:rFonts w:ascii="Arial" w:hAnsi="Arial" w:cs="Arial"/>
          <w:bCs/>
          <w:color w:val="000000" w:themeColor="text1"/>
        </w:rPr>
        <w:t xml:space="preserve"> out </w:t>
      </w:r>
      <w:r w:rsidR="003E73AA" w:rsidRPr="009B363F">
        <w:rPr>
          <w:rFonts w:ascii="Arial" w:hAnsi="Arial" w:cs="Arial"/>
          <w:bCs/>
          <w:color w:val="000000" w:themeColor="text1"/>
        </w:rPr>
        <w:t xml:space="preserve">that </w:t>
      </w:r>
      <w:r w:rsidRPr="009B363F">
        <w:rPr>
          <w:rFonts w:ascii="Arial" w:hAnsi="Arial" w:cs="Arial"/>
          <w:bCs/>
          <w:color w:val="000000" w:themeColor="text1"/>
        </w:rPr>
        <w:t xml:space="preserve">if a child (or a </w:t>
      </w:r>
      <w:r w:rsidR="003E73AA" w:rsidRPr="009B363F">
        <w:rPr>
          <w:rFonts w:ascii="Arial" w:hAnsi="Arial" w:cs="Arial"/>
          <w:bCs/>
          <w:color w:val="000000" w:themeColor="text1"/>
        </w:rPr>
        <w:t xml:space="preserve">young </w:t>
      </w:r>
      <w:r w:rsidRPr="009B363F">
        <w:rPr>
          <w:rFonts w:ascii="Arial" w:hAnsi="Arial" w:cs="Arial"/>
          <w:bCs/>
          <w:color w:val="000000" w:themeColor="text1"/>
        </w:rPr>
        <w:t xml:space="preserve">person) did not fully meet the first level of </w:t>
      </w:r>
      <w:r w:rsidRPr="009B363F">
        <w:rPr>
          <w:rFonts w:ascii="Arial" w:hAnsi="Arial" w:cs="Arial"/>
          <w:bCs/>
          <w:color w:val="000000" w:themeColor="text1"/>
        </w:rPr>
        <w:t>the hierarchy</w:t>
      </w:r>
      <w:r w:rsidRPr="009B363F">
        <w:rPr>
          <w:rFonts w:ascii="Arial" w:hAnsi="Arial" w:cs="Arial"/>
          <w:bCs/>
          <w:color w:val="000000" w:themeColor="text1"/>
        </w:rPr>
        <w:t xml:space="preserve"> of needs, </w:t>
      </w:r>
      <w:r w:rsidR="003E73AA" w:rsidRPr="009B363F">
        <w:rPr>
          <w:rFonts w:ascii="Arial" w:hAnsi="Arial" w:cs="Arial"/>
          <w:bCs/>
          <w:color w:val="000000" w:themeColor="text1"/>
        </w:rPr>
        <w:t xml:space="preserve">they </w:t>
      </w:r>
      <w:r w:rsidR="008E5A01" w:rsidRPr="009B363F">
        <w:rPr>
          <w:rFonts w:ascii="Arial" w:hAnsi="Arial" w:cs="Arial"/>
          <w:bCs/>
          <w:color w:val="000000" w:themeColor="text1"/>
        </w:rPr>
        <w:t>cannot progress to the second level his theory</w:t>
      </w:r>
      <w:r w:rsidRPr="009B363F">
        <w:rPr>
          <w:rFonts w:ascii="Arial" w:hAnsi="Arial" w:cs="Arial"/>
          <w:bCs/>
          <w:color w:val="000000" w:themeColor="text1"/>
        </w:rPr>
        <w:t xml:space="preserve">. This is supported by (Uysal, et al., 2017, p. 213) wherein it states that ‘individuals will act only to meet their higher needs when their lower needs are met’. When considering </w:t>
      </w:r>
      <w:r w:rsidRPr="009B363F">
        <w:rPr>
          <w:rFonts w:ascii="Arial" w:hAnsi="Arial" w:cs="Arial"/>
          <w:bCs/>
          <w:color w:val="000000" w:themeColor="text1"/>
        </w:rPr>
        <w:t>poverty,</w:t>
      </w:r>
      <w:r w:rsidRPr="009B363F">
        <w:rPr>
          <w:rFonts w:ascii="Arial" w:hAnsi="Arial" w:cs="Arial"/>
          <w:bCs/>
          <w:color w:val="000000" w:themeColor="text1"/>
        </w:rPr>
        <w:t xml:space="preserve"> the first level of hierarchy of needs must be meet which is physiological needs that include food, water, shelter, warmth as well as sleep. This is one of the most important level to meet, </w:t>
      </w:r>
      <w:r w:rsidRPr="009B363F">
        <w:rPr>
          <w:rFonts w:ascii="Arial" w:hAnsi="Arial" w:cs="Arial"/>
          <w:bCs/>
          <w:color w:val="000000" w:themeColor="text1"/>
        </w:rPr>
        <w:t>unfortunately</w:t>
      </w:r>
      <w:r w:rsidRPr="009B363F">
        <w:rPr>
          <w:rFonts w:ascii="Arial" w:hAnsi="Arial" w:cs="Arial"/>
          <w:bCs/>
          <w:color w:val="000000" w:themeColor="text1"/>
        </w:rPr>
        <w:t xml:space="preserve"> as result of poverty many families and children are lacking at these needs and they cannot have access to food, clean water for drinking, shelter, warmth for example, many children have not got warm clothes on in the winter or in the summer. He believed that children should develop fully and reach to their full potential.  </w:t>
      </w:r>
    </w:p>
    <w:p w14:paraId="1F3ED59F" w14:textId="77777777" w:rsidR="005D1F87"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 </w:t>
      </w:r>
    </w:p>
    <w:p w14:paraId="7C6A6D1F" w14:textId="2A5EEA3C" w:rsidR="00F6681F" w:rsidRPr="009B363F" w:rsidRDefault="005D1F87" w:rsidP="009B363F">
      <w:pPr>
        <w:spacing w:line="360" w:lineRule="auto"/>
        <w:rPr>
          <w:rFonts w:ascii="Arial" w:hAnsi="Arial" w:cs="Arial"/>
          <w:bCs/>
          <w:color w:val="000000" w:themeColor="text1"/>
        </w:rPr>
      </w:pPr>
      <w:r w:rsidRPr="009B363F">
        <w:rPr>
          <w:rFonts w:ascii="Arial" w:hAnsi="Arial" w:cs="Arial"/>
          <w:bCs/>
          <w:color w:val="000000" w:themeColor="text1"/>
        </w:rPr>
        <w:t xml:space="preserve">To conclude, this pamphlet has demonstrated an understanding of the concept of social inclusion and social justice and mainly </w:t>
      </w:r>
      <w:r w:rsidRPr="009B363F">
        <w:rPr>
          <w:rFonts w:ascii="Arial" w:hAnsi="Arial" w:cs="Arial"/>
          <w:bCs/>
          <w:color w:val="000000" w:themeColor="text1"/>
        </w:rPr>
        <w:t>focused</w:t>
      </w:r>
      <w:r w:rsidRPr="009B363F">
        <w:rPr>
          <w:rFonts w:ascii="Arial" w:hAnsi="Arial" w:cs="Arial"/>
          <w:bCs/>
          <w:color w:val="000000" w:themeColor="text1"/>
        </w:rPr>
        <w:t xml:space="preserve"> on child poverty within the UK and Wales. It has considered the </w:t>
      </w:r>
      <w:r w:rsidRPr="009B363F">
        <w:rPr>
          <w:rFonts w:ascii="Arial" w:hAnsi="Arial" w:cs="Arial"/>
          <w:bCs/>
          <w:color w:val="000000" w:themeColor="text1"/>
        </w:rPr>
        <w:t>definition</w:t>
      </w:r>
      <w:r w:rsidRPr="009B363F">
        <w:rPr>
          <w:rFonts w:ascii="Arial" w:hAnsi="Arial" w:cs="Arial"/>
          <w:bCs/>
          <w:color w:val="000000" w:themeColor="text1"/>
        </w:rPr>
        <w:t xml:space="preserve"> of poverty and social inclusion and the </w:t>
      </w:r>
      <w:r w:rsidR="000952A2" w:rsidRPr="009B363F">
        <w:rPr>
          <w:rFonts w:ascii="Arial" w:hAnsi="Arial" w:cs="Arial"/>
          <w:bCs/>
          <w:color w:val="000000" w:themeColor="text1"/>
        </w:rPr>
        <w:t xml:space="preserve">impact that poverty have on </w:t>
      </w:r>
      <w:r w:rsidRPr="009B363F">
        <w:rPr>
          <w:rFonts w:ascii="Arial" w:hAnsi="Arial" w:cs="Arial"/>
          <w:bCs/>
          <w:color w:val="000000" w:themeColor="text1"/>
        </w:rPr>
        <w:t xml:space="preserve">children’s </w:t>
      </w:r>
      <w:r w:rsidRPr="009B363F">
        <w:rPr>
          <w:rFonts w:ascii="Arial" w:hAnsi="Arial" w:cs="Arial"/>
          <w:bCs/>
          <w:color w:val="000000" w:themeColor="text1"/>
        </w:rPr>
        <w:t>academic</w:t>
      </w:r>
      <w:r w:rsidRPr="009B363F">
        <w:rPr>
          <w:rFonts w:ascii="Arial" w:hAnsi="Arial" w:cs="Arial"/>
          <w:bCs/>
          <w:color w:val="000000" w:themeColor="text1"/>
        </w:rPr>
        <w:t xml:space="preserve"> success and educational progress</w:t>
      </w:r>
      <w:r w:rsidR="000952A2" w:rsidRPr="009B363F">
        <w:rPr>
          <w:rFonts w:ascii="Arial" w:hAnsi="Arial" w:cs="Arial"/>
          <w:bCs/>
          <w:color w:val="000000" w:themeColor="text1"/>
        </w:rPr>
        <w:t xml:space="preserve"> in present and later in life</w:t>
      </w:r>
      <w:r w:rsidRPr="009B363F">
        <w:rPr>
          <w:rFonts w:ascii="Arial" w:hAnsi="Arial" w:cs="Arial"/>
          <w:bCs/>
          <w:color w:val="000000" w:themeColor="text1"/>
        </w:rPr>
        <w:t xml:space="preserve">. </w:t>
      </w:r>
      <w:r w:rsidRPr="009B363F">
        <w:rPr>
          <w:rFonts w:ascii="Arial" w:hAnsi="Arial" w:cs="Arial"/>
          <w:bCs/>
          <w:color w:val="000000" w:themeColor="text1"/>
        </w:rPr>
        <w:t>Moreover, it</w:t>
      </w:r>
      <w:r w:rsidRPr="009B363F">
        <w:rPr>
          <w:rFonts w:ascii="Arial" w:hAnsi="Arial" w:cs="Arial"/>
          <w:bCs/>
          <w:color w:val="000000" w:themeColor="text1"/>
        </w:rPr>
        <w:t xml:space="preserve"> has </w:t>
      </w:r>
      <w:r w:rsidRPr="009B363F">
        <w:rPr>
          <w:rFonts w:ascii="Arial" w:hAnsi="Arial" w:cs="Arial"/>
          <w:bCs/>
          <w:color w:val="000000" w:themeColor="text1"/>
        </w:rPr>
        <w:t>successfully</w:t>
      </w:r>
      <w:r w:rsidRPr="009B363F">
        <w:rPr>
          <w:rFonts w:ascii="Arial" w:hAnsi="Arial" w:cs="Arial"/>
          <w:bCs/>
          <w:color w:val="000000" w:themeColor="text1"/>
        </w:rPr>
        <w:t xml:space="preserve"> looked at the 2010 </w:t>
      </w:r>
      <w:r w:rsidRPr="009B363F">
        <w:rPr>
          <w:rFonts w:ascii="Arial" w:hAnsi="Arial" w:cs="Arial"/>
          <w:bCs/>
          <w:color w:val="000000" w:themeColor="text1"/>
        </w:rPr>
        <w:t>Equality</w:t>
      </w:r>
      <w:r w:rsidRPr="009B363F">
        <w:rPr>
          <w:rFonts w:ascii="Arial" w:hAnsi="Arial" w:cs="Arial"/>
          <w:bCs/>
          <w:color w:val="000000" w:themeColor="text1"/>
        </w:rPr>
        <w:t xml:space="preserve"> Act, United Nation’s Convention on the rights of the child, Maslow’s hierarchy of needs.</w:t>
      </w:r>
      <w:r w:rsidR="000952A2" w:rsidRPr="009B363F">
        <w:rPr>
          <w:rFonts w:ascii="Arial" w:hAnsi="Arial" w:cs="Arial"/>
          <w:bCs/>
          <w:color w:val="000000" w:themeColor="text1"/>
        </w:rPr>
        <w:t xml:space="preserve"> </w:t>
      </w:r>
      <w:r w:rsidR="000952A2" w:rsidRPr="009B363F">
        <w:rPr>
          <w:rFonts w:ascii="Arial" w:hAnsi="Arial" w:cs="Arial"/>
          <w:bCs/>
          <w:color w:val="000000" w:themeColor="text1"/>
        </w:rPr>
        <w:t xml:space="preserve">It has also explored and considered different Government programmes that are aimed at children and young people who trapped in poverty and this to make them feel included with the society. </w:t>
      </w:r>
      <w:r w:rsidR="000952A2" w:rsidRPr="009B363F">
        <w:rPr>
          <w:rFonts w:ascii="Arial" w:hAnsi="Arial" w:cs="Arial"/>
          <w:bCs/>
          <w:color w:val="000000" w:themeColor="text1"/>
        </w:rPr>
        <w:t>D</w:t>
      </w:r>
      <w:r w:rsidRPr="009B363F">
        <w:rPr>
          <w:rFonts w:ascii="Arial" w:hAnsi="Arial" w:cs="Arial"/>
          <w:bCs/>
          <w:color w:val="000000" w:themeColor="text1"/>
        </w:rPr>
        <w:t>espite</w:t>
      </w:r>
      <w:r w:rsidR="000952A2" w:rsidRPr="009B363F">
        <w:rPr>
          <w:rFonts w:ascii="Arial" w:hAnsi="Arial" w:cs="Arial"/>
          <w:bCs/>
          <w:color w:val="000000" w:themeColor="text1"/>
        </w:rPr>
        <w:t xml:space="preserve"> of</w:t>
      </w:r>
      <w:r w:rsidRPr="009B363F">
        <w:rPr>
          <w:rFonts w:ascii="Arial" w:hAnsi="Arial" w:cs="Arial"/>
          <w:bCs/>
          <w:color w:val="000000" w:themeColor="text1"/>
        </w:rPr>
        <w:t xml:space="preserve"> the various and continual progress of programmes of support, provided independently by education settings and the governments across the UK, child and young people are still facing immense social pressure and discrimination based on their socioeconomic status. </w:t>
      </w:r>
      <w:r w:rsidR="000952A2" w:rsidRPr="009B363F">
        <w:rPr>
          <w:rFonts w:ascii="Arial" w:hAnsi="Arial" w:cs="Arial"/>
          <w:bCs/>
          <w:color w:val="000000" w:themeColor="text1"/>
        </w:rPr>
        <w:t>It can be argued here</w:t>
      </w:r>
      <w:r w:rsidRPr="009B363F">
        <w:rPr>
          <w:rFonts w:ascii="Arial" w:hAnsi="Arial" w:cs="Arial"/>
          <w:bCs/>
          <w:color w:val="000000" w:themeColor="text1"/>
        </w:rPr>
        <w:t xml:space="preserve"> that the programmes of support alone are not </w:t>
      </w:r>
      <w:r w:rsidR="000952A2" w:rsidRPr="009B363F">
        <w:rPr>
          <w:rFonts w:ascii="Arial" w:hAnsi="Arial" w:cs="Arial"/>
          <w:bCs/>
          <w:color w:val="000000" w:themeColor="text1"/>
        </w:rPr>
        <w:t>enough,</w:t>
      </w:r>
      <w:r w:rsidRPr="009B363F">
        <w:rPr>
          <w:rFonts w:ascii="Arial" w:hAnsi="Arial" w:cs="Arial"/>
          <w:bCs/>
          <w:color w:val="000000" w:themeColor="text1"/>
        </w:rPr>
        <w:t xml:space="preserve"> and that </w:t>
      </w:r>
      <w:r w:rsidR="000952A2" w:rsidRPr="009B363F">
        <w:rPr>
          <w:rFonts w:ascii="Arial" w:hAnsi="Arial" w:cs="Arial"/>
          <w:bCs/>
          <w:color w:val="000000" w:themeColor="text1"/>
        </w:rPr>
        <w:t>the</w:t>
      </w:r>
      <w:r w:rsidRPr="009B363F">
        <w:rPr>
          <w:rFonts w:ascii="Arial" w:hAnsi="Arial" w:cs="Arial"/>
          <w:bCs/>
          <w:color w:val="000000" w:themeColor="text1"/>
        </w:rPr>
        <w:t xml:space="preserve"> society </w:t>
      </w:r>
      <w:r w:rsidR="000952A2" w:rsidRPr="009B363F">
        <w:rPr>
          <w:rFonts w:ascii="Arial" w:hAnsi="Arial" w:cs="Arial"/>
          <w:bCs/>
          <w:color w:val="000000" w:themeColor="text1"/>
        </w:rPr>
        <w:t>is</w:t>
      </w:r>
      <w:r w:rsidRPr="009B363F">
        <w:rPr>
          <w:rFonts w:ascii="Arial" w:hAnsi="Arial" w:cs="Arial"/>
          <w:bCs/>
          <w:color w:val="000000" w:themeColor="text1"/>
        </w:rPr>
        <w:t xml:space="preserve"> </w:t>
      </w:r>
      <w:r w:rsidR="008E5A01" w:rsidRPr="009B363F">
        <w:rPr>
          <w:rFonts w:ascii="Arial" w:hAnsi="Arial" w:cs="Arial"/>
          <w:bCs/>
          <w:color w:val="000000" w:themeColor="text1"/>
        </w:rPr>
        <w:lastRenderedPageBreak/>
        <w:t>responsible</w:t>
      </w:r>
      <w:r w:rsidRPr="009B363F">
        <w:rPr>
          <w:rFonts w:ascii="Arial" w:hAnsi="Arial" w:cs="Arial"/>
          <w:bCs/>
          <w:color w:val="000000" w:themeColor="text1"/>
        </w:rPr>
        <w:t xml:space="preserve"> for addressing the stigma and ensuring children and young people are educated in the importance of normalising support programmes and actively questioning discriminatory behaviour.</w:t>
      </w:r>
    </w:p>
    <w:sdt>
      <w:sdtPr>
        <w:rPr>
          <w:rFonts w:ascii="Arial" w:eastAsiaTheme="minorHAnsi" w:hAnsi="Arial" w:cs="Arial"/>
          <w:b w:val="0"/>
          <w:color w:val="000000" w:themeColor="text1"/>
          <w:sz w:val="24"/>
          <w:szCs w:val="24"/>
          <w:lang w:val="en-GB" w:bidi="ar-SA"/>
        </w:rPr>
        <w:id w:val="1237749850"/>
        <w:docPartObj>
          <w:docPartGallery w:val="Bibliographies"/>
          <w:docPartUnique/>
        </w:docPartObj>
      </w:sdtPr>
      <w:sdtEndPr/>
      <w:sdtContent>
        <w:p w14:paraId="5F067F2E" w14:textId="58C964E7" w:rsidR="00F6681F" w:rsidRPr="009B363F" w:rsidRDefault="00F6681F" w:rsidP="009B363F">
          <w:pPr>
            <w:pStyle w:val="Heading1"/>
            <w:spacing w:line="360" w:lineRule="auto"/>
            <w:rPr>
              <w:rFonts w:ascii="Arial" w:hAnsi="Arial" w:cs="Arial"/>
              <w:b w:val="0"/>
              <w:color w:val="000000" w:themeColor="text1"/>
              <w:sz w:val="24"/>
              <w:szCs w:val="24"/>
            </w:rPr>
          </w:pPr>
          <w:r w:rsidRPr="009B363F">
            <w:rPr>
              <w:rFonts w:ascii="Arial" w:hAnsi="Arial" w:cs="Arial"/>
              <w:b w:val="0"/>
              <w:color w:val="000000" w:themeColor="text1"/>
              <w:sz w:val="24"/>
              <w:szCs w:val="24"/>
            </w:rPr>
            <w:t xml:space="preserve">References </w:t>
          </w:r>
        </w:p>
        <w:p w14:paraId="08B7E3A7" w14:textId="458C2AF9"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color w:val="000000" w:themeColor="text1"/>
            </w:rPr>
            <w:fldChar w:fldCharType="begin"/>
          </w:r>
          <w:r w:rsidRPr="009B363F">
            <w:rPr>
              <w:rFonts w:ascii="Arial" w:hAnsi="Arial" w:cs="Arial"/>
              <w:bCs/>
              <w:color w:val="000000" w:themeColor="text1"/>
            </w:rPr>
            <w:instrText xml:space="preserve"> BIBLIOGRAPHY </w:instrText>
          </w:r>
          <w:r w:rsidRPr="009B363F">
            <w:rPr>
              <w:rFonts w:ascii="Arial" w:hAnsi="Arial" w:cs="Arial"/>
              <w:bCs/>
              <w:color w:val="000000" w:themeColor="text1"/>
            </w:rPr>
            <w:fldChar w:fldCharType="separate"/>
          </w:r>
          <w:r w:rsidRPr="009B363F">
            <w:rPr>
              <w:rFonts w:ascii="Arial" w:hAnsi="Arial" w:cs="Arial"/>
              <w:bCs/>
              <w:noProof/>
              <w:color w:val="000000" w:themeColor="text1"/>
              <w:lang w:val="en-US"/>
            </w:rPr>
            <w:t xml:space="preserve">(UNICEF), U. N. C. F., 2019. </w:t>
          </w:r>
          <w:r w:rsidRPr="009B363F">
            <w:rPr>
              <w:rFonts w:ascii="Arial" w:hAnsi="Arial" w:cs="Arial"/>
              <w:bCs/>
              <w:i/>
              <w:iCs/>
              <w:noProof/>
              <w:color w:val="000000" w:themeColor="text1"/>
              <w:lang w:val="en-US"/>
            </w:rPr>
            <w:t xml:space="preserve">THE STATE OF THE WORLD'S CHILDREN 2019 Children, food and nutrition Growing well in a changing world. </w:t>
          </w:r>
          <w:r w:rsidRPr="009B363F">
            <w:rPr>
              <w:rFonts w:ascii="Arial" w:hAnsi="Arial" w:cs="Arial"/>
              <w:bCs/>
              <w:noProof/>
              <w:color w:val="000000" w:themeColor="text1"/>
              <w:lang w:val="en-US"/>
            </w:rPr>
            <w:t xml:space="preserve">[Online] </w:t>
          </w:r>
          <w:r w:rsidRPr="009B363F">
            <w:rPr>
              <w:rFonts w:ascii="Arial" w:hAnsi="Arial" w:cs="Arial"/>
              <w:bCs/>
              <w:noProof/>
              <w:color w:val="000000" w:themeColor="text1"/>
              <w:lang w:val="en-US"/>
            </w:rPr>
            <w:br/>
            <w:t>Available at: https://www.unicef.org/media/60806/file/SOWC-2019.pdf</w:t>
          </w:r>
          <w:r w:rsidRPr="009B363F">
            <w:rPr>
              <w:rFonts w:ascii="Arial" w:hAnsi="Arial" w:cs="Arial"/>
              <w:bCs/>
              <w:noProof/>
              <w:color w:val="000000" w:themeColor="text1"/>
              <w:lang w:val="en-US"/>
            </w:rPr>
            <w:br/>
            <w:t>[Accessed 4 May 2021].</w:t>
          </w:r>
        </w:p>
        <w:p w14:paraId="2D596E8C" w14:textId="77777777" w:rsidR="006D70CB" w:rsidRPr="009B363F" w:rsidRDefault="006D70CB" w:rsidP="009B363F">
          <w:pPr>
            <w:spacing w:line="360" w:lineRule="auto"/>
            <w:rPr>
              <w:rFonts w:ascii="Arial" w:hAnsi="Arial" w:cs="Arial"/>
              <w:bCs/>
              <w:color w:val="000000" w:themeColor="text1"/>
              <w:lang w:val="en-US"/>
            </w:rPr>
          </w:pPr>
        </w:p>
        <w:p w14:paraId="11A535CB" w14:textId="2FDD78D7"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Anasuri, S., 2017. Children Living in Poverty: Exploring and Understanding Its Developmental Impact. </w:t>
          </w:r>
          <w:r w:rsidRPr="009B363F">
            <w:rPr>
              <w:rFonts w:ascii="Arial" w:hAnsi="Arial" w:cs="Arial"/>
              <w:bCs/>
              <w:i/>
              <w:iCs/>
              <w:noProof/>
              <w:color w:val="000000" w:themeColor="text1"/>
              <w:lang w:val="en-US"/>
            </w:rPr>
            <w:t xml:space="preserve">IOSR Journal of Humanities and Social Science (IOSR-JHSS), </w:t>
          </w:r>
          <w:r w:rsidRPr="009B363F">
            <w:rPr>
              <w:rFonts w:ascii="Arial" w:hAnsi="Arial" w:cs="Arial"/>
              <w:bCs/>
              <w:noProof/>
              <w:color w:val="000000" w:themeColor="text1"/>
              <w:lang w:val="en-US"/>
            </w:rPr>
            <w:t>22(6), pp. 7-16.</w:t>
          </w:r>
        </w:p>
        <w:p w14:paraId="5E719603" w14:textId="77777777" w:rsidR="006D70CB" w:rsidRPr="009B363F" w:rsidRDefault="006D70CB" w:rsidP="009B363F">
          <w:pPr>
            <w:spacing w:line="360" w:lineRule="auto"/>
            <w:rPr>
              <w:rFonts w:ascii="Arial" w:hAnsi="Arial" w:cs="Arial"/>
              <w:bCs/>
              <w:color w:val="000000" w:themeColor="text1"/>
              <w:lang w:val="en-US"/>
            </w:rPr>
          </w:pPr>
        </w:p>
        <w:p w14:paraId="0A0D6219" w14:textId="7AE0E17D" w:rsidR="00F6681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Child Poverty Action Group , 2021. </w:t>
          </w:r>
          <w:r w:rsidRPr="009B363F">
            <w:rPr>
              <w:rFonts w:ascii="Arial" w:hAnsi="Arial" w:cs="Arial"/>
              <w:bCs/>
              <w:i/>
              <w:iCs/>
              <w:noProof/>
              <w:color w:val="000000" w:themeColor="text1"/>
              <w:lang w:val="en-US"/>
            </w:rPr>
            <w:t xml:space="preserve">Child Poverty Facts and Figures. </w:t>
          </w:r>
          <w:r w:rsidRPr="009B363F">
            <w:rPr>
              <w:rFonts w:ascii="Arial" w:hAnsi="Arial" w:cs="Arial"/>
              <w:bCs/>
              <w:noProof/>
              <w:color w:val="000000" w:themeColor="text1"/>
              <w:lang w:val="en-US"/>
            </w:rPr>
            <w:t xml:space="preserve">[Online] </w:t>
          </w:r>
          <w:r w:rsidRPr="009B363F">
            <w:rPr>
              <w:rFonts w:ascii="Arial" w:hAnsi="Arial" w:cs="Arial"/>
              <w:bCs/>
              <w:noProof/>
              <w:color w:val="000000" w:themeColor="text1"/>
              <w:lang w:val="en-US"/>
            </w:rPr>
            <w:br/>
            <w:t>Available at: https://cpag.org.uk/child-poverty/child-poverty-facts-and-figures</w:t>
          </w:r>
          <w:r w:rsidRPr="009B363F">
            <w:rPr>
              <w:rFonts w:ascii="Arial" w:hAnsi="Arial" w:cs="Arial"/>
              <w:bCs/>
              <w:noProof/>
              <w:color w:val="000000" w:themeColor="text1"/>
              <w:lang w:val="en-US"/>
            </w:rPr>
            <w:br/>
            <w:t>[Accessed 2 May 2021].</w:t>
          </w:r>
        </w:p>
        <w:p w14:paraId="20375F70" w14:textId="77777777" w:rsidR="009B363F" w:rsidRPr="009B363F" w:rsidRDefault="009B363F" w:rsidP="009B363F">
          <w:pPr>
            <w:rPr>
              <w:lang w:val="en-US"/>
            </w:rPr>
          </w:pPr>
        </w:p>
        <w:p w14:paraId="71F68BA7" w14:textId="77777777" w:rsidR="00A27E1F" w:rsidRPr="009B363F" w:rsidRDefault="00A27E1F" w:rsidP="009B363F">
          <w:pPr>
            <w:pStyle w:val="NormalWeb"/>
            <w:spacing w:before="0" w:beforeAutospacing="0" w:after="0" w:afterAutospacing="0" w:line="360" w:lineRule="auto"/>
            <w:rPr>
              <w:rFonts w:ascii="Arial" w:hAnsi="Arial" w:cs="Arial"/>
              <w:bCs/>
              <w:color w:val="000000" w:themeColor="text1"/>
            </w:rPr>
          </w:pPr>
          <w:r w:rsidRPr="009B363F">
            <w:rPr>
              <w:rStyle w:val="bumpedfont15"/>
              <w:rFonts w:ascii="Arial" w:hAnsi="Arial" w:cs="Arial"/>
              <w:bCs/>
              <w:color w:val="000000" w:themeColor="text1"/>
            </w:rPr>
            <w:t>Davis, J. M. &amp; Hill, M., 2006. Social inclusion and participation. In: E. Kay M. </w:t>
          </w:r>
          <w:proofErr w:type="spellStart"/>
          <w:r w:rsidRPr="009B363F">
            <w:rPr>
              <w:rStyle w:val="bumpedfont15"/>
              <w:rFonts w:ascii="Arial" w:hAnsi="Arial" w:cs="Arial"/>
              <w:bCs/>
              <w:color w:val="000000" w:themeColor="text1"/>
            </w:rPr>
            <w:t>Tisdall</w:t>
          </w:r>
          <w:proofErr w:type="spellEnd"/>
          <w:r w:rsidRPr="009B363F">
            <w:rPr>
              <w:rStyle w:val="bumpedfont15"/>
              <w:rFonts w:ascii="Arial" w:hAnsi="Arial" w:cs="Arial"/>
              <w:bCs/>
              <w:color w:val="000000" w:themeColor="text1"/>
            </w:rPr>
            <w:t>, John M. Davis, M. Hill &amp; A. </w:t>
          </w:r>
          <w:proofErr w:type="spellStart"/>
          <w:r w:rsidRPr="009B363F">
            <w:rPr>
              <w:rStyle w:val="bumpedfont15"/>
              <w:rFonts w:ascii="Arial" w:hAnsi="Arial" w:cs="Arial"/>
              <w:bCs/>
              <w:color w:val="000000" w:themeColor="text1"/>
            </w:rPr>
            <w:t>Prout</w:t>
          </w:r>
          <w:proofErr w:type="spellEnd"/>
          <w:r w:rsidRPr="009B363F">
            <w:rPr>
              <w:rStyle w:val="bumpedfont15"/>
              <w:rFonts w:ascii="Arial" w:hAnsi="Arial" w:cs="Arial"/>
              <w:bCs/>
              <w:color w:val="000000" w:themeColor="text1"/>
            </w:rPr>
            <w:t>, eds. Children, young people and social inclusion: Participation for </w:t>
          </w:r>
          <w:proofErr w:type="gramStart"/>
          <w:r w:rsidRPr="009B363F">
            <w:rPr>
              <w:rStyle w:val="bumpedfont15"/>
              <w:rFonts w:ascii="Arial" w:hAnsi="Arial" w:cs="Arial"/>
              <w:bCs/>
              <w:color w:val="000000" w:themeColor="text1"/>
            </w:rPr>
            <w:t>what?.</w:t>
          </w:r>
          <w:proofErr w:type="gramEnd"/>
          <w:r w:rsidRPr="009B363F">
            <w:rPr>
              <w:rStyle w:val="bumpedfont15"/>
              <w:rFonts w:ascii="Arial" w:hAnsi="Arial" w:cs="Arial"/>
              <w:bCs/>
              <w:color w:val="000000" w:themeColor="text1"/>
            </w:rPr>
            <w:t> Bristol: Policy Press, pp. 1-14.</w:t>
          </w:r>
        </w:p>
        <w:p w14:paraId="57EE9EF7" w14:textId="77777777" w:rsidR="006D70CB" w:rsidRPr="009B363F" w:rsidRDefault="006D70CB" w:rsidP="009B363F">
          <w:pPr>
            <w:spacing w:line="360" w:lineRule="auto"/>
            <w:rPr>
              <w:rFonts w:ascii="Arial" w:hAnsi="Arial" w:cs="Arial"/>
              <w:bCs/>
              <w:color w:val="000000" w:themeColor="text1"/>
              <w:lang w:val="en-US"/>
            </w:rPr>
          </w:pPr>
        </w:p>
        <w:p w14:paraId="3E791925" w14:textId="78554763"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Dean, H., 2016. Poverty and social exclusion. </w:t>
          </w:r>
          <w:r w:rsidRPr="009B363F">
            <w:rPr>
              <w:rFonts w:ascii="Arial" w:hAnsi="Arial" w:cs="Arial"/>
              <w:bCs/>
              <w:i/>
              <w:iCs/>
              <w:noProof/>
              <w:color w:val="000000" w:themeColor="text1"/>
              <w:lang w:val="en-US"/>
            </w:rPr>
            <w:t xml:space="preserve">In: Platt, Lucinda and Dean, Hartley, (eds.) Social Advantage and Disadvantage. Oxford University Press, Oxford, </w:t>
          </w:r>
          <w:r w:rsidRPr="009B363F">
            <w:rPr>
              <w:rFonts w:ascii="Arial" w:hAnsi="Arial" w:cs="Arial"/>
              <w:bCs/>
              <w:noProof/>
              <w:color w:val="000000" w:themeColor="text1"/>
              <w:lang w:val="en-US"/>
            </w:rPr>
            <w:t>pp. 3-24.</w:t>
          </w:r>
        </w:p>
        <w:p w14:paraId="7AA0A31D" w14:textId="77777777" w:rsidR="006D70CB" w:rsidRPr="009B363F" w:rsidRDefault="006D70CB" w:rsidP="009B363F">
          <w:pPr>
            <w:spacing w:line="360" w:lineRule="auto"/>
            <w:rPr>
              <w:rFonts w:ascii="Arial" w:hAnsi="Arial" w:cs="Arial"/>
              <w:bCs/>
              <w:color w:val="000000" w:themeColor="text1"/>
              <w:lang w:val="en-US"/>
            </w:rPr>
          </w:pPr>
        </w:p>
        <w:p w14:paraId="46C685E5" w14:textId="7F9E7D00"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Department for Education, 2014. </w:t>
          </w:r>
          <w:r w:rsidRPr="009B363F">
            <w:rPr>
              <w:rFonts w:ascii="Arial" w:hAnsi="Arial" w:cs="Arial"/>
              <w:bCs/>
              <w:i/>
              <w:iCs/>
              <w:noProof/>
              <w:color w:val="000000" w:themeColor="text1"/>
              <w:lang w:val="en-US"/>
            </w:rPr>
            <w:t xml:space="preserve">The Equality Act 2010 and schools Departmental advice for school leaders, school staff, governing bodies and local authorities. </w:t>
          </w:r>
          <w:r w:rsidRPr="009B363F">
            <w:rPr>
              <w:rFonts w:ascii="Arial" w:hAnsi="Arial" w:cs="Arial"/>
              <w:bCs/>
              <w:noProof/>
              <w:color w:val="000000" w:themeColor="text1"/>
              <w:lang w:val="en-US"/>
            </w:rPr>
            <w:t xml:space="preserve">[Online] </w:t>
          </w:r>
          <w:r w:rsidRPr="009B363F">
            <w:rPr>
              <w:rFonts w:ascii="Arial" w:hAnsi="Arial" w:cs="Arial"/>
              <w:bCs/>
              <w:noProof/>
              <w:color w:val="000000" w:themeColor="text1"/>
              <w:lang w:val="en-US"/>
            </w:rPr>
            <w:br/>
            <w:t>Available at: https://assets.publishing.service.gov.uk/government/uploads/system/uploads/attachment_data/file/315587/Equality_Act_Advice_Final.pdf</w:t>
          </w:r>
          <w:r w:rsidRPr="009B363F">
            <w:rPr>
              <w:rFonts w:ascii="Arial" w:hAnsi="Arial" w:cs="Arial"/>
              <w:bCs/>
              <w:noProof/>
              <w:color w:val="000000" w:themeColor="text1"/>
              <w:lang w:val="en-US"/>
            </w:rPr>
            <w:br/>
            <w:t>[Accessed 14 May 2021].</w:t>
          </w:r>
        </w:p>
        <w:p w14:paraId="7E2E77BC" w14:textId="77777777" w:rsidR="006D70CB" w:rsidRPr="009B363F" w:rsidRDefault="006D70CB" w:rsidP="009B363F">
          <w:pPr>
            <w:spacing w:line="360" w:lineRule="auto"/>
            <w:rPr>
              <w:rFonts w:ascii="Arial" w:hAnsi="Arial" w:cs="Arial"/>
              <w:bCs/>
              <w:color w:val="000000" w:themeColor="text1"/>
              <w:lang w:val="en-US"/>
            </w:rPr>
          </w:pPr>
        </w:p>
        <w:p w14:paraId="490B79C8" w14:textId="57B4688C"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lastRenderedPageBreak/>
            <w:t xml:space="preserve">Eric , J., 2009. </w:t>
          </w:r>
          <w:r w:rsidRPr="009B363F">
            <w:rPr>
              <w:rFonts w:ascii="Arial" w:hAnsi="Arial" w:cs="Arial"/>
              <w:bCs/>
              <w:i/>
              <w:iCs/>
              <w:noProof/>
              <w:color w:val="000000" w:themeColor="text1"/>
              <w:lang w:val="en-US"/>
            </w:rPr>
            <w:t xml:space="preserve">Teaching with poverty in mind: What Being Poor Does to Kids's Brains and What Schools Can Do About it. </w:t>
          </w:r>
          <w:r w:rsidRPr="009B363F">
            <w:rPr>
              <w:rFonts w:ascii="Arial" w:hAnsi="Arial" w:cs="Arial"/>
              <w:bCs/>
              <w:noProof/>
              <w:color w:val="000000" w:themeColor="text1"/>
              <w:lang w:val="en-US"/>
            </w:rPr>
            <w:t>Beauregard St: ASCD publications .</w:t>
          </w:r>
        </w:p>
        <w:p w14:paraId="3F1BA970" w14:textId="77777777" w:rsidR="006D70CB" w:rsidRPr="009B363F" w:rsidRDefault="006D70CB" w:rsidP="009B363F">
          <w:pPr>
            <w:spacing w:line="360" w:lineRule="auto"/>
            <w:rPr>
              <w:rFonts w:ascii="Arial" w:hAnsi="Arial" w:cs="Arial"/>
              <w:bCs/>
              <w:color w:val="000000" w:themeColor="text1"/>
              <w:lang w:val="en-US"/>
            </w:rPr>
          </w:pPr>
        </w:p>
        <w:p w14:paraId="584BD475" w14:textId="1991E8D1"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Farthing, R., n.d. </w:t>
          </w:r>
          <w:r w:rsidRPr="009B363F">
            <w:rPr>
              <w:rFonts w:ascii="Arial" w:hAnsi="Arial" w:cs="Arial"/>
              <w:bCs/>
              <w:i/>
              <w:iCs/>
              <w:noProof/>
              <w:color w:val="000000" w:themeColor="text1"/>
              <w:lang w:val="en-US"/>
            </w:rPr>
            <w:t xml:space="preserve">Going Hyngry?: Young people's experiences of Free School Meals, </w:t>
          </w:r>
          <w:r w:rsidRPr="009B363F">
            <w:rPr>
              <w:rFonts w:ascii="Arial" w:hAnsi="Arial" w:cs="Arial"/>
              <w:bCs/>
              <w:noProof/>
              <w:color w:val="000000" w:themeColor="text1"/>
              <w:lang w:val="en-US"/>
            </w:rPr>
            <w:t>London : The Child Porvety Action Group and the British Youth Council .</w:t>
          </w:r>
        </w:p>
        <w:p w14:paraId="0D9D5FFD" w14:textId="77777777" w:rsidR="00586099" w:rsidRPr="009B363F" w:rsidRDefault="00586099" w:rsidP="009B363F">
          <w:pPr>
            <w:spacing w:line="360" w:lineRule="auto"/>
            <w:rPr>
              <w:rFonts w:ascii="Arial" w:hAnsi="Arial" w:cs="Arial"/>
              <w:bCs/>
              <w:color w:val="000000" w:themeColor="text1"/>
              <w:lang w:val="en-US"/>
            </w:rPr>
          </w:pPr>
        </w:p>
        <w:p w14:paraId="70226E6F" w14:textId="69781A04"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Francis-Devine, B., 2021. </w:t>
          </w:r>
          <w:r w:rsidRPr="009B363F">
            <w:rPr>
              <w:rFonts w:ascii="Arial" w:hAnsi="Arial" w:cs="Arial"/>
              <w:bCs/>
              <w:i/>
              <w:iCs/>
              <w:noProof/>
              <w:color w:val="000000" w:themeColor="text1"/>
              <w:lang w:val="en-US"/>
            </w:rPr>
            <w:t xml:space="preserve">House of Commons Library: Poverty in the UK: statistics. </w:t>
          </w:r>
          <w:r w:rsidRPr="009B363F">
            <w:rPr>
              <w:rFonts w:ascii="Arial" w:hAnsi="Arial" w:cs="Arial"/>
              <w:bCs/>
              <w:noProof/>
              <w:color w:val="000000" w:themeColor="text1"/>
              <w:lang w:val="en-US"/>
            </w:rPr>
            <w:t xml:space="preserve">[Online] </w:t>
          </w:r>
          <w:r w:rsidRPr="009B363F">
            <w:rPr>
              <w:rFonts w:ascii="Arial" w:hAnsi="Arial" w:cs="Arial"/>
              <w:bCs/>
              <w:noProof/>
              <w:color w:val="000000" w:themeColor="text1"/>
              <w:lang w:val="en-US"/>
            </w:rPr>
            <w:br/>
            <w:t>Available at: https://www.google.com/url?sa=t&amp;rct=j&amp;q=&amp;esrc=s&amp;source=web&amp;cd=&amp;ved=2ahUKEwi15rClrKvwAhUcRhUIHWbeCPEQFjACegQIBhAD&amp;url=https%3A%2F%2Fresearchbriefings.files.parliament.uk%2Fdocuments%2FSN07096%2FSN07096.pdf&amp;usg=AOvVaw0cSxl2t099oVIhBVIE0L2z</w:t>
          </w:r>
          <w:r w:rsidRPr="009B363F">
            <w:rPr>
              <w:rFonts w:ascii="Arial" w:hAnsi="Arial" w:cs="Arial"/>
              <w:bCs/>
              <w:noProof/>
              <w:color w:val="000000" w:themeColor="text1"/>
              <w:lang w:val="en-US"/>
            </w:rPr>
            <w:br/>
            <w:t>[Accessed 2 May 2021].</w:t>
          </w:r>
        </w:p>
        <w:p w14:paraId="3F8AF2A1" w14:textId="77777777" w:rsidR="00586099" w:rsidRPr="009B363F" w:rsidRDefault="00586099" w:rsidP="009B363F">
          <w:pPr>
            <w:spacing w:line="360" w:lineRule="auto"/>
            <w:rPr>
              <w:rFonts w:ascii="Arial" w:hAnsi="Arial" w:cs="Arial"/>
              <w:bCs/>
              <w:color w:val="000000" w:themeColor="text1"/>
              <w:lang w:val="en-US"/>
            </w:rPr>
          </w:pPr>
        </w:p>
        <w:p w14:paraId="73F381AC" w14:textId="508AE8E6"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Griggs, J. &amp; Walker, R., 2008. </w:t>
          </w:r>
          <w:r w:rsidRPr="009B363F">
            <w:rPr>
              <w:rFonts w:ascii="Arial" w:hAnsi="Arial" w:cs="Arial"/>
              <w:bCs/>
              <w:i/>
              <w:iCs/>
              <w:noProof/>
              <w:color w:val="000000" w:themeColor="text1"/>
              <w:lang w:val="en-US"/>
            </w:rPr>
            <w:t xml:space="preserve">The costs of child poverty for individuals and society. </w:t>
          </w:r>
          <w:r w:rsidRPr="009B363F">
            <w:rPr>
              <w:rFonts w:ascii="Arial" w:hAnsi="Arial" w:cs="Arial"/>
              <w:bCs/>
              <w:noProof/>
              <w:color w:val="000000" w:themeColor="text1"/>
              <w:lang w:val="en-US"/>
            </w:rPr>
            <w:t xml:space="preserve">[Online] </w:t>
          </w:r>
          <w:r w:rsidRPr="009B363F">
            <w:rPr>
              <w:rFonts w:ascii="Arial" w:hAnsi="Arial" w:cs="Arial"/>
              <w:bCs/>
              <w:noProof/>
              <w:color w:val="000000" w:themeColor="text1"/>
              <w:lang w:val="en-US"/>
            </w:rPr>
            <w:br/>
            <w:t>Available at: https://www.jrf.org.uk/sites/default/files/jrf/migrated/files/2301-child-poverty-costs.pdf</w:t>
          </w:r>
          <w:r w:rsidRPr="009B363F">
            <w:rPr>
              <w:rFonts w:ascii="Arial" w:hAnsi="Arial" w:cs="Arial"/>
              <w:bCs/>
              <w:noProof/>
              <w:color w:val="000000" w:themeColor="text1"/>
              <w:lang w:val="en-US"/>
            </w:rPr>
            <w:br/>
            <w:t>[Accessed 14 May 2021].</w:t>
          </w:r>
        </w:p>
        <w:p w14:paraId="7C15944C" w14:textId="77777777" w:rsidR="00586099" w:rsidRPr="009B363F" w:rsidRDefault="00586099" w:rsidP="009B363F">
          <w:pPr>
            <w:spacing w:line="360" w:lineRule="auto"/>
            <w:rPr>
              <w:rFonts w:ascii="Arial" w:hAnsi="Arial" w:cs="Arial"/>
              <w:bCs/>
              <w:color w:val="000000" w:themeColor="text1"/>
              <w:lang w:val="en-US"/>
            </w:rPr>
          </w:pPr>
        </w:p>
        <w:p w14:paraId="5FC28C4F" w14:textId="62E71228"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Horgan , G., 2007. </w:t>
          </w:r>
          <w:r w:rsidRPr="009B363F">
            <w:rPr>
              <w:rFonts w:ascii="Arial" w:hAnsi="Arial" w:cs="Arial"/>
              <w:bCs/>
              <w:i/>
              <w:iCs/>
              <w:noProof/>
              <w:color w:val="000000" w:themeColor="text1"/>
              <w:lang w:val="en-US"/>
            </w:rPr>
            <w:t xml:space="preserve">The impact of poverty on young children's experience of school , </w:t>
          </w:r>
          <w:r w:rsidRPr="009B363F">
            <w:rPr>
              <w:rFonts w:ascii="Arial" w:hAnsi="Arial" w:cs="Arial"/>
              <w:bCs/>
              <w:noProof/>
              <w:color w:val="000000" w:themeColor="text1"/>
              <w:lang w:val="en-US"/>
            </w:rPr>
            <w:t>Layerthorpe: Joseph Rowntree Foundation .</w:t>
          </w:r>
        </w:p>
        <w:p w14:paraId="55B06DC2" w14:textId="77777777" w:rsidR="00586099" w:rsidRPr="009B363F" w:rsidRDefault="00586099" w:rsidP="009B363F">
          <w:pPr>
            <w:spacing w:line="360" w:lineRule="auto"/>
            <w:rPr>
              <w:rFonts w:ascii="Arial" w:hAnsi="Arial" w:cs="Arial"/>
              <w:bCs/>
              <w:color w:val="000000" w:themeColor="text1"/>
              <w:lang w:val="en-US"/>
            </w:rPr>
          </w:pPr>
        </w:p>
        <w:p w14:paraId="458D9109" w14:textId="6C6F9486"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Kotecha, M. et al., 2012. </w:t>
          </w:r>
          <w:r w:rsidRPr="009B363F">
            <w:rPr>
              <w:rFonts w:ascii="Arial" w:hAnsi="Arial" w:cs="Arial"/>
              <w:bCs/>
              <w:i/>
              <w:iCs/>
              <w:noProof/>
              <w:color w:val="000000" w:themeColor="text1"/>
              <w:lang w:val="en-US"/>
            </w:rPr>
            <w:t xml:space="preserve">Implementing the Free School Meals Pilot, </w:t>
          </w:r>
          <w:r w:rsidRPr="009B363F">
            <w:rPr>
              <w:rFonts w:ascii="Arial" w:hAnsi="Arial" w:cs="Arial"/>
              <w:bCs/>
              <w:noProof/>
              <w:color w:val="000000" w:themeColor="text1"/>
              <w:lang w:val="en-US"/>
            </w:rPr>
            <w:t>s.l.: National Centre for Social Research .</w:t>
          </w:r>
        </w:p>
        <w:p w14:paraId="0FA1CBD9" w14:textId="77777777" w:rsidR="00586099" w:rsidRPr="009B363F" w:rsidRDefault="00586099" w:rsidP="009B363F">
          <w:pPr>
            <w:spacing w:line="360" w:lineRule="auto"/>
            <w:rPr>
              <w:rFonts w:ascii="Arial" w:hAnsi="Arial" w:cs="Arial"/>
              <w:bCs/>
              <w:color w:val="000000" w:themeColor="text1"/>
              <w:lang w:val="en-US"/>
            </w:rPr>
          </w:pPr>
        </w:p>
        <w:p w14:paraId="6301D40B" w14:textId="4D15FE5A"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Matejic, P., 2020. </w:t>
          </w:r>
          <w:r w:rsidRPr="009B363F">
            <w:rPr>
              <w:rFonts w:ascii="Arial" w:hAnsi="Arial" w:cs="Arial"/>
              <w:bCs/>
              <w:i/>
              <w:iCs/>
              <w:noProof/>
              <w:color w:val="000000" w:themeColor="text1"/>
              <w:lang w:val="en-US"/>
            </w:rPr>
            <w:t xml:space="preserve">This report looks at what has happened to poverty in Wales before and during the coronavirus outbreak., </w:t>
          </w:r>
          <w:r w:rsidRPr="009B363F">
            <w:rPr>
              <w:rFonts w:ascii="Arial" w:hAnsi="Arial" w:cs="Arial"/>
              <w:bCs/>
              <w:noProof/>
              <w:color w:val="000000" w:themeColor="text1"/>
              <w:lang w:val="en-US"/>
            </w:rPr>
            <w:t>Wales: Joseph Rowntree Foundation .</w:t>
          </w:r>
        </w:p>
        <w:p w14:paraId="5FCB9736" w14:textId="77777777" w:rsidR="00586099" w:rsidRPr="009B363F" w:rsidRDefault="00586099" w:rsidP="009B363F">
          <w:pPr>
            <w:spacing w:line="360" w:lineRule="auto"/>
            <w:rPr>
              <w:rFonts w:ascii="Arial" w:hAnsi="Arial" w:cs="Arial"/>
              <w:bCs/>
              <w:color w:val="000000" w:themeColor="text1"/>
              <w:lang w:val="en-US"/>
            </w:rPr>
          </w:pPr>
        </w:p>
        <w:p w14:paraId="583098AA" w14:textId="2074EEA0"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National Education Union, 2021. </w:t>
          </w:r>
          <w:r w:rsidRPr="009B363F">
            <w:rPr>
              <w:rFonts w:ascii="Arial" w:hAnsi="Arial" w:cs="Arial"/>
              <w:bCs/>
              <w:i/>
              <w:iCs/>
              <w:noProof/>
              <w:color w:val="000000" w:themeColor="text1"/>
              <w:lang w:val="en-US"/>
            </w:rPr>
            <w:t xml:space="preserve">Child poverty - the facts. </w:t>
          </w:r>
          <w:r w:rsidRPr="009B363F">
            <w:rPr>
              <w:rFonts w:ascii="Arial" w:hAnsi="Arial" w:cs="Arial"/>
              <w:bCs/>
              <w:noProof/>
              <w:color w:val="000000" w:themeColor="text1"/>
              <w:lang w:val="en-US"/>
            </w:rPr>
            <w:t xml:space="preserve">[Online] </w:t>
          </w:r>
          <w:r w:rsidRPr="009B363F">
            <w:rPr>
              <w:rFonts w:ascii="Arial" w:hAnsi="Arial" w:cs="Arial"/>
              <w:bCs/>
              <w:noProof/>
              <w:color w:val="000000" w:themeColor="text1"/>
              <w:lang w:val="en-US"/>
            </w:rPr>
            <w:br/>
            <w:t>Available at: https://neu.org.uk/child-poverty-facts</w:t>
          </w:r>
          <w:r w:rsidRPr="009B363F">
            <w:rPr>
              <w:rFonts w:ascii="Arial" w:hAnsi="Arial" w:cs="Arial"/>
              <w:bCs/>
              <w:noProof/>
              <w:color w:val="000000" w:themeColor="text1"/>
              <w:lang w:val="en-US"/>
            </w:rPr>
            <w:br/>
            <w:t>[Accessed 4 March 2021].</w:t>
          </w:r>
        </w:p>
        <w:p w14:paraId="40F33B34" w14:textId="77777777" w:rsidR="00586099" w:rsidRPr="009B363F" w:rsidRDefault="00586099" w:rsidP="009B363F">
          <w:pPr>
            <w:spacing w:line="360" w:lineRule="auto"/>
            <w:rPr>
              <w:rFonts w:ascii="Arial" w:hAnsi="Arial" w:cs="Arial"/>
              <w:bCs/>
              <w:color w:val="000000" w:themeColor="text1"/>
              <w:lang w:val="en-US"/>
            </w:rPr>
          </w:pPr>
        </w:p>
        <w:p w14:paraId="5B5D9676" w14:textId="4E3313E1"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lastRenderedPageBreak/>
            <w:t xml:space="preserve">Newport City Council , 2021. </w:t>
          </w:r>
          <w:r w:rsidRPr="009B363F">
            <w:rPr>
              <w:rFonts w:ascii="Arial" w:hAnsi="Arial" w:cs="Arial"/>
              <w:bCs/>
              <w:i/>
              <w:iCs/>
              <w:noProof/>
              <w:color w:val="000000" w:themeColor="text1"/>
              <w:lang w:val="en-US"/>
            </w:rPr>
            <w:t xml:space="preserve">Flying Start. </w:t>
          </w:r>
          <w:r w:rsidRPr="009B363F">
            <w:rPr>
              <w:rFonts w:ascii="Arial" w:hAnsi="Arial" w:cs="Arial"/>
              <w:bCs/>
              <w:noProof/>
              <w:color w:val="000000" w:themeColor="text1"/>
              <w:lang w:val="en-US"/>
            </w:rPr>
            <w:t xml:space="preserve">[Online] </w:t>
          </w:r>
          <w:r w:rsidRPr="009B363F">
            <w:rPr>
              <w:rFonts w:ascii="Arial" w:hAnsi="Arial" w:cs="Arial"/>
              <w:bCs/>
              <w:noProof/>
              <w:color w:val="000000" w:themeColor="text1"/>
              <w:lang w:val="en-US"/>
            </w:rPr>
            <w:br/>
            <w:t>Available at: https://www.newport.gov.uk/en/Care-Support/Children-and-families/Family-Information-Service/Flying-Start/Flying-Start.aspx</w:t>
          </w:r>
          <w:r w:rsidRPr="009B363F">
            <w:rPr>
              <w:rFonts w:ascii="Arial" w:hAnsi="Arial" w:cs="Arial"/>
              <w:bCs/>
              <w:noProof/>
              <w:color w:val="000000" w:themeColor="text1"/>
              <w:lang w:val="en-US"/>
            </w:rPr>
            <w:br/>
            <w:t>[Accessed 15 May 2021].</w:t>
          </w:r>
        </w:p>
        <w:p w14:paraId="188E7E59" w14:textId="77777777" w:rsidR="00586099" w:rsidRPr="009B363F" w:rsidRDefault="00586099" w:rsidP="009B363F">
          <w:pPr>
            <w:spacing w:line="360" w:lineRule="auto"/>
            <w:rPr>
              <w:rFonts w:ascii="Arial" w:hAnsi="Arial" w:cs="Arial"/>
              <w:bCs/>
              <w:color w:val="000000" w:themeColor="text1"/>
              <w:lang w:val="en-US"/>
            </w:rPr>
          </w:pPr>
        </w:p>
        <w:p w14:paraId="30620B81" w14:textId="2D91ED7B"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Newport City Council , 2021. </w:t>
          </w:r>
          <w:r w:rsidRPr="009B363F">
            <w:rPr>
              <w:rFonts w:ascii="Arial" w:hAnsi="Arial" w:cs="Arial"/>
              <w:bCs/>
              <w:i/>
              <w:iCs/>
              <w:noProof/>
              <w:color w:val="000000" w:themeColor="text1"/>
              <w:lang w:val="en-US"/>
            </w:rPr>
            <w:t xml:space="preserve">School Uniform. </w:t>
          </w:r>
          <w:r w:rsidRPr="009B363F">
            <w:rPr>
              <w:rFonts w:ascii="Arial" w:hAnsi="Arial" w:cs="Arial"/>
              <w:bCs/>
              <w:noProof/>
              <w:color w:val="000000" w:themeColor="text1"/>
              <w:lang w:val="en-US"/>
            </w:rPr>
            <w:t xml:space="preserve">[Online] </w:t>
          </w:r>
          <w:r w:rsidRPr="009B363F">
            <w:rPr>
              <w:rFonts w:ascii="Arial" w:hAnsi="Arial" w:cs="Arial"/>
              <w:bCs/>
              <w:noProof/>
              <w:color w:val="000000" w:themeColor="text1"/>
              <w:lang w:val="en-US"/>
            </w:rPr>
            <w:br/>
            <w:t>Available at: https://www.newport.gov.uk/en/Schools-Education/Schools/School-uniform.aspx</w:t>
          </w:r>
          <w:r w:rsidRPr="009B363F">
            <w:rPr>
              <w:rFonts w:ascii="Arial" w:hAnsi="Arial" w:cs="Arial"/>
              <w:bCs/>
              <w:noProof/>
              <w:color w:val="000000" w:themeColor="text1"/>
              <w:lang w:val="en-US"/>
            </w:rPr>
            <w:br/>
            <w:t>[Accessed 14 May 2021].</w:t>
          </w:r>
        </w:p>
        <w:p w14:paraId="525056A8" w14:textId="77777777" w:rsidR="00586099" w:rsidRPr="009B363F" w:rsidRDefault="00586099" w:rsidP="009B363F">
          <w:pPr>
            <w:spacing w:line="360" w:lineRule="auto"/>
            <w:rPr>
              <w:rFonts w:ascii="Arial" w:hAnsi="Arial" w:cs="Arial"/>
              <w:bCs/>
              <w:color w:val="000000" w:themeColor="text1"/>
              <w:lang w:val="en-US"/>
            </w:rPr>
          </w:pPr>
        </w:p>
        <w:p w14:paraId="3C601726" w14:textId="6F19561A"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NHS, 2019. </w:t>
          </w:r>
          <w:r w:rsidRPr="009B363F">
            <w:rPr>
              <w:rFonts w:ascii="Arial" w:hAnsi="Arial" w:cs="Arial"/>
              <w:bCs/>
              <w:i/>
              <w:iCs/>
              <w:noProof/>
              <w:color w:val="000000" w:themeColor="text1"/>
              <w:lang w:val="en-US"/>
            </w:rPr>
            <w:t xml:space="preserve">Overview - Obesity. </w:t>
          </w:r>
          <w:r w:rsidRPr="009B363F">
            <w:rPr>
              <w:rFonts w:ascii="Arial" w:hAnsi="Arial" w:cs="Arial"/>
              <w:bCs/>
              <w:noProof/>
              <w:color w:val="000000" w:themeColor="text1"/>
              <w:lang w:val="en-US"/>
            </w:rPr>
            <w:t xml:space="preserve">[Online] </w:t>
          </w:r>
          <w:r w:rsidRPr="009B363F">
            <w:rPr>
              <w:rFonts w:ascii="Arial" w:hAnsi="Arial" w:cs="Arial"/>
              <w:bCs/>
              <w:noProof/>
              <w:color w:val="000000" w:themeColor="text1"/>
              <w:lang w:val="en-US"/>
            </w:rPr>
            <w:br/>
            <w:t>Available at: https://www.nhs.uk/conditions/obesity/</w:t>
          </w:r>
          <w:r w:rsidRPr="009B363F">
            <w:rPr>
              <w:rFonts w:ascii="Arial" w:hAnsi="Arial" w:cs="Arial"/>
              <w:bCs/>
              <w:noProof/>
              <w:color w:val="000000" w:themeColor="text1"/>
              <w:lang w:val="en-US"/>
            </w:rPr>
            <w:br/>
            <w:t>[Accessed 15 May 2021].</w:t>
          </w:r>
        </w:p>
        <w:p w14:paraId="3A0912F0" w14:textId="77777777" w:rsidR="00586099" w:rsidRPr="009B363F" w:rsidRDefault="00586099" w:rsidP="009B363F">
          <w:pPr>
            <w:spacing w:line="360" w:lineRule="auto"/>
            <w:rPr>
              <w:rFonts w:ascii="Arial" w:hAnsi="Arial" w:cs="Arial"/>
              <w:bCs/>
              <w:color w:val="000000" w:themeColor="text1"/>
              <w:lang w:val="en-US"/>
            </w:rPr>
          </w:pPr>
        </w:p>
        <w:p w14:paraId="79CF4870" w14:textId="77777777" w:rsidR="00B43DAF" w:rsidRPr="00B43DAF" w:rsidRDefault="00B43DAF" w:rsidP="009B363F">
          <w:pPr>
            <w:spacing w:line="360" w:lineRule="auto"/>
            <w:rPr>
              <w:rFonts w:ascii="Arial" w:eastAsia="Times New Roman" w:hAnsi="Arial" w:cs="Arial"/>
              <w:bCs/>
              <w:color w:val="000000" w:themeColor="text1"/>
              <w:lang w:eastAsia="en-GB"/>
            </w:rPr>
          </w:pPr>
          <w:r w:rsidRPr="00B43DAF">
            <w:rPr>
              <w:rFonts w:ascii="Arial" w:eastAsia="Times New Roman" w:hAnsi="Arial" w:cs="Arial"/>
              <w:bCs/>
              <w:color w:val="000000" w:themeColor="text1"/>
              <w:lang w:eastAsia="en-GB"/>
            </w:rPr>
            <w:t>Ridge, T., 2006. Children and Poverty. In: E. Kay M. </w:t>
          </w:r>
          <w:proofErr w:type="spellStart"/>
          <w:r w:rsidRPr="00B43DAF">
            <w:rPr>
              <w:rFonts w:ascii="Arial" w:eastAsia="Times New Roman" w:hAnsi="Arial" w:cs="Arial"/>
              <w:bCs/>
              <w:color w:val="000000" w:themeColor="text1"/>
              <w:lang w:eastAsia="en-GB"/>
            </w:rPr>
            <w:t>Tisdall</w:t>
          </w:r>
          <w:proofErr w:type="spellEnd"/>
          <w:r w:rsidRPr="00B43DAF">
            <w:rPr>
              <w:rFonts w:ascii="Arial" w:eastAsia="Times New Roman" w:hAnsi="Arial" w:cs="Arial"/>
              <w:bCs/>
              <w:color w:val="000000" w:themeColor="text1"/>
              <w:lang w:eastAsia="en-GB"/>
            </w:rPr>
            <w:t>, John M. Davis, M. Hill &amp; A. </w:t>
          </w:r>
          <w:proofErr w:type="spellStart"/>
          <w:r w:rsidRPr="00B43DAF">
            <w:rPr>
              <w:rFonts w:ascii="Arial" w:eastAsia="Times New Roman" w:hAnsi="Arial" w:cs="Arial"/>
              <w:bCs/>
              <w:color w:val="000000" w:themeColor="text1"/>
              <w:lang w:eastAsia="en-GB"/>
            </w:rPr>
            <w:t>Prout</w:t>
          </w:r>
          <w:proofErr w:type="spellEnd"/>
          <w:r w:rsidRPr="00B43DAF">
            <w:rPr>
              <w:rFonts w:ascii="Arial" w:eastAsia="Times New Roman" w:hAnsi="Arial" w:cs="Arial"/>
              <w:bCs/>
              <w:color w:val="000000" w:themeColor="text1"/>
              <w:lang w:eastAsia="en-GB"/>
            </w:rPr>
            <w:t>, eds. Children, Young People and Social Inclusion: Participation for </w:t>
          </w:r>
          <w:proofErr w:type="gramStart"/>
          <w:r w:rsidRPr="00B43DAF">
            <w:rPr>
              <w:rFonts w:ascii="Arial" w:eastAsia="Times New Roman" w:hAnsi="Arial" w:cs="Arial"/>
              <w:bCs/>
              <w:color w:val="000000" w:themeColor="text1"/>
              <w:lang w:eastAsia="en-GB"/>
            </w:rPr>
            <w:t>what?.</w:t>
          </w:r>
          <w:proofErr w:type="gramEnd"/>
          <w:r w:rsidRPr="00B43DAF">
            <w:rPr>
              <w:rFonts w:ascii="Arial" w:eastAsia="Times New Roman" w:hAnsi="Arial" w:cs="Arial"/>
              <w:bCs/>
              <w:color w:val="000000" w:themeColor="text1"/>
              <w:lang w:eastAsia="en-GB"/>
            </w:rPr>
            <w:t> Bristol: Policy Press, pp. 23-38.</w:t>
          </w:r>
        </w:p>
        <w:p w14:paraId="443950EB" w14:textId="77777777" w:rsidR="00B43DAF" w:rsidRPr="009B363F" w:rsidRDefault="00B43DAF" w:rsidP="009B363F">
          <w:pPr>
            <w:pStyle w:val="Bibliography"/>
            <w:spacing w:line="360" w:lineRule="auto"/>
            <w:rPr>
              <w:rFonts w:ascii="Arial" w:hAnsi="Arial" w:cs="Arial"/>
              <w:bCs/>
              <w:noProof/>
              <w:color w:val="000000" w:themeColor="text1"/>
              <w:lang w:val="en-US"/>
            </w:rPr>
          </w:pPr>
        </w:p>
        <w:p w14:paraId="4D64EAFD" w14:textId="201AEE6B"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Ridge, T., 2009. </w:t>
          </w:r>
          <w:r w:rsidRPr="009B363F">
            <w:rPr>
              <w:rFonts w:ascii="Arial" w:hAnsi="Arial" w:cs="Arial"/>
              <w:bCs/>
              <w:i/>
              <w:iCs/>
              <w:noProof/>
              <w:color w:val="000000" w:themeColor="text1"/>
              <w:lang w:val="en-US"/>
            </w:rPr>
            <w:t xml:space="preserve">Living with poverty A review of the literature on children’s and families’ experiences of poverty, </w:t>
          </w:r>
          <w:r w:rsidRPr="009B363F">
            <w:rPr>
              <w:rFonts w:ascii="Arial" w:hAnsi="Arial" w:cs="Arial"/>
              <w:bCs/>
              <w:noProof/>
              <w:color w:val="000000" w:themeColor="text1"/>
              <w:lang w:val="en-US"/>
            </w:rPr>
            <w:t>Bath: Department for Work and Pensions.</w:t>
          </w:r>
        </w:p>
        <w:p w14:paraId="6DD6DA97" w14:textId="77777777" w:rsidR="00586099" w:rsidRPr="009B363F" w:rsidRDefault="00586099" w:rsidP="009B363F">
          <w:pPr>
            <w:spacing w:line="360" w:lineRule="auto"/>
            <w:rPr>
              <w:rFonts w:ascii="Arial" w:hAnsi="Arial" w:cs="Arial"/>
              <w:bCs/>
              <w:color w:val="000000" w:themeColor="text1"/>
              <w:lang w:val="en-US"/>
            </w:rPr>
          </w:pPr>
        </w:p>
        <w:p w14:paraId="3397D21D" w14:textId="668CC0A0"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UNICEF, n.d. </w:t>
          </w:r>
          <w:r w:rsidRPr="009B363F">
            <w:rPr>
              <w:rFonts w:ascii="Arial" w:hAnsi="Arial" w:cs="Arial"/>
              <w:bCs/>
              <w:i/>
              <w:iCs/>
              <w:noProof/>
              <w:color w:val="000000" w:themeColor="text1"/>
              <w:lang w:val="en-US"/>
            </w:rPr>
            <w:t xml:space="preserve">A Summary of the UN Convention on the Rights of the Child. </w:t>
          </w:r>
          <w:r w:rsidRPr="009B363F">
            <w:rPr>
              <w:rFonts w:ascii="Arial" w:hAnsi="Arial" w:cs="Arial"/>
              <w:bCs/>
              <w:noProof/>
              <w:color w:val="000000" w:themeColor="text1"/>
              <w:lang w:val="en-US"/>
            </w:rPr>
            <w:t xml:space="preserve">[Online] </w:t>
          </w:r>
          <w:r w:rsidRPr="009B363F">
            <w:rPr>
              <w:rFonts w:ascii="Arial" w:hAnsi="Arial" w:cs="Arial"/>
              <w:bCs/>
              <w:noProof/>
              <w:color w:val="000000" w:themeColor="text1"/>
              <w:lang w:val="en-US"/>
            </w:rPr>
            <w:br/>
            <w:t>Available at: https://www.unicef.org.uk/child-rights-partners/wp-content/uploads/sites/3/2016/08/CRC_summary_leaflet_Child_Rights_Partners_web_final.pdf</w:t>
          </w:r>
          <w:r w:rsidRPr="009B363F">
            <w:rPr>
              <w:rFonts w:ascii="Arial" w:hAnsi="Arial" w:cs="Arial"/>
              <w:bCs/>
              <w:noProof/>
              <w:color w:val="000000" w:themeColor="text1"/>
              <w:lang w:val="en-US"/>
            </w:rPr>
            <w:br/>
            <w:t>[Accessed 4 May 2021].</w:t>
          </w:r>
        </w:p>
        <w:p w14:paraId="40C69803" w14:textId="77777777" w:rsidR="00586099" w:rsidRPr="009B363F" w:rsidRDefault="00586099" w:rsidP="009B363F">
          <w:pPr>
            <w:spacing w:line="360" w:lineRule="auto"/>
            <w:rPr>
              <w:rFonts w:ascii="Arial" w:hAnsi="Arial" w:cs="Arial"/>
              <w:bCs/>
              <w:color w:val="000000" w:themeColor="text1"/>
              <w:lang w:val="en-US"/>
            </w:rPr>
          </w:pPr>
        </w:p>
        <w:p w14:paraId="62647315" w14:textId="1DC2756C"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United Nation , 2016. </w:t>
          </w:r>
          <w:r w:rsidRPr="009B363F">
            <w:rPr>
              <w:rFonts w:ascii="Arial" w:hAnsi="Arial" w:cs="Arial"/>
              <w:bCs/>
              <w:i/>
              <w:iCs/>
              <w:noProof/>
              <w:color w:val="000000" w:themeColor="text1"/>
              <w:lang w:val="en-US"/>
            </w:rPr>
            <w:t xml:space="preserve">Identifying social inclusion and exclusion. </w:t>
          </w:r>
          <w:r w:rsidRPr="009B363F">
            <w:rPr>
              <w:rFonts w:ascii="Arial" w:hAnsi="Arial" w:cs="Arial"/>
              <w:bCs/>
              <w:noProof/>
              <w:color w:val="000000" w:themeColor="text1"/>
              <w:lang w:val="en-US"/>
            </w:rPr>
            <w:t xml:space="preserve">[Online] </w:t>
          </w:r>
          <w:r w:rsidRPr="009B363F">
            <w:rPr>
              <w:rFonts w:ascii="Arial" w:hAnsi="Arial" w:cs="Arial"/>
              <w:bCs/>
              <w:noProof/>
              <w:color w:val="000000" w:themeColor="text1"/>
              <w:lang w:val="en-US"/>
            </w:rPr>
            <w:br/>
            <w:t>Available at: https://www.un.org/esa/socdev/rwss/2016/chapter1.pdf</w:t>
          </w:r>
          <w:r w:rsidRPr="009B363F">
            <w:rPr>
              <w:rFonts w:ascii="Arial" w:hAnsi="Arial" w:cs="Arial"/>
              <w:bCs/>
              <w:noProof/>
              <w:color w:val="000000" w:themeColor="text1"/>
              <w:lang w:val="en-US"/>
            </w:rPr>
            <w:br/>
            <w:t>[Accessed 30 April 2021].</w:t>
          </w:r>
        </w:p>
        <w:p w14:paraId="481F6AE7" w14:textId="77777777" w:rsidR="00586099" w:rsidRPr="009B363F" w:rsidRDefault="00586099" w:rsidP="009B363F">
          <w:pPr>
            <w:spacing w:line="360" w:lineRule="auto"/>
            <w:rPr>
              <w:rFonts w:ascii="Arial" w:hAnsi="Arial" w:cs="Arial"/>
              <w:bCs/>
              <w:color w:val="000000" w:themeColor="text1"/>
              <w:lang w:val="en-US"/>
            </w:rPr>
          </w:pPr>
        </w:p>
        <w:p w14:paraId="429FD095" w14:textId="7855025F"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University Of Oxford, 2012. </w:t>
          </w:r>
          <w:r w:rsidRPr="009B363F">
            <w:rPr>
              <w:rFonts w:ascii="Arial" w:hAnsi="Arial" w:cs="Arial"/>
              <w:bCs/>
              <w:i/>
              <w:iCs/>
              <w:noProof/>
              <w:color w:val="000000" w:themeColor="text1"/>
              <w:lang w:val="en-US"/>
            </w:rPr>
            <w:t xml:space="preserve">UK teenagers without the internet are 'educationally disadvantaged'. </w:t>
          </w:r>
          <w:r w:rsidRPr="009B363F">
            <w:rPr>
              <w:rFonts w:ascii="Arial" w:hAnsi="Arial" w:cs="Arial"/>
              <w:bCs/>
              <w:noProof/>
              <w:color w:val="000000" w:themeColor="text1"/>
              <w:lang w:val="en-US"/>
            </w:rPr>
            <w:t xml:space="preserve">[Online] </w:t>
          </w:r>
          <w:r w:rsidRPr="009B363F">
            <w:rPr>
              <w:rFonts w:ascii="Arial" w:hAnsi="Arial" w:cs="Arial"/>
              <w:bCs/>
              <w:noProof/>
              <w:color w:val="000000" w:themeColor="text1"/>
              <w:lang w:val="en-US"/>
            </w:rPr>
            <w:br/>
            <w:t>Available at: https://www.ox.ac.uk/news/2012-12-22-uk-teenagers-without-internet-</w:t>
          </w:r>
          <w:r w:rsidRPr="009B363F">
            <w:rPr>
              <w:rFonts w:ascii="Arial" w:hAnsi="Arial" w:cs="Arial"/>
              <w:bCs/>
              <w:noProof/>
              <w:color w:val="000000" w:themeColor="text1"/>
              <w:lang w:val="en-US"/>
            </w:rPr>
            <w:lastRenderedPageBreak/>
            <w:t>are-educationally-disadvantaged</w:t>
          </w:r>
          <w:r w:rsidRPr="009B363F">
            <w:rPr>
              <w:rFonts w:ascii="Arial" w:hAnsi="Arial" w:cs="Arial"/>
              <w:bCs/>
              <w:noProof/>
              <w:color w:val="000000" w:themeColor="text1"/>
              <w:lang w:val="en-US"/>
            </w:rPr>
            <w:br/>
            <w:t>[Accessed 11 May 2021].</w:t>
          </w:r>
        </w:p>
        <w:p w14:paraId="7048EA46" w14:textId="77777777" w:rsidR="00586099" w:rsidRPr="009B363F" w:rsidRDefault="00586099" w:rsidP="009B363F">
          <w:pPr>
            <w:spacing w:line="360" w:lineRule="auto"/>
            <w:rPr>
              <w:rFonts w:ascii="Arial" w:hAnsi="Arial" w:cs="Arial"/>
              <w:bCs/>
              <w:color w:val="000000" w:themeColor="text1"/>
              <w:lang w:val="en-US"/>
            </w:rPr>
          </w:pPr>
        </w:p>
        <w:p w14:paraId="7D3AAF3F" w14:textId="303EB373" w:rsidR="00FA26D0"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Uysal, H. T., Genc, E. &amp; Aydemir, S., 2017. MASLOW'S HIERARCHY OF NEEDS IN 21ST CENTURY: THE EXAMINATION OF VOCATIONAL DIFFERENCES. </w:t>
          </w:r>
        </w:p>
        <w:p w14:paraId="0811C9CF" w14:textId="70772083"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i/>
              <w:iCs/>
              <w:noProof/>
              <w:color w:val="000000" w:themeColor="text1"/>
              <w:lang w:val="en-US"/>
            </w:rPr>
            <w:t xml:space="preserve">Researches on Science and Art in 21st Century Turkey, </w:t>
          </w:r>
          <w:r w:rsidRPr="009B363F">
            <w:rPr>
              <w:rFonts w:ascii="Arial" w:hAnsi="Arial" w:cs="Arial"/>
              <w:bCs/>
              <w:noProof/>
              <w:color w:val="000000" w:themeColor="text1"/>
              <w:lang w:val="en-US"/>
            </w:rPr>
            <w:t>Volume 1, pp. 211-227.</w:t>
          </w:r>
        </w:p>
        <w:p w14:paraId="25272459" w14:textId="77777777" w:rsidR="00FA26D0" w:rsidRPr="009B363F" w:rsidRDefault="00FA26D0" w:rsidP="009B363F">
          <w:pPr>
            <w:spacing w:line="360" w:lineRule="auto"/>
            <w:rPr>
              <w:rFonts w:ascii="Arial" w:hAnsi="Arial" w:cs="Arial"/>
              <w:bCs/>
              <w:color w:val="000000" w:themeColor="text1"/>
              <w:lang w:val="en-US"/>
            </w:rPr>
          </w:pPr>
        </w:p>
        <w:p w14:paraId="2D77D055" w14:textId="69AA2D64"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Watson, D., 2014. Poverty and Basic Needs. </w:t>
          </w:r>
          <w:r w:rsidRPr="009B363F">
            <w:rPr>
              <w:rFonts w:ascii="Arial" w:hAnsi="Arial" w:cs="Arial"/>
              <w:bCs/>
              <w:i/>
              <w:iCs/>
              <w:noProof/>
              <w:color w:val="000000" w:themeColor="text1"/>
              <w:lang w:val="en-US"/>
            </w:rPr>
            <w:t xml:space="preserve">Encyclopedia of Food and Agricultural Ethics, </w:t>
          </w:r>
          <w:r w:rsidRPr="009B363F">
            <w:rPr>
              <w:rFonts w:ascii="Arial" w:hAnsi="Arial" w:cs="Arial"/>
              <w:bCs/>
              <w:noProof/>
              <w:color w:val="000000" w:themeColor="text1"/>
              <w:lang w:val="en-US"/>
            </w:rPr>
            <w:t>pp. 1-8.</w:t>
          </w:r>
        </w:p>
        <w:p w14:paraId="409C44F9" w14:textId="77777777" w:rsidR="00FA26D0" w:rsidRPr="009B363F" w:rsidRDefault="00FA26D0" w:rsidP="009B363F">
          <w:pPr>
            <w:spacing w:line="360" w:lineRule="auto"/>
            <w:rPr>
              <w:rFonts w:ascii="Arial" w:hAnsi="Arial" w:cs="Arial"/>
              <w:bCs/>
              <w:color w:val="000000" w:themeColor="text1"/>
              <w:lang w:val="en-US"/>
            </w:rPr>
          </w:pPr>
        </w:p>
        <w:p w14:paraId="68802751" w14:textId="460ED0A9"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Welsh Government , 2017. </w:t>
          </w:r>
          <w:r w:rsidRPr="009B363F">
            <w:rPr>
              <w:rFonts w:ascii="Arial" w:hAnsi="Arial" w:cs="Arial"/>
              <w:bCs/>
              <w:i/>
              <w:iCs/>
              <w:noProof/>
              <w:color w:val="000000" w:themeColor="text1"/>
              <w:lang w:val="en-US"/>
            </w:rPr>
            <w:t xml:space="preserve">Flying Start Health Programme Guidance. </w:t>
          </w:r>
          <w:r w:rsidRPr="009B363F">
            <w:rPr>
              <w:rFonts w:ascii="Arial" w:hAnsi="Arial" w:cs="Arial"/>
              <w:bCs/>
              <w:noProof/>
              <w:color w:val="000000" w:themeColor="text1"/>
              <w:lang w:val="en-US"/>
            </w:rPr>
            <w:t xml:space="preserve">[Online] </w:t>
          </w:r>
          <w:r w:rsidRPr="009B363F">
            <w:rPr>
              <w:rFonts w:ascii="Arial" w:hAnsi="Arial" w:cs="Arial"/>
              <w:bCs/>
              <w:noProof/>
              <w:color w:val="000000" w:themeColor="text1"/>
              <w:lang w:val="en-US"/>
            </w:rPr>
            <w:br/>
            <w:t>Available at: https://gov.wales/sites/default/files/publications/2019-07/flying-start-health-programme-guidance_0.pdf</w:t>
          </w:r>
          <w:r w:rsidRPr="009B363F">
            <w:rPr>
              <w:rFonts w:ascii="Arial" w:hAnsi="Arial" w:cs="Arial"/>
              <w:bCs/>
              <w:noProof/>
              <w:color w:val="000000" w:themeColor="text1"/>
              <w:lang w:val="en-US"/>
            </w:rPr>
            <w:br/>
            <w:t>[Accessed 15 May 2021].</w:t>
          </w:r>
        </w:p>
        <w:p w14:paraId="4167B2D2" w14:textId="77777777" w:rsidR="00FA26D0" w:rsidRPr="009B363F" w:rsidRDefault="00FA26D0" w:rsidP="009B363F">
          <w:pPr>
            <w:spacing w:line="360" w:lineRule="auto"/>
            <w:rPr>
              <w:rFonts w:ascii="Arial" w:hAnsi="Arial" w:cs="Arial"/>
              <w:bCs/>
              <w:color w:val="000000" w:themeColor="text1"/>
              <w:lang w:val="en-US"/>
            </w:rPr>
          </w:pPr>
        </w:p>
        <w:p w14:paraId="1771317C" w14:textId="4243EA72"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Wickham , S. et al., 2016. Poverty and child health in the UK: using evidencefor action. </w:t>
          </w:r>
          <w:r w:rsidRPr="009B363F">
            <w:rPr>
              <w:rFonts w:ascii="Arial" w:hAnsi="Arial" w:cs="Arial"/>
              <w:bCs/>
              <w:i/>
              <w:iCs/>
              <w:noProof/>
              <w:color w:val="000000" w:themeColor="text1"/>
              <w:lang w:val="en-US"/>
            </w:rPr>
            <w:t xml:space="preserve">Archives of Disease in Childhood, </w:t>
          </w:r>
          <w:r w:rsidRPr="009B363F">
            <w:rPr>
              <w:rFonts w:ascii="Arial" w:hAnsi="Arial" w:cs="Arial"/>
              <w:bCs/>
              <w:noProof/>
              <w:color w:val="000000" w:themeColor="text1"/>
              <w:lang w:val="en-US"/>
            </w:rPr>
            <w:t>101(8), pp. 1-8.</w:t>
          </w:r>
        </w:p>
        <w:p w14:paraId="4285EE2E" w14:textId="77777777" w:rsidR="00FA26D0" w:rsidRPr="009B363F" w:rsidRDefault="00FA26D0" w:rsidP="009B363F">
          <w:pPr>
            <w:spacing w:line="360" w:lineRule="auto"/>
            <w:rPr>
              <w:rFonts w:ascii="Arial" w:hAnsi="Arial" w:cs="Arial"/>
              <w:bCs/>
              <w:color w:val="000000" w:themeColor="text1"/>
              <w:lang w:val="en-US"/>
            </w:rPr>
          </w:pPr>
        </w:p>
        <w:p w14:paraId="6C841A77" w14:textId="77777777" w:rsidR="00F6681F" w:rsidRPr="009B363F" w:rsidRDefault="00F6681F" w:rsidP="009B363F">
          <w:pPr>
            <w:pStyle w:val="Bibliography"/>
            <w:spacing w:line="360" w:lineRule="auto"/>
            <w:rPr>
              <w:rFonts w:ascii="Arial" w:hAnsi="Arial" w:cs="Arial"/>
              <w:bCs/>
              <w:noProof/>
              <w:color w:val="000000" w:themeColor="text1"/>
              <w:lang w:val="en-US"/>
            </w:rPr>
          </w:pPr>
          <w:r w:rsidRPr="009B363F">
            <w:rPr>
              <w:rFonts w:ascii="Arial" w:hAnsi="Arial" w:cs="Arial"/>
              <w:bCs/>
              <w:noProof/>
              <w:color w:val="000000" w:themeColor="text1"/>
              <w:lang w:val="en-US"/>
            </w:rPr>
            <w:t xml:space="preserve">Witcher, S., 2013. </w:t>
          </w:r>
          <w:r w:rsidRPr="009B363F">
            <w:rPr>
              <w:rFonts w:ascii="Arial" w:hAnsi="Arial" w:cs="Arial"/>
              <w:bCs/>
              <w:i/>
              <w:iCs/>
              <w:noProof/>
              <w:color w:val="000000" w:themeColor="text1"/>
              <w:lang w:val="en-US"/>
            </w:rPr>
            <w:t xml:space="preserve">Inclusive Equality A vision for social justice. </w:t>
          </w:r>
          <w:r w:rsidRPr="009B363F">
            <w:rPr>
              <w:rFonts w:ascii="Arial" w:hAnsi="Arial" w:cs="Arial"/>
              <w:bCs/>
              <w:noProof/>
              <w:color w:val="000000" w:themeColor="text1"/>
              <w:lang w:val="en-US"/>
            </w:rPr>
            <w:t>Bristol : Policy Press.</w:t>
          </w:r>
        </w:p>
        <w:p w14:paraId="1749DEB5" w14:textId="04B1049B" w:rsidR="00F6681F" w:rsidRPr="009B363F" w:rsidRDefault="00F6681F" w:rsidP="009B363F">
          <w:pPr>
            <w:spacing w:line="360" w:lineRule="auto"/>
            <w:rPr>
              <w:rFonts w:ascii="Arial" w:hAnsi="Arial" w:cs="Arial"/>
              <w:bCs/>
              <w:color w:val="000000" w:themeColor="text1"/>
            </w:rPr>
          </w:pPr>
          <w:r w:rsidRPr="009B363F">
            <w:rPr>
              <w:rFonts w:ascii="Arial" w:hAnsi="Arial" w:cs="Arial"/>
              <w:bCs/>
              <w:color w:val="000000" w:themeColor="text1"/>
            </w:rPr>
            <w:fldChar w:fldCharType="end"/>
          </w:r>
        </w:p>
      </w:sdtContent>
    </w:sdt>
    <w:p w14:paraId="251F40C5" w14:textId="77777777" w:rsidR="00F6681F" w:rsidRPr="009B363F" w:rsidRDefault="00F6681F" w:rsidP="009B363F">
      <w:pPr>
        <w:spacing w:line="360" w:lineRule="auto"/>
        <w:rPr>
          <w:rFonts w:ascii="Arial" w:hAnsi="Arial" w:cs="Arial"/>
          <w:bCs/>
          <w:noProof/>
          <w:color w:val="000000" w:themeColor="text1"/>
        </w:rPr>
      </w:pPr>
    </w:p>
    <w:p w14:paraId="205E2E99" w14:textId="77777777" w:rsidR="00E93C6D" w:rsidRPr="009B363F" w:rsidRDefault="00E93C6D" w:rsidP="009B363F">
      <w:pPr>
        <w:spacing w:line="360" w:lineRule="auto"/>
        <w:rPr>
          <w:rFonts w:ascii="Arial" w:hAnsi="Arial" w:cs="Arial"/>
          <w:bCs/>
          <w:noProof/>
          <w:color w:val="000000" w:themeColor="text1"/>
        </w:rPr>
      </w:pPr>
    </w:p>
    <w:p w14:paraId="086682BE" w14:textId="77777777" w:rsidR="00E93C6D" w:rsidRPr="009B363F" w:rsidRDefault="00E93C6D" w:rsidP="009B363F">
      <w:pPr>
        <w:spacing w:line="360" w:lineRule="auto"/>
        <w:rPr>
          <w:rFonts w:ascii="Arial" w:hAnsi="Arial" w:cs="Arial"/>
          <w:bCs/>
          <w:noProof/>
          <w:color w:val="000000" w:themeColor="text1"/>
        </w:rPr>
      </w:pPr>
    </w:p>
    <w:p w14:paraId="16A45BBF" w14:textId="226FE8DD" w:rsidR="00082DE6" w:rsidRPr="009B363F" w:rsidRDefault="00E93C6D" w:rsidP="009B363F">
      <w:pPr>
        <w:spacing w:line="360" w:lineRule="auto"/>
        <w:rPr>
          <w:rFonts w:ascii="Arial" w:hAnsi="Arial" w:cs="Arial"/>
          <w:bCs/>
          <w:color w:val="000000" w:themeColor="text1"/>
        </w:rPr>
      </w:pPr>
      <w:r w:rsidRPr="009B363F">
        <w:rPr>
          <w:rFonts w:ascii="Arial" w:hAnsi="Arial" w:cs="Arial"/>
          <w:bCs/>
          <w:noProof/>
          <w:color w:val="000000" w:themeColor="text1"/>
        </w:rPr>
        <w:t xml:space="preserve">   </w:t>
      </w:r>
    </w:p>
    <w:p w14:paraId="2A0B893F" w14:textId="357D1064" w:rsidR="004B077E" w:rsidRPr="009B363F" w:rsidRDefault="004B077E" w:rsidP="009B363F">
      <w:pPr>
        <w:spacing w:line="360" w:lineRule="auto"/>
        <w:rPr>
          <w:rFonts w:ascii="Arial" w:hAnsi="Arial" w:cs="Arial"/>
          <w:bCs/>
          <w:color w:val="000000" w:themeColor="text1"/>
        </w:rPr>
      </w:pPr>
    </w:p>
    <w:p w14:paraId="19EA8A99" w14:textId="55D3C0E2" w:rsidR="007641F9" w:rsidRPr="009B363F" w:rsidRDefault="007641F9" w:rsidP="009B363F">
      <w:pPr>
        <w:spacing w:line="360" w:lineRule="auto"/>
        <w:rPr>
          <w:rFonts w:ascii="Arial" w:hAnsi="Arial" w:cs="Arial"/>
          <w:bCs/>
          <w:color w:val="000000" w:themeColor="text1"/>
        </w:rPr>
      </w:pPr>
    </w:p>
    <w:p w14:paraId="379B8BDF" w14:textId="6551C7D2" w:rsidR="007641F9" w:rsidRPr="009B363F" w:rsidRDefault="007641F9" w:rsidP="009B363F">
      <w:pPr>
        <w:spacing w:line="360" w:lineRule="auto"/>
        <w:rPr>
          <w:rFonts w:ascii="Arial" w:hAnsi="Arial" w:cs="Arial"/>
          <w:bCs/>
          <w:color w:val="000000" w:themeColor="text1"/>
        </w:rPr>
      </w:pPr>
    </w:p>
    <w:p w14:paraId="0D6BAD04" w14:textId="76D9313D" w:rsidR="007641F9" w:rsidRDefault="007641F9">
      <w:pPr>
        <w:spacing w:line="360" w:lineRule="auto"/>
        <w:rPr>
          <w:rFonts w:ascii="Arial" w:hAnsi="Arial" w:cs="Arial"/>
        </w:rPr>
      </w:pPr>
    </w:p>
    <w:p w14:paraId="0542F99C" w14:textId="63FB0828" w:rsidR="007641F9" w:rsidRPr="00887BB2" w:rsidRDefault="007641F9">
      <w:pPr>
        <w:spacing w:line="360" w:lineRule="auto"/>
        <w:rPr>
          <w:rFonts w:ascii="Arial" w:hAnsi="Arial" w:cs="Arial"/>
        </w:rPr>
      </w:pPr>
    </w:p>
    <w:sectPr w:rsidR="007641F9" w:rsidRPr="00887BB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2DB8AC" w14:textId="77777777" w:rsidR="009B363F" w:rsidRDefault="009B363F" w:rsidP="009B363F">
      <w:r>
        <w:separator/>
      </w:r>
    </w:p>
  </w:endnote>
  <w:endnote w:type="continuationSeparator" w:id="0">
    <w:p w14:paraId="20CBE85B" w14:textId="77777777" w:rsidR="009B363F" w:rsidRDefault="009B363F" w:rsidP="009B36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259EA0" w14:textId="77777777" w:rsidR="00CA7AE6" w:rsidRPr="00CA7AE6" w:rsidRDefault="00CA7AE6">
    <w:pPr>
      <w:pStyle w:val="Footer"/>
      <w:jc w:val="center"/>
      <w:rPr>
        <w:rFonts w:ascii="Arial" w:hAnsi="Arial" w:cs="Arial"/>
        <w:color w:val="000000" w:themeColor="text1"/>
      </w:rPr>
    </w:pPr>
    <w:r w:rsidRPr="00CA7AE6">
      <w:rPr>
        <w:rFonts w:ascii="Arial" w:hAnsi="Arial" w:cs="Arial"/>
        <w:color w:val="000000" w:themeColor="text1"/>
      </w:rPr>
      <w:t xml:space="preserve">Page </w:t>
    </w:r>
    <w:r w:rsidRPr="00CA7AE6">
      <w:rPr>
        <w:rFonts w:ascii="Arial" w:hAnsi="Arial" w:cs="Arial"/>
        <w:color w:val="000000" w:themeColor="text1"/>
      </w:rPr>
      <w:fldChar w:fldCharType="begin"/>
    </w:r>
    <w:r w:rsidRPr="00CA7AE6">
      <w:rPr>
        <w:rFonts w:ascii="Arial" w:hAnsi="Arial" w:cs="Arial"/>
        <w:color w:val="000000" w:themeColor="text1"/>
      </w:rPr>
      <w:instrText xml:space="preserve"> PAGE  \* Arabic  \* MERGEFORMAT </w:instrText>
    </w:r>
    <w:r w:rsidRPr="00CA7AE6">
      <w:rPr>
        <w:rFonts w:ascii="Arial" w:hAnsi="Arial" w:cs="Arial"/>
        <w:color w:val="000000" w:themeColor="text1"/>
      </w:rPr>
      <w:fldChar w:fldCharType="separate"/>
    </w:r>
    <w:r w:rsidRPr="00CA7AE6">
      <w:rPr>
        <w:rFonts w:ascii="Arial" w:hAnsi="Arial" w:cs="Arial"/>
        <w:noProof/>
        <w:color w:val="000000" w:themeColor="text1"/>
      </w:rPr>
      <w:t>2</w:t>
    </w:r>
    <w:r w:rsidRPr="00CA7AE6">
      <w:rPr>
        <w:rFonts w:ascii="Arial" w:hAnsi="Arial" w:cs="Arial"/>
        <w:color w:val="000000" w:themeColor="text1"/>
      </w:rPr>
      <w:fldChar w:fldCharType="end"/>
    </w:r>
    <w:r w:rsidRPr="00CA7AE6">
      <w:rPr>
        <w:rFonts w:ascii="Arial" w:hAnsi="Arial" w:cs="Arial"/>
        <w:color w:val="000000" w:themeColor="text1"/>
      </w:rPr>
      <w:t xml:space="preserve"> of </w:t>
    </w:r>
    <w:r w:rsidRPr="00CA7AE6">
      <w:rPr>
        <w:rFonts w:ascii="Arial" w:hAnsi="Arial" w:cs="Arial"/>
        <w:color w:val="000000" w:themeColor="text1"/>
      </w:rPr>
      <w:fldChar w:fldCharType="begin"/>
    </w:r>
    <w:r w:rsidRPr="00CA7AE6">
      <w:rPr>
        <w:rFonts w:ascii="Arial" w:hAnsi="Arial" w:cs="Arial"/>
        <w:color w:val="000000" w:themeColor="text1"/>
      </w:rPr>
      <w:instrText xml:space="preserve"> NUMPAGES  \* Arabic  \* MERGEFORMAT </w:instrText>
    </w:r>
    <w:r w:rsidRPr="00CA7AE6">
      <w:rPr>
        <w:rFonts w:ascii="Arial" w:hAnsi="Arial" w:cs="Arial"/>
        <w:color w:val="000000" w:themeColor="text1"/>
      </w:rPr>
      <w:fldChar w:fldCharType="separate"/>
    </w:r>
    <w:r w:rsidRPr="00CA7AE6">
      <w:rPr>
        <w:rFonts w:ascii="Arial" w:hAnsi="Arial" w:cs="Arial"/>
        <w:noProof/>
        <w:color w:val="000000" w:themeColor="text1"/>
      </w:rPr>
      <w:t>2</w:t>
    </w:r>
    <w:r w:rsidRPr="00CA7AE6">
      <w:rPr>
        <w:rFonts w:ascii="Arial" w:hAnsi="Arial" w:cs="Arial"/>
        <w:color w:val="000000" w:themeColor="text1"/>
      </w:rPr>
      <w:fldChar w:fldCharType="end"/>
    </w:r>
  </w:p>
  <w:p w14:paraId="3B7F90BC" w14:textId="77777777" w:rsidR="009B363F" w:rsidRDefault="009B36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68F128" w14:textId="77777777" w:rsidR="009B363F" w:rsidRDefault="009B363F" w:rsidP="009B363F">
      <w:r>
        <w:separator/>
      </w:r>
    </w:p>
  </w:footnote>
  <w:footnote w:type="continuationSeparator" w:id="0">
    <w:p w14:paraId="7A30F765" w14:textId="77777777" w:rsidR="009B363F" w:rsidRDefault="009B363F" w:rsidP="009B36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0738A0"/>
    <w:multiLevelType w:val="hybridMultilevel"/>
    <w:tmpl w:val="988CDB9C"/>
    <w:lvl w:ilvl="0" w:tplc="D3226452">
      <w:start w:val="1"/>
      <w:numFmt w:val="bullet"/>
      <w:lvlText w:val="•"/>
      <w:lvlJc w:val="left"/>
      <w:pPr>
        <w:tabs>
          <w:tab w:val="num" w:pos="720"/>
        </w:tabs>
        <w:ind w:left="720" w:hanging="360"/>
      </w:pPr>
      <w:rPr>
        <w:rFonts w:ascii="Arial" w:hAnsi="Arial" w:hint="default"/>
      </w:rPr>
    </w:lvl>
    <w:lvl w:ilvl="1" w:tplc="0454744C" w:tentative="1">
      <w:start w:val="1"/>
      <w:numFmt w:val="bullet"/>
      <w:lvlText w:val="•"/>
      <w:lvlJc w:val="left"/>
      <w:pPr>
        <w:tabs>
          <w:tab w:val="num" w:pos="1440"/>
        </w:tabs>
        <w:ind w:left="1440" w:hanging="360"/>
      </w:pPr>
      <w:rPr>
        <w:rFonts w:ascii="Arial" w:hAnsi="Arial" w:hint="default"/>
      </w:rPr>
    </w:lvl>
    <w:lvl w:ilvl="2" w:tplc="EFE6F5A0" w:tentative="1">
      <w:start w:val="1"/>
      <w:numFmt w:val="bullet"/>
      <w:lvlText w:val="•"/>
      <w:lvlJc w:val="left"/>
      <w:pPr>
        <w:tabs>
          <w:tab w:val="num" w:pos="2160"/>
        </w:tabs>
        <w:ind w:left="2160" w:hanging="360"/>
      </w:pPr>
      <w:rPr>
        <w:rFonts w:ascii="Arial" w:hAnsi="Arial" w:hint="default"/>
      </w:rPr>
    </w:lvl>
    <w:lvl w:ilvl="3" w:tplc="9CD07E1A" w:tentative="1">
      <w:start w:val="1"/>
      <w:numFmt w:val="bullet"/>
      <w:lvlText w:val="•"/>
      <w:lvlJc w:val="left"/>
      <w:pPr>
        <w:tabs>
          <w:tab w:val="num" w:pos="2880"/>
        </w:tabs>
        <w:ind w:left="2880" w:hanging="360"/>
      </w:pPr>
      <w:rPr>
        <w:rFonts w:ascii="Arial" w:hAnsi="Arial" w:hint="default"/>
      </w:rPr>
    </w:lvl>
    <w:lvl w:ilvl="4" w:tplc="4D1E07A2" w:tentative="1">
      <w:start w:val="1"/>
      <w:numFmt w:val="bullet"/>
      <w:lvlText w:val="•"/>
      <w:lvlJc w:val="left"/>
      <w:pPr>
        <w:tabs>
          <w:tab w:val="num" w:pos="3600"/>
        </w:tabs>
        <w:ind w:left="3600" w:hanging="360"/>
      </w:pPr>
      <w:rPr>
        <w:rFonts w:ascii="Arial" w:hAnsi="Arial" w:hint="default"/>
      </w:rPr>
    </w:lvl>
    <w:lvl w:ilvl="5" w:tplc="2DB26F20" w:tentative="1">
      <w:start w:val="1"/>
      <w:numFmt w:val="bullet"/>
      <w:lvlText w:val="•"/>
      <w:lvlJc w:val="left"/>
      <w:pPr>
        <w:tabs>
          <w:tab w:val="num" w:pos="4320"/>
        </w:tabs>
        <w:ind w:left="4320" w:hanging="360"/>
      </w:pPr>
      <w:rPr>
        <w:rFonts w:ascii="Arial" w:hAnsi="Arial" w:hint="default"/>
      </w:rPr>
    </w:lvl>
    <w:lvl w:ilvl="6" w:tplc="A5344716" w:tentative="1">
      <w:start w:val="1"/>
      <w:numFmt w:val="bullet"/>
      <w:lvlText w:val="•"/>
      <w:lvlJc w:val="left"/>
      <w:pPr>
        <w:tabs>
          <w:tab w:val="num" w:pos="5040"/>
        </w:tabs>
        <w:ind w:left="5040" w:hanging="360"/>
      </w:pPr>
      <w:rPr>
        <w:rFonts w:ascii="Arial" w:hAnsi="Arial" w:hint="default"/>
      </w:rPr>
    </w:lvl>
    <w:lvl w:ilvl="7" w:tplc="8DFA4E6C" w:tentative="1">
      <w:start w:val="1"/>
      <w:numFmt w:val="bullet"/>
      <w:lvlText w:val="•"/>
      <w:lvlJc w:val="left"/>
      <w:pPr>
        <w:tabs>
          <w:tab w:val="num" w:pos="5760"/>
        </w:tabs>
        <w:ind w:left="5760" w:hanging="360"/>
      </w:pPr>
      <w:rPr>
        <w:rFonts w:ascii="Arial" w:hAnsi="Arial" w:hint="default"/>
      </w:rPr>
    </w:lvl>
    <w:lvl w:ilvl="8" w:tplc="1AEA099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B8C6EFA"/>
    <w:multiLevelType w:val="hybridMultilevel"/>
    <w:tmpl w:val="9AEA7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BB2"/>
    <w:rsid w:val="000004C6"/>
    <w:rsid w:val="000006D0"/>
    <w:rsid w:val="00001C18"/>
    <w:rsid w:val="00005076"/>
    <w:rsid w:val="0000681A"/>
    <w:rsid w:val="00010E4F"/>
    <w:rsid w:val="00011C60"/>
    <w:rsid w:val="00016CF2"/>
    <w:rsid w:val="00027432"/>
    <w:rsid w:val="0003414D"/>
    <w:rsid w:val="00036D9C"/>
    <w:rsid w:val="00044A19"/>
    <w:rsid w:val="0004773A"/>
    <w:rsid w:val="000528D6"/>
    <w:rsid w:val="0005456A"/>
    <w:rsid w:val="00055565"/>
    <w:rsid w:val="0005594F"/>
    <w:rsid w:val="00055B30"/>
    <w:rsid w:val="00056FAE"/>
    <w:rsid w:val="000575F8"/>
    <w:rsid w:val="000603D8"/>
    <w:rsid w:val="000617FF"/>
    <w:rsid w:val="00061BA7"/>
    <w:rsid w:val="0006547D"/>
    <w:rsid w:val="00066752"/>
    <w:rsid w:val="00071E0B"/>
    <w:rsid w:val="00074444"/>
    <w:rsid w:val="0007570D"/>
    <w:rsid w:val="000766FA"/>
    <w:rsid w:val="00076BC5"/>
    <w:rsid w:val="00077D5E"/>
    <w:rsid w:val="0008023D"/>
    <w:rsid w:val="00082DE6"/>
    <w:rsid w:val="000839F4"/>
    <w:rsid w:val="000848D9"/>
    <w:rsid w:val="0008517D"/>
    <w:rsid w:val="00086F5B"/>
    <w:rsid w:val="0009042B"/>
    <w:rsid w:val="000909CD"/>
    <w:rsid w:val="000952A2"/>
    <w:rsid w:val="00095A79"/>
    <w:rsid w:val="00096D87"/>
    <w:rsid w:val="000A2252"/>
    <w:rsid w:val="000A2D99"/>
    <w:rsid w:val="000A33E5"/>
    <w:rsid w:val="000B0DE1"/>
    <w:rsid w:val="000B55B0"/>
    <w:rsid w:val="000B6C2B"/>
    <w:rsid w:val="000C0A4E"/>
    <w:rsid w:val="000C1505"/>
    <w:rsid w:val="000C2D40"/>
    <w:rsid w:val="000C4971"/>
    <w:rsid w:val="000C5D92"/>
    <w:rsid w:val="000D1232"/>
    <w:rsid w:val="000D23F1"/>
    <w:rsid w:val="000D4FFB"/>
    <w:rsid w:val="000E035A"/>
    <w:rsid w:val="000E170A"/>
    <w:rsid w:val="000E291A"/>
    <w:rsid w:val="000E39EB"/>
    <w:rsid w:val="000E45EB"/>
    <w:rsid w:val="000F0600"/>
    <w:rsid w:val="000F1617"/>
    <w:rsid w:val="000F34F3"/>
    <w:rsid w:val="000F5D25"/>
    <w:rsid w:val="00107C57"/>
    <w:rsid w:val="00110DDC"/>
    <w:rsid w:val="00112D65"/>
    <w:rsid w:val="00114377"/>
    <w:rsid w:val="0011473C"/>
    <w:rsid w:val="00123BF1"/>
    <w:rsid w:val="00126AFA"/>
    <w:rsid w:val="001273C6"/>
    <w:rsid w:val="00127641"/>
    <w:rsid w:val="001325EF"/>
    <w:rsid w:val="00132C54"/>
    <w:rsid w:val="001423F8"/>
    <w:rsid w:val="001433C1"/>
    <w:rsid w:val="00157EB0"/>
    <w:rsid w:val="001604AA"/>
    <w:rsid w:val="00160C3B"/>
    <w:rsid w:val="00164E2C"/>
    <w:rsid w:val="00166309"/>
    <w:rsid w:val="00171FA8"/>
    <w:rsid w:val="001738D8"/>
    <w:rsid w:val="00173A8D"/>
    <w:rsid w:val="001741D7"/>
    <w:rsid w:val="00175BAC"/>
    <w:rsid w:val="00182B1E"/>
    <w:rsid w:val="00182E65"/>
    <w:rsid w:val="001839A4"/>
    <w:rsid w:val="00184738"/>
    <w:rsid w:val="001850D0"/>
    <w:rsid w:val="001869F0"/>
    <w:rsid w:val="0019147B"/>
    <w:rsid w:val="00192A88"/>
    <w:rsid w:val="0019356E"/>
    <w:rsid w:val="00193BB6"/>
    <w:rsid w:val="00196238"/>
    <w:rsid w:val="0019763E"/>
    <w:rsid w:val="001A1B21"/>
    <w:rsid w:val="001A1CB7"/>
    <w:rsid w:val="001A2BB8"/>
    <w:rsid w:val="001A4A64"/>
    <w:rsid w:val="001B25B6"/>
    <w:rsid w:val="001B2640"/>
    <w:rsid w:val="001B67A9"/>
    <w:rsid w:val="001B6C9B"/>
    <w:rsid w:val="001C1671"/>
    <w:rsid w:val="001C3BBE"/>
    <w:rsid w:val="001C3D3F"/>
    <w:rsid w:val="001C418D"/>
    <w:rsid w:val="001D2292"/>
    <w:rsid w:val="001D3F0F"/>
    <w:rsid w:val="001D6CA1"/>
    <w:rsid w:val="001E06F7"/>
    <w:rsid w:val="001E11E6"/>
    <w:rsid w:val="001E1570"/>
    <w:rsid w:val="001E1EC6"/>
    <w:rsid w:val="001E3F7C"/>
    <w:rsid w:val="001E5AB7"/>
    <w:rsid w:val="001E66BB"/>
    <w:rsid w:val="001E6F49"/>
    <w:rsid w:val="001F0472"/>
    <w:rsid w:val="001F0E9C"/>
    <w:rsid w:val="001F1FC4"/>
    <w:rsid w:val="001F540A"/>
    <w:rsid w:val="00200933"/>
    <w:rsid w:val="00201BC1"/>
    <w:rsid w:val="00205FAB"/>
    <w:rsid w:val="00210FAF"/>
    <w:rsid w:val="00211392"/>
    <w:rsid w:val="0021322A"/>
    <w:rsid w:val="0021673E"/>
    <w:rsid w:val="0022200C"/>
    <w:rsid w:val="00222DF0"/>
    <w:rsid w:val="00224D4C"/>
    <w:rsid w:val="002264F6"/>
    <w:rsid w:val="002267FB"/>
    <w:rsid w:val="0023052D"/>
    <w:rsid w:val="00234105"/>
    <w:rsid w:val="00237B2F"/>
    <w:rsid w:val="00240046"/>
    <w:rsid w:val="00240AF4"/>
    <w:rsid w:val="00241696"/>
    <w:rsid w:val="00241738"/>
    <w:rsid w:val="002418EC"/>
    <w:rsid w:val="00245C9A"/>
    <w:rsid w:val="002465AC"/>
    <w:rsid w:val="00247579"/>
    <w:rsid w:val="00250CC3"/>
    <w:rsid w:val="002519B3"/>
    <w:rsid w:val="00251B1A"/>
    <w:rsid w:val="00251ED2"/>
    <w:rsid w:val="0025275B"/>
    <w:rsid w:val="00252918"/>
    <w:rsid w:val="00256200"/>
    <w:rsid w:val="0026112F"/>
    <w:rsid w:val="00262392"/>
    <w:rsid w:val="00262C7C"/>
    <w:rsid w:val="002718AD"/>
    <w:rsid w:val="002719D2"/>
    <w:rsid w:val="00275222"/>
    <w:rsid w:val="002831B9"/>
    <w:rsid w:val="00284E8B"/>
    <w:rsid w:val="00285484"/>
    <w:rsid w:val="002878FE"/>
    <w:rsid w:val="00287FD4"/>
    <w:rsid w:val="00291198"/>
    <w:rsid w:val="002912BC"/>
    <w:rsid w:val="002957F9"/>
    <w:rsid w:val="00296B13"/>
    <w:rsid w:val="0029797F"/>
    <w:rsid w:val="002A02BD"/>
    <w:rsid w:val="002A046D"/>
    <w:rsid w:val="002A2731"/>
    <w:rsid w:val="002A6C20"/>
    <w:rsid w:val="002A7044"/>
    <w:rsid w:val="002B2520"/>
    <w:rsid w:val="002B5616"/>
    <w:rsid w:val="002B5AB5"/>
    <w:rsid w:val="002C3C2F"/>
    <w:rsid w:val="002C47B9"/>
    <w:rsid w:val="002C5707"/>
    <w:rsid w:val="002C5F26"/>
    <w:rsid w:val="002C6637"/>
    <w:rsid w:val="002C70C6"/>
    <w:rsid w:val="002D37CF"/>
    <w:rsid w:val="002D7F30"/>
    <w:rsid w:val="002E71BA"/>
    <w:rsid w:val="002F1FE8"/>
    <w:rsid w:val="002F3A1D"/>
    <w:rsid w:val="002F7129"/>
    <w:rsid w:val="0030049C"/>
    <w:rsid w:val="003009DF"/>
    <w:rsid w:val="00301222"/>
    <w:rsid w:val="00306129"/>
    <w:rsid w:val="00310660"/>
    <w:rsid w:val="00310DD5"/>
    <w:rsid w:val="0031107B"/>
    <w:rsid w:val="00311DA7"/>
    <w:rsid w:val="003148EB"/>
    <w:rsid w:val="00314D8D"/>
    <w:rsid w:val="003217FE"/>
    <w:rsid w:val="003222EE"/>
    <w:rsid w:val="0033103F"/>
    <w:rsid w:val="00332608"/>
    <w:rsid w:val="00332BF7"/>
    <w:rsid w:val="00336D4F"/>
    <w:rsid w:val="00343352"/>
    <w:rsid w:val="003438BE"/>
    <w:rsid w:val="00345AA1"/>
    <w:rsid w:val="00346DDF"/>
    <w:rsid w:val="00346F37"/>
    <w:rsid w:val="00356C46"/>
    <w:rsid w:val="00357B86"/>
    <w:rsid w:val="00361F6D"/>
    <w:rsid w:val="00362B5C"/>
    <w:rsid w:val="00363621"/>
    <w:rsid w:val="00364EC6"/>
    <w:rsid w:val="00370E36"/>
    <w:rsid w:val="00371D6B"/>
    <w:rsid w:val="0037287A"/>
    <w:rsid w:val="00372B24"/>
    <w:rsid w:val="00373012"/>
    <w:rsid w:val="003753AE"/>
    <w:rsid w:val="0038174A"/>
    <w:rsid w:val="003829EF"/>
    <w:rsid w:val="00385807"/>
    <w:rsid w:val="0039068C"/>
    <w:rsid w:val="003916F4"/>
    <w:rsid w:val="0039196B"/>
    <w:rsid w:val="003933C0"/>
    <w:rsid w:val="003952E6"/>
    <w:rsid w:val="00395D63"/>
    <w:rsid w:val="003A1C52"/>
    <w:rsid w:val="003A2D7A"/>
    <w:rsid w:val="003A3F02"/>
    <w:rsid w:val="003A44BC"/>
    <w:rsid w:val="003B010A"/>
    <w:rsid w:val="003B2E9E"/>
    <w:rsid w:val="003B32B0"/>
    <w:rsid w:val="003B491A"/>
    <w:rsid w:val="003C08A5"/>
    <w:rsid w:val="003C162D"/>
    <w:rsid w:val="003C2D60"/>
    <w:rsid w:val="003C6E15"/>
    <w:rsid w:val="003D3197"/>
    <w:rsid w:val="003D5540"/>
    <w:rsid w:val="003D74B1"/>
    <w:rsid w:val="003E1EEA"/>
    <w:rsid w:val="003E73AA"/>
    <w:rsid w:val="003F07FB"/>
    <w:rsid w:val="003F0AFC"/>
    <w:rsid w:val="003F2741"/>
    <w:rsid w:val="003F7F9F"/>
    <w:rsid w:val="00400BC2"/>
    <w:rsid w:val="004045AA"/>
    <w:rsid w:val="00411FE3"/>
    <w:rsid w:val="00414E93"/>
    <w:rsid w:val="00416D6D"/>
    <w:rsid w:val="00421204"/>
    <w:rsid w:val="004241C2"/>
    <w:rsid w:val="00431827"/>
    <w:rsid w:val="004371C8"/>
    <w:rsid w:val="0044056B"/>
    <w:rsid w:val="00445C02"/>
    <w:rsid w:val="00454A3A"/>
    <w:rsid w:val="00455889"/>
    <w:rsid w:val="00460190"/>
    <w:rsid w:val="004625FD"/>
    <w:rsid w:val="004627DF"/>
    <w:rsid w:val="00462D35"/>
    <w:rsid w:val="004724EE"/>
    <w:rsid w:val="004748D1"/>
    <w:rsid w:val="00477B1D"/>
    <w:rsid w:val="00480F91"/>
    <w:rsid w:val="00480FF6"/>
    <w:rsid w:val="00486F99"/>
    <w:rsid w:val="00487925"/>
    <w:rsid w:val="00491838"/>
    <w:rsid w:val="004928F7"/>
    <w:rsid w:val="00492D5C"/>
    <w:rsid w:val="00493569"/>
    <w:rsid w:val="00493728"/>
    <w:rsid w:val="00495205"/>
    <w:rsid w:val="004A150E"/>
    <w:rsid w:val="004A25EF"/>
    <w:rsid w:val="004B077E"/>
    <w:rsid w:val="004B1483"/>
    <w:rsid w:val="004B1961"/>
    <w:rsid w:val="004B1BB1"/>
    <w:rsid w:val="004B1BDF"/>
    <w:rsid w:val="004B20A9"/>
    <w:rsid w:val="004B23C4"/>
    <w:rsid w:val="004B43E8"/>
    <w:rsid w:val="004B6C35"/>
    <w:rsid w:val="004B71E8"/>
    <w:rsid w:val="004C0905"/>
    <w:rsid w:val="004C20A1"/>
    <w:rsid w:val="004C228C"/>
    <w:rsid w:val="004C28EB"/>
    <w:rsid w:val="004C2CAB"/>
    <w:rsid w:val="004D04C9"/>
    <w:rsid w:val="004D09AF"/>
    <w:rsid w:val="004D3E7D"/>
    <w:rsid w:val="004D44CA"/>
    <w:rsid w:val="004D48C3"/>
    <w:rsid w:val="004D7CE2"/>
    <w:rsid w:val="004E223D"/>
    <w:rsid w:val="004E4E00"/>
    <w:rsid w:val="004E60B9"/>
    <w:rsid w:val="004E6574"/>
    <w:rsid w:val="004F2601"/>
    <w:rsid w:val="004F40BC"/>
    <w:rsid w:val="004F7260"/>
    <w:rsid w:val="00502025"/>
    <w:rsid w:val="00503EC6"/>
    <w:rsid w:val="00504A2A"/>
    <w:rsid w:val="005062C0"/>
    <w:rsid w:val="00506EC8"/>
    <w:rsid w:val="005074AB"/>
    <w:rsid w:val="00513997"/>
    <w:rsid w:val="005252B7"/>
    <w:rsid w:val="0053167D"/>
    <w:rsid w:val="00536E5E"/>
    <w:rsid w:val="00537115"/>
    <w:rsid w:val="00540952"/>
    <w:rsid w:val="0054291A"/>
    <w:rsid w:val="00542F48"/>
    <w:rsid w:val="00546CC2"/>
    <w:rsid w:val="00547C20"/>
    <w:rsid w:val="005509B7"/>
    <w:rsid w:val="00551974"/>
    <w:rsid w:val="005520DD"/>
    <w:rsid w:val="005577E2"/>
    <w:rsid w:val="00560EA6"/>
    <w:rsid w:val="00561ED0"/>
    <w:rsid w:val="00562471"/>
    <w:rsid w:val="0057120D"/>
    <w:rsid w:val="00575CA4"/>
    <w:rsid w:val="00575D26"/>
    <w:rsid w:val="00580EF7"/>
    <w:rsid w:val="005824CE"/>
    <w:rsid w:val="00584A7A"/>
    <w:rsid w:val="00584BAE"/>
    <w:rsid w:val="00584FA2"/>
    <w:rsid w:val="00586099"/>
    <w:rsid w:val="0058634B"/>
    <w:rsid w:val="005864D2"/>
    <w:rsid w:val="00587594"/>
    <w:rsid w:val="00591D0B"/>
    <w:rsid w:val="005931FB"/>
    <w:rsid w:val="00593BA6"/>
    <w:rsid w:val="0059750F"/>
    <w:rsid w:val="005A1FFA"/>
    <w:rsid w:val="005A342B"/>
    <w:rsid w:val="005A737C"/>
    <w:rsid w:val="005B21BE"/>
    <w:rsid w:val="005B26E5"/>
    <w:rsid w:val="005B35A3"/>
    <w:rsid w:val="005B5DA7"/>
    <w:rsid w:val="005C1C9B"/>
    <w:rsid w:val="005C1FDA"/>
    <w:rsid w:val="005C35A2"/>
    <w:rsid w:val="005C38CB"/>
    <w:rsid w:val="005D1F87"/>
    <w:rsid w:val="005D4D57"/>
    <w:rsid w:val="005D5A72"/>
    <w:rsid w:val="005D5F88"/>
    <w:rsid w:val="005E0CDC"/>
    <w:rsid w:val="005E0D9E"/>
    <w:rsid w:val="005E1BE9"/>
    <w:rsid w:val="005E3CBC"/>
    <w:rsid w:val="005E4415"/>
    <w:rsid w:val="005E5093"/>
    <w:rsid w:val="005E5C0C"/>
    <w:rsid w:val="005F3C86"/>
    <w:rsid w:val="005F4B3F"/>
    <w:rsid w:val="005F7327"/>
    <w:rsid w:val="006043C1"/>
    <w:rsid w:val="006115D6"/>
    <w:rsid w:val="0062187C"/>
    <w:rsid w:val="00627154"/>
    <w:rsid w:val="0063044A"/>
    <w:rsid w:val="006332AC"/>
    <w:rsid w:val="0063335E"/>
    <w:rsid w:val="006339AF"/>
    <w:rsid w:val="00633B1A"/>
    <w:rsid w:val="00635188"/>
    <w:rsid w:val="006410D8"/>
    <w:rsid w:val="00641B0E"/>
    <w:rsid w:val="0064360F"/>
    <w:rsid w:val="00646B72"/>
    <w:rsid w:val="00650C04"/>
    <w:rsid w:val="006570FB"/>
    <w:rsid w:val="00657E0C"/>
    <w:rsid w:val="0066151A"/>
    <w:rsid w:val="00664BAD"/>
    <w:rsid w:val="006706A4"/>
    <w:rsid w:val="00671348"/>
    <w:rsid w:val="00677858"/>
    <w:rsid w:val="006779C1"/>
    <w:rsid w:val="0068069C"/>
    <w:rsid w:val="0068336E"/>
    <w:rsid w:val="006833C4"/>
    <w:rsid w:val="00684E3C"/>
    <w:rsid w:val="00684E5A"/>
    <w:rsid w:val="006857DA"/>
    <w:rsid w:val="006910EC"/>
    <w:rsid w:val="00691326"/>
    <w:rsid w:val="00692624"/>
    <w:rsid w:val="00692ABD"/>
    <w:rsid w:val="00692C83"/>
    <w:rsid w:val="006952AC"/>
    <w:rsid w:val="006954DB"/>
    <w:rsid w:val="0069559D"/>
    <w:rsid w:val="00697CDD"/>
    <w:rsid w:val="006A1A53"/>
    <w:rsid w:val="006A251D"/>
    <w:rsid w:val="006A4C4F"/>
    <w:rsid w:val="006A68DD"/>
    <w:rsid w:val="006A6DEA"/>
    <w:rsid w:val="006B0EF4"/>
    <w:rsid w:val="006B63F6"/>
    <w:rsid w:val="006B6E5F"/>
    <w:rsid w:val="006C133E"/>
    <w:rsid w:val="006C2E34"/>
    <w:rsid w:val="006C3444"/>
    <w:rsid w:val="006C3AB7"/>
    <w:rsid w:val="006C3BB7"/>
    <w:rsid w:val="006C499A"/>
    <w:rsid w:val="006C4E4B"/>
    <w:rsid w:val="006D008E"/>
    <w:rsid w:val="006D2826"/>
    <w:rsid w:val="006D2BF6"/>
    <w:rsid w:val="006D5FE4"/>
    <w:rsid w:val="006D6D74"/>
    <w:rsid w:val="006D70CB"/>
    <w:rsid w:val="006E0C91"/>
    <w:rsid w:val="006E1845"/>
    <w:rsid w:val="006E2E37"/>
    <w:rsid w:val="006E393D"/>
    <w:rsid w:val="006E6DD5"/>
    <w:rsid w:val="006E71E3"/>
    <w:rsid w:val="006F1774"/>
    <w:rsid w:val="006F1C56"/>
    <w:rsid w:val="006F2FF4"/>
    <w:rsid w:val="006F3B19"/>
    <w:rsid w:val="006F4840"/>
    <w:rsid w:val="00704095"/>
    <w:rsid w:val="007107A2"/>
    <w:rsid w:val="0071111D"/>
    <w:rsid w:val="00713BC3"/>
    <w:rsid w:val="00715294"/>
    <w:rsid w:val="00715A3D"/>
    <w:rsid w:val="00720E44"/>
    <w:rsid w:val="00725C76"/>
    <w:rsid w:val="00730117"/>
    <w:rsid w:val="007305BB"/>
    <w:rsid w:val="00732013"/>
    <w:rsid w:val="0073264F"/>
    <w:rsid w:val="0073400A"/>
    <w:rsid w:val="0073561F"/>
    <w:rsid w:val="007369D1"/>
    <w:rsid w:val="00743E15"/>
    <w:rsid w:val="007457DF"/>
    <w:rsid w:val="00747123"/>
    <w:rsid w:val="00747A3C"/>
    <w:rsid w:val="00753A06"/>
    <w:rsid w:val="0075418E"/>
    <w:rsid w:val="0075623F"/>
    <w:rsid w:val="00756340"/>
    <w:rsid w:val="00757BCE"/>
    <w:rsid w:val="00757DA0"/>
    <w:rsid w:val="007610BA"/>
    <w:rsid w:val="0076113D"/>
    <w:rsid w:val="007617DF"/>
    <w:rsid w:val="007641F9"/>
    <w:rsid w:val="007710F7"/>
    <w:rsid w:val="00771730"/>
    <w:rsid w:val="00771EDB"/>
    <w:rsid w:val="00776228"/>
    <w:rsid w:val="00776630"/>
    <w:rsid w:val="007767FF"/>
    <w:rsid w:val="0077687E"/>
    <w:rsid w:val="007776EA"/>
    <w:rsid w:val="00781716"/>
    <w:rsid w:val="00783B48"/>
    <w:rsid w:val="00794DD2"/>
    <w:rsid w:val="00795084"/>
    <w:rsid w:val="00795F73"/>
    <w:rsid w:val="007A01B6"/>
    <w:rsid w:val="007A1BCF"/>
    <w:rsid w:val="007A4063"/>
    <w:rsid w:val="007A480B"/>
    <w:rsid w:val="007A504C"/>
    <w:rsid w:val="007A71A3"/>
    <w:rsid w:val="007B3BC7"/>
    <w:rsid w:val="007B55B1"/>
    <w:rsid w:val="007C0916"/>
    <w:rsid w:val="007C1ACD"/>
    <w:rsid w:val="007C2912"/>
    <w:rsid w:val="007C3512"/>
    <w:rsid w:val="007C5295"/>
    <w:rsid w:val="007C6172"/>
    <w:rsid w:val="007C7891"/>
    <w:rsid w:val="007D2770"/>
    <w:rsid w:val="007E0EC2"/>
    <w:rsid w:val="007E2B67"/>
    <w:rsid w:val="007F022A"/>
    <w:rsid w:val="007F18C7"/>
    <w:rsid w:val="007F293E"/>
    <w:rsid w:val="007F3493"/>
    <w:rsid w:val="007F43C9"/>
    <w:rsid w:val="007F45A6"/>
    <w:rsid w:val="007F46CC"/>
    <w:rsid w:val="007F5188"/>
    <w:rsid w:val="007F7126"/>
    <w:rsid w:val="007F7FD1"/>
    <w:rsid w:val="00803447"/>
    <w:rsid w:val="00814286"/>
    <w:rsid w:val="008142C7"/>
    <w:rsid w:val="00814CAC"/>
    <w:rsid w:val="0081645D"/>
    <w:rsid w:val="00821021"/>
    <w:rsid w:val="00825F5D"/>
    <w:rsid w:val="00826227"/>
    <w:rsid w:val="00831BA9"/>
    <w:rsid w:val="00835084"/>
    <w:rsid w:val="0083541B"/>
    <w:rsid w:val="0083546B"/>
    <w:rsid w:val="00840C94"/>
    <w:rsid w:val="00842448"/>
    <w:rsid w:val="008429DB"/>
    <w:rsid w:val="00847FA1"/>
    <w:rsid w:val="00850D17"/>
    <w:rsid w:val="008563A3"/>
    <w:rsid w:val="008639C5"/>
    <w:rsid w:val="00864E1C"/>
    <w:rsid w:val="00865B75"/>
    <w:rsid w:val="008720D3"/>
    <w:rsid w:val="0087706C"/>
    <w:rsid w:val="00880F47"/>
    <w:rsid w:val="008810CB"/>
    <w:rsid w:val="0088149E"/>
    <w:rsid w:val="00882F97"/>
    <w:rsid w:val="00886139"/>
    <w:rsid w:val="00887BB2"/>
    <w:rsid w:val="00891ECE"/>
    <w:rsid w:val="008922C7"/>
    <w:rsid w:val="00895CA9"/>
    <w:rsid w:val="00897ADC"/>
    <w:rsid w:val="00897FDA"/>
    <w:rsid w:val="008A39E8"/>
    <w:rsid w:val="008A42D4"/>
    <w:rsid w:val="008A465D"/>
    <w:rsid w:val="008A5E6C"/>
    <w:rsid w:val="008A7D1C"/>
    <w:rsid w:val="008B3B0B"/>
    <w:rsid w:val="008B4302"/>
    <w:rsid w:val="008B631B"/>
    <w:rsid w:val="008C0416"/>
    <w:rsid w:val="008C1A7E"/>
    <w:rsid w:val="008C2396"/>
    <w:rsid w:val="008C334D"/>
    <w:rsid w:val="008C5AF5"/>
    <w:rsid w:val="008C60D4"/>
    <w:rsid w:val="008C6D7D"/>
    <w:rsid w:val="008D2060"/>
    <w:rsid w:val="008D4586"/>
    <w:rsid w:val="008D53D1"/>
    <w:rsid w:val="008D5FB6"/>
    <w:rsid w:val="008D704E"/>
    <w:rsid w:val="008E268F"/>
    <w:rsid w:val="008E5A01"/>
    <w:rsid w:val="008E61DB"/>
    <w:rsid w:val="008E6A68"/>
    <w:rsid w:val="009070E7"/>
    <w:rsid w:val="00913CA3"/>
    <w:rsid w:val="0091551B"/>
    <w:rsid w:val="00920661"/>
    <w:rsid w:val="0092085A"/>
    <w:rsid w:val="00920A9F"/>
    <w:rsid w:val="009279F5"/>
    <w:rsid w:val="00927A9A"/>
    <w:rsid w:val="00927C4B"/>
    <w:rsid w:val="0093017F"/>
    <w:rsid w:val="009348F9"/>
    <w:rsid w:val="00935BE4"/>
    <w:rsid w:val="00942458"/>
    <w:rsid w:val="0094254E"/>
    <w:rsid w:val="0094279A"/>
    <w:rsid w:val="00945004"/>
    <w:rsid w:val="009465BA"/>
    <w:rsid w:val="00950226"/>
    <w:rsid w:val="00951014"/>
    <w:rsid w:val="009511C1"/>
    <w:rsid w:val="00951387"/>
    <w:rsid w:val="009622BF"/>
    <w:rsid w:val="009627B8"/>
    <w:rsid w:val="00963196"/>
    <w:rsid w:val="009637D4"/>
    <w:rsid w:val="009658AB"/>
    <w:rsid w:val="009710F9"/>
    <w:rsid w:val="00973DA5"/>
    <w:rsid w:val="009770AE"/>
    <w:rsid w:val="00980149"/>
    <w:rsid w:val="00980B72"/>
    <w:rsid w:val="00982EB8"/>
    <w:rsid w:val="00983690"/>
    <w:rsid w:val="009852D6"/>
    <w:rsid w:val="0098632A"/>
    <w:rsid w:val="00986B17"/>
    <w:rsid w:val="00986E28"/>
    <w:rsid w:val="00987D5C"/>
    <w:rsid w:val="009901BC"/>
    <w:rsid w:val="00994A40"/>
    <w:rsid w:val="009A19B5"/>
    <w:rsid w:val="009A36D6"/>
    <w:rsid w:val="009A3CDF"/>
    <w:rsid w:val="009A4EC5"/>
    <w:rsid w:val="009B26F1"/>
    <w:rsid w:val="009B363F"/>
    <w:rsid w:val="009B4EED"/>
    <w:rsid w:val="009C106A"/>
    <w:rsid w:val="009D0205"/>
    <w:rsid w:val="009D6E1E"/>
    <w:rsid w:val="009E0B29"/>
    <w:rsid w:val="009E3B28"/>
    <w:rsid w:val="009E45FE"/>
    <w:rsid w:val="009E764B"/>
    <w:rsid w:val="009F221F"/>
    <w:rsid w:val="009F38DC"/>
    <w:rsid w:val="009F4718"/>
    <w:rsid w:val="009F520C"/>
    <w:rsid w:val="009F53B8"/>
    <w:rsid w:val="009F5518"/>
    <w:rsid w:val="009F6A72"/>
    <w:rsid w:val="00A02281"/>
    <w:rsid w:val="00A02FED"/>
    <w:rsid w:val="00A03E8F"/>
    <w:rsid w:val="00A04A6A"/>
    <w:rsid w:val="00A057C6"/>
    <w:rsid w:val="00A0664F"/>
    <w:rsid w:val="00A06F18"/>
    <w:rsid w:val="00A07C46"/>
    <w:rsid w:val="00A12359"/>
    <w:rsid w:val="00A16AD5"/>
    <w:rsid w:val="00A17F01"/>
    <w:rsid w:val="00A20303"/>
    <w:rsid w:val="00A23247"/>
    <w:rsid w:val="00A238AE"/>
    <w:rsid w:val="00A25710"/>
    <w:rsid w:val="00A27E1F"/>
    <w:rsid w:val="00A3237D"/>
    <w:rsid w:val="00A33DB7"/>
    <w:rsid w:val="00A4093D"/>
    <w:rsid w:val="00A42FAC"/>
    <w:rsid w:val="00A44144"/>
    <w:rsid w:val="00A478D8"/>
    <w:rsid w:val="00A5153A"/>
    <w:rsid w:val="00A56C87"/>
    <w:rsid w:val="00A610BA"/>
    <w:rsid w:val="00A6280F"/>
    <w:rsid w:val="00A641A6"/>
    <w:rsid w:val="00A64C7B"/>
    <w:rsid w:val="00A679E6"/>
    <w:rsid w:val="00A7102A"/>
    <w:rsid w:val="00A73968"/>
    <w:rsid w:val="00A73EB0"/>
    <w:rsid w:val="00A742D8"/>
    <w:rsid w:val="00A769AB"/>
    <w:rsid w:val="00A924D5"/>
    <w:rsid w:val="00A96BDD"/>
    <w:rsid w:val="00AB0C9D"/>
    <w:rsid w:val="00AB1638"/>
    <w:rsid w:val="00AB351B"/>
    <w:rsid w:val="00AC11BC"/>
    <w:rsid w:val="00AC41C3"/>
    <w:rsid w:val="00AC4811"/>
    <w:rsid w:val="00AC628A"/>
    <w:rsid w:val="00AC6D69"/>
    <w:rsid w:val="00AD13C0"/>
    <w:rsid w:val="00AD1FEC"/>
    <w:rsid w:val="00AD2311"/>
    <w:rsid w:val="00AD2911"/>
    <w:rsid w:val="00AD3A1B"/>
    <w:rsid w:val="00AE04BA"/>
    <w:rsid w:val="00AE0B40"/>
    <w:rsid w:val="00AE604A"/>
    <w:rsid w:val="00AF0421"/>
    <w:rsid w:val="00AF4482"/>
    <w:rsid w:val="00AF6133"/>
    <w:rsid w:val="00B010C1"/>
    <w:rsid w:val="00B04685"/>
    <w:rsid w:val="00B05CE3"/>
    <w:rsid w:val="00B11AE7"/>
    <w:rsid w:val="00B14494"/>
    <w:rsid w:val="00B145DB"/>
    <w:rsid w:val="00B1623A"/>
    <w:rsid w:val="00B17F48"/>
    <w:rsid w:val="00B27C02"/>
    <w:rsid w:val="00B31540"/>
    <w:rsid w:val="00B32D29"/>
    <w:rsid w:val="00B33D47"/>
    <w:rsid w:val="00B34095"/>
    <w:rsid w:val="00B35C55"/>
    <w:rsid w:val="00B37D06"/>
    <w:rsid w:val="00B43DAF"/>
    <w:rsid w:val="00B44138"/>
    <w:rsid w:val="00B44635"/>
    <w:rsid w:val="00B4609E"/>
    <w:rsid w:val="00B5368C"/>
    <w:rsid w:val="00B5572C"/>
    <w:rsid w:val="00B735D0"/>
    <w:rsid w:val="00B75344"/>
    <w:rsid w:val="00B8246D"/>
    <w:rsid w:val="00B83AC5"/>
    <w:rsid w:val="00B87D7B"/>
    <w:rsid w:val="00B87FDB"/>
    <w:rsid w:val="00B94076"/>
    <w:rsid w:val="00BA318B"/>
    <w:rsid w:val="00BA4202"/>
    <w:rsid w:val="00BA43FD"/>
    <w:rsid w:val="00BA55FA"/>
    <w:rsid w:val="00BA7784"/>
    <w:rsid w:val="00BB1012"/>
    <w:rsid w:val="00BB3FBF"/>
    <w:rsid w:val="00BB4531"/>
    <w:rsid w:val="00BB5927"/>
    <w:rsid w:val="00BB5A64"/>
    <w:rsid w:val="00BC2478"/>
    <w:rsid w:val="00BD0768"/>
    <w:rsid w:val="00BD61D1"/>
    <w:rsid w:val="00BE1158"/>
    <w:rsid w:val="00BE4E23"/>
    <w:rsid w:val="00BF0E3F"/>
    <w:rsid w:val="00BF3120"/>
    <w:rsid w:val="00BF3327"/>
    <w:rsid w:val="00BF3FAC"/>
    <w:rsid w:val="00BF58FA"/>
    <w:rsid w:val="00BF6231"/>
    <w:rsid w:val="00C06A68"/>
    <w:rsid w:val="00C13A92"/>
    <w:rsid w:val="00C142F0"/>
    <w:rsid w:val="00C16C30"/>
    <w:rsid w:val="00C20094"/>
    <w:rsid w:val="00C21C62"/>
    <w:rsid w:val="00C24468"/>
    <w:rsid w:val="00C34A68"/>
    <w:rsid w:val="00C34AB8"/>
    <w:rsid w:val="00C37201"/>
    <w:rsid w:val="00C37B6F"/>
    <w:rsid w:val="00C41B55"/>
    <w:rsid w:val="00C431B4"/>
    <w:rsid w:val="00C46DD3"/>
    <w:rsid w:val="00C474A6"/>
    <w:rsid w:val="00C53E01"/>
    <w:rsid w:val="00C54A2C"/>
    <w:rsid w:val="00C55107"/>
    <w:rsid w:val="00C57381"/>
    <w:rsid w:val="00C611EF"/>
    <w:rsid w:val="00C62AA5"/>
    <w:rsid w:val="00C64403"/>
    <w:rsid w:val="00C729C6"/>
    <w:rsid w:val="00C73839"/>
    <w:rsid w:val="00C76E84"/>
    <w:rsid w:val="00C80758"/>
    <w:rsid w:val="00C81657"/>
    <w:rsid w:val="00C81988"/>
    <w:rsid w:val="00C834AF"/>
    <w:rsid w:val="00C835E8"/>
    <w:rsid w:val="00C8500E"/>
    <w:rsid w:val="00C85A9B"/>
    <w:rsid w:val="00C92BF7"/>
    <w:rsid w:val="00C936EB"/>
    <w:rsid w:val="00C962C2"/>
    <w:rsid w:val="00CA0800"/>
    <w:rsid w:val="00CA2497"/>
    <w:rsid w:val="00CA2B80"/>
    <w:rsid w:val="00CA31B5"/>
    <w:rsid w:val="00CA4C8E"/>
    <w:rsid w:val="00CA6FC1"/>
    <w:rsid w:val="00CA7AE6"/>
    <w:rsid w:val="00CB3D15"/>
    <w:rsid w:val="00CB673D"/>
    <w:rsid w:val="00CB6E87"/>
    <w:rsid w:val="00CB7034"/>
    <w:rsid w:val="00CC0DD2"/>
    <w:rsid w:val="00CC1749"/>
    <w:rsid w:val="00CC1E6C"/>
    <w:rsid w:val="00CC268B"/>
    <w:rsid w:val="00CC4536"/>
    <w:rsid w:val="00CC5D79"/>
    <w:rsid w:val="00CC7A34"/>
    <w:rsid w:val="00CD0C3D"/>
    <w:rsid w:val="00CD116F"/>
    <w:rsid w:val="00CD4520"/>
    <w:rsid w:val="00CD513D"/>
    <w:rsid w:val="00CD66F1"/>
    <w:rsid w:val="00CE2CCF"/>
    <w:rsid w:val="00CE4404"/>
    <w:rsid w:val="00CF688E"/>
    <w:rsid w:val="00CF7D2E"/>
    <w:rsid w:val="00D03D1B"/>
    <w:rsid w:val="00D04C1B"/>
    <w:rsid w:val="00D05FFE"/>
    <w:rsid w:val="00D06911"/>
    <w:rsid w:val="00D0760C"/>
    <w:rsid w:val="00D07A19"/>
    <w:rsid w:val="00D157A5"/>
    <w:rsid w:val="00D230E4"/>
    <w:rsid w:val="00D23B04"/>
    <w:rsid w:val="00D27282"/>
    <w:rsid w:val="00D30DB8"/>
    <w:rsid w:val="00D31823"/>
    <w:rsid w:val="00D329BB"/>
    <w:rsid w:val="00D33554"/>
    <w:rsid w:val="00D36254"/>
    <w:rsid w:val="00D44B0A"/>
    <w:rsid w:val="00D50D6D"/>
    <w:rsid w:val="00D537B8"/>
    <w:rsid w:val="00D54C69"/>
    <w:rsid w:val="00D56D2B"/>
    <w:rsid w:val="00D56F64"/>
    <w:rsid w:val="00D57BC1"/>
    <w:rsid w:val="00D600FF"/>
    <w:rsid w:val="00D6250B"/>
    <w:rsid w:val="00D62C1E"/>
    <w:rsid w:val="00D63567"/>
    <w:rsid w:val="00D71236"/>
    <w:rsid w:val="00D71F9D"/>
    <w:rsid w:val="00D7208D"/>
    <w:rsid w:val="00D7582F"/>
    <w:rsid w:val="00D87670"/>
    <w:rsid w:val="00D87CF4"/>
    <w:rsid w:val="00D920F7"/>
    <w:rsid w:val="00D9218A"/>
    <w:rsid w:val="00D948C8"/>
    <w:rsid w:val="00D960D7"/>
    <w:rsid w:val="00D972CA"/>
    <w:rsid w:val="00DA064E"/>
    <w:rsid w:val="00DA35E3"/>
    <w:rsid w:val="00DA51EF"/>
    <w:rsid w:val="00DA6341"/>
    <w:rsid w:val="00DA6FC4"/>
    <w:rsid w:val="00DB1E71"/>
    <w:rsid w:val="00DB2BD3"/>
    <w:rsid w:val="00DB7070"/>
    <w:rsid w:val="00DB7568"/>
    <w:rsid w:val="00DC0504"/>
    <w:rsid w:val="00DC2B80"/>
    <w:rsid w:val="00DC4F75"/>
    <w:rsid w:val="00DC6618"/>
    <w:rsid w:val="00DD16F6"/>
    <w:rsid w:val="00DD37B8"/>
    <w:rsid w:val="00DD5104"/>
    <w:rsid w:val="00DE0226"/>
    <w:rsid w:val="00DE1374"/>
    <w:rsid w:val="00DE3AA1"/>
    <w:rsid w:val="00DE57F0"/>
    <w:rsid w:val="00DE7CDD"/>
    <w:rsid w:val="00DE7FC2"/>
    <w:rsid w:val="00DF107F"/>
    <w:rsid w:val="00DF6F90"/>
    <w:rsid w:val="00E0232E"/>
    <w:rsid w:val="00E025AD"/>
    <w:rsid w:val="00E06429"/>
    <w:rsid w:val="00E07096"/>
    <w:rsid w:val="00E072C3"/>
    <w:rsid w:val="00E10A2F"/>
    <w:rsid w:val="00E1411C"/>
    <w:rsid w:val="00E14477"/>
    <w:rsid w:val="00E16629"/>
    <w:rsid w:val="00E2276C"/>
    <w:rsid w:val="00E227A1"/>
    <w:rsid w:val="00E24963"/>
    <w:rsid w:val="00E25164"/>
    <w:rsid w:val="00E25460"/>
    <w:rsid w:val="00E2617E"/>
    <w:rsid w:val="00E26503"/>
    <w:rsid w:val="00E2754C"/>
    <w:rsid w:val="00E31C5E"/>
    <w:rsid w:val="00E3601E"/>
    <w:rsid w:val="00E4190C"/>
    <w:rsid w:val="00E44B3D"/>
    <w:rsid w:val="00E46E18"/>
    <w:rsid w:val="00E50E6C"/>
    <w:rsid w:val="00E5210F"/>
    <w:rsid w:val="00E54509"/>
    <w:rsid w:val="00E54780"/>
    <w:rsid w:val="00E57A09"/>
    <w:rsid w:val="00E6169E"/>
    <w:rsid w:val="00E61F2B"/>
    <w:rsid w:val="00E630D2"/>
    <w:rsid w:val="00E649D0"/>
    <w:rsid w:val="00E64DB9"/>
    <w:rsid w:val="00E70106"/>
    <w:rsid w:val="00E739B0"/>
    <w:rsid w:val="00E73CBC"/>
    <w:rsid w:val="00E754A2"/>
    <w:rsid w:val="00E75DAE"/>
    <w:rsid w:val="00E7613E"/>
    <w:rsid w:val="00E7712F"/>
    <w:rsid w:val="00E85C6E"/>
    <w:rsid w:val="00E86748"/>
    <w:rsid w:val="00E90D86"/>
    <w:rsid w:val="00E92F25"/>
    <w:rsid w:val="00E93430"/>
    <w:rsid w:val="00E93C6D"/>
    <w:rsid w:val="00E95A4F"/>
    <w:rsid w:val="00E95BF9"/>
    <w:rsid w:val="00E97836"/>
    <w:rsid w:val="00EA0B37"/>
    <w:rsid w:val="00EA214E"/>
    <w:rsid w:val="00EA2598"/>
    <w:rsid w:val="00EA59EA"/>
    <w:rsid w:val="00EB15C9"/>
    <w:rsid w:val="00EC235E"/>
    <w:rsid w:val="00EC35BB"/>
    <w:rsid w:val="00EC482C"/>
    <w:rsid w:val="00EC756F"/>
    <w:rsid w:val="00ED0EE0"/>
    <w:rsid w:val="00ED1BD6"/>
    <w:rsid w:val="00ED4246"/>
    <w:rsid w:val="00ED5696"/>
    <w:rsid w:val="00EE4161"/>
    <w:rsid w:val="00EF0D4B"/>
    <w:rsid w:val="00EF3550"/>
    <w:rsid w:val="00F042FB"/>
    <w:rsid w:val="00F11173"/>
    <w:rsid w:val="00F113BB"/>
    <w:rsid w:val="00F13147"/>
    <w:rsid w:val="00F135F4"/>
    <w:rsid w:val="00F138D1"/>
    <w:rsid w:val="00F144F4"/>
    <w:rsid w:val="00F1596E"/>
    <w:rsid w:val="00F1624D"/>
    <w:rsid w:val="00F16F5F"/>
    <w:rsid w:val="00F174B4"/>
    <w:rsid w:val="00F17646"/>
    <w:rsid w:val="00F20156"/>
    <w:rsid w:val="00F20D1D"/>
    <w:rsid w:val="00F21017"/>
    <w:rsid w:val="00F25D8F"/>
    <w:rsid w:val="00F2647E"/>
    <w:rsid w:val="00F34848"/>
    <w:rsid w:val="00F36B4C"/>
    <w:rsid w:val="00F44E10"/>
    <w:rsid w:val="00F53A3B"/>
    <w:rsid w:val="00F545FE"/>
    <w:rsid w:val="00F55693"/>
    <w:rsid w:val="00F62D3B"/>
    <w:rsid w:val="00F65DBE"/>
    <w:rsid w:val="00F6681F"/>
    <w:rsid w:val="00F7493E"/>
    <w:rsid w:val="00F74D4D"/>
    <w:rsid w:val="00F804D9"/>
    <w:rsid w:val="00F83711"/>
    <w:rsid w:val="00F860B8"/>
    <w:rsid w:val="00F90DBA"/>
    <w:rsid w:val="00F95DBF"/>
    <w:rsid w:val="00F971D6"/>
    <w:rsid w:val="00F97ED7"/>
    <w:rsid w:val="00FA09AC"/>
    <w:rsid w:val="00FA1A25"/>
    <w:rsid w:val="00FA26D0"/>
    <w:rsid w:val="00FA2A29"/>
    <w:rsid w:val="00FA32D9"/>
    <w:rsid w:val="00FA49DA"/>
    <w:rsid w:val="00FB034B"/>
    <w:rsid w:val="00FB0802"/>
    <w:rsid w:val="00FB3007"/>
    <w:rsid w:val="00FB51FD"/>
    <w:rsid w:val="00FB76E9"/>
    <w:rsid w:val="00FB7D07"/>
    <w:rsid w:val="00FC0806"/>
    <w:rsid w:val="00FC20C1"/>
    <w:rsid w:val="00FC4BB4"/>
    <w:rsid w:val="00FC5DA1"/>
    <w:rsid w:val="00FC677A"/>
    <w:rsid w:val="00FC7743"/>
    <w:rsid w:val="00FC7E71"/>
    <w:rsid w:val="00FD0423"/>
    <w:rsid w:val="00FD4960"/>
    <w:rsid w:val="00FD4AF9"/>
    <w:rsid w:val="00FE18E4"/>
    <w:rsid w:val="00FE2179"/>
    <w:rsid w:val="00FE5F83"/>
    <w:rsid w:val="00FE74B3"/>
    <w:rsid w:val="00FF047C"/>
    <w:rsid w:val="00FF425E"/>
    <w:rsid w:val="00FF4987"/>
    <w:rsid w:val="00FF576C"/>
    <w:rsid w:val="00FF6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C9AE27"/>
  <w15:chartTrackingRefBased/>
  <w15:docId w15:val="{6943C30A-0270-4749-B72E-8FECE02A2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1F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7BB2"/>
    <w:rPr>
      <w:color w:val="0563C1" w:themeColor="hyperlink"/>
      <w:u w:val="single"/>
    </w:rPr>
  </w:style>
  <w:style w:type="character" w:styleId="UnresolvedMention">
    <w:name w:val="Unresolved Mention"/>
    <w:basedOn w:val="DefaultParagraphFont"/>
    <w:uiPriority w:val="99"/>
    <w:semiHidden/>
    <w:unhideWhenUsed/>
    <w:rsid w:val="00887BB2"/>
    <w:rPr>
      <w:color w:val="605E5C"/>
      <w:shd w:val="clear" w:color="auto" w:fill="E1DFDD"/>
    </w:rPr>
  </w:style>
  <w:style w:type="character" w:customStyle="1" w:styleId="Heading1Char">
    <w:name w:val="Heading 1 Char"/>
    <w:basedOn w:val="DefaultParagraphFont"/>
    <w:link w:val="Heading1"/>
    <w:uiPriority w:val="9"/>
    <w:rsid w:val="007641F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7641F9"/>
  </w:style>
  <w:style w:type="paragraph" w:styleId="ListParagraph">
    <w:name w:val="List Paragraph"/>
    <w:basedOn w:val="Normal"/>
    <w:link w:val="ListParagraphChar"/>
    <w:uiPriority w:val="34"/>
    <w:qFormat/>
    <w:rsid w:val="00491838"/>
    <w:pPr>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491838"/>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480FF6"/>
    <w:rPr>
      <w:color w:val="954F72" w:themeColor="followedHyperlink"/>
      <w:u w:val="single"/>
    </w:rPr>
  </w:style>
  <w:style w:type="paragraph" w:styleId="NormalWeb">
    <w:name w:val="Normal (Web)"/>
    <w:basedOn w:val="Normal"/>
    <w:uiPriority w:val="99"/>
    <w:semiHidden/>
    <w:unhideWhenUsed/>
    <w:rsid w:val="00A27E1F"/>
    <w:pPr>
      <w:spacing w:before="100" w:beforeAutospacing="1" w:after="100" w:afterAutospacing="1"/>
    </w:pPr>
    <w:rPr>
      <w:rFonts w:ascii="Times New Roman" w:eastAsia="Times New Roman" w:hAnsi="Times New Roman" w:cs="Times New Roman"/>
      <w:lang w:eastAsia="en-GB"/>
    </w:rPr>
  </w:style>
  <w:style w:type="character" w:customStyle="1" w:styleId="bumpedfont15">
    <w:name w:val="bumpedfont15"/>
    <w:basedOn w:val="DefaultParagraphFont"/>
    <w:rsid w:val="00A27E1F"/>
  </w:style>
  <w:style w:type="paragraph" w:styleId="Header">
    <w:name w:val="header"/>
    <w:basedOn w:val="Normal"/>
    <w:link w:val="HeaderChar"/>
    <w:uiPriority w:val="99"/>
    <w:unhideWhenUsed/>
    <w:rsid w:val="009B363F"/>
    <w:pPr>
      <w:tabs>
        <w:tab w:val="center" w:pos="4513"/>
        <w:tab w:val="right" w:pos="9026"/>
      </w:tabs>
    </w:pPr>
  </w:style>
  <w:style w:type="character" w:customStyle="1" w:styleId="HeaderChar">
    <w:name w:val="Header Char"/>
    <w:basedOn w:val="DefaultParagraphFont"/>
    <w:link w:val="Header"/>
    <w:uiPriority w:val="99"/>
    <w:rsid w:val="009B363F"/>
  </w:style>
  <w:style w:type="paragraph" w:styleId="Footer">
    <w:name w:val="footer"/>
    <w:basedOn w:val="Normal"/>
    <w:link w:val="FooterChar"/>
    <w:uiPriority w:val="99"/>
    <w:unhideWhenUsed/>
    <w:rsid w:val="009B363F"/>
    <w:pPr>
      <w:tabs>
        <w:tab w:val="center" w:pos="4513"/>
        <w:tab w:val="right" w:pos="9026"/>
      </w:tabs>
    </w:pPr>
  </w:style>
  <w:style w:type="character" w:customStyle="1" w:styleId="FooterChar">
    <w:name w:val="Footer Char"/>
    <w:basedOn w:val="DefaultParagraphFont"/>
    <w:link w:val="Footer"/>
    <w:uiPriority w:val="99"/>
    <w:rsid w:val="009B36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258271">
      <w:bodyDiv w:val="1"/>
      <w:marLeft w:val="0"/>
      <w:marRight w:val="0"/>
      <w:marTop w:val="0"/>
      <w:marBottom w:val="0"/>
      <w:divBdr>
        <w:top w:val="none" w:sz="0" w:space="0" w:color="auto"/>
        <w:left w:val="none" w:sz="0" w:space="0" w:color="auto"/>
        <w:bottom w:val="none" w:sz="0" w:space="0" w:color="auto"/>
        <w:right w:val="none" w:sz="0" w:space="0" w:color="auto"/>
      </w:divBdr>
    </w:div>
    <w:div w:id="74859029">
      <w:bodyDiv w:val="1"/>
      <w:marLeft w:val="0"/>
      <w:marRight w:val="0"/>
      <w:marTop w:val="0"/>
      <w:marBottom w:val="0"/>
      <w:divBdr>
        <w:top w:val="none" w:sz="0" w:space="0" w:color="auto"/>
        <w:left w:val="none" w:sz="0" w:space="0" w:color="auto"/>
        <w:bottom w:val="none" w:sz="0" w:space="0" w:color="auto"/>
        <w:right w:val="none" w:sz="0" w:space="0" w:color="auto"/>
      </w:divBdr>
      <w:divsChild>
        <w:div w:id="50080464">
          <w:marLeft w:val="0"/>
          <w:marRight w:val="0"/>
          <w:marTop w:val="0"/>
          <w:marBottom w:val="0"/>
          <w:divBdr>
            <w:top w:val="none" w:sz="0" w:space="0" w:color="auto"/>
            <w:left w:val="none" w:sz="0" w:space="0" w:color="auto"/>
            <w:bottom w:val="none" w:sz="0" w:space="0" w:color="auto"/>
            <w:right w:val="none" w:sz="0" w:space="0" w:color="auto"/>
          </w:divBdr>
          <w:divsChild>
            <w:div w:id="204420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50368">
      <w:bodyDiv w:val="1"/>
      <w:marLeft w:val="0"/>
      <w:marRight w:val="0"/>
      <w:marTop w:val="0"/>
      <w:marBottom w:val="0"/>
      <w:divBdr>
        <w:top w:val="none" w:sz="0" w:space="0" w:color="auto"/>
        <w:left w:val="none" w:sz="0" w:space="0" w:color="auto"/>
        <w:bottom w:val="none" w:sz="0" w:space="0" w:color="auto"/>
        <w:right w:val="none" w:sz="0" w:space="0" w:color="auto"/>
      </w:divBdr>
    </w:div>
    <w:div w:id="101153298">
      <w:bodyDiv w:val="1"/>
      <w:marLeft w:val="0"/>
      <w:marRight w:val="0"/>
      <w:marTop w:val="0"/>
      <w:marBottom w:val="0"/>
      <w:divBdr>
        <w:top w:val="none" w:sz="0" w:space="0" w:color="auto"/>
        <w:left w:val="none" w:sz="0" w:space="0" w:color="auto"/>
        <w:bottom w:val="none" w:sz="0" w:space="0" w:color="auto"/>
        <w:right w:val="none" w:sz="0" w:space="0" w:color="auto"/>
      </w:divBdr>
    </w:div>
    <w:div w:id="133256475">
      <w:bodyDiv w:val="1"/>
      <w:marLeft w:val="0"/>
      <w:marRight w:val="0"/>
      <w:marTop w:val="0"/>
      <w:marBottom w:val="0"/>
      <w:divBdr>
        <w:top w:val="none" w:sz="0" w:space="0" w:color="auto"/>
        <w:left w:val="none" w:sz="0" w:space="0" w:color="auto"/>
        <w:bottom w:val="none" w:sz="0" w:space="0" w:color="auto"/>
        <w:right w:val="none" w:sz="0" w:space="0" w:color="auto"/>
      </w:divBdr>
    </w:div>
    <w:div w:id="146015293">
      <w:bodyDiv w:val="1"/>
      <w:marLeft w:val="0"/>
      <w:marRight w:val="0"/>
      <w:marTop w:val="0"/>
      <w:marBottom w:val="0"/>
      <w:divBdr>
        <w:top w:val="none" w:sz="0" w:space="0" w:color="auto"/>
        <w:left w:val="none" w:sz="0" w:space="0" w:color="auto"/>
        <w:bottom w:val="none" w:sz="0" w:space="0" w:color="auto"/>
        <w:right w:val="none" w:sz="0" w:space="0" w:color="auto"/>
      </w:divBdr>
    </w:div>
    <w:div w:id="160241584">
      <w:bodyDiv w:val="1"/>
      <w:marLeft w:val="0"/>
      <w:marRight w:val="0"/>
      <w:marTop w:val="0"/>
      <w:marBottom w:val="0"/>
      <w:divBdr>
        <w:top w:val="none" w:sz="0" w:space="0" w:color="auto"/>
        <w:left w:val="none" w:sz="0" w:space="0" w:color="auto"/>
        <w:bottom w:val="none" w:sz="0" w:space="0" w:color="auto"/>
        <w:right w:val="none" w:sz="0" w:space="0" w:color="auto"/>
      </w:divBdr>
    </w:div>
    <w:div w:id="172452743">
      <w:bodyDiv w:val="1"/>
      <w:marLeft w:val="0"/>
      <w:marRight w:val="0"/>
      <w:marTop w:val="0"/>
      <w:marBottom w:val="0"/>
      <w:divBdr>
        <w:top w:val="none" w:sz="0" w:space="0" w:color="auto"/>
        <w:left w:val="none" w:sz="0" w:space="0" w:color="auto"/>
        <w:bottom w:val="none" w:sz="0" w:space="0" w:color="auto"/>
        <w:right w:val="none" w:sz="0" w:space="0" w:color="auto"/>
      </w:divBdr>
    </w:div>
    <w:div w:id="201023769">
      <w:bodyDiv w:val="1"/>
      <w:marLeft w:val="0"/>
      <w:marRight w:val="0"/>
      <w:marTop w:val="0"/>
      <w:marBottom w:val="0"/>
      <w:divBdr>
        <w:top w:val="none" w:sz="0" w:space="0" w:color="auto"/>
        <w:left w:val="none" w:sz="0" w:space="0" w:color="auto"/>
        <w:bottom w:val="none" w:sz="0" w:space="0" w:color="auto"/>
        <w:right w:val="none" w:sz="0" w:space="0" w:color="auto"/>
      </w:divBdr>
    </w:div>
    <w:div w:id="252780858">
      <w:bodyDiv w:val="1"/>
      <w:marLeft w:val="0"/>
      <w:marRight w:val="0"/>
      <w:marTop w:val="0"/>
      <w:marBottom w:val="0"/>
      <w:divBdr>
        <w:top w:val="none" w:sz="0" w:space="0" w:color="auto"/>
        <w:left w:val="none" w:sz="0" w:space="0" w:color="auto"/>
        <w:bottom w:val="none" w:sz="0" w:space="0" w:color="auto"/>
        <w:right w:val="none" w:sz="0" w:space="0" w:color="auto"/>
      </w:divBdr>
    </w:div>
    <w:div w:id="275790324">
      <w:bodyDiv w:val="1"/>
      <w:marLeft w:val="0"/>
      <w:marRight w:val="0"/>
      <w:marTop w:val="0"/>
      <w:marBottom w:val="0"/>
      <w:divBdr>
        <w:top w:val="none" w:sz="0" w:space="0" w:color="auto"/>
        <w:left w:val="none" w:sz="0" w:space="0" w:color="auto"/>
        <w:bottom w:val="none" w:sz="0" w:space="0" w:color="auto"/>
        <w:right w:val="none" w:sz="0" w:space="0" w:color="auto"/>
      </w:divBdr>
    </w:div>
    <w:div w:id="286549695">
      <w:bodyDiv w:val="1"/>
      <w:marLeft w:val="0"/>
      <w:marRight w:val="0"/>
      <w:marTop w:val="0"/>
      <w:marBottom w:val="0"/>
      <w:divBdr>
        <w:top w:val="none" w:sz="0" w:space="0" w:color="auto"/>
        <w:left w:val="none" w:sz="0" w:space="0" w:color="auto"/>
        <w:bottom w:val="none" w:sz="0" w:space="0" w:color="auto"/>
        <w:right w:val="none" w:sz="0" w:space="0" w:color="auto"/>
      </w:divBdr>
    </w:div>
    <w:div w:id="314801909">
      <w:bodyDiv w:val="1"/>
      <w:marLeft w:val="0"/>
      <w:marRight w:val="0"/>
      <w:marTop w:val="0"/>
      <w:marBottom w:val="0"/>
      <w:divBdr>
        <w:top w:val="none" w:sz="0" w:space="0" w:color="auto"/>
        <w:left w:val="none" w:sz="0" w:space="0" w:color="auto"/>
        <w:bottom w:val="none" w:sz="0" w:space="0" w:color="auto"/>
        <w:right w:val="none" w:sz="0" w:space="0" w:color="auto"/>
      </w:divBdr>
    </w:div>
    <w:div w:id="358819504">
      <w:bodyDiv w:val="1"/>
      <w:marLeft w:val="0"/>
      <w:marRight w:val="0"/>
      <w:marTop w:val="0"/>
      <w:marBottom w:val="0"/>
      <w:divBdr>
        <w:top w:val="none" w:sz="0" w:space="0" w:color="auto"/>
        <w:left w:val="none" w:sz="0" w:space="0" w:color="auto"/>
        <w:bottom w:val="none" w:sz="0" w:space="0" w:color="auto"/>
        <w:right w:val="none" w:sz="0" w:space="0" w:color="auto"/>
      </w:divBdr>
    </w:div>
    <w:div w:id="455803668">
      <w:bodyDiv w:val="1"/>
      <w:marLeft w:val="0"/>
      <w:marRight w:val="0"/>
      <w:marTop w:val="0"/>
      <w:marBottom w:val="0"/>
      <w:divBdr>
        <w:top w:val="none" w:sz="0" w:space="0" w:color="auto"/>
        <w:left w:val="none" w:sz="0" w:space="0" w:color="auto"/>
        <w:bottom w:val="none" w:sz="0" w:space="0" w:color="auto"/>
        <w:right w:val="none" w:sz="0" w:space="0" w:color="auto"/>
      </w:divBdr>
    </w:div>
    <w:div w:id="460265567">
      <w:bodyDiv w:val="1"/>
      <w:marLeft w:val="0"/>
      <w:marRight w:val="0"/>
      <w:marTop w:val="0"/>
      <w:marBottom w:val="0"/>
      <w:divBdr>
        <w:top w:val="none" w:sz="0" w:space="0" w:color="auto"/>
        <w:left w:val="none" w:sz="0" w:space="0" w:color="auto"/>
        <w:bottom w:val="none" w:sz="0" w:space="0" w:color="auto"/>
        <w:right w:val="none" w:sz="0" w:space="0" w:color="auto"/>
      </w:divBdr>
    </w:div>
    <w:div w:id="486288729">
      <w:bodyDiv w:val="1"/>
      <w:marLeft w:val="0"/>
      <w:marRight w:val="0"/>
      <w:marTop w:val="0"/>
      <w:marBottom w:val="0"/>
      <w:divBdr>
        <w:top w:val="none" w:sz="0" w:space="0" w:color="auto"/>
        <w:left w:val="none" w:sz="0" w:space="0" w:color="auto"/>
        <w:bottom w:val="none" w:sz="0" w:space="0" w:color="auto"/>
        <w:right w:val="none" w:sz="0" w:space="0" w:color="auto"/>
      </w:divBdr>
    </w:div>
    <w:div w:id="494491024">
      <w:bodyDiv w:val="1"/>
      <w:marLeft w:val="0"/>
      <w:marRight w:val="0"/>
      <w:marTop w:val="0"/>
      <w:marBottom w:val="0"/>
      <w:divBdr>
        <w:top w:val="none" w:sz="0" w:space="0" w:color="auto"/>
        <w:left w:val="none" w:sz="0" w:space="0" w:color="auto"/>
        <w:bottom w:val="none" w:sz="0" w:space="0" w:color="auto"/>
        <w:right w:val="none" w:sz="0" w:space="0" w:color="auto"/>
      </w:divBdr>
    </w:div>
    <w:div w:id="524486265">
      <w:bodyDiv w:val="1"/>
      <w:marLeft w:val="0"/>
      <w:marRight w:val="0"/>
      <w:marTop w:val="0"/>
      <w:marBottom w:val="0"/>
      <w:divBdr>
        <w:top w:val="none" w:sz="0" w:space="0" w:color="auto"/>
        <w:left w:val="none" w:sz="0" w:space="0" w:color="auto"/>
        <w:bottom w:val="none" w:sz="0" w:space="0" w:color="auto"/>
        <w:right w:val="none" w:sz="0" w:space="0" w:color="auto"/>
      </w:divBdr>
    </w:div>
    <w:div w:id="543253566">
      <w:bodyDiv w:val="1"/>
      <w:marLeft w:val="0"/>
      <w:marRight w:val="0"/>
      <w:marTop w:val="0"/>
      <w:marBottom w:val="0"/>
      <w:divBdr>
        <w:top w:val="none" w:sz="0" w:space="0" w:color="auto"/>
        <w:left w:val="none" w:sz="0" w:space="0" w:color="auto"/>
        <w:bottom w:val="none" w:sz="0" w:space="0" w:color="auto"/>
        <w:right w:val="none" w:sz="0" w:space="0" w:color="auto"/>
      </w:divBdr>
    </w:div>
    <w:div w:id="545220117">
      <w:bodyDiv w:val="1"/>
      <w:marLeft w:val="0"/>
      <w:marRight w:val="0"/>
      <w:marTop w:val="0"/>
      <w:marBottom w:val="0"/>
      <w:divBdr>
        <w:top w:val="none" w:sz="0" w:space="0" w:color="auto"/>
        <w:left w:val="none" w:sz="0" w:space="0" w:color="auto"/>
        <w:bottom w:val="none" w:sz="0" w:space="0" w:color="auto"/>
        <w:right w:val="none" w:sz="0" w:space="0" w:color="auto"/>
      </w:divBdr>
    </w:div>
    <w:div w:id="569388106">
      <w:bodyDiv w:val="1"/>
      <w:marLeft w:val="0"/>
      <w:marRight w:val="0"/>
      <w:marTop w:val="0"/>
      <w:marBottom w:val="0"/>
      <w:divBdr>
        <w:top w:val="none" w:sz="0" w:space="0" w:color="auto"/>
        <w:left w:val="none" w:sz="0" w:space="0" w:color="auto"/>
        <w:bottom w:val="none" w:sz="0" w:space="0" w:color="auto"/>
        <w:right w:val="none" w:sz="0" w:space="0" w:color="auto"/>
      </w:divBdr>
    </w:div>
    <w:div w:id="596405252">
      <w:bodyDiv w:val="1"/>
      <w:marLeft w:val="0"/>
      <w:marRight w:val="0"/>
      <w:marTop w:val="0"/>
      <w:marBottom w:val="0"/>
      <w:divBdr>
        <w:top w:val="none" w:sz="0" w:space="0" w:color="auto"/>
        <w:left w:val="none" w:sz="0" w:space="0" w:color="auto"/>
        <w:bottom w:val="none" w:sz="0" w:space="0" w:color="auto"/>
        <w:right w:val="none" w:sz="0" w:space="0" w:color="auto"/>
      </w:divBdr>
    </w:div>
    <w:div w:id="602030181">
      <w:bodyDiv w:val="1"/>
      <w:marLeft w:val="0"/>
      <w:marRight w:val="0"/>
      <w:marTop w:val="0"/>
      <w:marBottom w:val="0"/>
      <w:divBdr>
        <w:top w:val="none" w:sz="0" w:space="0" w:color="auto"/>
        <w:left w:val="none" w:sz="0" w:space="0" w:color="auto"/>
        <w:bottom w:val="none" w:sz="0" w:space="0" w:color="auto"/>
        <w:right w:val="none" w:sz="0" w:space="0" w:color="auto"/>
      </w:divBdr>
    </w:div>
    <w:div w:id="620917642">
      <w:bodyDiv w:val="1"/>
      <w:marLeft w:val="0"/>
      <w:marRight w:val="0"/>
      <w:marTop w:val="0"/>
      <w:marBottom w:val="0"/>
      <w:divBdr>
        <w:top w:val="none" w:sz="0" w:space="0" w:color="auto"/>
        <w:left w:val="none" w:sz="0" w:space="0" w:color="auto"/>
        <w:bottom w:val="none" w:sz="0" w:space="0" w:color="auto"/>
        <w:right w:val="none" w:sz="0" w:space="0" w:color="auto"/>
      </w:divBdr>
    </w:div>
    <w:div w:id="683678376">
      <w:bodyDiv w:val="1"/>
      <w:marLeft w:val="0"/>
      <w:marRight w:val="0"/>
      <w:marTop w:val="0"/>
      <w:marBottom w:val="0"/>
      <w:divBdr>
        <w:top w:val="none" w:sz="0" w:space="0" w:color="auto"/>
        <w:left w:val="none" w:sz="0" w:space="0" w:color="auto"/>
        <w:bottom w:val="none" w:sz="0" w:space="0" w:color="auto"/>
        <w:right w:val="none" w:sz="0" w:space="0" w:color="auto"/>
      </w:divBdr>
    </w:div>
    <w:div w:id="686101626">
      <w:bodyDiv w:val="1"/>
      <w:marLeft w:val="0"/>
      <w:marRight w:val="0"/>
      <w:marTop w:val="0"/>
      <w:marBottom w:val="0"/>
      <w:divBdr>
        <w:top w:val="none" w:sz="0" w:space="0" w:color="auto"/>
        <w:left w:val="none" w:sz="0" w:space="0" w:color="auto"/>
        <w:bottom w:val="none" w:sz="0" w:space="0" w:color="auto"/>
        <w:right w:val="none" w:sz="0" w:space="0" w:color="auto"/>
      </w:divBdr>
    </w:div>
    <w:div w:id="694043402">
      <w:bodyDiv w:val="1"/>
      <w:marLeft w:val="0"/>
      <w:marRight w:val="0"/>
      <w:marTop w:val="0"/>
      <w:marBottom w:val="0"/>
      <w:divBdr>
        <w:top w:val="none" w:sz="0" w:space="0" w:color="auto"/>
        <w:left w:val="none" w:sz="0" w:space="0" w:color="auto"/>
        <w:bottom w:val="none" w:sz="0" w:space="0" w:color="auto"/>
        <w:right w:val="none" w:sz="0" w:space="0" w:color="auto"/>
      </w:divBdr>
      <w:divsChild>
        <w:div w:id="833108330">
          <w:marLeft w:val="0"/>
          <w:marRight w:val="0"/>
          <w:marTop w:val="0"/>
          <w:marBottom w:val="0"/>
          <w:divBdr>
            <w:top w:val="none" w:sz="0" w:space="0" w:color="auto"/>
            <w:left w:val="none" w:sz="0" w:space="0" w:color="auto"/>
            <w:bottom w:val="none" w:sz="0" w:space="0" w:color="auto"/>
            <w:right w:val="none" w:sz="0" w:space="0" w:color="auto"/>
          </w:divBdr>
          <w:divsChild>
            <w:div w:id="201178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114407">
      <w:bodyDiv w:val="1"/>
      <w:marLeft w:val="0"/>
      <w:marRight w:val="0"/>
      <w:marTop w:val="0"/>
      <w:marBottom w:val="0"/>
      <w:divBdr>
        <w:top w:val="none" w:sz="0" w:space="0" w:color="auto"/>
        <w:left w:val="none" w:sz="0" w:space="0" w:color="auto"/>
        <w:bottom w:val="none" w:sz="0" w:space="0" w:color="auto"/>
        <w:right w:val="none" w:sz="0" w:space="0" w:color="auto"/>
      </w:divBdr>
    </w:div>
    <w:div w:id="715273212">
      <w:bodyDiv w:val="1"/>
      <w:marLeft w:val="0"/>
      <w:marRight w:val="0"/>
      <w:marTop w:val="0"/>
      <w:marBottom w:val="0"/>
      <w:divBdr>
        <w:top w:val="none" w:sz="0" w:space="0" w:color="auto"/>
        <w:left w:val="none" w:sz="0" w:space="0" w:color="auto"/>
        <w:bottom w:val="none" w:sz="0" w:space="0" w:color="auto"/>
        <w:right w:val="none" w:sz="0" w:space="0" w:color="auto"/>
      </w:divBdr>
    </w:div>
    <w:div w:id="717171267">
      <w:bodyDiv w:val="1"/>
      <w:marLeft w:val="0"/>
      <w:marRight w:val="0"/>
      <w:marTop w:val="0"/>
      <w:marBottom w:val="0"/>
      <w:divBdr>
        <w:top w:val="none" w:sz="0" w:space="0" w:color="auto"/>
        <w:left w:val="none" w:sz="0" w:space="0" w:color="auto"/>
        <w:bottom w:val="none" w:sz="0" w:space="0" w:color="auto"/>
        <w:right w:val="none" w:sz="0" w:space="0" w:color="auto"/>
      </w:divBdr>
    </w:div>
    <w:div w:id="728262882">
      <w:bodyDiv w:val="1"/>
      <w:marLeft w:val="0"/>
      <w:marRight w:val="0"/>
      <w:marTop w:val="0"/>
      <w:marBottom w:val="0"/>
      <w:divBdr>
        <w:top w:val="none" w:sz="0" w:space="0" w:color="auto"/>
        <w:left w:val="none" w:sz="0" w:space="0" w:color="auto"/>
        <w:bottom w:val="none" w:sz="0" w:space="0" w:color="auto"/>
        <w:right w:val="none" w:sz="0" w:space="0" w:color="auto"/>
      </w:divBdr>
    </w:div>
    <w:div w:id="731006845">
      <w:bodyDiv w:val="1"/>
      <w:marLeft w:val="0"/>
      <w:marRight w:val="0"/>
      <w:marTop w:val="0"/>
      <w:marBottom w:val="0"/>
      <w:divBdr>
        <w:top w:val="none" w:sz="0" w:space="0" w:color="auto"/>
        <w:left w:val="none" w:sz="0" w:space="0" w:color="auto"/>
        <w:bottom w:val="none" w:sz="0" w:space="0" w:color="auto"/>
        <w:right w:val="none" w:sz="0" w:space="0" w:color="auto"/>
      </w:divBdr>
    </w:div>
    <w:div w:id="755326991">
      <w:bodyDiv w:val="1"/>
      <w:marLeft w:val="0"/>
      <w:marRight w:val="0"/>
      <w:marTop w:val="0"/>
      <w:marBottom w:val="0"/>
      <w:divBdr>
        <w:top w:val="none" w:sz="0" w:space="0" w:color="auto"/>
        <w:left w:val="none" w:sz="0" w:space="0" w:color="auto"/>
        <w:bottom w:val="none" w:sz="0" w:space="0" w:color="auto"/>
        <w:right w:val="none" w:sz="0" w:space="0" w:color="auto"/>
      </w:divBdr>
      <w:divsChild>
        <w:div w:id="1999964876">
          <w:marLeft w:val="0"/>
          <w:marRight w:val="0"/>
          <w:marTop w:val="0"/>
          <w:marBottom w:val="0"/>
          <w:divBdr>
            <w:top w:val="none" w:sz="0" w:space="0" w:color="auto"/>
            <w:left w:val="none" w:sz="0" w:space="0" w:color="auto"/>
            <w:bottom w:val="none" w:sz="0" w:space="0" w:color="auto"/>
            <w:right w:val="none" w:sz="0" w:space="0" w:color="auto"/>
          </w:divBdr>
          <w:divsChild>
            <w:div w:id="304507467">
              <w:marLeft w:val="0"/>
              <w:marRight w:val="0"/>
              <w:marTop w:val="0"/>
              <w:marBottom w:val="0"/>
              <w:divBdr>
                <w:top w:val="none" w:sz="0" w:space="0" w:color="auto"/>
                <w:left w:val="none" w:sz="0" w:space="0" w:color="auto"/>
                <w:bottom w:val="none" w:sz="0" w:space="0" w:color="auto"/>
                <w:right w:val="none" w:sz="0" w:space="0" w:color="auto"/>
              </w:divBdr>
              <w:divsChild>
                <w:div w:id="1170294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22488">
      <w:bodyDiv w:val="1"/>
      <w:marLeft w:val="0"/>
      <w:marRight w:val="0"/>
      <w:marTop w:val="0"/>
      <w:marBottom w:val="0"/>
      <w:divBdr>
        <w:top w:val="none" w:sz="0" w:space="0" w:color="auto"/>
        <w:left w:val="none" w:sz="0" w:space="0" w:color="auto"/>
        <w:bottom w:val="none" w:sz="0" w:space="0" w:color="auto"/>
        <w:right w:val="none" w:sz="0" w:space="0" w:color="auto"/>
      </w:divBdr>
    </w:div>
    <w:div w:id="788475235">
      <w:bodyDiv w:val="1"/>
      <w:marLeft w:val="0"/>
      <w:marRight w:val="0"/>
      <w:marTop w:val="0"/>
      <w:marBottom w:val="0"/>
      <w:divBdr>
        <w:top w:val="none" w:sz="0" w:space="0" w:color="auto"/>
        <w:left w:val="none" w:sz="0" w:space="0" w:color="auto"/>
        <w:bottom w:val="none" w:sz="0" w:space="0" w:color="auto"/>
        <w:right w:val="none" w:sz="0" w:space="0" w:color="auto"/>
      </w:divBdr>
    </w:div>
    <w:div w:id="808935920">
      <w:bodyDiv w:val="1"/>
      <w:marLeft w:val="0"/>
      <w:marRight w:val="0"/>
      <w:marTop w:val="0"/>
      <w:marBottom w:val="0"/>
      <w:divBdr>
        <w:top w:val="none" w:sz="0" w:space="0" w:color="auto"/>
        <w:left w:val="none" w:sz="0" w:space="0" w:color="auto"/>
        <w:bottom w:val="none" w:sz="0" w:space="0" w:color="auto"/>
        <w:right w:val="none" w:sz="0" w:space="0" w:color="auto"/>
      </w:divBdr>
    </w:div>
    <w:div w:id="879971496">
      <w:bodyDiv w:val="1"/>
      <w:marLeft w:val="0"/>
      <w:marRight w:val="0"/>
      <w:marTop w:val="0"/>
      <w:marBottom w:val="0"/>
      <w:divBdr>
        <w:top w:val="none" w:sz="0" w:space="0" w:color="auto"/>
        <w:left w:val="none" w:sz="0" w:space="0" w:color="auto"/>
        <w:bottom w:val="none" w:sz="0" w:space="0" w:color="auto"/>
        <w:right w:val="none" w:sz="0" w:space="0" w:color="auto"/>
      </w:divBdr>
    </w:div>
    <w:div w:id="882713558">
      <w:bodyDiv w:val="1"/>
      <w:marLeft w:val="0"/>
      <w:marRight w:val="0"/>
      <w:marTop w:val="0"/>
      <w:marBottom w:val="0"/>
      <w:divBdr>
        <w:top w:val="none" w:sz="0" w:space="0" w:color="auto"/>
        <w:left w:val="none" w:sz="0" w:space="0" w:color="auto"/>
        <w:bottom w:val="none" w:sz="0" w:space="0" w:color="auto"/>
        <w:right w:val="none" w:sz="0" w:space="0" w:color="auto"/>
      </w:divBdr>
    </w:div>
    <w:div w:id="899436280">
      <w:bodyDiv w:val="1"/>
      <w:marLeft w:val="0"/>
      <w:marRight w:val="0"/>
      <w:marTop w:val="0"/>
      <w:marBottom w:val="0"/>
      <w:divBdr>
        <w:top w:val="none" w:sz="0" w:space="0" w:color="auto"/>
        <w:left w:val="none" w:sz="0" w:space="0" w:color="auto"/>
        <w:bottom w:val="none" w:sz="0" w:space="0" w:color="auto"/>
        <w:right w:val="none" w:sz="0" w:space="0" w:color="auto"/>
      </w:divBdr>
    </w:div>
    <w:div w:id="913857698">
      <w:bodyDiv w:val="1"/>
      <w:marLeft w:val="0"/>
      <w:marRight w:val="0"/>
      <w:marTop w:val="0"/>
      <w:marBottom w:val="0"/>
      <w:divBdr>
        <w:top w:val="none" w:sz="0" w:space="0" w:color="auto"/>
        <w:left w:val="none" w:sz="0" w:space="0" w:color="auto"/>
        <w:bottom w:val="none" w:sz="0" w:space="0" w:color="auto"/>
        <w:right w:val="none" w:sz="0" w:space="0" w:color="auto"/>
      </w:divBdr>
    </w:div>
    <w:div w:id="949439286">
      <w:bodyDiv w:val="1"/>
      <w:marLeft w:val="0"/>
      <w:marRight w:val="0"/>
      <w:marTop w:val="0"/>
      <w:marBottom w:val="0"/>
      <w:divBdr>
        <w:top w:val="none" w:sz="0" w:space="0" w:color="auto"/>
        <w:left w:val="none" w:sz="0" w:space="0" w:color="auto"/>
        <w:bottom w:val="none" w:sz="0" w:space="0" w:color="auto"/>
        <w:right w:val="none" w:sz="0" w:space="0" w:color="auto"/>
      </w:divBdr>
    </w:div>
    <w:div w:id="971637342">
      <w:bodyDiv w:val="1"/>
      <w:marLeft w:val="0"/>
      <w:marRight w:val="0"/>
      <w:marTop w:val="0"/>
      <w:marBottom w:val="0"/>
      <w:divBdr>
        <w:top w:val="none" w:sz="0" w:space="0" w:color="auto"/>
        <w:left w:val="none" w:sz="0" w:space="0" w:color="auto"/>
        <w:bottom w:val="none" w:sz="0" w:space="0" w:color="auto"/>
        <w:right w:val="none" w:sz="0" w:space="0" w:color="auto"/>
      </w:divBdr>
    </w:div>
    <w:div w:id="972708669">
      <w:bodyDiv w:val="1"/>
      <w:marLeft w:val="0"/>
      <w:marRight w:val="0"/>
      <w:marTop w:val="0"/>
      <w:marBottom w:val="0"/>
      <w:divBdr>
        <w:top w:val="none" w:sz="0" w:space="0" w:color="auto"/>
        <w:left w:val="none" w:sz="0" w:space="0" w:color="auto"/>
        <w:bottom w:val="none" w:sz="0" w:space="0" w:color="auto"/>
        <w:right w:val="none" w:sz="0" w:space="0" w:color="auto"/>
      </w:divBdr>
    </w:div>
    <w:div w:id="975835784">
      <w:bodyDiv w:val="1"/>
      <w:marLeft w:val="0"/>
      <w:marRight w:val="0"/>
      <w:marTop w:val="0"/>
      <w:marBottom w:val="0"/>
      <w:divBdr>
        <w:top w:val="none" w:sz="0" w:space="0" w:color="auto"/>
        <w:left w:val="none" w:sz="0" w:space="0" w:color="auto"/>
        <w:bottom w:val="none" w:sz="0" w:space="0" w:color="auto"/>
        <w:right w:val="none" w:sz="0" w:space="0" w:color="auto"/>
      </w:divBdr>
    </w:div>
    <w:div w:id="978995029">
      <w:bodyDiv w:val="1"/>
      <w:marLeft w:val="0"/>
      <w:marRight w:val="0"/>
      <w:marTop w:val="0"/>
      <w:marBottom w:val="0"/>
      <w:divBdr>
        <w:top w:val="none" w:sz="0" w:space="0" w:color="auto"/>
        <w:left w:val="none" w:sz="0" w:space="0" w:color="auto"/>
        <w:bottom w:val="none" w:sz="0" w:space="0" w:color="auto"/>
        <w:right w:val="none" w:sz="0" w:space="0" w:color="auto"/>
      </w:divBdr>
    </w:div>
    <w:div w:id="980964076">
      <w:bodyDiv w:val="1"/>
      <w:marLeft w:val="0"/>
      <w:marRight w:val="0"/>
      <w:marTop w:val="0"/>
      <w:marBottom w:val="0"/>
      <w:divBdr>
        <w:top w:val="none" w:sz="0" w:space="0" w:color="auto"/>
        <w:left w:val="none" w:sz="0" w:space="0" w:color="auto"/>
        <w:bottom w:val="none" w:sz="0" w:space="0" w:color="auto"/>
        <w:right w:val="none" w:sz="0" w:space="0" w:color="auto"/>
      </w:divBdr>
    </w:div>
    <w:div w:id="993879215">
      <w:bodyDiv w:val="1"/>
      <w:marLeft w:val="0"/>
      <w:marRight w:val="0"/>
      <w:marTop w:val="0"/>
      <w:marBottom w:val="0"/>
      <w:divBdr>
        <w:top w:val="none" w:sz="0" w:space="0" w:color="auto"/>
        <w:left w:val="none" w:sz="0" w:space="0" w:color="auto"/>
        <w:bottom w:val="none" w:sz="0" w:space="0" w:color="auto"/>
        <w:right w:val="none" w:sz="0" w:space="0" w:color="auto"/>
      </w:divBdr>
    </w:div>
    <w:div w:id="1035930195">
      <w:bodyDiv w:val="1"/>
      <w:marLeft w:val="0"/>
      <w:marRight w:val="0"/>
      <w:marTop w:val="0"/>
      <w:marBottom w:val="0"/>
      <w:divBdr>
        <w:top w:val="none" w:sz="0" w:space="0" w:color="auto"/>
        <w:left w:val="none" w:sz="0" w:space="0" w:color="auto"/>
        <w:bottom w:val="none" w:sz="0" w:space="0" w:color="auto"/>
        <w:right w:val="none" w:sz="0" w:space="0" w:color="auto"/>
      </w:divBdr>
    </w:div>
    <w:div w:id="1036351010">
      <w:bodyDiv w:val="1"/>
      <w:marLeft w:val="0"/>
      <w:marRight w:val="0"/>
      <w:marTop w:val="0"/>
      <w:marBottom w:val="0"/>
      <w:divBdr>
        <w:top w:val="none" w:sz="0" w:space="0" w:color="auto"/>
        <w:left w:val="none" w:sz="0" w:space="0" w:color="auto"/>
        <w:bottom w:val="none" w:sz="0" w:space="0" w:color="auto"/>
        <w:right w:val="none" w:sz="0" w:space="0" w:color="auto"/>
      </w:divBdr>
    </w:div>
    <w:div w:id="1059404539">
      <w:bodyDiv w:val="1"/>
      <w:marLeft w:val="0"/>
      <w:marRight w:val="0"/>
      <w:marTop w:val="0"/>
      <w:marBottom w:val="0"/>
      <w:divBdr>
        <w:top w:val="none" w:sz="0" w:space="0" w:color="auto"/>
        <w:left w:val="none" w:sz="0" w:space="0" w:color="auto"/>
        <w:bottom w:val="none" w:sz="0" w:space="0" w:color="auto"/>
        <w:right w:val="none" w:sz="0" w:space="0" w:color="auto"/>
      </w:divBdr>
    </w:div>
    <w:div w:id="1116488299">
      <w:bodyDiv w:val="1"/>
      <w:marLeft w:val="0"/>
      <w:marRight w:val="0"/>
      <w:marTop w:val="0"/>
      <w:marBottom w:val="0"/>
      <w:divBdr>
        <w:top w:val="none" w:sz="0" w:space="0" w:color="auto"/>
        <w:left w:val="none" w:sz="0" w:space="0" w:color="auto"/>
        <w:bottom w:val="none" w:sz="0" w:space="0" w:color="auto"/>
        <w:right w:val="none" w:sz="0" w:space="0" w:color="auto"/>
      </w:divBdr>
    </w:div>
    <w:div w:id="1124807723">
      <w:bodyDiv w:val="1"/>
      <w:marLeft w:val="0"/>
      <w:marRight w:val="0"/>
      <w:marTop w:val="0"/>
      <w:marBottom w:val="0"/>
      <w:divBdr>
        <w:top w:val="none" w:sz="0" w:space="0" w:color="auto"/>
        <w:left w:val="none" w:sz="0" w:space="0" w:color="auto"/>
        <w:bottom w:val="none" w:sz="0" w:space="0" w:color="auto"/>
        <w:right w:val="none" w:sz="0" w:space="0" w:color="auto"/>
      </w:divBdr>
    </w:div>
    <w:div w:id="1132867436">
      <w:bodyDiv w:val="1"/>
      <w:marLeft w:val="0"/>
      <w:marRight w:val="0"/>
      <w:marTop w:val="0"/>
      <w:marBottom w:val="0"/>
      <w:divBdr>
        <w:top w:val="none" w:sz="0" w:space="0" w:color="auto"/>
        <w:left w:val="none" w:sz="0" w:space="0" w:color="auto"/>
        <w:bottom w:val="none" w:sz="0" w:space="0" w:color="auto"/>
        <w:right w:val="none" w:sz="0" w:space="0" w:color="auto"/>
      </w:divBdr>
    </w:div>
    <w:div w:id="1157188433">
      <w:bodyDiv w:val="1"/>
      <w:marLeft w:val="0"/>
      <w:marRight w:val="0"/>
      <w:marTop w:val="0"/>
      <w:marBottom w:val="0"/>
      <w:divBdr>
        <w:top w:val="none" w:sz="0" w:space="0" w:color="auto"/>
        <w:left w:val="none" w:sz="0" w:space="0" w:color="auto"/>
        <w:bottom w:val="none" w:sz="0" w:space="0" w:color="auto"/>
        <w:right w:val="none" w:sz="0" w:space="0" w:color="auto"/>
      </w:divBdr>
    </w:div>
    <w:div w:id="1225527380">
      <w:bodyDiv w:val="1"/>
      <w:marLeft w:val="0"/>
      <w:marRight w:val="0"/>
      <w:marTop w:val="0"/>
      <w:marBottom w:val="0"/>
      <w:divBdr>
        <w:top w:val="none" w:sz="0" w:space="0" w:color="auto"/>
        <w:left w:val="none" w:sz="0" w:space="0" w:color="auto"/>
        <w:bottom w:val="none" w:sz="0" w:space="0" w:color="auto"/>
        <w:right w:val="none" w:sz="0" w:space="0" w:color="auto"/>
      </w:divBdr>
    </w:div>
    <w:div w:id="1227448159">
      <w:bodyDiv w:val="1"/>
      <w:marLeft w:val="0"/>
      <w:marRight w:val="0"/>
      <w:marTop w:val="0"/>
      <w:marBottom w:val="0"/>
      <w:divBdr>
        <w:top w:val="none" w:sz="0" w:space="0" w:color="auto"/>
        <w:left w:val="none" w:sz="0" w:space="0" w:color="auto"/>
        <w:bottom w:val="none" w:sz="0" w:space="0" w:color="auto"/>
        <w:right w:val="none" w:sz="0" w:space="0" w:color="auto"/>
      </w:divBdr>
    </w:div>
    <w:div w:id="1247570626">
      <w:bodyDiv w:val="1"/>
      <w:marLeft w:val="0"/>
      <w:marRight w:val="0"/>
      <w:marTop w:val="0"/>
      <w:marBottom w:val="0"/>
      <w:divBdr>
        <w:top w:val="none" w:sz="0" w:space="0" w:color="auto"/>
        <w:left w:val="none" w:sz="0" w:space="0" w:color="auto"/>
        <w:bottom w:val="none" w:sz="0" w:space="0" w:color="auto"/>
        <w:right w:val="none" w:sz="0" w:space="0" w:color="auto"/>
      </w:divBdr>
    </w:div>
    <w:div w:id="1302034791">
      <w:bodyDiv w:val="1"/>
      <w:marLeft w:val="0"/>
      <w:marRight w:val="0"/>
      <w:marTop w:val="0"/>
      <w:marBottom w:val="0"/>
      <w:divBdr>
        <w:top w:val="none" w:sz="0" w:space="0" w:color="auto"/>
        <w:left w:val="none" w:sz="0" w:space="0" w:color="auto"/>
        <w:bottom w:val="none" w:sz="0" w:space="0" w:color="auto"/>
        <w:right w:val="none" w:sz="0" w:space="0" w:color="auto"/>
      </w:divBdr>
    </w:div>
    <w:div w:id="1332635646">
      <w:bodyDiv w:val="1"/>
      <w:marLeft w:val="0"/>
      <w:marRight w:val="0"/>
      <w:marTop w:val="0"/>
      <w:marBottom w:val="0"/>
      <w:divBdr>
        <w:top w:val="none" w:sz="0" w:space="0" w:color="auto"/>
        <w:left w:val="none" w:sz="0" w:space="0" w:color="auto"/>
        <w:bottom w:val="none" w:sz="0" w:space="0" w:color="auto"/>
        <w:right w:val="none" w:sz="0" w:space="0" w:color="auto"/>
      </w:divBdr>
    </w:div>
    <w:div w:id="1381133195">
      <w:bodyDiv w:val="1"/>
      <w:marLeft w:val="0"/>
      <w:marRight w:val="0"/>
      <w:marTop w:val="0"/>
      <w:marBottom w:val="0"/>
      <w:divBdr>
        <w:top w:val="none" w:sz="0" w:space="0" w:color="auto"/>
        <w:left w:val="none" w:sz="0" w:space="0" w:color="auto"/>
        <w:bottom w:val="none" w:sz="0" w:space="0" w:color="auto"/>
        <w:right w:val="none" w:sz="0" w:space="0" w:color="auto"/>
      </w:divBdr>
    </w:div>
    <w:div w:id="1412969480">
      <w:bodyDiv w:val="1"/>
      <w:marLeft w:val="0"/>
      <w:marRight w:val="0"/>
      <w:marTop w:val="0"/>
      <w:marBottom w:val="0"/>
      <w:divBdr>
        <w:top w:val="none" w:sz="0" w:space="0" w:color="auto"/>
        <w:left w:val="none" w:sz="0" w:space="0" w:color="auto"/>
        <w:bottom w:val="none" w:sz="0" w:space="0" w:color="auto"/>
        <w:right w:val="none" w:sz="0" w:space="0" w:color="auto"/>
      </w:divBdr>
    </w:div>
    <w:div w:id="1424255567">
      <w:bodyDiv w:val="1"/>
      <w:marLeft w:val="0"/>
      <w:marRight w:val="0"/>
      <w:marTop w:val="0"/>
      <w:marBottom w:val="0"/>
      <w:divBdr>
        <w:top w:val="none" w:sz="0" w:space="0" w:color="auto"/>
        <w:left w:val="none" w:sz="0" w:space="0" w:color="auto"/>
        <w:bottom w:val="none" w:sz="0" w:space="0" w:color="auto"/>
        <w:right w:val="none" w:sz="0" w:space="0" w:color="auto"/>
      </w:divBdr>
    </w:div>
    <w:div w:id="1438712783">
      <w:bodyDiv w:val="1"/>
      <w:marLeft w:val="0"/>
      <w:marRight w:val="0"/>
      <w:marTop w:val="0"/>
      <w:marBottom w:val="0"/>
      <w:divBdr>
        <w:top w:val="none" w:sz="0" w:space="0" w:color="auto"/>
        <w:left w:val="none" w:sz="0" w:space="0" w:color="auto"/>
        <w:bottom w:val="none" w:sz="0" w:space="0" w:color="auto"/>
        <w:right w:val="none" w:sz="0" w:space="0" w:color="auto"/>
      </w:divBdr>
    </w:div>
    <w:div w:id="1492797774">
      <w:bodyDiv w:val="1"/>
      <w:marLeft w:val="0"/>
      <w:marRight w:val="0"/>
      <w:marTop w:val="0"/>
      <w:marBottom w:val="0"/>
      <w:divBdr>
        <w:top w:val="none" w:sz="0" w:space="0" w:color="auto"/>
        <w:left w:val="none" w:sz="0" w:space="0" w:color="auto"/>
        <w:bottom w:val="none" w:sz="0" w:space="0" w:color="auto"/>
        <w:right w:val="none" w:sz="0" w:space="0" w:color="auto"/>
      </w:divBdr>
    </w:div>
    <w:div w:id="1506506476">
      <w:bodyDiv w:val="1"/>
      <w:marLeft w:val="0"/>
      <w:marRight w:val="0"/>
      <w:marTop w:val="0"/>
      <w:marBottom w:val="0"/>
      <w:divBdr>
        <w:top w:val="none" w:sz="0" w:space="0" w:color="auto"/>
        <w:left w:val="none" w:sz="0" w:space="0" w:color="auto"/>
        <w:bottom w:val="none" w:sz="0" w:space="0" w:color="auto"/>
        <w:right w:val="none" w:sz="0" w:space="0" w:color="auto"/>
      </w:divBdr>
    </w:div>
    <w:div w:id="1524203102">
      <w:bodyDiv w:val="1"/>
      <w:marLeft w:val="0"/>
      <w:marRight w:val="0"/>
      <w:marTop w:val="0"/>
      <w:marBottom w:val="0"/>
      <w:divBdr>
        <w:top w:val="none" w:sz="0" w:space="0" w:color="auto"/>
        <w:left w:val="none" w:sz="0" w:space="0" w:color="auto"/>
        <w:bottom w:val="none" w:sz="0" w:space="0" w:color="auto"/>
        <w:right w:val="none" w:sz="0" w:space="0" w:color="auto"/>
      </w:divBdr>
    </w:div>
    <w:div w:id="1558779108">
      <w:bodyDiv w:val="1"/>
      <w:marLeft w:val="0"/>
      <w:marRight w:val="0"/>
      <w:marTop w:val="0"/>
      <w:marBottom w:val="0"/>
      <w:divBdr>
        <w:top w:val="none" w:sz="0" w:space="0" w:color="auto"/>
        <w:left w:val="none" w:sz="0" w:space="0" w:color="auto"/>
        <w:bottom w:val="none" w:sz="0" w:space="0" w:color="auto"/>
        <w:right w:val="none" w:sz="0" w:space="0" w:color="auto"/>
      </w:divBdr>
    </w:div>
    <w:div w:id="1564870750">
      <w:bodyDiv w:val="1"/>
      <w:marLeft w:val="0"/>
      <w:marRight w:val="0"/>
      <w:marTop w:val="0"/>
      <w:marBottom w:val="0"/>
      <w:divBdr>
        <w:top w:val="none" w:sz="0" w:space="0" w:color="auto"/>
        <w:left w:val="none" w:sz="0" w:space="0" w:color="auto"/>
        <w:bottom w:val="none" w:sz="0" w:space="0" w:color="auto"/>
        <w:right w:val="none" w:sz="0" w:space="0" w:color="auto"/>
      </w:divBdr>
    </w:div>
    <w:div w:id="1567884586">
      <w:bodyDiv w:val="1"/>
      <w:marLeft w:val="0"/>
      <w:marRight w:val="0"/>
      <w:marTop w:val="0"/>
      <w:marBottom w:val="0"/>
      <w:divBdr>
        <w:top w:val="none" w:sz="0" w:space="0" w:color="auto"/>
        <w:left w:val="none" w:sz="0" w:space="0" w:color="auto"/>
        <w:bottom w:val="none" w:sz="0" w:space="0" w:color="auto"/>
        <w:right w:val="none" w:sz="0" w:space="0" w:color="auto"/>
      </w:divBdr>
    </w:div>
    <w:div w:id="1570579096">
      <w:bodyDiv w:val="1"/>
      <w:marLeft w:val="0"/>
      <w:marRight w:val="0"/>
      <w:marTop w:val="0"/>
      <w:marBottom w:val="0"/>
      <w:divBdr>
        <w:top w:val="none" w:sz="0" w:space="0" w:color="auto"/>
        <w:left w:val="none" w:sz="0" w:space="0" w:color="auto"/>
        <w:bottom w:val="none" w:sz="0" w:space="0" w:color="auto"/>
        <w:right w:val="none" w:sz="0" w:space="0" w:color="auto"/>
      </w:divBdr>
    </w:div>
    <w:div w:id="1571646964">
      <w:bodyDiv w:val="1"/>
      <w:marLeft w:val="0"/>
      <w:marRight w:val="0"/>
      <w:marTop w:val="0"/>
      <w:marBottom w:val="0"/>
      <w:divBdr>
        <w:top w:val="none" w:sz="0" w:space="0" w:color="auto"/>
        <w:left w:val="none" w:sz="0" w:space="0" w:color="auto"/>
        <w:bottom w:val="none" w:sz="0" w:space="0" w:color="auto"/>
        <w:right w:val="none" w:sz="0" w:space="0" w:color="auto"/>
      </w:divBdr>
    </w:div>
    <w:div w:id="1616710040">
      <w:bodyDiv w:val="1"/>
      <w:marLeft w:val="0"/>
      <w:marRight w:val="0"/>
      <w:marTop w:val="0"/>
      <w:marBottom w:val="0"/>
      <w:divBdr>
        <w:top w:val="none" w:sz="0" w:space="0" w:color="auto"/>
        <w:left w:val="none" w:sz="0" w:space="0" w:color="auto"/>
        <w:bottom w:val="none" w:sz="0" w:space="0" w:color="auto"/>
        <w:right w:val="none" w:sz="0" w:space="0" w:color="auto"/>
      </w:divBdr>
    </w:div>
    <w:div w:id="1617713911">
      <w:bodyDiv w:val="1"/>
      <w:marLeft w:val="0"/>
      <w:marRight w:val="0"/>
      <w:marTop w:val="0"/>
      <w:marBottom w:val="0"/>
      <w:divBdr>
        <w:top w:val="none" w:sz="0" w:space="0" w:color="auto"/>
        <w:left w:val="none" w:sz="0" w:space="0" w:color="auto"/>
        <w:bottom w:val="none" w:sz="0" w:space="0" w:color="auto"/>
        <w:right w:val="none" w:sz="0" w:space="0" w:color="auto"/>
      </w:divBdr>
    </w:div>
    <w:div w:id="1630820559">
      <w:bodyDiv w:val="1"/>
      <w:marLeft w:val="0"/>
      <w:marRight w:val="0"/>
      <w:marTop w:val="0"/>
      <w:marBottom w:val="0"/>
      <w:divBdr>
        <w:top w:val="none" w:sz="0" w:space="0" w:color="auto"/>
        <w:left w:val="none" w:sz="0" w:space="0" w:color="auto"/>
        <w:bottom w:val="none" w:sz="0" w:space="0" w:color="auto"/>
        <w:right w:val="none" w:sz="0" w:space="0" w:color="auto"/>
      </w:divBdr>
    </w:div>
    <w:div w:id="1649355633">
      <w:bodyDiv w:val="1"/>
      <w:marLeft w:val="0"/>
      <w:marRight w:val="0"/>
      <w:marTop w:val="0"/>
      <w:marBottom w:val="0"/>
      <w:divBdr>
        <w:top w:val="none" w:sz="0" w:space="0" w:color="auto"/>
        <w:left w:val="none" w:sz="0" w:space="0" w:color="auto"/>
        <w:bottom w:val="none" w:sz="0" w:space="0" w:color="auto"/>
        <w:right w:val="none" w:sz="0" w:space="0" w:color="auto"/>
      </w:divBdr>
    </w:div>
    <w:div w:id="1652368821">
      <w:bodyDiv w:val="1"/>
      <w:marLeft w:val="0"/>
      <w:marRight w:val="0"/>
      <w:marTop w:val="0"/>
      <w:marBottom w:val="0"/>
      <w:divBdr>
        <w:top w:val="none" w:sz="0" w:space="0" w:color="auto"/>
        <w:left w:val="none" w:sz="0" w:space="0" w:color="auto"/>
        <w:bottom w:val="none" w:sz="0" w:space="0" w:color="auto"/>
        <w:right w:val="none" w:sz="0" w:space="0" w:color="auto"/>
      </w:divBdr>
    </w:div>
    <w:div w:id="1662343069">
      <w:bodyDiv w:val="1"/>
      <w:marLeft w:val="0"/>
      <w:marRight w:val="0"/>
      <w:marTop w:val="0"/>
      <w:marBottom w:val="0"/>
      <w:divBdr>
        <w:top w:val="none" w:sz="0" w:space="0" w:color="auto"/>
        <w:left w:val="none" w:sz="0" w:space="0" w:color="auto"/>
        <w:bottom w:val="none" w:sz="0" w:space="0" w:color="auto"/>
        <w:right w:val="none" w:sz="0" w:space="0" w:color="auto"/>
      </w:divBdr>
    </w:div>
    <w:div w:id="1664695785">
      <w:bodyDiv w:val="1"/>
      <w:marLeft w:val="0"/>
      <w:marRight w:val="0"/>
      <w:marTop w:val="0"/>
      <w:marBottom w:val="0"/>
      <w:divBdr>
        <w:top w:val="none" w:sz="0" w:space="0" w:color="auto"/>
        <w:left w:val="none" w:sz="0" w:space="0" w:color="auto"/>
        <w:bottom w:val="none" w:sz="0" w:space="0" w:color="auto"/>
        <w:right w:val="none" w:sz="0" w:space="0" w:color="auto"/>
      </w:divBdr>
    </w:div>
    <w:div w:id="1685476165">
      <w:bodyDiv w:val="1"/>
      <w:marLeft w:val="0"/>
      <w:marRight w:val="0"/>
      <w:marTop w:val="0"/>
      <w:marBottom w:val="0"/>
      <w:divBdr>
        <w:top w:val="none" w:sz="0" w:space="0" w:color="auto"/>
        <w:left w:val="none" w:sz="0" w:space="0" w:color="auto"/>
        <w:bottom w:val="none" w:sz="0" w:space="0" w:color="auto"/>
        <w:right w:val="none" w:sz="0" w:space="0" w:color="auto"/>
      </w:divBdr>
    </w:div>
    <w:div w:id="1696885381">
      <w:bodyDiv w:val="1"/>
      <w:marLeft w:val="0"/>
      <w:marRight w:val="0"/>
      <w:marTop w:val="0"/>
      <w:marBottom w:val="0"/>
      <w:divBdr>
        <w:top w:val="none" w:sz="0" w:space="0" w:color="auto"/>
        <w:left w:val="none" w:sz="0" w:space="0" w:color="auto"/>
        <w:bottom w:val="none" w:sz="0" w:space="0" w:color="auto"/>
        <w:right w:val="none" w:sz="0" w:space="0" w:color="auto"/>
      </w:divBdr>
    </w:div>
    <w:div w:id="1700469124">
      <w:bodyDiv w:val="1"/>
      <w:marLeft w:val="0"/>
      <w:marRight w:val="0"/>
      <w:marTop w:val="0"/>
      <w:marBottom w:val="0"/>
      <w:divBdr>
        <w:top w:val="none" w:sz="0" w:space="0" w:color="auto"/>
        <w:left w:val="none" w:sz="0" w:space="0" w:color="auto"/>
        <w:bottom w:val="none" w:sz="0" w:space="0" w:color="auto"/>
        <w:right w:val="none" w:sz="0" w:space="0" w:color="auto"/>
      </w:divBdr>
    </w:div>
    <w:div w:id="1736704472">
      <w:bodyDiv w:val="1"/>
      <w:marLeft w:val="0"/>
      <w:marRight w:val="0"/>
      <w:marTop w:val="0"/>
      <w:marBottom w:val="0"/>
      <w:divBdr>
        <w:top w:val="none" w:sz="0" w:space="0" w:color="auto"/>
        <w:left w:val="none" w:sz="0" w:space="0" w:color="auto"/>
        <w:bottom w:val="none" w:sz="0" w:space="0" w:color="auto"/>
        <w:right w:val="none" w:sz="0" w:space="0" w:color="auto"/>
      </w:divBdr>
    </w:div>
    <w:div w:id="1752122120">
      <w:bodyDiv w:val="1"/>
      <w:marLeft w:val="0"/>
      <w:marRight w:val="0"/>
      <w:marTop w:val="0"/>
      <w:marBottom w:val="0"/>
      <w:divBdr>
        <w:top w:val="none" w:sz="0" w:space="0" w:color="auto"/>
        <w:left w:val="none" w:sz="0" w:space="0" w:color="auto"/>
        <w:bottom w:val="none" w:sz="0" w:space="0" w:color="auto"/>
        <w:right w:val="none" w:sz="0" w:space="0" w:color="auto"/>
      </w:divBdr>
    </w:div>
    <w:div w:id="1752198638">
      <w:bodyDiv w:val="1"/>
      <w:marLeft w:val="0"/>
      <w:marRight w:val="0"/>
      <w:marTop w:val="0"/>
      <w:marBottom w:val="0"/>
      <w:divBdr>
        <w:top w:val="none" w:sz="0" w:space="0" w:color="auto"/>
        <w:left w:val="none" w:sz="0" w:space="0" w:color="auto"/>
        <w:bottom w:val="none" w:sz="0" w:space="0" w:color="auto"/>
        <w:right w:val="none" w:sz="0" w:space="0" w:color="auto"/>
      </w:divBdr>
    </w:div>
    <w:div w:id="1759401360">
      <w:bodyDiv w:val="1"/>
      <w:marLeft w:val="0"/>
      <w:marRight w:val="0"/>
      <w:marTop w:val="0"/>
      <w:marBottom w:val="0"/>
      <w:divBdr>
        <w:top w:val="none" w:sz="0" w:space="0" w:color="auto"/>
        <w:left w:val="none" w:sz="0" w:space="0" w:color="auto"/>
        <w:bottom w:val="none" w:sz="0" w:space="0" w:color="auto"/>
        <w:right w:val="none" w:sz="0" w:space="0" w:color="auto"/>
      </w:divBdr>
    </w:div>
    <w:div w:id="1782190075">
      <w:bodyDiv w:val="1"/>
      <w:marLeft w:val="0"/>
      <w:marRight w:val="0"/>
      <w:marTop w:val="0"/>
      <w:marBottom w:val="0"/>
      <w:divBdr>
        <w:top w:val="none" w:sz="0" w:space="0" w:color="auto"/>
        <w:left w:val="none" w:sz="0" w:space="0" w:color="auto"/>
        <w:bottom w:val="none" w:sz="0" w:space="0" w:color="auto"/>
        <w:right w:val="none" w:sz="0" w:space="0" w:color="auto"/>
      </w:divBdr>
    </w:div>
    <w:div w:id="1816295708">
      <w:bodyDiv w:val="1"/>
      <w:marLeft w:val="0"/>
      <w:marRight w:val="0"/>
      <w:marTop w:val="0"/>
      <w:marBottom w:val="0"/>
      <w:divBdr>
        <w:top w:val="none" w:sz="0" w:space="0" w:color="auto"/>
        <w:left w:val="none" w:sz="0" w:space="0" w:color="auto"/>
        <w:bottom w:val="none" w:sz="0" w:space="0" w:color="auto"/>
        <w:right w:val="none" w:sz="0" w:space="0" w:color="auto"/>
      </w:divBdr>
    </w:div>
    <w:div w:id="1850754416">
      <w:bodyDiv w:val="1"/>
      <w:marLeft w:val="0"/>
      <w:marRight w:val="0"/>
      <w:marTop w:val="0"/>
      <w:marBottom w:val="0"/>
      <w:divBdr>
        <w:top w:val="none" w:sz="0" w:space="0" w:color="auto"/>
        <w:left w:val="none" w:sz="0" w:space="0" w:color="auto"/>
        <w:bottom w:val="none" w:sz="0" w:space="0" w:color="auto"/>
        <w:right w:val="none" w:sz="0" w:space="0" w:color="auto"/>
      </w:divBdr>
    </w:div>
    <w:div w:id="1860922496">
      <w:bodyDiv w:val="1"/>
      <w:marLeft w:val="0"/>
      <w:marRight w:val="0"/>
      <w:marTop w:val="0"/>
      <w:marBottom w:val="0"/>
      <w:divBdr>
        <w:top w:val="none" w:sz="0" w:space="0" w:color="auto"/>
        <w:left w:val="none" w:sz="0" w:space="0" w:color="auto"/>
        <w:bottom w:val="none" w:sz="0" w:space="0" w:color="auto"/>
        <w:right w:val="none" w:sz="0" w:space="0" w:color="auto"/>
      </w:divBdr>
    </w:div>
    <w:div w:id="1903632707">
      <w:bodyDiv w:val="1"/>
      <w:marLeft w:val="0"/>
      <w:marRight w:val="0"/>
      <w:marTop w:val="0"/>
      <w:marBottom w:val="0"/>
      <w:divBdr>
        <w:top w:val="none" w:sz="0" w:space="0" w:color="auto"/>
        <w:left w:val="none" w:sz="0" w:space="0" w:color="auto"/>
        <w:bottom w:val="none" w:sz="0" w:space="0" w:color="auto"/>
        <w:right w:val="none" w:sz="0" w:space="0" w:color="auto"/>
      </w:divBdr>
    </w:div>
    <w:div w:id="1909144411">
      <w:bodyDiv w:val="1"/>
      <w:marLeft w:val="0"/>
      <w:marRight w:val="0"/>
      <w:marTop w:val="0"/>
      <w:marBottom w:val="0"/>
      <w:divBdr>
        <w:top w:val="none" w:sz="0" w:space="0" w:color="auto"/>
        <w:left w:val="none" w:sz="0" w:space="0" w:color="auto"/>
        <w:bottom w:val="none" w:sz="0" w:space="0" w:color="auto"/>
        <w:right w:val="none" w:sz="0" w:space="0" w:color="auto"/>
      </w:divBdr>
    </w:div>
    <w:div w:id="1948347779">
      <w:bodyDiv w:val="1"/>
      <w:marLeft w:val="0"/>
      <w:marRight w:val="0"/>
      <w:marTop w:val="0"/>
      <w:marBottom w:val="0"/>
      <w:divBdr>
        <w:top w:val="none" w:sz="0" w:space="0" w:color="auto"/>
        <w:left w:val="none" w:sz="0" w:space="0" w:color="auto"/>
        <w:bottom w:val="none" w:sz="0" w:space="0" w:color="auto"/>
        <w:right w:val="none" w:sz="0" w:space="0" w:color="auto"/>
      </w:divBdr>
    </w:div>
    <w:div w:id="1961492771">
      <w:bodyDiv w:val="1"/>
      <w:marLeft w:val="0"/>
      <w:marRight w:val="0"/>
      <w:marTop w:val="0"/>
      <w:marBottom w:val="0"/>
      <w:divBdr>
        <w:top w:val="none" w:sz="0" w:space="0" w:color="auto"/>
        <w:left w:val="none" w:sz="0" w:space="0" w:color="auto"/>
        <w:bottom w:val="none" w:sz="0" w:space="0" w:color="auto"/>
        <w:right w:val="none" w:sz="0" w:space="0" w:color="auto"/>
      </w:divBdr>
    </w:div>
    <w:div w:id="2013680045">
      <w:bodyDiv w:val="1"/>
      <w:marLeft w:val="0"/>
      <w:marRight w:val="0"/>
      <w:marTop w:val="0"/>
      <w:marBottom w:val="0"/>
      <w:divBdr>
        <w:top w:val="none" w:sz="0" w:space="0" w:color="auto"/>
        <w:left w:val="none" w:sz="0" w:space="0" w:color="auto"/>
        <w:bottom w:val="none" w:sz="0" w:space="0" w:color="auto"/>
        <w:right w:val="none" w:sz="0" w:space="0" w:color="auto"/>
      </w:divBdr>
    </w:div>
    <w:div w:id="2017422826">
      <w:bodyDiv w:val="1"/>
      <w:marLeft w:val="0"/>
      <w:marRight w:val="0"/>
      <w:marTop w:val="0"/>
      <w:marBottom w:val="0"/>
      <w:divBdr>
        <w:top w:val="none" w:sz="0" w:space="0" w:color="auto"/>
        <w:left w:val="none" w:sz="0" w:space="0" w:color="auto"/>
        <w:bottom w:val="none" w:sz="0" w:space="0" w:color="auto"/>
        <w:right w:val="none" w:sz="0" w:space="0" w:color="auto"/>
      </w:divBdr>
    </w:div>
    <w:div w:id="2030182187">
      <w:bodyDiv w:val="1"/>
      <w:marLeft w:val="0"/>
      <w:marRight w:val="0"/>
      <w:marTop w:val="0"/>
      <w:marBottom w:val="0"/>
      <w:divBdr>
        <w:top w:val="none" w:sz="0" w:space="0" w:color="auto"/>
        <w:left w:val="none" w:sz="0" w:space="0" w:color="auto"/>
        <w:bottom w:val="none" w:sz="0" w:space="0" w:color="auto"/>
        <w:right w:val="none" w:sz="0" w:space="0" w:color="auto"/>
      </w:divBdr>
      <w:divsChild>
        <w:div w:id="1537280104">
          <w:marLeft w:val="0"/>
          <w:marRight w:val="0"/>
          <w:marTop w:val="0"/>
          <w:marBottom w:val="0"/>
          <w:divBdr>
            <w:top w:val="none" w:sz="0" w:space="0" w:color="auto"/>
            <w:left w:val="none" w:sz="0" w:space="0" w:color="auto"/>
            <w:bottom w:val="none" w:sz="0" w:space="0" w:color="auto"/>
            <w:right w:val="none" w:sz="0" w:space="0" w:color="auto"/>
          </w:divBdr>
          <w:divsChild>
            <w:div w:id="576869561">
              <w:marLeft w:val="0"/>
              <w:marRight w:val="0"/>
              <w:marTop w:val="0"/>
              <w:marBottom w:val="0"/>
              <w:divBdr>
                <w:top w:val="none" w:sz="0" w:space="0" w:color="auto"/>
                <w:left w:val="none" w:sz="0" w:space="0" w:color="auto"/>
                <w:bottom w:val="none" w:sz="0" w:space="0" w:color="auto"/>
                <w:right w:val="none" w:sz="0" w:space="0" w:color="auto"/>
              </w:divBdr>
              <w:divsChild>
                <w:div w:id="1143086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223073">
      <w:bodyDiv w:val="1"/>
      <w:marLeft w:val="0"/>
      <w:marRight w:val="0"/>
      <w:marTop w:val="0"/>
      <w:marBottom w:val="0"/>
      <w:divBdr>
        <w:top w:val="none" w:sz="0" w:space="0" w:color="auto"/>
        <w:left w:val="none" w:sz="0" w:space="0" w:color="auto"/>
        <w:bottom w:val="none" w:sz="0" w:space="0" w:color="auto"/>
        <w:right w:val="none" w:sz="0" w:space="0" w:color="auto"/>
      </w:divBdr>
    </w:div>
    <w:div w:id="2124566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Uni16</b:Tag>
    <b:SourceType>InternetSite</b:SourceType>
    <b:Guid>{840C1225-657C-764F-9FAC-57C568921217}</b:Guid>
    <b:Title>Identifying social inclusion and exclusion</b:Title>
    <b:Year>2016</b:Year>
    <b:URL>https://www.un.org/esa/socdev/rwss/2016/chapter1.pdf</b:URL>
    <b:YearAccessed>2021</b:YearAccessed>
    <b:MonthAccessed>April </b:MonthAccessed>
    <b:DayAccessed>30</b:DayAccessed>
    <b:Author>
      <b:Author>
        <b:Corporate>United Nation </b:Corporate>
      </b:Author>
    </b:Author>
    <b:RefOrder>1</b:RefOrder>
  </b:Source>
  <b:Source>
    <b:Tag>Wit13</b:Tag>
    <b:SourceType>Book</b:SourceType>
    <b:Guid>{0B96EB1C-CF2B-4D4C-8E9D-F1A188A39044}</b:Guid>
    <b:Title>Inclusive Equality A vision for social justice</b:Title>
    <b:Year>2013</b:Year>
    <b:City>Bristol </b:City>
    <b:Publisher>Policy Press</b:Publisher>
    <b:Author>
      <b:Author>
        <b:NameList>
          <b:Person>
            <b:Last>Witcher</b:Last>
            <b:First>Sally </b:First>
          </b:Person>
        </b:NameList>
      </b:Author>
    </b:Author>
    <b:RefOrder>16</b:RefOrder>
  </b:Source>
  <b:Source>
    <b:Tag>Mat20</b:Tag>
    <b:SourceType>Report</b:SourceType>
    <b:Guid>{92B63251-591B-084A-82D1-04571964246E}</b:Guid>
    <b:Title>This report looks at what has happened to poverty in Wales before and during the coronavirus outbreak.</b:Title>
    <b:Year>2020</b:Year>
    <b:Publisher>Joseph Rowntree Foundation </b:Publisher>
    <b:City>Wales</b:City>
    <b:Author>
      <b:Author>
        <b:NameList>
          <b:Person>
            <b:Last>Matejic</b:Last>
            <b:First>Peter </b:First>
          </b:Person>
        </b:NameList>
      </b:Author>
    </b:Author>
    <b:RefOrder>3</b:RefOrder>
  </b:Source>
  <b:Source>
    <b:Tag>Eri09</b:Tag>
    <b:SourceType>Book</b:SourceType>
    <b:Guid>{4CD5BB6A-330E-584F-864F-85C92E9FF32A}</b:Guid>
    <b:Title>Teaching with poverty in mind: What Being Poor Does to Kids's Brains and What Schools Can Do About it</b:Title>
    <b:Publisher>ASCD publications </b:Publisher>
    <b:City>Beauregard St</b:City>
    <b:Year>2009</b:Year>
    <b:Author>
      <b:Author>
        <b:NameList>
          <b:Person>
            <b:Last>Eric </b:Last>
            <b:First>Jensen </b:First>
          </b:Person>
        </b:NameList>
      </b:Author>
    </b:Author>
    <b:RefOrder>5</b:RefOrder>
  </b:Source>
  <b:Source>
    <b:Tag>Chi21</b:Tag>
    <b:SourceType>InternetSite</b:SourceType>
    <b:Guid>{91C1F2E7-F6C3-B04A-8CE2-660504268BFF}</b:Guid>
    <b:Title>Child Poverty Facts and Figures </b:Title>
    <b:Year>2021</b:Year>
    <b:Author>
      <b:Author>
        <b:Corporate>Child Poverty Action Group </b:Corporate>
      </b:Author>
    </b:Author>
    <b:URL>https://cpag.org.uk/child-poverty/child-poverty-facts-and-figures</b:URL>
    <b:YearAccessed>2021</b:YearAccessed>
    <b:MonthAccessed>May</b:MonthAccessed>
    <b:DayAccessed>2</b:DayAccessed>
    <b:RefOrder>17</b:RefOrder>
  </b:Source>
  <b:Source>
    <b:Tag>Wic16</b:Tag>
    <b:SourceType>JournalArticle</b:SourceType>
    <b:Guid>{C1E955CE-86C9-5143-894C-C532F6A5EDE5}</b:Guid>
    <b:Title>Poverty and child health in the UK: using evidencefor action</b:Title>
    <b:Year>2016</b:Year>
    <b:JournalName>Archives of Disease in Childhood</b:JournalName>
    <b:Volume>101</b:Volume>
    <b:Issue>8</b:Issue>
    <b:Pages>1-8</b:Pages>
    <b:Author>
      <b:Author>
        <b:NameList>
          <b:Person>
            <b:Last>Wickham </b:Last>
            <b:First>Sophie</b:First>
          </b:Person>
          <b:Person>
            <b:Last>Anwar</b:Last>
            <b:First>Elspeth</b:First>
          </b:Person>
          <b:Person>
            <b:Last>Barr</b:Last>
            <b:First>Ben</b:First>
          </b:Person>
          <b:Person>
            <b:Last>Law</b:Last>
            <b:First>Catherine </b:First>
          </b:Person>
          <b:Person>
            <b:Last>Taylor-Robinson </b:Last>
            <b:First>David </b:First>
          </b:Person>
        </b:NameList>
      </b:Author>
    </b:Author>
    <b:RefOrder>6</b:RefOrder>
  </b:Source>
  <b:Source>
    <b:Tag>Bri21</b:Tag>
    <b:SourceType>DocumentFromInternetSite</b:SourceType>
    <b:Guid>{2DCCA702-CEC8-8944-9336-085122C301F8}</b:Guid>
    <b:Author>
      <b:Author>
        <b:NameList>
          <b:Person>
            <b:Last>Francis-Devine</b:Last>
            <b:First>Brigid</b:First>
          </b:Person>
        </b:NameList>
      </b:Author>
    </b:Author>
    <b:Title>House of Commons Library: Poverty in the UK: statistics</b:Title>
    <b:URL>https://www.google.com/url?sa=t&amp;rct=j&amp;q=&amp;esrc=s&amp;source=web&amp;cd=&amp;ved=2ahUKEwi15rClrKvwAhUcRhUIHWbeCPEQFjACegQIBhAD&amp;url=https%3A%2F%2Fresearchbriefings.files.parliament.uk%2Fdocuments%2FSN07096%2FSN07096.pdf&amp;usg=AOvVaw0cSxl2t099oVIhBVIE0L2z</b:URL>
    <b:Year>2021</b:Year>
    <b:Month>March </b:Month>
    <b:Day>31</b:Day>
    <b:YearAccessed>2021</b:YearAccessed>
    <b:MonthAccessed>May</b:MonthAccessed>
    <b:DayAccessed>2</b:DayAccessed>
    <b:RefOrder>2</b:RefOrder>
  </b:Source>
  <b:Source>
    <b:Tag>Nat21</b:Tag>
    <b:SourceType>InternetSite</b:SourceType>
    <b:Guid>{9D3F364B-F325-734C-849F-204A116CC578}</b:Guid>
    <b:Title>Child poverty - the facts </b:Title>
    <b:Year>2021</b:Year>
    <b:Author>
      <b:Author>
        <b:Corporate>National Education Union</b:Corporate>
      </b:Author>
    </b:Author>
    <b:URL>https://neu.org.uk/child-poverty-facts</b:URL>
    <b:YearAccessed>2021</b:YearAccessed>
    <b:MonthAccessed>March</b:MonthAccessed>
    <b:DayAccessed>4</b:DayAccessed>
    <b:RefOrder>4</b:RefOrder>
  </b:Source>
  <b:Source>
    <b:Tag>Hor07</b:Tag>
    <b:SourceType>Report</b:SourceType>
    <b:Guid>{4C1CBF0D-5C22-624B-8E8E-CD844799BCF9}</b:Guid>
    <b:Title>The impact of poverty on young children's experience of school </b:Title>
    <b:Year>2007</b:Year>
    <b:Publisher>Joseph Rowntree Foundation </b:Publisher>
    <b:City>Layerthorpe</b:City>
    <b:Author>
      <b:Author>
        <b:NameList>
          <b:Person>
            <b:Last>Horgan </b:Last>
            <b:First>Goretti</b:First>
          </b:Person>
        </b:NameList>
      </b:Author>
    </b:Author>
    <b:RefOrder>18</b:RefOrder>
  </b:Source>
  <b:Source>
    <b:Tag>Uni19</b:Tag>
    <b:SourceType>DocumentFromInternetSite</b:SourceType>
    <b:Guid>{B1865B7F-F40D-1B41-8FA6-D5AF17BFF8C1}</b:Guid>
    <b:Title>THE STATE OF THE WORLD'S CHILDREN 2019 Children, food and nutrition Growing well in a changing world</b:Title>
    <b:Year>2019</b:Year>
    <b:Author>
      <b:Author>
        <b:NameList>
          <b:Person>
            <b:Last>(UNICEF)</b:Last>
            <b:First>United</b:First>
            <b:Middle>Nations Children's Fund</b:Middle>
          </b:Person>
        </b:NameList>
      </b:Author>
    </b:Author>
    <b:URL>https://www.unicef.org/media/60806/file/SOWC-2019.pdf</b:URL>
    <b:Month>October </b:Month>
    <b:YearAccessed>2021</b:YearAccessed>
    <b:MonthAccessed>May</b:MonthAccessed>
    <b:DayAccessed>4</b:DayAccessed>
    <b:RefOrder>19</b:RefOrder>
  </b:Source>
  <b:Source>
    <b:Tag>Rys</b:Tag>
    <b:SourceType>Report</b:SourceType>
    <b:Guid>{7E508BA0-A54A-5048-902B-2EA19E7C522F}</b:Guid>
    <b:Title>Going Hyngry?: Young people's experiences of Free School Meals</b:Title>
    <b:Author>
      <b:Author>
        <b:NameList>
          <b:Person>
            <b:Last>Farthing</b:Last>
            <b:First>Rys</b:First>
          </b:Person>
        </b:NameList>
      </b:Author>
    </b:Author>
    <b:Publisher>The Child Porvety Action Group  and the British Youth Council </b:Publisher>
    <b:City>London </b:City>
    <b:RefOrder>20</b:RefOrder>
  </b:Source>
  <b:Source>
    <b:Tag>UNI21</b:Tag>
    <b:SourceType>InternetSite</b:SourceType>
    <b:Guid>{22C4B198-076F-CB49-9D2A-D37C71BD2D6E}</b:Guid>
    <b:Title>A Summary of the UN Convention on the Rights of the Child  </b:Title>
    <b:Author>
      <b:Author>
        <b:Corporate>UNICEF</b:Corporate>
      </b:Author>
    </b:Author>
    <b:URL>https://www.unicef.org.uk/child-rights-partners/wp-content/uploads/sites/3/2016/08/CRC_summary_leaflet_Child_Rights_Partners_web_final.pdf</b:URL>
    <b:YearAccessed>2021</b:YearAccessed>
    <b:MonthAccessed>May</b:MonthAccessed>
    <b:DayAccessed>4</b:DayAccessed>
    <b:RefOrder>21</b:RefOrder>
  </b:Source>
  <b:Source>
    <b:Tag>Kot12</b:Tag>
    <b:SourceType>Report</b:SourceType>
    <b:Guid>{BAE416E4-9B39-404A-AC80-85605F5663BD}</b:Guid>
    <b:Title>Implementing the Free School Meals Pilot</b:Title>
    <b:Publisher>National Centre for Social Research </b:Publisher>
    <b:Year>2012</b:Year>
    <b:Author>
      <b:Author>
        <b:NameList>
          <b:Person>
            <b:Last>Kotecha</b:Last>
            <b:First>Mehul</b:First>
          </b:Person>
          <b:Person>
            <b:Last>Rahim</b:Last>
            <b:First>Nilufer</b:First>
          </b:Person>
          <b:Person>
            <b:Last>Callanan</b:Last>
            <b:First>Meg</b:First>
          </b:Person>
          <b:Person>
            <b:Last>White</b:Last>
            <b:First>Clarissa</b:First>
          </b:Person>
          <b:Person>
            <b:Last>Tanner</b:Last>
            <b:First>Emily</b:First>
          </b:Person>
        </b:NameList>
      </b:Author>
    </b:Author>
    <b:RefOrder>22</b:RefOrder>
  </b:Source>
  <b:Source>
    <b:Tag>Uni12</b:Tag>
    <b:SourceType>InternetSite</b:SourceType>
    <b:Guid>{96F671A7-5348-6140-8B24-B62CEBD650DB}</b:Guid>
    <b:Title>UK teenagers without the internet are 'educationally disadvantaged'  </b:Title>
    <b:Year>2012</b:Year>
    <b:Author>
      <b:Author>
        <b:Corporate>University Of Oxford</b:Corporate>
      </b:Author>
    </b:Author>
    <b:URL>https://www.ox.ac.uk/news/2012-12-22-uk-teenagers-without-internet-are-educationally-disadvantaged</b:URL>
    <b:YearAccessed>2021</b:YearAccessed>
    <b:MonthAccessed>May</b:MonthAccessed>
    <b:DayAccessed>11</b:DayAccessed>
    <b:RefOrder>7</b:RefOrder>
  </b:Source>
  <b:Source>
    <b:Tag>Dea161</b:Tag>
    <b:SourceType>JournalArticle</b:SourceType>
    <b:Guid>{B84BD6E1-ACB9-E841-BD06-07C621E02664}</b:Guid>
    <b:Title>Poverty and social exclusion </b:Title>
    <b:Year>2016</b:Year>
    <b:JournalName>In: Platt, Lucinda and Dean, Hartley, (eds.) Social Advantage and Disadvantage. Oxford University Press, Oxford</b:JournalName>
    <b:Pages>3-24</b:Pages>
    <b:Author>
      <b:Author>
        <b:NameList>
          <b:Person>
            <b:Last>Dean</b:Last>
            <b:First>Hartley </b:First>
          </b:Person>
        </b:NameList>
      </b:Author>
    </b:Author>
    <b:RefOrder>23</b:RefOrder>
  </b:Source>
  <b:Source>
    <b:Tag>Ana17</b:Tag>
    <b:SourceType>JournalArticle</b:SourceType>
    <b:Guid>{66D71D1E-BB6D-8647-B08E-18FC87845DBC}</b:Guid>
    <b:Title>Children Living in Poverty: Exploring and Understanding Its Developmental Impact</b:Title>
    <b:JournalName>IOSR Journal of Humanities and Social Science (IOSR-JHSS)</b:JournalName>
    <b:Year>2017</b:Year>
    <b:Volume>22</b:Volume>
    <b:Issue>6</b:Issue>
    <b:Pages>7-16</b:Pages>
    <b:Author>
      <b:Author>
        <b:NameList>
          <b:Person>
            <b:Last>Anasuri</b:Last>
            <b:First>Sadguna</b:First>
          </b:Person>
        </b:NameList>
      </b:Author>
    </b:Author>
    <b:RefOrder>24</b:RefOrder>
  </b:Source>
  <b:Source>
    <b:Tag>Rid09</b:Tag>
    <b:SourceType>Report</b:SourceType>
    <b:Guid>{4725FA5C-B948-6B42-965B-2B4E5049A7BA}</b:Guid>
    <b:Title>Living with poverty A review of the literature on children’s and families’ experiences of poverty</b:Title>
    <b:Year>2009</b:Year>
    <b:Author>
      <b:Author>
        <b:NameList>
          <b:Person>
            <b:Last>Ridge</b:Last>
            <b:First>Tess</b:First>
          </b:Person>
        </b:NameList>
      </b:Author>
    </b:Author>
    <b:Publisher>Department for Work and Pensions</b:Publisher>
    <b:City>Bath</b:City>
    <b:RefOrder>8</b:RefOrder>
  </b:Source>
  <b:Source>
    <b:Tag>New21</b:Tag>
    <b:SourceType>InternetSite</b:SourceType>
    <b:Guid>{F128FE79-C06A-EB46-BF43-98590E862032}</b:Guid>
    <b:Title>School Uniform </b:Title>
    <b:Year>2021</b:Year>
    <b:Author>
      <b:Author>
        <b:Corporate>Newport City Council </b:Corporate>
      </b:Author>
    </b:Author>
    <b:URL>https://www.newport.gov.uk/en/Schools-Education/Schools/School-uniform.aspx</b:URL>
    <b:YearAccessed>2021</b:YearAccessed>
    <b:MonthAccessed>May </b:MonthAccessed>
    <b:DayAccessed>14</b:DayAccessed>
    <b:RefOrder>11</b:RefOrder>
  </b:Source>
  <b:Source>
    <b:Tag>Dev14</b:Tag>
    <b:SourceType>DocumentFromInternetSite</b:SourceType>
    <b:Guid>{A29974A4-6EF8-C741-B71B-344637C05674}</b:Guid>
    <b:Title>The Equality Act 2010 and schools Departmental advice for school leaders, school staff, governing bodies and local authorities</b:Title>
    <b:URL>https://assets.publishing.service.gov.uk/government/uploads/system/uploads/attachment_data/file/315587/Equality_Act_Advice_Final.pdf</b:URL>
    <b:Year>2014</b:Year>
    <b:YearAccessed>2021</b:YearAccessed>
    <b:MonthAccessed>May</b:MonthAccessed>
    <b:DayAccessed>14</b:DayAccessed>
    <b:Author>
      <b:Author>
        <b:Corporate>Department for Education</b:Corporate>
      </b:Author>
    </b:Author>
    <b:Month>May</b:Month>
    <b:RefOrder>25</b:RefOrder>
  </b:Source>
  <b:Source>
    <b:Tag>Gri08</b:Tag>
    <b:SourceType>DocumentFromInternetSite</b:SourceType>
    <b:Guid>{C41CFBA9-713C-E345-95CC-3967BDC82741}</b:Guid>
    <b:Title>The costs of child poverty for individuals and society</b:Title>
    <b:URL>https://www.jrf.org.uk/sites/default/files/jrf/migrated/files/2301-child-poverty-costs.pdf</b:URL>
    <b:Year>2008</b:Year>
    <b:Month>October </b:Month>
    <b:YearAccessed>2021</b:YearAccessed>
    <b:MonthAccessed>May</b:MonthAccessed>
    <b:DayAccessed>14</b:DayAccessed>
    <b:Author>
      <b:Author>
        <b:NameList>
          <b:Person>
            <b:Last>Griggs</b:Last>
            <b:First>Julia</b:First>
          </b:Person>
          <b:Person>
            <b:Last>Walker</b:Last>
            <b:First>Robert</b:First>
          </b:Person>
        </b:NameList>
      </b:Author>
    </b:Author>
    <b:RefOrder>12</b:RefOrder>
  </b:Source>
  <b:Source>
    <b:Tag>NHS19</b:Tag>
    <b:SourceType>DocumentFromInternetSite</b:SourceType>
    <b:Guid>{D8624E69-D62C-E344-9AB4-EF1562512307}</b:Guid>
    <b:Author>
      <b:Author>
        <b:Corporate>NHS</b:Corporate>
      </b:Author>
    </b:Author>
    <b:Title>Overview - Obesity</b:Title>
    <b:URL>https://www.nhs.uk/conditions/obesity/</b:URL>
    <b:Year>2019</b:Year>
    <b:Month>May</b:Month>
    <b:Day>16</b:Day>
    <b:YearAccessed>2021</b:YearAccessed>
    <b:MonthAccessed>May</b:MonthAccessed>
    <b:DayAccessed>15</b:DayAccessed>
    <b:RefOrder>13</b:RefOrder>
  </b:Source>
  <b:Source>
    <b:Tag>Wat14</b:Tag>
    <b:SourceType>JournalArticle</b:SourceType>
    <b:Guid>{BA4EC700-1B73-C84B-A9B1-13E5E835920F}</b:Guid>
    <b:Title>Poverty and Basic Needs</b:Title>
    <b:Year>2014</b:Year>
    <b:JournalName>Encyclopedia of Food and Agricultural Ethics</b:JournalName>
    <b:Pages>1-8</b:Pages>
    <b:Author>
      <b:Author>
        <b:NameList>
          <b:Person>
            <b:Last>Watson</b:Last>
            <b:First>Derrill</b:First>
          </b:Person>
        </b:NameList>
      </b:Author>
    </b:Author>
    <b:RefOrder>14</b:RefOrder>
  </b:Source>
  <b:Source>
    <b:Tag>Uys17</b:Tag>
    <b:SourceType>JournalArticle</b:SourceType>
    <b:Guid>{088E9D28-99A8-0E42-8816-F0D2B11BEF29}</b:Guid>
    <b:Title>MASLOW'S HIERARCHY OF NEEDS IN 21ST CENTURY: THE EXAMINATION OF VOCATIONAL DIFFERENCES</b:Title>
    <b:JournalName>Researches on Science and Art in 21st Century Turkey</b:JournalName>
    <b:Year>2017</b:Year>
    <b:Volume>1</b:Volume>
    <b:Pages>211-227</b:Pages>
    <b:Author>
      <b:Author>
        <b:NameList>
          <b:Person>
            <b:Last>Uysal</b:Last>
            <b:First>H. Tezcan</b:First>
          </b:Person>
          <b:Person>
            <b:Last>Genc</b:Last>
            <b:First>Emine</b:First>
          </b:Person>
          <b:Person>
            <b:Last>Aydemir</b:Last>
            <b:First>Sibel</b:First>
          </b:Person>
        </b:NameList>
      </b:Author>
    </b:Author>
    <b:RefOrder>15</b:RefOrder>
  </b:Source>
  <b:Source>
    <b:Tag>Wel17</b:Tag>
    <b:SourceType>DocumentFromInternetSite</b:SourceType>
    <b:Guid>{1E33D7E5-B266-8948-9B17-E40E914994FB}</b:Guid>
    <b:Title>Flying Start Health Programme Guidance</b:Title>
    <b:Year>2017</b:Year>
    <b:Author>
      <b:Author>
        <b:Corporate>Welsh Government </b:Corporate>
      </b:Author>
    </b:Author>
    <b:URL>https://gov.wales/sites/default/files/publications/2019-07/flying-start-health-programme-guidance_0.pdf</b:URL>
    <b:Month>May</b:Month>
    <b:YearAccessed>2021</b:YearAccessed>
    <b:MonthAccessed>May</b:MonthAccessed>
    <b:DayAccessed>15</b:DayAccessed>
    <b:RefOrder>9</b:RefOrder>
  </b:Source>
  <b:Source>
    <b:Tag>New211</b:Tag>
    <b:SourceType>DocumentFromInternetSite</b:SourceType>
    <b:Guid>{69CEF17A-24F1-3743-94D2-23B7475E79C3}</b:Guid>
    <b:Author>
      <b:Author>
        <b:Corporate>Newport City Council </b:Corporate>
      </b:Author>
    </b:Author>
    <b:Title>Flying Start </b:Title>
    <b:URL>https://www.newport.gov.uk/en/Care-Support/Children-and-families/Family-Information-Service/Flying-Start/Flying-Start.aspx</b:URL>
    <b:Year>2021</b:Year>
    <b:YearAccessed>2021</b:YearAccessed>
    <b:MonthAccessed>May</b:MonthAccessed>
    <b:DayAccessed>15</b:DayAccessed>
    <b:RefOrder>10</b:RefOrder>
  </b:Source>
</b:Sources>
</file>

<file path=customXml/itemProps1.xml><?xml version="1.0" encoding="utf-8"?>
<ds:datastoreItem xmlns:ds="http://schemas.openxmlformats.org/officeDocument/2006/customXml" ds:itemID="{B5539F87-6FFE-B146-A369-06F0C88967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3403</Words>
  <Characters>19399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Sebar Zorab Habib (2000414)</dc:creator>
  <cp:keywords/>
  <dc:description/>
  <cp:lastModifiedBy>Sebar Zorab Habib (2000414)</cp:lastModifiedBy>
  <cp:revision>2</cp:revision>
  <cp:lastPrinted>2021-05-15T11:43:00Z</cp:lastPrinted>
  <dcterms:created xsi:type="dcterms:W3CDTF">2021-05-17T11:55:00Z</dcterms:created>
  <dcterms:modified xsi:type="dcterms:W3CDTF">2021-05-17T11:55:00Z</dcterms:modified>
</cp:coreProperties>
</file>