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86AA2A" w14:textId="1299A2AF" w:rsidR="00CA3767" w:rsidRDefault="00CA3767" w:rsidP="00CA3767">
      <w:pPr>
        <w:spacing w:line="259" w:lineRule="auto"/>
        <w:jc w:val="center"/>
        <w:rPr>
          <w:sz w:val="40"/>
          <w:szCs w:val="40"/>
        </w:rPr>
      </w:pPr>
    </w:p>
    <w:p w14:paraId="2B02C9FA" w14:textId="77777777" w:rsidR="00EB54A6" w:rsidRDefault="00EB54A6" w:rsidP="00CA3767">
      <w:pPr>
        <w:spacing w:line="259" w:lineRule="auto"/>
        <w:jc w:val="center"/>
        <w:rPr>
          <w:sz w:val="40"/>
          <w:szCs w:val="40"/>
        </w:rPr>
      </w:pPr>
    </w:p>
    <w:p w14:paraId="48E63118" w14:textId="77777777" w:rsidR="00CA3767" w:rsidRDefault="00CA3767" w:rsidP="00CA3767">
      <w:pPr>
        <w:spacing w:line="259" w:lineRule="auto"/>
        <w:jc w:val="center"/>
        <w:rPr>
          <w:sz w:val="40"/>
          <w:szCs w:val="40"/>
        </w:rPr>
      </w:pPr>
    </w:p>
    <w:p w14:paraId="1D4A95A2" w14:textId="77777777" w:rsidR="00CA3767" w:rsidRDefault="00CA3767" w:rsidP="00CA3767">
      <w:pPr>
        <w:spacing w:line="259" w:lineRule="auto"/>
        <w:jc w:val="center"/>
        <w:rPr>
          <w:sz w:val="40"/>
          <w:szCs w:val="40"/>
        </w:rPr>
      </w:pPr>
    </w:p>
    <w:p w14:paraId="33AF2396" w14:textId="77777777" w:rsidR="00CA3767" w:rsidRDefault="00CA3767" w:rsidP="00CA3767">
      <w:pPr>
        <w:spacing w:line="259" w:lineRule="auto"/>
        <w:jc w:val="center"/>
        <w:rPr>
          <w:sz w:val="40"/>
          <w:szCs w:val="40"/>
        </w:rPr>
      </w:pPr>
    </w:p>
    <w:p w14:paraId="347B6525" w14:textId="77777777" w:rsidR="00CA3767" w:rsidRDefault="00CA3767" w:rsidP="00CA3767">
      <w:pPr>
        <w:spacing w:line="259" w:lineRule="auto"/>
        <w:jc w:val="center"/>
        <w:rPr>
          <w:sz w:val="40"/>
          <w:szCs w:val="40"/>
        </w:rPr>
      </w:pPr>
    </w:p>
    <w:p w14:paraId="55403970" w14:textId="77777777" w:rsidR="00CA3767" w:rsidRDefault="00CA3767" w:rsidP="00CA3767">
      <w:pPr>
        <w:spacing w:line="259" w:lineRule="auto"/>
        <w:jc w:val="center"/>
        <w:rPr>
          <w:sz w:val="40"/>
          <w:szCs w:val="40"/>
        </w:rPr>
      </w:pPr>
    </w:p>
    <w:p w14:paraId="3F49BB7C" w14:textId="77777777" w:rsidR="00CA3767" w:rsidRDefault="00CA3767" w:rsidP="00CA3767">
      <w:pPr>
        <w:spacing w:line="259" w:lineRule="auto"/>
        <w:jc w:val="center"/>
        <w:rPr>
          <w:sz w:val="40"/>
          <w:szCs w:val="40"/>
        </w:rPr>
      </w:pPr>
    </w:p>
    <w:p w14:paraId="46508E95" w14:textId="77777777" w:rsidR="00CA3767" w:rsidRDefault="00CA3767" w:rsidP="00CA3767">
      <w:pPr>
        <w:spacing w:line="259" w:lineRule="auto"/>
        <w:jc w:val="center"/>
        <w:rPr>
          <w:sz w:val="40"/>
          <w:szCs w:val="40"/>
        </w:rPr>
      </w:pPr>
    </w:p>
    <w:p w14:paraId="37080DB9" w14:textId="2D224E02" w:rsidR="00CA3767" w:rsidRDefault="00CA3767" w:rsidP="00CA3767">
      <w:pPr>
        <w:spacing w:line="259" w:lineRule="auto"/>
        <w:jc w:val="center"/>
        <w:rPr>
          <w:sz w:val="40"/>
          <w:szCs w:val="40"/>
        </w:rPr>
      </w:pPr>
      <w:r w:rsidRPr="00722DD4">
        <w:rPr>
          <w:sz w:val="40"/>
          <w:szCs w:val="40"/>
        </w:rPr>
        <w:t>Academic and Employability Skills</w:t>
      </w:r>
    </w:p>
    <w:p w14:paraId="1817784D" w14:textId="5782AEF9" w:rsidR="008976A2" w:rsidRDefault="00C817E1" w:rsidP="00CA3767">
      <w:pPr>
        <w:spacing w:line="259" w:lineRule="auto"/>
        <w:jc w:val="center"/>
        <w:rPr>
          <w:sz w:val="40"/>
          <w:szCs w:val="40"/>
        </w:rPr>
      </w:pPr>
      <w:r>
        <w:rPr>
          <w:sz w:val="40"/>
          <w:szCs w:val="40"/>
        </w:rPr>
        <w:t>BMSW400</w:t>
      </w:r>
      <w:r w:rsidR="006276F5">
        <w:rPr>
          <w:sz w:val="40"/>
          <w:szCs w:val="40"/>
        </w:rPr>
        <w:t>1</w:t>
      </w:r>
    </w:p>
    <w:p w14:paraId="33A70B7B" w14:textId="2064BDAF" w:rsidR="002439FA" w:rsidRDefault="002C1783" w:rsidP="00CA3767">
      <w:pPr>
        <w:spacing w:line="259" w:lineRule="auto"/>
        <w:jc w:val="center"/>
        <w:rPr>
          <w:sz w:val="40"/>
          <w:szCs w:val="40"/>
        </w:rPr>
      </w:pPr>
      <w:r>
        <w:rPr>
          <w:sz w:val="40"/>
          <w:szCs w:val="40"/>
        </w:rPr>
        <w:t>M</w:t>
      </w:r>
      <w:r w:rsidR="00F62FD7">
        <w:rPr>
          <w:sz w:val="40"/>
          <w:szCs w:val="40"/>
        </w:rPr>
        <w:t>ihai Cosmin Ilie-</w:t>
      </w:r>
      <w:r w:rsidR="00EE498F">
        <w:rPr>
          <w:sz w:val="40"/>
          <w:szCs w:val="40"/>
        </w:rPr>
        <w:t>2020193</w:t>
      </w:r>
    </w:p>
    <w:p w14:paraId="7B03C999" w14:textId="03213CB3" w:rsidR="00F62FD7" w:rsidRPr="00722DD4" w:rsidRDefault="000136BB" w:rsidP="00CA3767">
      <w:pPr>
        <w:spacing w:line="259" w:lineRule="auto"/>
        <w:jc w:val="center"/>
        <w:rPr>
          <w:sz w:val="40"/>
          <w:szCs w:val="40"/>
        </w:rPr>
      </w:pPr>
      <w:r>
        <w:rPr>
          <w:sz w:val="40"/>
          <w:szCs w:val="40"/>
        </w:rPr>
        <w:t>Lecturer:</w:t>
      </w:r>
      <w:r w:rsidR="008976A2">
        <w:rPr>
          <w:sz w:val="40"/>
          <w:szCs w:val="40"/>
        </w:rPr>
        <w:t>Peter Allen</w:t>
      </w:r>
    </w:p>
    <w:p w14:paraId="7B735D6B" w14:textId="770DD1D5" w:rsidR="00C72BAE" w:rsidRDefault="00C72BAE" w:rsidP="00CA3767">
      <w:pPr>
        <w:jc w:val="center"/>
      </w:pPr>
    </w:p>
    <w:p w14:paraId="0CCD481E" w14:textId="77777777" w:rsidR="00C72BAE" w:rsidRDefault="00C72BAE">
      <w:pPr>
        <w:spacing w:line="259" w:lineRule="auto"/>
        <w:jc w:val="left"/>
      </w:pPr>
      <w:r>
        <w:br w:type="page"/>
      </w:r>
    </w:p>
    <w:sdt>
      <w:sdtPr>
        <w:rPr>
          <w:rFonts w:ascii="Times New Roman" w:eastAsiaTheme="minorHAnsi" w:hAnsi="Times New Roman" w:cs="Times New Roman"/>
          <w:color w:val="000000" w:themeColor="text1"/>
          <w:sz w:val="36"/>
          <w:szCs w:val="36"/>
          <w:lang w:val="en-GB"/>
        </w:rPr>
        <w:id w:val="726888919"/>
        <w:docPartObj>
          <w:docPartGallery w:val="Table of Contents"/>
          <w:docPartUnique/>
        </w:docPartObj>
      </w:sdtPr>
      <w:sdtEndPr>
        <w:rPr>
          <w:rFonts w:ascii="Arial" w:hAnsi="Arial" w:cstheme="minorBidi"/>
          <w:b/>
          <w:bCs/>
          <w:noProof/>
          <w:sz w:val="22"/>
          <w:szCs w:val="22"/>
        </w:rPr>
      </w:sdtEndPr>
      <w:sdtContent>
        <w:p w14:paraId="7D5D40E0" w14:textId="6475C8ED" w:rsidR="00C72BAE" w:rsidRPr="00C72BAE" w:rsidRDefault="00C72BAE">
          <w:pPr>
            <w:pStyle w:val="TOCHeading"/>
            <w:rPr>
              <w:rFonts w:ascii="Times New Roman" w:hAnsi="Times New Roman" w:cs="Times New Roman"/>
              <w:sz w:val="36"/>
              <w:szCs w:val="36"/>
            </w:rPr>
          </w:pPr>
          <w:r w:rsidRPr="00C72BAE">
            <w:rPr>
              <w:rFonts w:ascii="Times New Roman" w:hAnsi="Times New Roman" w:cs="Times New Roman"/>
              <w:sz w:val="36"/>
              <w:szCs w:val="36"/>
            </w:rPr>
            <w:t>Contents</w:t>
          </w:r>
        </w:p>
        <w:p w14:paraId="00A9E013" w14:textId="2C530CE2" w:rsidR="00C72BAE" w:rsidRDefault="00C72BAE">
          <w:pPr>
            <w:pStyle w:val="TOC1"/>
            <w:tabs>
              <w:tab w:val="right" w:leader="dot" w:pos="9350"/>
            </w:tabs>
            <w:rPr>
              <w:rFonts w:asciiTheme="minorHAnsi" w:eastAsiaTheme="minorEastAsia" w:hAnsiTheme="minorHAnsi"/>
              <w:noProof/>
              <w:color w:val="auto"/>
              <w:lang w:val="en-US"/>
            </w:rPr>
          </w:pPr>
          <w:r>
            <w:fldChar w:fldCharType="begin"/>
          </w:r>
          <w:r>
            <w:instrText xml:space="preserve"> TOC \o "1-3" \h \z \u </w:instrText>
          </w:r>
          <w:r>
            <w:fldChar w:fldCharType="separate"/>
          </w:r>
          <w:hyperlink w:anchor="_Toc68614095" w:history="1">
            <w:r w:rsidRPr="00AC6729">
              <w:rPr>
                <w:rStyle w:val="Hyperlink"/>
                <w:noProof/>
              </w:rPr>
              <w:t>Introduction</w:t>
            </w:r>
            <w:r>
              <w:rPr>
                <w:noProof/>
                <w:webHidden/>
              </w:rPr>
              <w:tab/>
            </w:r>
            <w:r>
              <w:rPr>
                <w:noProof/>
                <w:webHidden/>
              </w:rPr>
              <w:fldChar w:fldCharType="begin"/>
            </w:r>
            <w:r>
              <w:rPr>
                <w:noProof/>
                <w:webHidden/>
              </w:rPr>
              <w:instrText xml:space="preserve"> PAGEREF _Toc68614095 \h </w:instrText>
            </w:r>
            <w:r>
              <w:rPr>
                <w:noProof/>
                <w:webHidden/>
              </w:rPr>
            </w:r>
            <w:r>
              <w:rPr>
                <w:noProof/>
                <w:webHidden/>
              </w:rPr>
              <w:fldChar w:fldCharType="separate"/>
            </w:r>
            <w:r w:rsidR="00866F88">
              <w:rPr>
                <w:noProof/>
                <w:webHidden/>
              </w:rPr>
              <w:t>3</w:t>
            </w:r>
            <w:r>
              <w:rPr>
                <w:noProof/>
                <w:webHidden/>
              </w:rPr>
              <w:fldChar w:fldCharType="end"/>
            </w:r>
          </w:hyperlink>
        </w:p>
        <w:p w14:paraId="1005ECFB" w14:textId="78D473B5" w:rsidR="00C72BAE" w:rsidRDefault="004A63C3">
          <w:pPr>
            <w:pStyle w:val="TOC1"/>
            <w:tabs>
              <w:tab w:val="right" w:leader="dot" w:pos="9350"/>
            </w:tabs>
            <w:rPr>
              <w:rFonts w:asciiTheme="minorHAnsi" w:eastAsiaTheme="minorEastAsia" w:hAnsiTheme="minorHAnsi"/>
              <w:noProof/>
              <w:color w:val="auto"/>
              <w:lang w:val="en-US"/>
            </w:rPr>
          </w:pPr>
          <w:hyperlink w:anchor="_Toc68614096" w:history="1">
            <w:r w:rsidR="00C72BAE" w:rsidRPr="00AC6729">
              <w:rPr>
                <w:rStyle w:val="Hyperlink"/>
                <w:noProof/>
              </w:rPr>
              <w:t>Gibbs Reflective Cycle</w:t>
            </w:r>
            <w:r w:rsidR="00C72BAE">
              <w:rPr>
                <w:noProof/>
                <w:webHidden/>
              </w:rPr>
              <w:tab/>
            </w:r>
            <w:r w:rsidR="00C72BAE">
              <w:rPr>
                <w:noProof/>
                <w:webHidden/>
              </w:rPr>
              <w:fldChar w:fldCharType="begin"/>
            </w:r>
            <w:r w:rsidR="00C72BAE">
              <w:rPr>
                <w:noProof/>
                <w:webHidden/>
              </w:rPr>
              <w:instrText xml:space="preserve"> PAGEREF _Toc68614096 \h </w:instrText>
            </w:r>
            <w:r w:rsidR="00C72BAE">
              <w:rPr>
                <w:noProof/>
                <w:webHidden/>
              </w:rPr>
            </w:r>
            <w:r w:rsidR="00C72BAE">
              <w:rPr>
                <w:noProof/>
                <w:webHidden/>
              </w:rPr>
              <w:fldChar w:fldCharType="separate"/>
            </w:r>
            <w:r w:rsidR="00866F88">
              <w:rPr>
                <w:noProof/>
                <w:webHidden/>
              </w:rPr>
              <w:t>3</w:t>
            </w:r>
            <w:r w:rsidR="00C72BAE">
              <w:rPr>
                <w:noProof/>
                <w:webHidden/>
              </w:rPr>
              <w:fldChar w:fldCharType="end"/>
            </w:r>
          </w:hyperlink>
        </w:p>
        <w:p w14:paraId="4E6115E0" w14:textId="6F177926" w:rsidR="00C72BAE" w:rsidRDefault="004A63C3">
          <w:pPr>
            <w:pStyle w:val="TOC2"/>
            <w:tabs>
              <w:tab w:val="right" w:leader="dot" w:pos="9350"/>
            </w:tabs>
            <w:rPr>
              <w:noProof/>
            </w:rPr>
          </w:pPr>
          <w:hyperlink w:anchor="_Toc68614097" w:history="1">
            <w:r w:rsidR="00C72BAE" w:rsidRPr="00AC6729">
              <w:rPr>
                <w:rStyle w:val="Hyperlink"/>
                <w:noProof/>
              </w:rPr>
              <w:t>CV Writing</w:t>
            </w:r>
            <w:r w:rsidR="00C72BAE">
              <w:rPr>
                <w:noProof/>
                <w:webHidden/>
              </w:rPr>
              <w:tab/>
            </w:r>
            <w:r w:rsidR="00C72BAE">
              <w:rPr>
                <w:noProof/>
                <w:webHidden/>
              </w:rPr>
              <w:fldChar w:fldCharType="begin"/>
            </w:r>
            <w:r w:rsidR="00C72BAE">
              <w:rPr>
                <w:noProof/>
                <w:webHidden/>
              </w:rPr>
              <w:instrText xml:space="preserve"> PAGEREF _Toc68614097 \h </w:instrText>
            </w:r>
            <w:r w:rsidR="00C72BAE">
              <w:rPr>
                <w:noProof/>
                <w:webHidden/>
              </w:rPr>
            </w:r>
            <w:r w:rsidR="00C72BAE">
              <w:rPr>
                <w:noProof/>
                <w:webHidden/>
              </w:rPr>
              <w:fldChar w:fldCharType="separate"/>
            </w:r>
            <w:r w:rsidR="00866F88">
              <w:rPr>
                <w:noProof/>
                <w:webHidden/>
              </w:rPr>
              <w:t>4</w:t>
            </w:r>
            <w:r w:rsidR="00C72BAE">
              <w:rPr>
                <w:noProof/>
                <w:webHidden/>
              </w:rPr>
              <w:fldChar w:fldCharType="end"/>
            </w:r>
          </w:hyperlink>
        </w:p>
        <w:p w14:paraId="7D911CA8" w14:textId="0A8E3A58" w:rsidR="00C72BAE" w:rsidRDefault="004A63C3">
          <w:pPr>
            <w:pStyle w:val="TOC2"/>
            <w:tabs>
              <w:tab w:val="right" w:leader="dot" w:pos="9350"/>
            </w:tabs>
            <w:rPr>
              <w:noProof/>
            </w:rPr>
          </w:pPr>
          <w:hyperlink w:anchor="_Toc68614098" w:history="1">
            <w:r w:rsidR="00C72BAE" w:rsidRPr="00AC6729">
              <w:rPr>
                <w:rStyle w:val="Hyperlink"/>
                <w:noProof/>
              </w:rPr>
              <w:t>Time Management</w:t>
            </w:r>
            <w:r w:rsidR="00C72BAE">
              <w:rPr>
                <w:noProof/>
                <w:webHidden/>
              </w:rPr>
              <w:tab/>
            </w:r>
            <w:r w:rsidR="00C72BAE">
              <w:rPr>
                <w:noProof/>
                <w:webHidden/>
              </w:rPr>
              <w:fldChar w:fldCharType="begin"/>
            </w:r>
            <w:r w:rsidR="00C72BAE">
              <w:rPr>
                <w:noProof/>
                <w:webHidden/>
              </w:rPr>
              <w:instrText xml:space="preserve"> PAGEREF _Toc68614098 \h </w:instrText>
            </w:r>
            <w:r w:rsidR="00C72BAE">
              <w:rPr>
                <w:noProof/>
                <w:webHidden/>
              </w:rPr>
            </w:r>
            <w:r w:rsidR="00C72BAE">
              <w:rPr>
                <w:noProof/>
                <w:webHidden/>
              </w:rPr>
              <w:fldChar w:fldCharType="separate"/>
            </w:r>
            <w:r w:rsidR="00866F88">
              <w:rPr>
                <w:noProof/>
                <w:webHidden/>
              </w:rPr>
              <w:t>5</w:t>
            </w:r>
            <w:r w:rsidR="00C72BAE">
              <w:rPr>
                <w:noProof/>
                <w:webHidden/>
              </w:rPr>
              <w:fldChar w:fldCharType="end"/>
            </w:r>
          </w:hyperlink>
        </w:p>
        <w:p w14:paraId="43055F4E" w14:textId="5C10E3F2" w:rsidR="00C72BAE" w:rsidRDefault="004A63C3">
          <w:pPr>
            <w:pStyle w:val="TOC2"/>
            <w:tabs>
              <w:tab w:val="right" w:leader="dot" w:pos="9350"/>
            </w:tabs>
            <w:rPr>
              <w:noProof/>
            </w:rPr>
          </w:pPr>
          <w:hyperlink w:anchor="_Toc68614099" w:history="1">
            <w:r w:rsidR="00C72BAE" w:rsidRPr="00AC6729">
              <w:rPr>
                <w:rStyle w:val="Hyperlink"/>
                <w:noProof/>
              </w:rPr>
              <w:t>Online Learning Experience</w:t>
            </w:r>
            <w:r w:rsidR="00C72BAE">
              <w:rPr>
                <w:noProof/>
                <w:webHidden/>
              </w:rPr>
              <w:tab/>
            </w:r>
            <w:r w:rsidR="00C72BAE">
              <w:rPr>
                <w:noProof/>
                <w:webHidden/>
              </w:rPr>
              <w:fldChar w:fldCharType="begin"/>
            </w:r>
            <w:r w:rsidR="00C72BAE">
              <w:rPr>
                <w:noProof/>
                <w:webHidden/>
              </w:rPr>
              <w:instrText xml:space="preserve"> PAGEREF _Toc68614099 \h </w:instrText>
            </w:r>
            <w:r w:rsidR="00C72BAE">
              <w:rPr>
                <w:noProof/>
                <w:webHidden/>
              </w:rPr>
            </w:r>
            <w:r w:rsidR="00C72BAE">
              <w:rPr>
                <w:noProof/>
                <w:webHidden/>
              </w:rPr>
              <w:fldChar w:fldCharType="separate"/>
            </w:r>
            <w:r w:rsidR="00866F88">
              <w:rPr>
                <w:noProof/>
                <w:webHidden/>
              </w:rPr>
              <w:t>6</w:t>
            </w:r>
            <w:r w:rsidR="00C72BAE">
              <w:rPr>
                <w:noProof/>
                <w:webHidden/>
              </w:rPr>
              <w:fldChar w:fldCharType="end"/>
            </w:r>
          </w:hyperlink>
        </w:p>
        <w:p w14:paraId="4025F9FE" w14:textId="67531D50" w:rsidR="00C72BAE" w:rsidRDefault="004A63C3">
          <w:pPr>
            <w:pStyle w:val="TOC2"/>
            <w:tabs>
              <w:tab w:val="right" w:leader="dot" w:pos="9350"/>
            </w:tabs>
            <w:rPr>
              <w:noProof/>
            </w:rPr>
          </w:pPr>
          <w:hyperlink w:anchor="_Toc68614100" w:history="1">
            <w:r w:rsidR="00C72BAE" w:rsidRPr="00AC6729">
              <w:rPr>
                <w:rStyle w:val="Hyperlink"/>
                <w:noProof/>
              </w:rPr>
              <w:t>Academic Writing</w:t>
            </w:r>
            <w:r w:rsidR="00C72BAE">
              <w:rPr>
                <w:noProof/>
                <w:webHidden/>
              </w:rPr>
              <w:tab/>
            </w:r>
            <w:r w:rsidR="00C72BAE">
              <w:rPr>
                <w:noProof/>
                <w:webHidden/>
              </w:rPr>
              <w:fldChar w:fldCharType="begin"/>
            </w:r>
            <w:r w:rsidR="00C72BAE">
              <w:rPr>
                <w:noProof/>
                <w:webHidden/>
              </w:rPr>
              <w:instrText xml:space="preserve"> PAGEREF _Toc68614100 \h </w:instrText>
            </w:r>
            <w:r w:rsidR="00C72BAE">
              <w:rPr>
                <w:noProof/>
                <w:webHidden/>
              </w:rPr>
            </w:r>
            <w:r w:rsidR="00C72BAE">
              <w:rPr>
                <w:noProof/>
                <w:webHidden/>
              </w:rPr>
              <w:fldChar w:fldCharType="separate"/>
            </w:r>
            <w:r w:rsidR="00866F88">
              <w:rPr>
                <w:noProof/>
                <w:webHidden/>
              </w:rPr>
              <w:t>7</w:t>
            </w:r>
            <w:r w:rsidR="00C72BAE">
              <w:rPr>
                <w:noProof/>
                <w:webHidden/>
              </w:rPr>
              <w:fldChar w:fldCharType="end"/>
            </w:r>
          </w:hyperlink>
        </w:p>
        <w:p w14:paraId="0BF46A21" w14:textId="46A3448D" w:rsidR="00C72BAE" w:rsidRDefault="004A63C3">
          <w:pPr>
            <w:pStyle w:val="TOC1"/>
            <w:tabs>
              <w:tab w:val="right" w:leader="dot" w:pos="9350"/>
            </w:tabs>
            <w:rPr>
              <w:rFonts w:asciiTheme="minorHAnsi" w:eastAsiaTheme="minorEastAsia" w:hAnsiTheme="minorHAnsi"/>
              <w:noProof/>
              <w:color w:val="auto"/>
              <w:lang w:val="en-US"/>
            </w:rPr>
          </w:pPr>
          <w:hyperlink w:anchor="_Toc68614101" w:history="1">
            <w:r w:rsidR="00C72BAE" w:rsidRPr="00AC6729">
              <w:rPr>
                <w:rStyle w:val="Hyperlink"/>
                <w:noProof/>
              </w:rPr>
              <w:t>Conclusion</w:t>
            </w:r>
            <w:r w:rsidR="00C72BAE">
              <w:rPr>
                <w:noProof/>
                <w:webHidden/>
              </w:rPr>
              <w:tab/>
            </w:r>
            <w:r w:rsidR="00C72BAE">
              <w:rPr>
                <w:noProof/>
                <w:webHidden/>
              </w:rPr>
              <w:fldChar w:fldCharType="begin"/>
            </w:r>
            <w:r w:rsidR="00C72BAE">
              <w:rPr>
                <w:noProof/>
                <w:webHidden/>
              </w:rPr>
              <w:instrText xml:space="preserve"> PAGEREF _Toc68614101 \h </w:instrText>
            </w:r>
            <w:r w:rsidR="00C72BAE">
              <w:rPr>
                <w:noProof/>
                <w:webHidden/>
              </w:rPr>
            </w:r>
            <w:r w:rsidR="00C72BAE">
              <w:rPr>
                <w:noProof/>
                <w:webHidden/>
              </w:rPr>
              <w:fldChar w:fldCharType="separate"/>
            </w:r>
            <w:r w:rsidR="00866F88">
              <w:rPr>
                <w:noProof/>
                <w:webHidden/>
              </w:rPr>
              <w:t>8</w:t>
            </w:r>
            <w:r w:rsidR="00C72BAE">
              <w:rPr>
                <w:noProof/>
                <w:webHidden/>
              </w:rPr>
              <w:fldChar w:fldCharType="end"/>
            </w:r>
          </w:hyperlink>
        </w:p>
        <w:p w14:paraId="3A983A32" w14:textId="3B9DDB0A" w:rsidR="00C72BAE" w:rsidRDefault="004A63C3">
          <w:pPr>
            <w:pStyle w:val="TOC1"/>
            <w:tabs>
              <w:tab w:val="right" w:leader="dot" w:pos="9350"/>
            </w:tabs>
            <w:rPr>
              <w:rFonts w:asciiTheme="minorHAnsi" w:eastAsiaTheme="minorEastAsia" w:hAnsiTheme="minorHAnsi"/>
              <w:noProof/>
              <w:color w:val="auto"/>
              <w:lang w:val="en-US"/>
            </w:rPr>
          </w:pPr>
          <w:hyperlink w:anchor="_Toc68614102" w:history="1">
            <w:r w:rsidR="00C72BAE" w:rsidRPr="00AC6729">
              <w:rPr>
                <w:rStyle w:val="Hyperlink"/>
                <w:noProof/>
              </w:rPr>
              <w:t>References</w:t>
            </w:r>
            <w:r w:rsidR="00C72BAE">
              <w:rPr>
                <w:noProof/>
                <w:webHidden/>
              </w:rPr>
              <w:tab/>
            </w:r>
            <w:r w:rsidR="00C72BAE">
              <w:rPr>
                <w:noProof/>
                <w:webHidden/>
              </w:rPr>
              <w:fldChar w:fldCharType="begin"/>
            </w:r>
            <w:r w:rsidR="00C72BAE">
              <w:rPr>
                <w:noProof/>
                <w:webHidden/>
              </w:rPr>
              <w:instrText xml:space="preserve"> PAGEREF _Toc68614102 \h </w:instrText>
            </w:r>
            <w:r w:rsidR="00C72BAE">
              <w:rPr>
                <w:noProof/>
                <w:webHidden/>
              </w:rPr>
            </w:r>
            <w:r w:rsidR="00C72BAE">
              <w:rPr>
                <w:noProof/>
                <w:webHidden/>
              </w:rPr>
              <w:fldChar w:fldCharType="separate"/>
            </w:r>
            <w:r w:rsidR="00866F88">
              <w:rPr>
                <w:noProof/>
                <w:webHidden/>
              </w:rPr>
              <w:t>9</w:t>
            </w:r>
            <w:r w:rsidR="00C72BAE">
              <w:rPr>
                <w:noProof/>
                <w:webHidden/>
              </w:rPr>
              <w:fldChar w:fldCharType="end"/>
            </w:r>
          </w:hyperlink>
        </w:p>
        <w:p w14:paraId="7D8ECC8E" w14:textId="7CFD7191" w:rsidR="00C72BAE" w:rsidRDefault="00C72BAE">
          <w:r>
            <w:rPr>
              <w:b/>
              <w:bCs/>
              <w:noProof/>
            </w:rPr>
            <w:fldChar w:fldCharType="end"/>
          </w:r>
        </w:p>
      </w:sdtContent>
    </w:sdt>
    <w:p w14:paraId="26090B42" w14:textId="77777777" w:rsidR="00C72BAE" w:rsidRDefault="00C72BAE" w:rsidP="00C72BAE"/>
    <w:p w14:paraId="3D6EB469" w14:textId="77777777" w:rsidR="00C72BAE" w:rsidRDefault="00C72BAE">
      <w:pPr>
        <w:spacing w:line="259" w:lineRule="auto"/>
        <w:jc w:val="left"/>
        <w:rPr>
          <w:rFonts w:eastAsiaTheme="majorEastAsia" w:cstheme="majorBidi"/>
          <w:b/>
          <w:sz w:val="32"/>
          <w:szCs w:val="32"/>
        </w:rPr>
      </w:pPr>
      <w:r>
        <w:br w:type="page"/>
      </w:r>
    </w:p>
    <w:p w14:paraId="0B6BA617" w14:textId="13D3BFB8" w:rsidR="00221C66" w:rsidRDefault="00D66B82" w:rsidP="00D66B82">
      <w:pPr>
        <w:pStyle w:val="Heading1"/>
      </w:pPr>
      <w:bookmarkStart w:id="0" w:name="_Toc68614095"/>
      <w:r>
        <w:t>Introduction</w:t>
      </w:r>
      <w:bookmarkEnd w:id="0"/>
      <w:r>
        <w:t xml:space="preserve"> </w:t>
      </w:r>
    </w:p>
    <w:p w14:paraId="51198F7C" w14:textId="2916704A" w:rsidR="00D66B82" w:rsidRPr="0063509B" w:rsidRDefault="00EE76AA" w:rsidP="00D66B82">
      <w:pPr>
        <w:rPr>
          <w:shd w:val="clear" w:color="auto" w:fill="FFFFFF"/>
        </w:rPr>
      </w:pPr>
      <w:r>
        <w:t>Reflective writing is the analytical way of describing a situation, experience or something that have been observed by the writer</w:t>
      </w:r>
      <w:r w:rsidR="0063509B">
        <w:t xml:space="preserve"> </w:t>
      </w:r>
      <w:r w:rsidR="0063509B">
        <w:rPr>
          <w:shd w:val="clear" w:color="auto" w:fill="FFFFFF"/>
        </w:rPr>
        <w:t>(Ryan, 2017)</w:t>
      </w:r>
      <w:r>
        <w:t>. Reflective writing is not only about describing or summarising an experienced situation or journey, it is about evaluating, analysing and learning from the experienced situations</w:t>
      </w:r>
      <w:r w:rsidR="0063509B">
        <w:t xml:space="preserve"> </w:t>
      </w:r>
      <w:r w:rsidR="0063509B">
        <w:rPr>
          <w:shd w:val="clear" w:color="auto" w:fill="FFFFFF"/>
        </w:rPr>
        <w:t>(Blake and Bishop, 2017)</w:t>
      </w:r>
      <w:r>
        <w:t>. This reflective writing develops and improves the academic writing skills of an individual where the individual writes everything by own memory, experience etc.</w:t>
      </w:r>
      <w:r w:rsidR="0063509B">
        <w:t xml:space="preserve"> </w:t>
      </w:r>
      <w:r w:rsidR="0063509B">
        <w:rPr>
          <w:shd w:val="clear" w:color="auto" w:fill="FFFFFF"/>
        </w:rPr>
        <w:t>(Markkanen and Kuuskorpi, 2020).</w:t>
      </w:r>
      <w:r>
        <w:t xml:space="preserve"> The prime objective of this type of academic writing is to learn from experiences and ensure a better future from the mistakes</w:t>
      </w:r>
      <w:r w:rsidR="0063509B">
        <w:t xml:space="preserve"> </w:t>
      </w:r>
      <w:r w:rsidR="0063509B">
        <w:rPr>
          <w:shd w:val="clear" w:color="auto" w:fill="FFFFFF"/>
        </w:rPr>
        <w:t>(Royds, 2015)</w:t>
      </w:r>
      <w:r>
        <w:t>. The Gibbs Reflective cycle is one of the popular methods of reflective writing. In this report, four topics</w:t>
      </w:r>
      <w:r w:rsidR="0040171E">
        <w:t xml:space="preserve"> i.e., </w:t>
      </w:r>
      <w:r w:rsidR="0036427A">
        <w:t>CV</w:t>
      </w:r>
      <w:r w:rsidR="0040171E">
        <w:t xml:space="preserve"> writing, time management, online learning experience and academic writing</w:t>
      </w:r>
      <w:r>
        <w:t xml:space="preserve"> from the learning module will be discussed using the Gibbs Reflective Cycle. </w:t>
      </w:r>
    </w:p>
    <w:p w14:paraId="5C72748F" w14:textId="2F6849A1" w:rsidR="00D66B82" w:rsidRDefault="00D66B82" w:rsidP="00D66B82">
      <w:pPr>
        <w:pStyle w:val="Heading1"/>
      </w:pPr>
      <w:bookmarkStart w:id="1" w:name="_Toc68614096"/>
      <w:r>
        <w:t>Gibbs Reflective Cycle</w:t>
      </w:r>
      <w:bookmarkEnd w:id="1"/>
      <w:r>
        <w:t xml:space="preserve"> </w:t>
      </w:r>
    </w:p>
    <w:p w14:paraId="0BC942F3" w14:textId="018F3DF4" w:rsidR="00CB452A" w:rsidRDefault="009165C8" w:rsidP="00D66B82">
      <w:r>
        <w:rPr>
          <w:noProof/>
        </w:rPr>
        <w:drawing>
          <wp:anchor distT="0" distB="0" distL="114300" distR="114300" simplePos="0" relativeHeight="251662336" behindDoc="1" locked="0" layoutInCell="1" allowOverlap="1" wp14:anchorId="765F723C" wp14:editId="1F53D775">
            <wp:simplePos x="0" y="0"/>
            <wp:positionH relativeFrom="column">
              <wp:posOffset>1601470</wp:posOffset>
            </wp:positionH>
            <wp:positionV relativeFrom="paragraph">
              <wp:posOffset>1901825</wp:posOffset>
            </wp:positionV>
            <wp:extent cx="2903220" cy="2581275"/>
            <wp:effectExtent l="0" t="0" r="0" b="9525"/>
            <wp:wrapTight wrapText="bothSides">
              <wp:wrapPolygon edited="0">
                <wp:start x="7512" y="0"/>
                <wp:lineTo x="5386" y="2551"/>
                <wp:lineTo x="142" y="5261"/>
                <wp:lineTo x="0" y="7970"/>
                <wp:lineTo x="1559" y="10362"/>
                <wp:lineTo x="850" y="11637"/>
                <wp:lineTo x="0" y="12753"/>
                <wp:lineTo x="0" y="16100"/>
                <wp:lineTo x="3969" y="18013"/>
                <wp:lineTo x="3969" y="18332"/>
                <wp:lineTo x="6520" y="20564"/>
                <wp:lineTo x="7228" y="21520"/>
                <wp:lineTo x="13890" y="21520"/>
                <wp:lineTo x="14031" y="21520"/>
                <wp:lineTo x="14598" y="20564"/>
                <wp:lineTo x="17291" y="18332"/>
                <wp:lineTo x="17291" y="18013"/>
                <wp:lineTo x="21402" y="16100"/>
                <wp:lineTo x="21402" y="12753"/>
                <wp:lineTo x="20551" y="11637"/>
                <wp:lineTo x="19843" y="10362"/>
                <wp:lineTo x="21402" y="8289"/>
                <wp:lineTo x="21402" y="5261"/>
                <wp:lineTo x="15591" y="2710"/>
                <wp:lineTo x="13606" y="0"/>
                <wp:lineTo x="7512" y="0"/>
              </wp:wrapPolygon>
            </wp:wrapTight>
            <wp:docPr id="6" name="Picture 6" descr="An introduction to reflective practice for paramedics | by Alan Batt |  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n introduction to reflective practice for paramedics | by Alan Batt |  LinkedIn"/>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03220" cy="25812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02BBA">
        <w:t>Gibbs reflective cycle is one of the most used and famous reflection cycle models which have been developed by the Graham Gibbs in the year of 1988</w:t>
      </w:r>
      <w:r w:rsidR="0063509B">
        <w:t xml:space="preserve"> </w:t>
      </w:r>
      <w:r w:rsidR="0063509B">
        <w:rPr>
          <w:shd w:val="clear" w:color="auto" w:fill="FFFFFF"/>
        </w:rPr>
        <w:t>(Blake and Bishop, 2017)</w:t>
      </w:r>
      <w:r w:rsidR="00202BBA">
        <w:t>. This model of reflection cycle is partly inspired by the learning cycle of Kolb’s which enables to reflect the incidents, experiences, and occurrences in effective way</w:t>
      </w:r>
      <w:r w:rsidR="0063509B">
        <w:t xml:space="preserve"> </w:t>
      </w:r>
      <w:r w:rsidR="0063509B">
        <w:rPr>
          <w:shd w:val="clear" w:color="auto" w:fill="FFFFFF"/>
        </w:rPr>
        <w:t>(Ananda and Maryam, 2016)</w:t>
      </w:r>
      <w:r w:rsidR="00202BBA">
        <w:t>. According to Graham Gibbs, this model is helpful for learning from the situations especially when things do not go well or participants had bad experiences</w:t>
      </w:r>
      <w:r w:rsidR="0063509B">
        <w:t xml:space="preserve"> </w:t>
      </w:r>
      <w:r w:rsidR="0063509B">
        <w:rPr>
          <w:shd w:val="clear" w:color="auto" w:fill="FFFFFF"/>
        </w:rPr>
        <w:t>(Bolton, 2012)</w:t>
      </w:r>
      <w:r w:rsidR="00202BBA">
        <w:t>. Gibbs reflective cycle inspires people to think in systematic way about the experiences and develop a better action plan through several stages of evaluation</w:t>
      </w:r>
      <w:r w:rsidR="0063509B">
        <w:t xml:space="preserve"> </w:t>
      </w:r>
      <w:r w:rsidR="0063509B">
        <w:rPr>
          <w:shd w:val="clear" w:color="auto" w:fill="FFFFFF"/>
        </w:rPr>
        <w:t>(Ryan, 2017)</w:t>
      </w:r>
      <w:r w:rsidR="00202BBA">
        <w:t xml:space="preserve">. </w:t>
      </w:r>
    </w:p>
    <w:p w14:paraId="59C94766" w14:textId="1A2656FA" w:rsidR="00CB452A" w:rsidRDefault="00CB452A" w:rsidP="00D66B82"/>
    <w:p w14:paraId="33A21375" w14:textId="77777777" w:rsidR="00CB452A" w:rsidRDefault="00CB452A" w:rsidP="00D66B82"/>
    <w:p w14:paraId="57002640" w14:textId="77777777" w:rsidR="00CB452A" w:rsidRDefault="00CB452A" w:rsidP="00D66B82"/>
    <w:p w14:paraId="10003ACD" w14:textId="77777777" w:rsidR="00CB452A" w:rsidRDefault="00CB452A" w:rsidP="00D66B82"/>
    <w:p w14:paraId="6E489465" w14:textId="77777777" w:rsidR="00CB452A" w:rsidRDefault="00CB452A" w:rsidP="00D66B82"/>
    <w:p w14:paraId="3558631E" w14:textId="6389918A" w:rsidR="00CB452A" w:rsidRDefault="00CB452A" w:rsidP="00D66B82"/>
    <w:p w14:paraId="2FA135CD" w14:textId="77777777" w:rsidR="00CB452A" w:rsidRDefault="00CB452A" w:rsidP="00D66B82"/>
    <w:p w14:paraId="0328612A" w14:textId="632C24BE" w:rsidR="00CB452A" w:rsidRDefault="0063509B" w:rsidP="00D66B82">
      <w:r>
        <w:rPr>
          <w:noProof/>
        </w:rPr>
        <mc:AlternateContent>
          <mc:Choice Requires="wps">
            <w:drawing>
              <wp:anchor distT="0" distB="0" distL="114300" distR="114300" simplePos="0" relativeHeight="251661312" behindDoc="1" locked="0" layoutInCell="1" allowOverlap="1" wp14:anchorId="4826F3D4" wp14:editId="11EED7C7">
                <wp:simplePos x="0" y="0"/>
                <wp:positionH relativeFrom="column">
                  <wp:posOffset>1600200</wp:posOffset>
                </wp:positionH>
                <wp:positionV relativeFrom="paragraph">
                  <wp:posOffset>131445</wp:posOffset>
                </wp:positionV>
                <wp:extent cx="3007360" cy="635"/>
                <wp:effectExtent l="0" t="0" r="0" b="0"/>
                <wp:wrapTight wrapText="bothSides">
                  <wp:wrapPolygon edited="0">
                    <wp:start x="0" y="0"/>
                    <wp:lineTo x="0" y="21600"/>
                    <wp:lineTo x="21600" y="21600"/>
                    <wp:lineTo x="21600" y="0"/>
                  </wp:wrapPolygon>
                </wp:wrapTight>
                <wp:docPr id="3" name="Text Box 3"/>
                <wp:cNvGraphicFramePr/>
                <a:graphic xmlns:a="http://schemas.openxmlformats.org/drawingml/2006/main">
                  <a:graphicData uri="http://schemas.microsoft.com/office/word/2010/wordprocessingShape">
                    <wps:wsp>
                      <wps:cNvSpPr txBox="1"/>
                      <wps:spPr>
                        <a:xfrm>
                          <a:off x="0" y="0"/>
                          <a:ext cx="3007360" cy="635"/>
                        </a:xfrm>
                        <a:prstGeom prst="rect">
                          <a:avLst/>
                        </a:prstGeom>
                        <a:solidFill>
                          <a:prstClr val="white"/>
                        </a:solidFill>
                        <a:ln>
                          <a:noFill/>
                        </a:ln>
                      </wps:spPr>
                      <wps:txbx>
                        <w:txbxContent>
                          <w:p w14:paraId="71B26468" w14:textId="2A536C36" w:rsidR="00CB452A" w:rsidRPr="0063509B" w:rsidRDefault="00CB452A" w:rsidP="0063509B">
                            <w:pPr>
                              <w:pStyle w:val="Caption"/>
                              <w:spacing w:after="0"/>
                              <w:jc w:val="center"/>
                            </w:pPr>
                            <w:r w:rsidRPr="0063509B">
                              <w:t xml:space="preserve">Figure </w:t>
                            </w:r>
                            <w:r w:rsidRPr="0063509B">
                              <w:fldChar w:fldCharType="begin"/>
                            </w:r>
                            <w:r w:rsidRPr="0063509B">
                              <w:instrText xml:space="preserve"> SEQ Figure \* ARABIC </w:instrText>
                            </w:r>
                            <w:r w:rsidRPr="0063509B">
                              <w:fldChar w:fldCharType="separate"/>
                            </w:r>
                            <w:r w:rsidRPr="0063509B">
                              <w:rPr>
                                <w:noProof/>
                              </w:rPr>
                              <w:t>1</w:t>
                            </w:r>
                            <w:r w:rsidRPr="0063509B">
                              <w:fldChar w:fldCharType="end"/>
                            </w:r>
                            <w:r w:rsidRPr="0063509B">
                              <w:t>: Gibbs Reflective Model</w:t>
                            </w:r>
                          </w:p>
                          <w:p w14:paraId="5D6B2B5B" w14:textId="65497BEC" w:rsidR="0063509B" w:rsidRPr="0063509B" w:rsidRDefault="0063509B" w:rsidP="0063509B">
                            <w:pPr>
                              <w:spacing w:after="0"/>
                              <w:jc w:val="center"/>
                              <w:rPr>
                                <w:sz w:val="18"/>
                                <w:szCs w:val="18"/>
                              </w:rPr>
                            </w:pPr>
                            <w:r w:rsidRPr="0063509B">
                              <w:rPr>
                                <w:sz w:val="18"/>
                                <w:szCs w:val="18"/>
                              </w:rPr>
                              <w:t xml:space="preserve">Source: </w:t>
                            </w:r>
                            <w:r w:rsidRPr="0063509B">
                              <w:rPr>
                                <w:sz w:val="18"/>
                                <w:szCs w:val="18"/>
                                <w:shd w:val="clear" w:color="auto" w:fill="FFFFFF"/>
                              </w:rPr>
                              <w:t>(Ananda and Maryam, 2016)</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4826F3D4" id="_x0000_t202" coordsize="21600,21600" o:spt="202" path="m,l,21600r21600,l21600,xe">
                <v:stroke joinstyle="miter"/>
                <v:path gradientshapeok="t" o:connecttype="rect"/>
              </v:shapetype>
              <v:shape id="Text Box 3" o:spid="_x0000_s1026" type="#_x0000_t202" style="position:absolute;left:0;text-align:left;margin-left:126pt;margin-top:10.35pt;width:236.8pt;height:.05pt;z-index:-2516551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" stroked="f">
                <v:textbox style="mso-fit-shape-to-text:t" inset="0,0,0,0">
                  <w:txbxContent>
                    <w:p w14:paraId="71B26468" w14:textId="2A536C36" w:rsidR="00CB452A" w:rsidRPr="0063509B" w:rsidRDefault="00CB452A" w:rsidP="0063509B">
                      <w:pPr>
                        <w:pStyle w:val="Caption"/>
                        <w:spacing w:after="0"/>
                        <w:jc w:val="center"/>
                      </w:pPr>
                      <w:r w:rsidRPr="0063509B">
                        <w:t xml:space="preserve">Figure </w:t>
                      </w:r>
                      <w:r w:rsidRPr="0063509B">
                        <w:fldChar w:fldCharType="begin"/>
                      </w:r>
                      <w:r w:rsidRPr="0063509B">
                        <w:instrText xml:space="preserve"> SEQ Figure \* ARABIC </w:instrText>
                      </w:r>
                      <w:r w:rsidRPr="0063509B">
                        <w:fldChar w:fldCharType="separate"/>
                      </w:r>
                      <w:r w:rsidRPr="0063509B">
                        <w:rPr>
                          <w:noProof/>
                        </w:rPr>
                        <w:t>1</w:t>
                      </w:r>
                      <w:r w:rsidRPr="0063509B">
                        <w:fldChar w:fldCharType="end"/>
                      </w:r>
                      <w:r w:rsidRPr="0063509B">
                        <w:t>: Gibbs Reflective Model</w:t>
                      </w:r>
                    </w:p>
                    <w:p w14:paraId="5D6B2B5B" w14:textId="65497BEC" w:rsidR="0063509B" w:rsidRPr="0063509B" w:rsidRDefault="0063509B" w:rsidP="0063509B">
                      <w:pPr>
                        <w:spacing w:after="0"/>
                        <w:jc w:val="center"/>
                        <w:rPr>
                          <w:sz w:val="18"/>
                          <w:szCs w:val="18"/>
                        </w:rPr>
                      </w:pPr>
                      <w:r w:rsidRPr="0063509B">
                        <w:rPr>
                          <w:sz w:val="18"/>
                          <w:szCs w:val="18"/>
                        </w:rPr>
                        <w:t xml:space="preserve">Source: </w:t>
                      </w:r>
                      <w:r w:rsidRPr="0063509B">
                        <w:rPr>
                          <w:sz w:val="18"/>
                          <w:szCs w:val="18"/>
                          <w:shd w:val="clear" w:color="auto" w:fill="FFFFFF"/>
                        </w:rPr>
                        <w:t>(Ananda and Maryam, 2016)</w:t>
                      </w:r>
                    </w:p>
                  </w:txbxContent>
                </v:textbox>
                <w10:wrap type="tight"/>
              </v:shape>
            </w:pict>
          </mc:Fallback>
        </mc:AlternateContent>
      </w:r>
    </w:p>
    <w:p w14:paraId="4E646426" w14:textId="242CBBC4" w:rsidR="00CB452A" w:rsidRDefault="00CB452A" w:rsidP="00D66B82"/>
    <w:p w14:paraId="706F0C83" w14:textId="3DA21CE9" w:rsidR="0040171E" w:rsidRPr="0063509B" w:rsidRDefault="00202BBA" w:rsidP="00D66B82">
      <w:pPr>
        <w:rPr>
          <w:shd w:val="clear" w:color="auto" w:fill="FFFFFF"/>
        </w:rPr>
      </w:pPr>
      <w:r>
        <w:t xml:space="preserve">This model has six stages which move clockwise one by one. First stage starts with the description, then it goes in clockwise manner to feelings, evaluation, analysis, conclusion and action plan. </w:t>
      </w:r>
      <w:r w:rsidR="00CB452A">
        <w:t>In description stage, one shares the experience in details without drawing any types of conclusion and in feelings stage, the triggered point of the event or experience is mentioned</w:t>
      </w:r>
      <w:r w:rsidR="0063509B">
        <w:t xml:space="preserve"> </w:t>
      </w:r>
      <w:r w:rsidR="0063509B">
        <w:rPr>
          <w:shd w:val="clear" w:color="auto" w:fill="FFFFFF"/>
        </w:rPr>
        <w:t>(Bolton, 2012)</w:t>
      </w:r>
      <w:r w:rsidR="00CB452A">
        <w:t>. In evaluation step, it is evaluated whether the experience was good or bad. The analysis stage helps to identify what one has learnt from the situation and conclusion stage helps to identify what else could be done in this event or experience. Lastly, in action plan stage, the actions for future events or activities are developed from the learnings</w:t>
      </w:r>
      <w:r w:rsidR="0063509B">
        <w:t xml:space="preserve"> </w:t>
      </w:r>
      <w:r w:rsidR="0063509B">
        <w:rPr>
          <w:shd w:val="clear" w:color="auto" w:fill="FFFFFF"/>
        </w:rPr>
        <w:t>(Markkanen and Kuuskorpi, 2020)</w:t>
      </w:r>
      <w:r w:rsidR="00CB452A">
        <w:t xml:space="preserve">. </w:t>
      </w:r>
    </w:p>
    <w:p w14:paraId="3CD00E5F" w14:textId="34DDF74E" w:rsidR="00D66B82" w:rsidRDefault="00D66B82" w:rsidP="00C72BAE">
      <w:pPr>
        <w:pStyle w:val="Heading2"/>
      </w:pPr>
      <w:bookmarkStart w:id="2" w:name="_Toc68614097"/>
      <w:r>
        <w:t>CV Writing</w:t>
      </w:r>
      <w:bookmarkEnd w:id="2"/>
      <w:r>
        <w:t xml:space="preserve"> </w:t>
      </w:r>
    </w:p>
    <w:p w14:paraId="44A4A800" w14:textId="2B6F57CC" w:rsidR="00241520" w:rsidRDefault="00241520" w:rsidP="00D66B82">
      <w:r w:rsidRPr="002B1357">
        <w:rPr>
          <w:b/>
          <w:bCs/>
        </w:rPr>
        <w:t>Description:</w:t>
      </w:r>
      <w:r w:rsidR="00073028">
        <w:t xml:space="preserve"> CV writing is very important for every student to show their skills and experiences to others in the professional way</w:t>
      </w:r>
      <w:r w:rsidR="0063509B">
        <w:t xml:space="preserve"> </w:t>
      </w:r>
      <w:r w:rsidR="0063509B">
        <w:rPr>
          <w:shd w:val="clear" w:color="auto" w:fill="FFFFFF"/>
        </w:rPr>
        <w:t>(Elena, 2018)</w:t>
      </w:r>
      <w:r w:rsidR="00073028">
        <w:t>. A CV is referred as the summarized history of academic and professional life</w:t>
      </w:r>
      <w:r w:rsidR="00866F88">
        <w:t xml:space="preserve"> </w:t>
      </w:r>
      <w:r w:rsidR="00866F88">
        <w:rPr>
          <w:shd w:val="clear" w:color="auto" w:fill="FFFFFF"/>
        </w:rPr>
        <w:t>(Craven, 2016)</w:t>
      </w:r>
      <w:r w:rsidR="00073028">
        <w:t xml:space="preserve">. In the CV writing module, I get to know about the importance of CV for getting the desired job in the professional life and how to prepare a CV that will attract the employer. </w:t>
      </w:r>
    </w:p>
    <w:p w14:paraId="2E163A6A" w14:textId="20070667" w:rsidR="00241520" w:rsidRDefault="00241520" w:rsidP="00D66B82">
      <w:r w:rsidRPr="002B1357">
        <w:rPr>
          <w:b/>
          <w:bCs/>
        </w:rPr>
        <w:t>Feelings:</w:t>
      </w:r>
      <w:r w:rsidR="00073028">
        <w:t xml:space="preserve"> CV writing is not that much easier as it looks. Through the module, I came to know that my CV is not the proper one which should be according to my desired job profession and I also felt that I have used some unnecessary information that makes the CV long and exaggerated. A perfect CV should not be more than one and half pages containing all the information in brief</w:t>
      </w:r>
      <w:r w:rsidR="00866F88">
        <w:t xml:space="preserve"> </w:t>
      </w:r>
      <w:r w:rsidR="00866F88">
        <w:rPr>
          <w:shd w:val="clear" w:color="auto" w:fill="FFFFFF"/>
        </w:rPr>
        <w:t>(Craven, 2016)</w:t>
      </w:r>
      <w:r w:rsidR="00073028">
        <w:t>.</w:t>
      </w:r>
    </w:p>
    <w:p w14:paraId="7D229D4B" w14:textId="31EAE7DC" w:rsidR="00241520" w:rsidRDefault="00241520" w:rsidP="00D66B82">
      <w:r w:rsidRPr="002B1357">
        <w:rPr>
          <w:b/>
          <w:bCs/>
        </w:rPr>
        <w:t>Evaluation:</w:t>
      </w:r>
      <w:r w:rsidR="00073028">
        <w:t xml:space="preserve"> For me, the CV writing module experience was really good and I think it was more than necessary for me. Through the CV writing experience, I came to know what things should not be there and how to prepare a good CV for the professional arena. The experience was good because I think this experience made me more informed and knowledgeable about the little issues related to the CV writing. </w:t>
      </w:r>
    </w:p>
    <w:p w14:paraId="58AEBDC2" w14:textId="3CD1E4C1" w:rsidR="00241520" w:rsidRDefault="00241520" w:rsidP="00D66B82">
      <w:r w:rsidRPr="002B1357">
        <w:rPr>
          <w:b/>
          <w:bCs/>
        </w:rPr>
        <w:t>Analysis:</w:t>
      </w:r>
      <w:r w:rsidR="00073028">
        <w:t xml:space="preserve"> As I have mentioned, this experienced helped me to learn a lot of things related to the CV writing like what information should be included and what not, how to format the CV, how to customize the CV according to the job posts, how long a CV should be </w:t>
      </w:r>
      <w:r w:rsidR="002B1357">
        <w:t>and what CV actually means in the professional and academic life as well</w:t>
      </w:r>
      <w:r w:rsidR="0063509B">
        <w:t xml:space="preserve"> </w:t>
      </w:r>
      <w:r w:rsidR="0063509B">
        <w:rPr>
          <w:shd w:val="clear" w:color="auto" w:fill="FFFFFF"/>
        </w:rPr>
        <w:t>(Elena, 2018)</w:t>
      </w:r>
      <w:r w:rsidR="002B1357">
        <w:t xml:space="preserve">. </w:t>
      </w:r>
    </w:p>
    <w:p w14:paraId="24ECC1C9" w14:textId="0F3BF74E" w:rsidR="00241520" w:rsidRDefault="00241520" w:rsidP="00D66B82">
      <w:r w:rsidRPr="002B1357">
        <w:rPr>
          <w:b/>
          <w:bCs/>
        </w:rPr>
        <w:t>Conclusion:</w:t>
      </w:r>
      <w:r w:rsidR="002B1357">
        <w:t xml:space="preserve"> This experience of CV writing was a good enough but there could be more like there should be practical lessons of writing CV and individual feedback by analysing everyone’s CV which would help me to know my strength and weak points in terms of writing CVs. A template of CV could have been given to practice and prepare own CVs based on the given template. </w:t>
      </w:r>
    </w:p>
    <w:p w14:paraId="168CA2FB" w14:textId="26E059DE" w:rsidR="00241520" w:rsidRDefault="00241520" w:rsidP="00D66B82">
      <w:r w:rsidRPr="002B1357">
        <w:rPr>
          <w:b/>
          <w:bCs/>
        </w:rPr>
        <w:t>Action Plan:</w:t>
      </w:r>
      <w:r w:rsidR="002B1357">
        <w:t xml:space="preserve"> From the experience of CV writing, my first actions will be to find out the errors of my existing CV based on the knowledge I have gained throughout this experience. Then, I would prepare some CVs and show them to my tutors or colleagues to get feedback from them. I would like to improve my CV writing skills within the six months from now on. </w:t>
      </w:r>
    </w:p>
    <w:p w14:paraId="1ADC3EC8" w14:textId="20923579" w:rsidR="00D66B82" w:rsidRDefault="00D66B82" w:rsidP="00C72BAE">
      <w:pPr>
        <w:pStyle w:val="Heading2"/>
      </w:pPr>
      <w:bookmarkStart w:id="3" w:name="_Toc68614098"/>
      <w:r>
        <w:t>Time Management</w:t>
      </w:r>
      <w:bookmarkEnd w:id="3"/>
      <w:r>
        <w:t xml:space="preserve"> </w:t>
      </w:r>
    </w:p>
    <w:p w14:paraId="643D6C6A" w14:textId="66A8A2BD" w:rsidR="00241520" w:rsidRPr="00866F88" w:rsidRDefault="00241520" w:rsidP="00241520">
      <w:pPr>
        <w:rPr>
          <w:shd w:val="clear" w:color="auto" w:fill="FFFFFF"/>
        </w:rPr>
      </w:pPr>
      <w:r w:rsidRPr="001B6821">
        <w:rPr>
          <w:b/>
          <w:bCs/>
        </w:rPr>
        <w:t>Description:</w:t>
      </w:r>
      <w:r w:rsidR="005377D9">
        <w:t xml:space="preserve"> Time management is one of the must have skills for students and professionals as well</w:t>
      </w:r>
      <w:r w:rsidR="00866F88">
        <w:t xml:space="preserve"> </w:t>
      </w:r>
      <w:r w:rsidR="00866F88">
        <w:rPr>
          <w:shd w:val="clear" w:color="auto" w:fill="FFFFFF"/>
        </w:rPr>
        <w:t>(Stalk Jr and Hout, 2016)</w:t>
      </w:r>
      <w:r w:rsidR="005377D9">
        <w:t>. Time management referred as the way of planning and managing time for the specific activities</w:t>
      </w:r>
      <w:r w:rsidR="00866F88">
        <w:t xml:space="preserve"> </w:t>
      </w:r>
      <w:r w:rsidR="00866F88">
        <w:rPr>
          <w:shd w:val="clear" w:color="auto" w:fill="FFFFFF"/>
        </w:rPr>
        <w:t>(Dipboye and Phillips, 2015)</w:t>
      </w:r>
      <w:r w:rsidR="005377D9">
        <w:t xml:space="preserve">. The time management module has helped me to know about the importance of scheduling of time and fulfilling the tasks within the given time because without proper time management people fails to meet their deadlines. </w:t>
      </w:r>
    </w:p>
    <w:p w14:paraId="5AB5B100" w14:textId="077C162A" w:rsidR="00241520" w:rsidRDefault="00241520" w:rsidP="00241520">
      <w:r w:rsidRPr="001B6821">
        <w:rPr>
          <w:b/>
          <w:bCs/>
        </w:rPr>
        <w:t>Feelings:</w:t>
      </w:r>
      <w:r w:rsidR="005377D9">
        <w:t xml:space="preserve"> Before this time management experience, I did not enough knowledge about the time management tools that are being used highly by the academicians and professionals. This module helped me to know how successful people are managing their time with having effective time management tools according to their needs.</w:t>
      </w:r>
      <w:r w:rsidR="00165EEE">
        <w:t xml:space="preserve"> I came to know about the time management tools like</w:t>
      </w:r>
      <w:r w:rsidR="005377D9">
        <w:t xml:space="preserve"> </w:t>
      </w:r>
      <w:r w:rsidR="00165EEE">
        <w:t>Pomodoro, eat that Frog etc. which helps to meet the deadlines and plan the schedule accordingly</w:t>
      </w:r>
      <w:r w:rsidR="00866F88">
        <w:t xml:space="preserve"> </w:t>
      </w:r>
      <w:r w:rsidR="00866F88">
        <w:rPr>
          <w:shd w:val="clear" w:color="auto" w:fill="FFFFFF"/>
        </w:rPr>
        <w:t>(Dipboye and Phillips, 2015)</w:t>
      </w:r>
      <w:r w:rsidR="00165EEE">
        <w:t xml:space="preserve">. </w:t>
      </w:r>
    </w:p>
    <w:p w14:paraId="456AF4DC" w14:textId="0F88A973" w:rsidR="00241520" w:rsidRPr="00866F88" w:rsidRDefault="00241520" w:rsidP="00241520">
      <w:pPr>
        <w:rPr>
          <w:shd w:val="clear" w:color="auto" w:fill="FFFFFF"/>
        </w:rPr>
      </w:pPr>
      <w:r w:rsidRPr="001B6821">
        <w:rPr>
          <w:b/>
          <w:bCs/>
        </w:rPr>
        <w:t>Evaluation:</w:t>
      </w:r>
      <w:r w:rsidR="00165EEE">
        <w:t xml:space="preserve"> The time management experience has changed the way of thinking, so the experience was excellent for me. The experience made me realized that, to be successful one has to be precise with managing the time and I remembered the proverb, time and tide wait for none</w:t>
      </w:r>
      <w:r w:rsidR="00866F88">
        <w:t xml:space="preserve"> </w:t>
      </w:r>
      <w:r w:rsidR="00866F88">
        <w:rPr>
          <w:shd w:val="clear" w:color="auto" w:fill="FFFFFF"/>
        </w:rPr>
        <w:t xml:space="preserve">(Stalk Jr and Hout, 2016). </w:t>
      </w:r>
      <w:r w:rsidR="00165EEE">
        <w:t xml:space="preserve">So, this whole experience of time management was a really worthy one for me. </w:t>
      </w:r>
    </w:p>
    <w:p w14:paraId="4ADB8C8C" w14:textId="46AB922A" w:rsidR="00241520" w:rsidRDefault="00241520" w:rsidP="00241520">
      <w:r w:rsidRPr="001B6821">
        <w:rPr>
          <w:b/>
          <w:bCs/>
        </w:rPr>
        <w:t>Analysis:</w:t>
      </w:r>
      <w:r w:rsidR="00165EEE">
        <w:t xml:space="preserve"> From this time management module, I came to know about several things which I have also mentioned in short in some previous stages. First of all, I came to know what it means to be on time and how a people can be productive just by managing the time accordingly. I also came to know about the effective time management tools and how to use those tools in my daily life while setting the priorities based on the time available. </w:t>
      </w:r>
    </w:p>
    <w:p w14:paraId="142F2CF3" w14:textId="29AD58A1" w:rsidR="00241520" w:rsidRDefault="00241520" w:rsidP="00241520">
      <w:r w:rsidRPr="001B6821">
        <w:rPr>
          <w:b/>
          <w:bCs/>
        </w:rPr>
        <w:t>Conclusion:</w:t>
      </w:r>
      <w:r w:rsidR="00165EEE">
        <w:t xml:space="preserve"> There is no doubt that the whole experience went good for me but there can be some things that could be done differently. For example, as I come to know about the time management tools, there should be a practical assessment for analysing how much one have expertise on the time management tools or how much one </w:t>
      </w:r>
      <w:r w:rsidR="001B6821">
        <w:t>has</w:t>
      </w:r>
      <w:r w:rsidR="00165EEE">
        <w:t xml:space="preserve"> been able to leant from this experience. </w:t>
      </w:r>
    </w:p>
    <w:p w14:paraId="698C2684" w14:textId="73004C6F" w:rsidR="00D66B82" w:rsidRDefault="00241520" w:rsidP="00D66B82">
      <w:r w:rsidRPr="001B6821">
        <w:rPr>
          <w:b/>
          <w:bCs/>
        </w:rPr>
        <w:t>Action Plan</w:t>
      </w:r>
      <w:r>
        <w:t>:</w:t>
      </w:r>
      <w:r w:rsidR="001B6821">
        <w:t xml:space="preserve"> For developing the expertise on time management, I have taken the actions to work on my time management tasks on daily basis. I will develop the plan and work on my time management skills to see whether I am being able to implement the learned techniques and tools in my academic and daily life. </w:t>
      </w:r>
    </w:p>
    <w:p w14:paraId="1F6CDDF9" w14:textId="23B3BA1A" w:rsidR="00D66B82" w:rsidRDefault="00D66B82" w:rsidP="00C72BAE">
      <w:pPr>
        <w:pStyle w:val="Heading2"/>
      </w:pPr>
      <w:bookmarkStart w:id="4" w:name="_Toc68614099"/>
      <w:r>
        <w:t>Online Learning Experience</w:t>
      </w:r>
      <w:bookmarkEnd w:id="4"/>
      <w:r>
        <w:t xml:space="preserve"> </w:t>
      </w:r>
    </w:p>
    <w:p w14:paraId="5C776E5D" w14:textId="11F4E2AC" w:rsidR="00241520" w:rsidRPr="00866F88" w:rsidRDefault="00241520" w:rsidP="00241520">
      <w:pPr>
        <w:rPr>
          <w:shd w:val="clear" w:color="auto" w:fill="FFFFFF"/>
        </w:rPr>
      </w:pPr>
      <w:r w:rsidRPr="002E7C85">
        <w:rPr>
          <w:b/>
          <w:bCs/>
        </w:rPr>
        <w:t>Description:</w:t>
      </w:r>
      <w:r w:rsidR="00277783">
        <w:t xml:space="preserve"> The online learning experience has accelerated during the COVID-19 pandemic as all the traditional classes are moved into the online platforms</w:t>
      </w:r>
      <w:r w:rsidR="00866F88">
        <w:t xml:space="preserve"> </w:t>
      </w:r>
      <w:r w:rsidR="00866F88">
        <w:rPr>
          <w:shd w:val="clear" w:color="auto" w:fill="FFFFFF"/>
        </w:rPr>
        <w:t>(Dabbagh and Bannan-Ritland, 2020)</w:t>
      </w:r>
      <w:r w:rsidR="00277783">
        <w:t>. The online learning experience has been new in some extents like having all learning materials at one place like virtual learning environment, using the digital library, using video communication platforms to interact and attend with the teachers and other classmates</w:t>
      </w:r>
      <w:r w:rsidR="00866F88">
        <w:t xml:space="preserve"> </w:t>
      </w:r>
      <w:r w:rsidR="00866F88">
        <w:rPr>
          <w:shd w:val="clear" w:color="auto" w:fill="FFFFFF"/>
        </w:rPr>
        <w:t>(Rudestam and Schoenholtz-Read, 2019)</w:t>
      </w:r>
      <w:r w:rsidR="00277783">
        <w:t xml:space="preserve">. Through the use of internet and information technologies, the online learning experience has been a new addition to the learning experiences. </w:t>
      </w:r>
    </w:p>
    <w:p w14:paraId="4865EFA1" w14:textId="748B950C" w:rsidR="00241520" w:rsidRDefault="00241520" w:rsidP="00241520">
      <w:r w:rsidRPr="002E7C85">
        <w:rPr>
          <w:b/>
          <w:bCs/>
        </w:rPr>
        <w:t>Feelings:</w:t>
      </w:r>
      <w:r w:rsidR="00277783">
        <w:t xml:space="preserve"> Before having the online learning experience, I used to think that these things were not possible by staying at home. By having the online learning experience, I was amazed as I was more effective now than the previous by having all learning materials at my hand and using the internet to explore more about the learning topics. </w:t>
      </w:r>
      <w:r w:rsidR="009165C8">
        <w:t xml:space="preserve">This learning experience made me feel that, I can do better in my academic results through studying at home by the use of online sources. </w:t>
      </w:r>
    </w:p>
    <w:p w14:paraId="5FB55A76" w14:textId="245854D3" w:rsidR="00241520" w:rsidRDefault="00241520" w:rsidP="00241520">
      <w:r w:rsidRPr="002E7C85">
        <w:rPr>
          <w:b/>
          <w:bCs/>
        </w:rPr>
        <w:t>Evaluation:</w:t>
      </w:r>
      <w:r w:rsidR="009165C8">
        <w:t xml:space="preserve"> The learning experience was very smooth and good for me as I had enough knowledge on the use of information and communication technologies. I was able to attend the online classes and surf through the internet smoothly for the purpose of discovering the learning materials. But the drop of network connections has disturbed me a little.</w:t>
      </w:r>
    </w:p>
    <w:p w14:paraId="2E9528C9" w14:textId="46628462" w:rsidR="00241520" w:rsidRPr="00866F88" w:rsidRDefault="00241520" w:rsidP="00241520">
      <w:pPr>
        <w:rPr>
          <w:shd w:val="clear" w:color="auto" w:fill="FFFFFF"/>
        </w:rPr>
      </w:pPr>
      <w:r w:rsidRPr="002E7C85">
        <w:rPr>
          <w:b/>
          <w:bCs/>
        </w:rPr>
        <w:t>Analysis:</w:t>
      </w:r>
      <w:r w:rsidR="009165C8">
        <w:t xml:space="preserve"> </w:t>
      </w:r>
      <w:r w:rsidR="002E7C85">
        <w:t>From the online learning experience, I have learnt several issues related to the use of online mediums to enhance my knowledge and ensure better grades for my academic career. The online learning experience has helped me to learn how to use the internet and learning sources efficiently</w:t>
      </w:r>
      <w:r w:rsidR="00866F88">
        <w:t xml:space="preserve"> </w:t>
      </w:r>
      <w:r w:rsidR="00866F88">
        <w:rPr>
          <w:shd w:val="clear" w:color="auto" w:fill="FFFFFF"/>
        </w:rPr>
        <w:t>(Dabbagh and Bannan-Ritland, 2020)</w:t>
      </w:r>
      <w:r w:rsidR="002E7C85">
        <w:t>. As the classes and learning has become transferred into the online platforms, I have also developed the necessary information technology skills</w:t>
      </w:r>
      <w:r w:rsidR="00866F88">
        <w:t xml:space="preserve"> </w:t>
      </w:r>
      <w:r w:rsidR="00866F88">
        <w:rPr>
          <w:shd w:val="clear" w:color="auto" w:fill="FFFFFF"/>
        </w:rPr>
        <w:t>(Rudestam and Schoenholtz-Read, 2019)</w:t>
      </w:r>
      <w:r w:rsidR="002E7C85">
        <w:t xml:space="preserve">. </w:t>
      </w:r>
    </w:p>
    <w:p w14:paraId="40CC5D7B" w14:textId="35165701" w:rsidR="00241520" w:rsidRDefault="00241520" w:rsidP="00241520">
      <w:r w:rsidRPr="002E7C85">
        <w:rPr>
          <w:b/>
          <w:bCs/>
        </w:rPr>
        <w:t>Conclusion:</w:t>
      </w:r>
      <w:r w:rsidR="002E7C85">
        <w:t xml:space="preserve"> In this learning experience, I had a very good experience and there are not that much things to do in a different way because most of the things were learnt and developed throughout this learning experience. But to minimize the drop of network connections and miss out some part of the classes, I have to ensure a smooth network connection. </w:t>
      </w:r>
    </w:p>
    <w:p w14:paraId="61E0C942" w14:textId="107471C4" w:rsidR="00D66B82" w:rsidRDefault="00241520" w:rsidP="00D66B82">
      <w:r w:rsidRPr="002E7C85">
        <w:rPr>
          <w:b/>
          <w:bCs/>
        </w:rPr>
        <w:t>Action Plan:</w:t>
      </w:r>
      <w:r w:rsidR="002E7C85">
        <w:t xml:space="preserve"> The action plan is to make myself more efficient and effective in terms of online learning experience through developing the skills I am lacking and minimizing the negative effect of surrounding factors like network connections and so on. I will also ensure the best use of online learning experiences in my academic and professional career. </w:t>
      </w:r>
    </w:p>
    <w:p w14:paraId="1C700346" w14:textId="5631BD24" w:rsidR="00D66B82" w:rsidRDefault="00D66B82" w:rsidP="00C72BAE">
      <w:pPr>
        <w:pStyle w:val="Heading2"/>
      </w:pPr>
      <w:bookmarkStart w:id="5" w:name="_Toc68614100"/>
      <w:r>
        <w:t>Academic Writing</w:t>
      </w:r>
      <w:bookmarkEnd w:id="5"/>
      <w:r>
        <w:t xml:space="preserve"> </w:t>
      </w:r>
    </w:p>
    <w:p w14:paraId="3CBBFF7D" w14:textId="3CE57B5C" w:rsidR="00241520" w:rsidRDefault="00241520" w:rsidP="00241520">
      <w:r w:rsidRPr="0081579E">
        <w:rPr>
          <w:b/>
          <w:bCs/>
        </w:rPr>
        <w:t>Description:</w:t>
      </w:r>
      <w:r w:rsidR="008139D5">
        <w:t xml:space="preserve"> Academic writing is referred as the skills of writing in </w:t>
      </w:r>
      <w:r w:rsidR="008979B2">
        <w:t>concise and precise way</w:t>
      </w:r>
      <w:r w:rsidR="006F36BF">
        <w:t xml:space="preserve"> with following a formal structure and format</w:t>
      </w:r>
      <w:r w:rsidR="00866F88">
        <w:t xml:space="preserve"> </w:t>
      </w:r>
      <w:r w:rsidR="00866F88">
        <w:rPr>
          <w:shd w:val="clear" w:color="auto" w:fill="FFFFFF"/>
        </w:rPr>
        <w:t>(Swales and Feak, 2018)</w:t>
      </w:r>
      <w:r w:rsidR="006F36BF">
        <w:t>. The academic writing module enhances the knowledge of doing research and how to cite the sources in a proper and appropriate way. Academic writing is necessary skill for every student to excel in the academic life. It gives the confidence and expertise on how to do well while completing the assignments and giving exams</w:t>
      </w:r>
      <w:r w:rsidR="00866F88">
        <w:t xml:space="preserve"> </w:t>
      </w:r>
      <w:r w:rsidR="00866F88">
        <w:rPr>
          <w:shd w:val="clear" w:color="auto" w:fill="FFFFFF"/>
        </w:rPr>
        <w:t>(Irvin, 2013)</w:t>
      </w:r>
      <w:r w:rsidR="006F36BF">
        <w:t xml:space="preserve">. </w:t>
      </w:r>
    </w:p>
    <w:p w14:paraId="60AE6AE1" w14:textId="0960B615" w:rsidR="00241520" w:rsidRDefault="00241520" w:rsidP="00241520">
      <w:r w:rsidRPr="0081579E">
        <w:rPr>
          <w:b/>
          <w:bCs/>
        </w:rPr>
        <w:t>Feelings:</w:t>
      </w:r>
      <w:r w:rsidR="006F36BF">
        <w:t xml:space="preserve"> I believe that, academic writing module is a very effective and necessary one for this stage of academic life. The academic writing module have enhanced my confidence to writing about any topics. I am now more confident and self-dependent when its about academic writing. Before this experience, I was not aware about how to ensure proper academic writing in completing the academic tasks.</w:t>
      </w:r>
    </w:p>
    <w:p w14:paraId="2945353D" w14:textId="4D0746BF" w:rsidR="00241520" w:rsidRDefault="00241520" w:rsidP="00241520">
      <w:r w:rsidRPr="0081579E">
        <w:rPr>
          <w:b/>
          <w:bCs/>
        </w:rPr>
        <w:t>Evaluation:</w:t>
      </w:r>
      <w:r w:rsidR="00007999">
        <w:t xml:space="preserve"> </w:t>
      </w:r>
      <w:r w:rsidR="00982CC6">
        <w:t xml:space="preserve">In terms of evaluation of this experience, I would like to state that the experience was pretty good for me. This is true that I learnt something new for which it seemed bit difficult to me at the beginning. But understanding the necessary and need of this skill, I devoted my time and effort for improving my academic writing skills and eventually, it turned out a good experience for me. </w:t>
      </w:r>
    </w:p>
    <w:p w14:paraId="3E7DE876" w14:textId="68D5E74E" w:rsidR="00241520" w:rsidRDefault="00241520" w:rsidP="00241520">
      <w:r w:rsidRPr="0081579E">
        <w:rPr>
          <w:b/>
          <w:bCs/>
        </w:rPr>
        <w:t>Analysis</w:t>
      </w:r>
      <w:r>
        <w:t>:</w:t>
      </w:r>
      <w:r w:rsidR="00982CC6">
        <w:t xml:space="preserve"> In this module, I have learnt several new things. I have learnt about how to format the academic writing reports, how to give references and cite the resources properly. The formatting is important in doing academic writing and I was less aware of this issue</w:t>
      </w:r>
      <w:r w:rsidR="00866F88">
        <w:t xml:space="preserve"> </w:t>
      </w:r>
      <w:r w:rsidR="00866F88">
        <w:rPr>
          <w:shd w:val="clear" w:color="auto" w:fill="FFFFFF"/>
        </w:rPr>
        <w:t>(Irvin, 2013)</w:t>
      </w:r>
      <w:r w:rsidR="00982CC6">
        <w:t xml:space="preserve">. After learning about the importance of academic writing, I realized how I used to get less marks in academic written submissions. </w:t>
      </w:r>
    </w:p>
    <w:p w14:paraId="7F4BBA99" w14:textId="31897BB8" w:rsidR="00241520" w:rsidRDefault="00241520" w:rsidP="00241520">
      <w:r w:rsidRPr="0081579E">
        <w:rPr>
          <w:b/>
          <w:bCs/>
        </w:rPr>
        <w:t>Conclusion:</w:t>
      </w:r>
      <w:r w:rsidR="00982CC6">
        <w:t xml:space="preserve"> </w:t>
      </w:r>
      <w:r w:rsidR="0081579E">
        <w:t>The experience was worth one but there could be more emphasis on researching about the academic writing. The way of learning could be different as well, it would be better if the learning experience was more on trial-and-error basis</w:t>
      </w:r>
      <w:r w:rsidR="00866F88">
        <w:t xml:space="preserve"> </w:t>
      </w:r>
      <w:r w:rsidR="00866F88">
        <w:rPr>
          <w:shd w:val="clear" w:color="auto" w:fill="FFFFFF"/>
        </w:rPr>
        <w:t>(Swales and Feak, 2018)</w:t>
      </w:r>
      <w:r w:rsidR="0081579E">
        <w:t xml:space="preserve">. Through the trial-and-error way of learning the academic writing, I would be able to find out my errors in more effective way and know about where I am falling behind comparing to others. </w:t>
      </w:r>
    </w:p>
    <w:p w14:paraId="2C153AE0" w14:textId="5908B8BC" w:rsidR="00D66B82" w:rsidRDefault="00241520" w:rsidP="00D66B82">
      <w:r w:rsidRPr="0081579E">
        <w:rPr>
          <w:b/>
          <w:bCs/>
        </w:rPr>
        <w:t>Action Plan:</w:t>
      </w:r>
      <w:r w:rsidR="0081579E">
        <w:t xml:space="preserve"> I will focus into more on referencing and citing my academic writings and will improve this skill within the next semester of my courses. I would also attend several sessions and lectures about academic writing to improve my skills in more effective way. I am expecting that I would be proficient in academic writing within the next semester of my graduation. </w:t>
      </w:r>
    </w:p>
    <w:p w14:paraId="07710C7D" w14:textId="2E7AE7A5" w:rsidR="00D66B82" w:rsidRDefault="00D66B82" w:rsidP="00D66B82">
      <w:pPr>
        <w:pStyle w:val="Heading1"/>
      </w:pPr>
      <w:bookmarkStart w:id="6" w:name="_Toc68614101"/>
      <w:r>
        <w:t>Conclusion</w:t>
      </w:r>
      <w:bookmarkEnd w:id="6"/>
      <w:r>
        <w:t xml:space="preserve"> </w:t>
      </w:r>
    </w:p>
    <w:p w14:paraId="6928E880" w14:textId="43B1D1FF" w:rsidR="00D66B82" w:rsidRDefault="0081579E" w:rsidP="00D66B82">
      <w:r>
        <w:t xml:space="preserve">Reflecting writing introduces oneself to the experiences that have already happened in the life and what can be learnt from the past experiences. The Gibbs Reflective Cycle is an effective model of analysing and evaluating the past experiences and develop future course of actions through the experiences gathered. The CV writing, online learning experience, time management and academic writing experiences depicted in this essay through the Gibbs model would help me to develop a better future plan from the experiences. </w:t>
      </w:r>
    </w:p>
    <w:p w14:paraId="178BBAA7" w14:textId="66846312" w:rsidR="00D66B82" w:rsidRDefault="00D66B82" w:rsidP="00D66B82"/>
    <w:p w14:paraId="7FD99189" w14:textId="58B13977" w:rsidR="00D66B82" w:rsidRDefault="00D66B82" w:rsidP="00D66B82"/>
    <w:p w14:paraId="21F67E72" w14:textId="085DAAB1" w:rsidR="00D66B82" w:rsidRDefault="00D66B82" w:rsidP="00D66B82"/>
    <w:p w14:paraId="0C6A0286" w14:textId="59EF8753" w:rsidR="00D66B82" w:rsidRDefault="00D66B82" w:rsidP="00D66B82"/>
    <w:p w14:paraId="55276147" w14:textId="17D20533" w:rsidR="00D66B82" w:rsidRDefault="00D66B82" w:rsidP="00D66B82"/>
    <w:p w14:paraId="6F1E2CAC" w14:textId="73A4B6B2" w:rsidR="0081579E" w:rsidRDefault="0081579E" w:rsidP="00D66B82"/>
    <w:p w14:paraId="1101C061" w14:textId="0B3E0A81" w:rsidR="0081579E" w:rsidRDefault="0081579E" w:rsidP="00D66B82"/>
    <w:p w14:paraId="6625B25B" w14:textId="4F382F70" w:rsidR="0081579E" w:rsidRDefault="0081579E" w:rsidP="00D66B82"/>
    <w:p w14:paraId="3980C87C" w14:textId="1C980CFF" w:rsidR="0081579E" w:rsidRDefault="0081579E" w:rsidP="00D66B82"/>
    <w:p w14:paraId="10376536" w14:textId="3832828A" w:rsidR="0081579E" w:rsidRDefault="0081579E" w:rsidP="00D66B82"/>
    <w:p w14:paraId="04C6AB46" w14:textId="54A54650" w:rsidR="0081579E" w:rsidRDefault="0081579E" w:rsidP="00D66B82"/>
    <w:p w14:paraId="63875981" w14:textId="5A81A006" w:rsidR="0081579E" w:rsidRDefault="0081579E" w:rsidP="00D66B82"/>
    <w:p w14:paraId="4013A45F" w14:textId="4C95B5D0" w:rsidR="00D66B82" w:rsidRDefault="00D66B82" w:rsidP="00D66B82"/>
    <w:p w14:paraId="266CDC95" w14:textId="6EE6DA79" w:rsidR="00D66B82" w:rsidRPr="00D66B82" w:rsidRDefault="00D66B82" w:rsidP="00D66B82">
      <w:pPr>
        <w:pStyle w:val="Heading1"/>
      </w:pPr>
      <w:bookmarkStart w:id="7" w:name="_Toc68614102"/>
      <w:r>
        <w:t>References</w:t>
      </w:r>
      <w:bookmarkEnd w:id="7"/>
    </w:p>
    <w:p w14:paraId="23F607F6" w14:textId="77777777" w:rsidR="00866F88" w:rsidRDefault="00866F88" w:rsidP="00866F88">
      <w:pPr>
        <w:spacing w:after="0"/>
        <w:rPr>
          <w:shd w:val="clear" w:color="auto" w:fill="FFFFFF"/>
        </w:rPr>
      </w:pPr>
      <w:r>
        <w:rPr>
          <w:shd w:val="clear" w:color="auto" w:fill="FFFFFF"/>
        </w:rPr>
        <w:t xml:space="preserve">Ananda, J. and Maryam, S., (2016). Using GIBBS reflective cycle in making </w:t>
      </w:r>
    </w:p>
    <w:p w14:paraId="0C28762E" w14:textId="02737FAF" w:rsidR="00866F88" w:rsidRDefault="00866F88" w:rsidP="00866F88">
      <w:pPr>
        <w:ind w:left="720"/>
        <w:rPr>
          <w:shd w:val="clear" w:color="auto" w:fill="FFFFFF"/>
        </w:rPr>
      </w:pPr>
      <w:r>
        <w:rPr>
          <w:shd w:val="clear" w:color="auto" w:fill="FFFFFF"/>
        </w:rPr>
        <w:t>reflections. </w:t>
      </w:r>
      <w:r>
        <w:rPr>
          <w:i/>
          <w:iCs/>
          <w:shd w:val="clear" w:color="auto" w:fill="FFFFFF"/>
        </w:rPr>
        <w:t>Indonesian EFL Journal (IEFLJ)</w:t>
      </w:r>
      <w:r>
        <w:rPr>
          <w:shd w:val="clear" w:color="auto" w:fill="FFFFFF"/>
        </w:rPr>
        <w:t>, </w:t>
      </w:r>
      <w:r>
        <w:rPr>
          <w:i/>
          <w:iCs/>
          <w:shd w:val="clear" w:color="auto" w:fill="FFFFFF"/>
        </w:rPr>
        <w:t>6</w:t>
      </w:r>
      <w:r>
        <w:rPr>
          <w:shd w:val="clear" w:color="auto" w:fill="FFFFFF"/>
        </w:rPr>
        <w:t xml:space="preserve">(2), pp.139-148. </w:t>
      </w:r>
    </w:p>
    <w:p w14:paraId="3B369C11" w14:textId="3523A4BC" w:rsidR="00866F88" w:rsidRDefault="00866F88" w:rsidP="00866F88">
      <w:pPr>
        <w:rPr>
          <w:shd w:val="clear" w:color="auto" w:fill="FFFFFF"/>
        </w:rPr>
      </w:pPr>
      <w:r>
        <w:rPr>
          <w:shd w:val="clear" w:color="auto" w:fill="FFFFFF"/>
        </w:rPr>
        <w:t xml:space="preserve">Blake, J. and Bishop, G., (2017). Reflective practice: Guide and Workbook for Undergraduates. </w:t>
      </w:r>
    </w:p>
    <w:p w14:paraId="390DFC10" w14:textId="7617F4EF" w:rsidR="00866F88" w:rsidRDefault="00866F88" w:rsidP="00866F88">
      <w:pPr>
        <w:rPr>
          <w:shd w:val="clear" w:color="auto" w:fill="FFFFFF"/>
        </w:rPr>
      </w:pPr>
      <w:r>
        <w:rPr>
          <w:shd w:val="clear" w:color="auto" w:fill="FFFFFF"/>
        </w:rPr>
        <w:t>Bolton, G., (2012). </w:t>
      </w:r>
      <w:r>
        <w:rPr>
          <w:i/>
          <w:iCs/>
          <w:shd w:val="clear" w:color="auto" w:fill="FFFFFF"/>
        </w:rPr>
        <w:t>Reflective practice: Writing and professional development</w:t>
      </w:r>
      <w:r>
        <w:rPr>
          <w:shd w:val="clear" w:color="auto" w:fill="FFFFFF"/>
        </w:rPr>
        <w:t xml:space="preserve">. Sage publications. </w:t>
      </w:r>
    </w:p>
    <w:p w14:paraId="5392740D" w14:textId="2DB42B73" w:rsidR="00866F88" w:rsidRDefault="00866F88" w:rsidP="00866F88">
      <w:pPr>
        <w:rPr>
          <w:shd w:val="clear" w:color="auto" w:fill="FFFFFF"/>
        </w:rPr>
      </w:pPr>
      <w:r>
        <w:rPr>
          <w:shd w:val="clear" w:color="auto" w:fill="FFFFFF"/>
        </w:rPr>
        <w:t>Craven, M., (2016). CV writing–getting it right. </w:t>
      </w:r>
      <w:r>
        <w:rPr>
          <w:i/>
          <w:iCs/>
          <w:shd w:val="clear" w:color="auto" w:fill="FFFFFF"/>
        </w:rPr>
        <w:t>Dental Nursing</w:t>
      </w:r>
      <w:r>
        <w:rPr>
          <w:shd w:val="clear" w:color="auto" w:fill="FFFFFF"/>
        </w:rPr>
        <w:t>, </w:t>
      </w:r>
      <w:r>
        <w:rPr>
          <w:i/>
          <w:iCs/>
          <w:shd w:val="clear" w:color="auto" w:fill="FFFFFF"/>
        </w:rPr>
        <w:t>12</w:t>
      </w:r>
      <w:r>
        <w:rPr>
          <w:shd w:val="clear" w:color="auto" w:fill="FFFFFF"/>
        </w:rPr>
        <w:t xml:space="preserve">(6), pp.342-343. </w:t>
      </w:r>
    </w:p>
    <w:p w14:paraId="70DF2AE4" w14:textId="77777777" w:rsidR="00866F88" w:rsidRDefault="00866F88" w:rsidP="00866F88">
      <w:pPr>
        <w:spacing w:after="0"/>
        <w:rPr>
          <w:shd w:val="clear" w:color="auto" w:fill="FFFFFF"/>
        </w:rPr>
      </w:pPr>
      <w:r>
        <w:rPr>
          <w:shd w:val="clear" w:color="auto" w:fill="FFFFFF"/>
        </w:rPr>
        <w:t xml:space="preserve">Dipboye, R.L. and Phillips, A.P., (2015). College students' time management: Correlations with </w:t>
      </w:r>
    </w:p>
    <w:p w14:paraId="6A7A20D8" w14:textId="309C225E" w:rsidR="00866F88" w:rsidRDefault="00866F88" w:rsidP="00866F88">
      <w:pPr>
        <w:ind w:left="720"/>
        <w:rPr>
          <w:shd w:val="clear" w:color="auto" w:fill="FFFFFF"/>
        </w:rPr>
      </w:pPr>
      <w:r>
        <w:rPr>
          <w:shd w:val="clear" w:color="auto" w:fill="FFFFFF"/>
        </w:rPr>
        <w:t>academic performance and stress. </w:t>
      </w:r>
      <w:r>
        <w:rPr>
          <w:i/>
          <w:iCs/>
          <w:shd w:val="clear" w:color="auto" w:fill="FFFFFF"/>
        </w:rPr>
        <w:t>Journal of educational psychology</w:t>
      </w:r>
      <w:r>
        <w:rPr>
          <w:shd w:val="clear" w:color="auto" w:fill="FFFFFF"/>
        </w:rPr>
        <w:t>, </w:t>
      </w:r>
      <w:r>
        <w:rPr>
          <w:i/>
          <w:iCs/>
          <w:shd w:val="clear" w:color="auto" w:fill="FFFFFF"/>
        </w:rPr>
        <w:t>82</w:t>
      </w:r>
      <w:r>
        <w:rPr>
          <w:shd w:val="clear" w:color="auto" w:fill="FFFFFF"/>
        </w:rPr>
        <w:t xml:space="preserve">(4), p.760. </w:t>
      </w:r>
    </w:p>
    <w:p w14:paraId="2F62C4F8" w14:textId="77777777" w:rsidR="00866F88" w:rsidRDefault="00866F88" w:rsidP="00866F88">
      <w:pPr>
        <w:spacing w:after="0"/>
        <w:rPr>
          <w:i/>
          <w:iCs/>
          <w:shd w:val="clear" w:color="auto" w:fill="FFFFFF"/>
        </w:rPr>
      </w:pPr>
      <w:r>
        <w:rPr>
          <w:shd w:val="clear" w:color="auto" w:fill="FFFFFF"/>
        </w:rPr>
        <w:t>Dabbagh, N. and Bannan-Ritland, B., (2020). </w:t>
      </w:r>
      <w:r>
        <w:rPr>
          <w:i/>
          <w:iCs/>
          <w:shd w:val="clear" w:color="auto" w:fill="FFFFFF"/>
        </w:rPr>
        <w:t xml:space="preserve">Online learning: Concepts, strategies, and </w:t>
      </w:r>
    </w:p>
    <w:p w14:paraId="4F1D9BAD" w14:textId="3C7D5641" w:rsidR="00866F88" w:rsidRDefault="00866F88" w:rsidP="00866F88">
      <w:pPr>
        <w:ind w:left="720"/>
        <w:rPr>
          <w:shd w:val="clear" w:color="auto" w:fill="FFFFFF"/>
        </w:rPr>
      </w:pPr>
      <w:r>
        <w:rPr>
          <w:i/>
          <w:iCs/>
          <w:shd w:val="clear" w:color="auto" w:fill="FFFFFF"/>
        </w:rPr>
        <w:t>application</w:t>
      </w:r>
      <w:r>
        <w:rPr>
          <w:shd w:val="clear" w:color="auto" w:fill="FFFFFF"/>
        </w:rPr>
        <w:t xml:space="preserve"> (pp. 68-107). Upper Saddle River, NJ: Pearson/Merrill/Prentice Hall. </w:t>
      </w:r>
    </w:p>
    <w:p w14:paraId="5A2A1D61" w14:textId="058281A5" w:rsidR="00866F88" w:rsidRDefault="00866F88" w:rsidP="00866F88">
      <w:r>
        <w:rPr>
          <w:shd w:val="clear" w:color="auto" w:fill="FFFFFF"/>
        </w:rPr>
        <w:t>Elena, D., (2018). CV Writing for Young Graduate. </w:t>
      </w:r>
      <w:r>
        <w:rPr>
          <w:i/>
          <w:iCs/>
          <w:shd w:val="clear" w:color="auto" w:fill="FFFFFF"/>
        </w:rPr>
        <w:t>ECONOMIC SCIENCES SERIE</w:t>
      </w:r>
      <w:r>
        <w:rPr>
          <w:shd w:val="clear" w:color="auto" w:fill="FFFFFF"/>
        </w:rPr>
        <w:t xml:space="preserve">, p.391. </w:t>
      </w:r>
    </w:p>
    <w:p w14:paraId="06170E1E" w14:textId="71611EFF" w:rsidR="00866F88" w:rsidRDefault="00866F88" w:rsidP="00866F88">
      <w:r>
        <w:rPr>
          <w:shd w:val="clear" w:color="auto" w:fill="FFFFFF"/>
        </w:rPr>
        <w:t>Irvin, L.L., (2013). What Is “Academic” Writing. </w:t>
      </w:r>
      <w:r>
        <w:rPr>
          <w:i/>
          <w:iCs/>
          <w:shd w:val="clear" w:color="auto" w:fill="FFFFFF"/>
        </w:rPr>
        <w:t>Writing spaces: Readings on writing</w:t>
      </w:r>
      <w:r>
        <w:rPr>
          <w:shd w:val="clear" w:color="auto" w:fill="FFFFFF"/>
        </w:rPr>
        <w:t>, </w:t>
      </w:r>
      <w:r>
        <w:rPr>
          <w:i/>
          <w:iCs/>
          <w:shd w:val="clear" w:color="auto" w:fill="FFFFFF"/>
        </w:rPr>
        <w:t>1</w:t>
      </w:r>
      <w:r>
        <w:rPr>
          <w:shd w:val="clear" w:color="auto" w:fill="FFFFFF"/>
        </w:rPr>
        <w:t xml:space="preserve">, pp.3-17. </w:t>
      </w:r>
    </w:p>
    <w:p w14:paraId="430DC902" w14:textId="77777777" w:rsidR="00866F88" w:rsidRDefault="00866F88" w:rsidP="00866F88">
      <w:pPr>
        <w:spacing w:after="0"/>
        <w:rPr>
          <w:shd w:val="clear" w:color="auto" w:fill="FFFFFF"/>
        </w:rPr>
      </w:pPr>
      <w:r>
        <w:rPr>
          <w:shd w:val="clear" w:color="auto" w:fill="FFFFFF"/>
        </w:rPr>
        <w:t xml:space="preserve">Markkanen, P., Anttila, M. and Kuuskorpi, M., (2020). A reflective cycle: Understanding </w:t>
      </w:r>
    </w:p>
    <w:p w14:paraId="3DC61615" w14:textId="7B2B3143" w:rsidR="00866F88" w:rsidRDefault="00866F88" w:rsidP="00866F88">
      <w:pPr>
        <w:ind w:left="720"/>
        <w:rPr>
          <w:shd w:val="clear" w:color="auto" w:fill="FFFFFF"/>
        </w:rPr>
      </w:pPr>
      <w:r>
        <w:rPr>
          <w:shd w:val="clear" w:color="auto" w:fill="FFFFFF"/>
        </w:rPr>
        <w:t>challenging situations in a school setting. </w:t>
      </w:r>
      <w:r>
        <w:rPr>
          <w:i/>
          <w:iCs/>
          <w:shd w:val="clear" w:color="auto" w:fill="FFFFFF"/>
        </w:rPr>
        <w:t>Educational Research</w:t>
      </w:r>
      <w:r>
        <w:rPr>
          <w:shd w:val="clear" w:color="auto" w:fill="FFFFFF"/>
        </w:rPr>
        <w:t>, </w:t>
      </w:r>
      <w:r>
        <w:rPr>
          <w:i/>
          <w:iCs/>
          <w:shd w:val="clear" w:color="auto" w:fill="FFFFFF"/>
        </w:rPr>
        <w:t>62</w:t>
      </w:r>
      <w:r>
        <w:rPr>
          <w:shd w:val="clear" w:color="auto" w:fill="FFFFFF"/>
        </w:rPr>
        <w:t xml:space="preserve">(1), pp.46-62. </w:t>
      </w:r>
    </w:p>
    <w:p w14:paraId="2A300918" w14:textId="77777777" w:rsidR="00866F88" w:rsidRDefault="0022648A" w:rsidP="00866F88">
      <w:pPr>
        <w:spacing w:after="0"/>
        <w:rPr>
          <w:i/>
          <w:iCs/>
          <w:shd w:val="clear" w:color="auto" w:fill="FFFFFF"/>
        </w:rPr>
      </w:pPr>
      <w:r>
        <w:rPr>
          <w:shd w:val="clear" w:color="auto" w:fill="FFFFFF"/>
        </w:rPr>
        <w:t xml:space="preserve">Royds, K., </w:t>
      </w:r>
      <w:r w:rsidR="00866F88">
        <w:rPr>
          <w:shd w:val="clear" w:color="auto" w:fill="FFFFFF"/>
        </w:rPr>
        <w:t>(</w:t>
      </w:r>
      <w:r>
        <w:rPr>
          <w:shd w:val="clear" w:color="auto" w:fill="FFFFFF"/>
        </w:rPr>
        <w:t>201</w:t>
      </w:r>
      <w:r w:rsidR="0063509B">
        <w:rPr>
          <w:shd w:val="clear" w:color="auto" w:fill="FFFFFF"/>
        </w:rPr>
        <w:t>5</w:t>
      </w:r>
      <w:r w:rsidR="00866F88">
        <w:rPr>
          <w:shd w:val="clear" w:color="auto" w:fill="FFFFFF"/>
        </w:rPr>
        <w:t>)</w:t>
      </w:r>
      <w:r>
        <w:rPr>
          <w:shd w:val="clear" w:color="auto" w:fill="FFFFFF"/>
        </w:rPr>
        <w:t>. Using reflective practice to learn from good and bad experiences. </w:t>
      </w:r>
      <w:r>
        <w:rPr>
          <w:i/>
          <w:iCs/>
          <w:shd w:val="clear" w:color="auto" w:fill="FFFFFF"/>
        </w:rPr>
        <w:t xml:space="preserve">Learning </w:t>
      </w:r>
    </w:p>
    <w:p w14:paraId="1BBD2526" w14:textId="02E51A56" w:rsidR="0022648A" w:rsidRDefault="0022648A" w:rsidP="00866F88">
      <w:pPr>
        <w:ind w:left="720"/>
        <w:rPr>
          <w:shd w:val="clear" w:color="auto" w:fill="FFFFFF"/>
        </w:rPr>
      </w:pPr>
      <w:r>
        <w:rPr>
          <w:i/>
          <w:iCs/>
          <w:shd w:val="clear" w:color="auto" w:fill="FFFFFF"/>
        </w:rPr>
        <w:t>Disability Practice</w:t>
      </w:r>
      <w:r>
        <w:rPr>
          <w:shd w:val="clear" w:color="auto" w:fill="FFFFFF"/>
        </w:rPr>
        <w:t>, </w:t>
      </w:r>
      <w:r>
        <w:rPr>
          <w:i/>
          <w:iCs/>
          <w:shd w:val="clear" w:color="auto" w:fill="FFFFFF"/>
        </w:rPr>
        <w:t>13</w:t>
      </w:r>
      <w:r>
        <w:rPr>
          <w:shd w:val="clear" w:color="auto" w:fill="FFFFFF"/>
        </w:rPr>
        <w:t>(5).</w:t>
      </w:r>
      <w:r w:rsidR="0063509B">
        <w:rPr>
          <w:shd w:val="clear" w:color="auto" w:fill="FFFFFF"/>
        </w:rPr>
        <w:t xml:space="preserve"> </w:t>
      </w:r>
    </w:p>
    <w:p w14:paraId="2CA365CD" w14:textId="77777777" w:rsidR="00866F88" w:rsidRDefault="00866F88" w:rsidP="00866F88">
      <w:pPr>
        <w:spacing w:after="0"/>
        <w:rPr>
          <w:shd w:val="clear" w:color="auto" w:fill="FFFFFF"/>
        </w:rPr>
      </w:pPr>
      <w:r>
        <w:rPr>
          <w:shd w:val="clear" w:color="auto" w:fill="FFFFFF"/>
        </w:rPr>
        <w:t>Rudestam, K.E. and Schoenholtz-Read, J., (2019). </w:t>
      </w:r>
      <w:r>
        <w:rPr>
          <w:i/>
          <w:iCs/>
          <w:shd w:val="clear" w:color="auto" w:fill="FFFFFF"/>
        </w:rPr>
        <w:t>Handbook of online learning</w:t>
      </w:r>
      <w:r>
        <w:rPr>
          <w:shd w:val="clear" w:color="auto" w:fill="FFFFFF"/>
        </w:rPr>
        <w:t xml:space="preserve">. Sage </w:t>
      </w:r>
    </w:p>
    <w:p w14:paraId="765A4F9C" w14:textId="0FD9ABE0" w:rsidR="00866F88" w:rsidRDefault="00866F88" w:rsidP="00866F88">
      <w:pPr>
        <w:ind w:left="720"/>
        <w:rPr>
          <w:shd w:val="clear" w:color="auto" w:fill="FFFFFF"/>
        </w:rPr>
      </w:pPr>
      <w:r>
        <w:rPr>
          <w:shd w:val="clear" w:color="auto" w:fill="FFFFFF"/>
        </w:rPr>
        <w:t xml:space="preserve">Publications. </w:t>
      </w:r>
    </w:p>
    <w:p w14:paraId="77A2A631" w14:textId="77777777" w:rsidR="00866F88" w:rsidRDefault="00CA3767" w:rsidP="00866F88">
      <w:pPr>
        <w:spacing w:after="0"/>
        <w:rPr>
          <w:i/>
          <w:iCs/>
          <w:shd w:val="clear" w:color="auto" w:fill="FFFFFF"/>
        </w:rPr>
      </w:pPr>
      <w:r>
        <w:rPr>
          <w:shd w:val="clear" w:color="auto" w:fill="FFFFFF"/>
        </w:rPr>
        <w:t xml:space="preserve">Ryan, M., </w:t>
      </w:r>
      <w:r w:rsidR="00866F88">
        <w:rPr>
          <w:shd w:val="clear" w:color="auto" w:fill="FFFFFF"/>
        </w:rPr>
        <w:t>(</w:t>
      </w:r>
      <w:r>
        <w:rPr>
          <w:shd w:val="clear" w:color="auto" w:fill="FFFFFF"/>
        </w:rPr>
        <w:t>201</w:t>
      </w:r>
      <w:r w:rsidR="0063509B">
        <w:rPr>
          <w:shd w:val="clear" w:color="auto" w:fill="FFFFFF"/>
        </w:rPr>
        <w:t>7</w:t>
      </w:r>
      <w:r w:rsidR="00866F88">
        <w:rPr>
          <w:shd w:val="clear" w:color="auto" w:fill="FFFFFF"/>
        </w:rPr>
        <w:t>)</w:t>
      </w:r>
      <w:r>
        <w:rPr>
          <w:shd w:val="clear" w:color="auto" w:fill="FFFFFF"/>
        </w:rPr>
        <w:t>. Improving reflective writing in higher education. </w:t>
      </w:r>
      <w:r>
        <w:rPr>
          <w:i/>
          <w:iCs/>
          <w:shd w:val="clear" w:color="auto" w:fill="FFFFFF"/>
        </w:rPr>
        <w:t xml:space="preserve">Teaching in Higher </w:t>
      </w:r>
    </w:p>
    <w:p w14:paraId="71E0F593" w14:textId="13853082" w:rsidR="00CA3767" w:rsidRDefault="00CA3767" w:rsidP="00866F88">
      <w:pPr>
        <w:ind w:left="720"/>
        <w:rPr>
          <w:shd w:val="clear" w:color="auto" w:fill="FFFFFF"/>
        </w:rPr>
      </w:pPr>
      <w:r>
        <w:rPr>
          <w:i/>
          <w:iCs/>
          <w:shd w:val="clear" w:color="auto" w:fill="FFFFFF"/>
        </w:rPr>
        <w:t>Education</w:t>
      </w:r>
      <w:r>
        <w:rPr>
          <w:shd w:val="clear" w:color="auto" w:fill="FFFFFF"/>
        </w:rPr>
        <w:t>, </w:t>
      </w:r>
      <w:r>
        <w:rPr>
          <w:i/>
          <w:iCs/>
          <w:shd w:val="clear" w:color="auto" w:fill="FFFFFF"/>
        </w:rPr>
        <w:t>16</w:t>
      </w:r>
      <w:r>
        <w:rPr>
          <w:shd w:val="clear" w:color="auto" w:fill="FFFFFF"/>
        </w:rPr>
        <w:t>(1), pp.99-111.</w:t>
      </w:r>
      <w:r w:rsidR="0063509B">
        <w:rPr>
          <w:shd w:val="clear" w:color="auto" w:fill="FFFFFF"/>
        </w:rPr>
        <w:t xml:space="preserve"> </w:t>
      </w:r>
    </w:p>
    <w:p w14:paraId="3DD34055" w14:textId="77777777" w:rsidR="00866F88" w:rsidRDefault="0022648A" w:rsidP="00866F88">
      <w:pPr>
        <w:spacing w:after="0"/>
        <w:rPr>
          <w:i/>
          <w:iCs/>
          <w:shd w:val="clear" w:color="auto" w:fill="FFFFFF"/>
        </w:rPr>
      </w:pPr>
      <w:r>
        <w:rPr>
          <w:shd w:val="clear" w:color="auto" w:fill="FFFFFF"/>
        </w:rPr>
        <w:t xml:space="preserve">Stalk Jr, G. and Hout, T.M., </w:t>
      </w:r>
      <w:r w:rsidR="00866F88">
        <w:rPr>
          <w:shd w:val="clear" w:color="auto" w:fill="FFFFFF"/>
        </w:rPr>
        <w:t>(</w:t>
      </w:r>
      <w:r w:rsidR="0063509B">
        <w:rPr>
          <w:shd w:val="clear" w:color="auto" w:fill="FFFFFF"/>
        </w:rPr>
        <w:t>2016</w:t>
      </w:r>
      <w:r w:rsidR="00866F88">
        <w:rPr>
          <w:shd w:val="clear" w:color="auto" w:fill="FFFFFF"/>
        </w:rPr>
        <w:t>)</w:t>
      </w:r>
      <w:r>
        <w:rPr>
          <w:shd w:val="clear" w:color="auto" w:fill="FFFFFF"/>
        </w:rPr>
        <w:t>. Competing against time. </w:t>
      </w:r>
      <w:r>
        <w:rPr>
          <w:i/>
          <w:iCs/>
          <w:shd w:val="clear" w:color="auto" w:fill="FFFFFF"/>
        </w:rPr>
        <w:t xml:space="preserve">Research-Technology </w:t>
      </w:r>
    </w:p>
    <w:p w14:paraId="4AC56FB4" w14:textId="40880922" w:rsidR="0022648A" w:rsidRDefault="0022648A" w:rsidP="00866F88">
      <w:pPr>
        <w:ind w:left="720"/>
        <w:rPr>
          <w:shd w:val="clear" w:color="auto" w:fill="FFFFFF"/>
        </w:rPr>
      </w:pPr>
      <w:r>
        <w:rPr>
          <w:i/>
          <w:iCs/>
          <w:shd w:val="clear" w:color="auto" w:fill="FFFFFF"/>
        </w:rPr>
        <w:t>Management</w:t>
      </w:r>
      <w:r>
        <w:rPr>
          <w:shd w:val="clear" w:color="auto" w:fill="FFFFFF"/>
        </w:rPr>
        <w:t>, </w:t>
      </w:r>
      <w:r>
        <w:rPr>
          <w:i/>
          <w:iCs/>
          <w:shd w:val="clear" w:color="auto" w:fill="FFFFFF"/>
        </w:rPr>
        <w:t>33</w:t>
      </w:r>
      <w:r>
        <w:rPr>
          <w:shd w:val="clear" w:color="auto" w:fill="FFFFFF"/>
        </w:rPr>
        <w:t>(2), pp.19-24.</w:t>
      </w:r>
      <w:r w:rsidR="0063509B">
        <w:rPr>
          <w:shd w:val="clear" w:color="auto" w:fill="FFFFFF"/>
        </w:rPr>
        <w:t xml:space="preserve"> </w:t>
      </w:r>
    </w:p>
    <w:p w14:paraId="00878603" w14:textId="77777777" w:rsidR="00866F88" w:rsidRDefault="0022648A" w:rsidP="00866F88">
      <w:pPr>
        <w:spacing w:after="0"/>
        <w:rPr>
          <w:shd w:val="clear" w:color="auto" w:fill="FFFFFF"/>
        </w:rPr>
      </w:pPr>
      <w:r>
        <w:rPr>
          <w:shd w:val="clear" w:color="auto" w:fill="FFFFFF"/>
        </w:rPr>
        <w:t xml:space="preserve">Swales, J.M. and Feak, C.B., </w:t>
      </w:r>
      <w:r w:rsidR="00866F88">
        <w:rPr>
          <w:shd w:val="clear" w:color="auto" w:fill="FFFFFF"/>
        </w:rPr>
        <w:t>(</w:t>
      </w:r>
      <w:r w:rsidR="0063509B">
        <w:rPr>
          <w:shd w:val="clear" w:color="auto" w:fill="FFFFFF"/>
        </w:rPr>
        <w:t>2018</w:t>
      </w:r>
      <w:r w:rsidR="00866F88">
        <w:rPr>
          <w:shd w:val="clear" w:color="auto" w:fill="FFFFFF"/>
        </w:rPr>
        <w:t>)</w:t>
      </w:r>
      <w:r>
        <w:rPr>
          <w:shd w:val="clear" w:color="auto" w:fill="FFFFFF"/>
        </w:rPr>
        <w:t>. </w:t>
      </w:r>
      <w:r>
        <w:rPr>
          <w:i/>
          <w:iCs/>
          <w:shd w:val="clear" w:color="auto" w:fill="FFFFFF"/>
        </w:rPr>
        <w:t>Academic writing for graduate students</w:t>
      </w:r>
      <w:r>
        <w:rPr>
          <w:shd w:val="clear" w:color="auto" w:fill="FFFFFF"/>
        </w:rPr>
        <w:t xml:space="preserve"> (pp. 155-6). Ann </w:t>
      </w:r>
    </w:p>
    <w:p w14:paraId="7A373E3B" w14:textId="6C57D4B1" w:rsidR="0022648A" w:rsidRDefault="0022648A" w:rsidP="00866F88">
      <w:pPr>
        <w:ind w:left="720"/>
      </w:pPr>
      <w:r>
        <w:rPr>
          <w:shd w:val="clear" w:color="auto" w:fill="FFFFFF"/>
        </w:rPr>
        <w:t>Arbor, MI: University of Michigan Press.</w:t>
      </w:r>
      <w:r w:rsidR="0063509B">
        <w:rPr>
          <w:shd w:val="clear" w:color="auto" w:fill="FFFFFF"/>
        </w:rPr>
        <w:t xml:space="preserve"> </w:t>
      </w:r>
    </w:p>
    <w:sectPr w:rsidR="0022648A">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FCDA72" w14:textId="77777777" w:rsidR="004A63C3" w:rsidRDefault="004A63C3" w:rsidP="00C72BAE">
      <w:pPr>
        <w:spacing w:after="0" w:line="240" w:lineRule="auto"/>
      </w:pPr>
      <w:r>
        <w:separator/>
      </w:r>
    </w:p>
  </w:endnote>
  <w:endnote w:type="continuationSeparator" w:id="0">
    <w:p w14:paraId="61E01332" w14:textId="77777777" w:rsidR="004A63C3" w:rsidRDefault="004A63C3" w:rsidP="00C72B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3464413"/>
      <w:docPartObj>
        <w:docPartGallery w:val="Page Numbers (Bottom of Page)"/>
        <w:docPartUnique/>
      </w:docPartObj>
    </w:sdtPr>
    <w:sdtEndPr>
      <w:rPr>
        <w:noProof/>
      </w:rPr>
    </w:sdtEndPr>
    <w:sdtContent>
      <w:p w14:paraId="2D479F20" w14:textId="1D009647" w:rsidR="00C72BAE" w:rsidRDefault="00C72BA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4378E81" w14:textId="77777777" w:rsidR="00C72BAE" w:rsidRDefault="00C72B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AE8C3D" w14:textId="77777777" w:rsidR="004A63C3" w:rsidRDefault="004A63C3" w:rsidP="00C72BAE">
      <w:pPr>
        <w:spacing w:after="0" w:line="240" w:lineRule="auto"/>
      </w:pPr>
      <w:r>
        <w:separator/>
      </w:r>
    </w:p>
  </w:footnote>
  <w:footnote w:type="continuationSeparator" w:id="0">
    <w:p w14:paraId="198C26BE" w14:textId="77777777" w:rsidR="004A63C3" w:rsidRDefault="004A63C3" w:rsidP="00C72BA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removePersonalInformation/>
  <w:removeDateAndTim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IwNzWzNDOwMDaxMDZQ0lEKTi0uzszPAykwqQUAn/mViiwAAAA="/>
  </w:docVars>
  <w:rsids>
    <w:rsidRoot w:val="00D66B82"/>
    <w:rsid w:val="00007999"/>
    <w:rsid w:val="000136BB"/>
    <w:rsid w:val="00073028"/>
    <w:rsid w:val="00087246"/>
    <w:rsid w:val="00110DFD"/>
    <w:rsid w:val="00165EEE"/>
    <w:rsid w:val="001860D2"/>
    <w:rsid w:val="001B6821"/>
    <w:rsid w:val="00202BBA"/>
    <w:rsid w:val="00221C66"/>
    <w:rsid w:val="00222A5B"/>
    <w:rsid w:val="0022648A"/>
    <w:rsid w:val="00241520"/>
    <w:rsid w:val="002439FA"/>
    <w:rsid w:val="00277783"/>
    <w:rsid w:val="002B1357"/>
    <w:rsid w:val="002C1783"/>
    <w:rsid w:val="002E7C85"/>
    <w:rsid w:val="00305805"/>
    <w:rsid w:val="0036427A"/>
    <w:rsid w:val="003C703B"/>
    <w:rsid w:val="0040171E"/>
    <w:rsid w:val="004A63C3"/>
    <w:rsid w:val="004F5869"/>
    <w:rsid w:val="005377D9"/>
    <w:rsid w:val="006276F5"/>
    <w:rsid w:val="0063509B"/>
    <w:rsid w:val="006717C0"/>
    <w:rsid w:val="006F36BF"/>
    <w:rsid w:val="008139D5"/>
    <w:rsid w:val="0081579E"/>
    <w:rsid w:val="00866F88"/>
    <w:rsid w:val="008976A2"/>
    <w:rsid w:val="008979B2"/>
    <w:rsid w:val="009165C8"/>
    <w:rsid w:val="00982CC6"/>
    <w:rsid w:val="00AF00C2"/>
    <w:rsid w:val="00B166D5"/>
    <w:rsid w:val="00C72BAE"/>
    <w:rsid w:val="00C817E1"/>
    <w:rsid w:val="00CA3767"/>
    <w:rsid w:val="00CB452A"/>
    <w:rsid w:val="00D66B82"/>
    <w:rsid w:val="00E3155A"/>
    <w:rsid w:val="00EB54A6"/>
    <w:rsid w:val="00EE498F"/>
    <w:rsid w:val="00EE76AA"/>
    <w:rsid w:val="00EF7E1E"/>
    <w:rsid w:val="00F62F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AFA32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6B82"/>
    <w:pPr>
      <w:spacing w:line="360" w:lineRule="auto"/>
      <w:jc w:val="both"/>
    </w:pPr>
    <w:rPr>
      <w:rFonts w:ascii="Arial" w:hAnsi="Arial"/>
      <w:color w:val="000000" w:themeColor="text1"/>
      <w:lang w:val="en-GB"/>
    </w:rPr>
  </w:style>
  <w:style w:type="paragraph" w:styleId="Heading1">
    <w:name w:val="heading 1"/>
    <w:basedOn w:val="Normal"/>
    <w:next w:val="Normal"/>
    <w:link w:val="Heading1Char"/>
    <w:uiPriority w:val="9"/>
    <w:qFormat/>
    <w:rsid w:val="00B166D5"/>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autoRedefine/>
    <w:uiPriority w:val="9"/>
    <w:unhideWhenUsed/>
    <w:qFormat/>
    <w:rsid w:val="00305805"/>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3C703B"/>
    <w:pPr>
      <w:keepNext/>
      <w:keepLines/>
      <w:spacing w:before="40" w:after="0"/>
      <w:outlineLvl w:val="2"/>
    </w:pPr>
    <w:rPr>
      <w:rFonts w:asciiTheme="majorHAnsi" w:eastAsiaTheme="majorEastAsia" w:hAnsiTheme="majorHAnsi" w:cstheme="majorBidi"/>
      <w:color w:val="auto"/>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166D5"/>
    <w:rPr>
      <w:rFonts w:ascii="Times New Roman" w:eastAsiaTheme="majorEastAsia" w:hAnsi="Times New Roman" w:cstheme="majorBidi"/>
      <w:b/>
      <w:color w:val="000000" w:themeColor="text1"/>
      <w:sz w:val="32"/>
      <w:szCs w:val="32"/>
      <w:lang w:val="en-GB"/>
    </w:rPr>
  </w:style>
  <w:style w:type="character" w:customStyle="1" w:styleId="Heading2Char">
    <w:name w:val="Heading 2 Char"/>
    <w:basedOn w:val="DefaultParagraphFont"/>
    <w:link w:val="Heading2"/>
    <w:uiPriority w:val="9"/>
    <w:rsid w:val="00305805"/>
    <w:rPr>
      <w:rFonts w:ascii="Times New Roman" w:eastAsiaTheme="majorEastAsia" w:hAnsi="Times New Roman" w:cstheme="majorBidi"/>
      <w:b/>
      <w:color w:val="000000" w:themeColor="text1"/>
      <w:sz w:val="28"/>
      <w:szCs w:val="26"/>
      <w:lang w:val="en-GB"/>
    </w:rPr>
  </w:style>
  <w:style w:type="paragraph" w:styleId="Title">
    <w:name w:val="Title"/>
    <w:aliases w:val="Headin 3"/>
    <w:basedOn w:val="Normal"/>
    <w:next w:val="Normal"/>
    <w:link w:val="TitleChar"/>
    <w:uiPriority w:val="10"/>
    <w:qFormat/>
    <w:rsid w:val="00AF00C2"/>
    <w:pPr>
      <w:spacing w:after="0"/>
      <w:contextualSpacing/>
    </w:pPr>
    <w:rPr>
      <w:rFonts w:eastAsiaTheme="majorEastAsia" w:cstheme="majorBidi"/>
      <w:b/>
      <w:color w:val="auto"/>
      <w:spacing w:val="-10"/>
      <w:kern w:val="28"/>
      <w:sz w:val="26"/>
      <w:szCs w:val="56"/>
    </w:rPr>
  </w:style>
  <w:style w:type="character" w:customStyle="1" w:styleId="TitleChar">
    <w:name w:val="Title Char"/>
    <w:aliases w:val="Headin 3 Char"/>
    <w:basedOn w:val="DefaultParagraphFont"/>
    <w:link w:val="Title"/>
    <w:uiPriority w:val="10"/>
    <w:rsid w:val="00AF00C2"/>
    <w:rPr>
      <w:rFonts w:ascii="Times New Roman" w:eastAsiaTheme="majorEastAsia" w:hAnsi="Times New Roman" w:cstheme="majorBidi"/>
      <w:b/>
      <w:spacing w:val="-10"/>
      <w:kern w:val="28"/>
      <w:sz w:val="26"/>
      <w:szCs w:val="56"/>
      <w:lang w:val="en-GB"/>
    </w:rPr>
  </w:style>
  <w:style w:type="character" w:customStyle="1" w:styleId="Heading3Char">
    <w:name w:val="Heading 3 Char"/>
    <w:basedOn w:val="DefaultParagraphFont"/>
    <w:link w:val="Heading3"/>
    <w:uiPriority w:val="9"/>
    <w:rsid w:val="003C703B"/>
    <w:rPr>
      <w:rFonts w:asciiTheme="majorHAnsi" w:eastAsiaTheme="majorEastAsia" w:hAnsiTheme="majorHAnsi" w:cstheme="majorBidi"/>
      <w:sz w:val="24"/>
      <w:szCs w:val="24"/>
      <w:lang w:val="en-GB"/>
    </w:rPr>
  </w:style>
  <w:style w:type="paragraph" w:styleId="Caption">
    <w:name w:val="caption"/>
    <w:basedOn w:val="Normal"/>
    <w:next w:val="Normal"/>
    <w:uiPriority w:val="35"/>
    <w:unhideWhenUsed/>
    <w:qFormat/>
    <w:rsid w:val="00202BBA"/>
    <w:pPr>
      <w:spacing w:after="200" w:line="240" w:lineRule="auto"/>
    </w:pPr>
    <w:rPr>
      <w:i/>
      <w:iCs/>
      <w:color w:val="44546A" w:themeColor="text2"/>
      <w:sz w:val="18"/>
      <w:szCs w:val="18"/>
    </w:rPr>
  </w:style>
  <w:style w:type="paragraph" w:styleId="Header">
    <w:name w:val="header"/>
    <w:basedOn w:val="Normal"/>
    <w:link w:val="HeaderChar"/>
    <w:uiPriority w:val="99"/>
    <w:unhideWhenUsed/>
    <w:rsid w:val="00C72BAE"/>
    <w:pPr>
      <w:tabs>
        <w:tab w:val="center" w:pos="4680"/>
        <w:tab w:val="right" w:pos="9360"/>
      </w:tabs>
      <w:spacing w:after="0" w:line="240" w:lineRule="auto"/>
    </w:pPr>
  </w:style>
  <w:style w:type="character" w:customStyle="1" w:styleId="HeaderChar">
    <w:name w:val="Header Char"/>
    <w:basedOn w:val="DefaultParagraphFont"/>
    <w:link w:val="Header"/>
    <w:uiPriority w:val="99"/>
    <w:rsid w:val="00C72BAE"/>
    <w:rPr>
      <w:rFonts w:ascii="Arial" w:hAnsi="Arial"/>
      <w:color w:val="000000" w:themeColor="text1"/>
      <w:lang w:val="en-GB"/>
    </w:rPr>
  </w:style>
  <w:style w:type="paragraph" w:styleId="Footer">
    <w:name w:val="footer"/>
    <w:basedOn w:val="Normal"/>
    <w:link w:val="FooterChar"/>
    <w:uiPriority w:val="99"/>
    <w:unhideWhenUsed/>
    <w:rsid w:val="00C72BAE"/>
    <w:pPr>
      <w:tabs>
        <w:tab w:val="center" w:pos="4680"/>
        <w:tab w:val="right" w:pos="9360"/>
      </w:tabs>
      <w:spacing w:after="0" w:line="240" w:lineRule="auto"/>
    </w:pPr>
  </w:style>
  <w:style w:type="character" w:customStyle="1" w:styleId="FooterChar">
    <w:name w:val="Footer Char"/>
    <w:basedOn w:val="DefaultParagraphFont"/>
    <w:link w:val="Footer"/>
    <w:uiPriority w:val="99"/>
    <w:rsid w:val="00C72BAE"/>
    <w:rPr>
      <w:rFonts w:ascii="Arial" w:hAnsi="Arial"/>
      <w:color w:val="000000" w:themeColor="text1"/>
      <w:lang w:val="en-GB"/>
    </w:rPr>
  </w:style>
  <w:style w:type="paragraph" w:styleId="TOCHeading">
    <w:name w:val="TOC Heading"/>
    <w:basedOn w:val="Heading1"/>
    <w:next w:val="Normal"/>
    <w:uiPriority w:val="39"/>
    <w:unhideWhenUsed/>
    <w:qFormat/>
    <w:rsid w:val="00C72BAE"/>
    <w:pPr>
      <w:spacing w:line="259" w:lineRule="auto"/>
      <w:jc w:val="left"/>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C72BAE"/>
    <w:pPr>
      <w:spacing w:after="100"/>
    </w:pPr>
  </w:style>
  <w:style w:type="character" w:styleId="Hyperlink">
    <w:name w:val="Hyperlink"/>
    <w:basedOn w:val="DefaultParagraphFont"/>
    <w:uiPriority w:val="99"/>
    <w:unhideWhenUsed/>
    <w:rsid w:val="00C72BAE"/>
    <w:rPr>
      <w:color w:val="0563C1" w:themeColor="hyperlink"/>
      <w:u w:val="single"/>
    </w:rPr>
  </w:style>
  <w:style w:type="paragraph" w:styleId="TOC2">
    <w:name w:val="toc 2"/>
    <w:basedOn w:val="Normal"/>
    <w:next w:val="Normal"/>
    <w:autoRedefine/>
    <w:uiPriority w:val="39"/>
    <w:unhideWhenUsed/>
    <w:rsid w:val="00C72BAE"/>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652AB7F-AD15-4B6D-B6CA-C64AB37121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2332</Words>
  <Characters>13293</Characters>
  <Application>Microsoft Office Word</Application>
  <DocSecurity>0</DocSecurity>
  <Lines>110</Lines>
  <Paragraphs>31</Paragraphs>
  <ScaleCrop>false</ScaleCrop>
  <Company/>
  <LinksUpToDate>false</LinksUpToDate>
  <CharactersWithSpaces>15594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2021-04-06T09:48:00Z</dcterms:created>
  <dcterms:modified xsi:type="dcterms:W3CDTF">2021-04-27T09:18:00Z</dcterms:modified>
</cp:coreProperties>
</file>