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9BD87E" w14:textId="76C327EA" w:rsidR="14D57BBB" w:rsidRDefault="14D57BBB" w:rsidP="5E01429B">
      <w:pPr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5E01429B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 xml:space="preserve">Student Name: </w:t>
      </w:r>
      <w:r w:rsidRPr="5E01429B">
        <w:rPr>
          <w:rFonts w:ascii="Arial" w:eastAsia="Arial" w:hAnsi="Arial" w:cs="Arial"/>
          <w:color w:val="000000" w:themeColor="text1"/>
          <w:sz w:val="22"/>
          <w:szCs w:val="22"/>
        </w:rPr>
        <w:t>Rubeena Ferman Karvekar</w:t>
      </w:r>
    </w:p>
    <w:p w14:paraId="10EF4EC7" w14:textId="50409539" w:rsidR="14D57BBB" w:rsidRDefault="14D57BBB" w:rsidP="5E01429B">
      <w:pPr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5E01429B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Student Number:</w:t>
      </w:r>
      <w:r w:rsidRPr="5E01429B">
        <w:rPr>
          <w:rFonts w:ascii="Arial" w:eastAsia="Arial" w:hAnsi="Arial" w:cs="Arial"/>
          <w:color w:val="000000" w:themeColor="text1"/>
          <w:sz w:val="22"/>
          <w:szCs w:val="22"/>
        </w:rPr>
        <w:t xml:space="preserve"> 2406934</w:t>
      </w:r>
    </w:p>
    <w:p w14:paraId="72F48BC9" w14:textId="180BA23B" w:rsidR="14D57BBB" w:rsidRDefault="14D57BBB" w:rsidP="5E01429B">
      <w:pPr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5E01429B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Module Code:</w:t>
      </w:r>
      <w:r w:rsidRPr="5E01429B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Pr="754DD037">
        <w:rPr>
          <w:rFonts w:ascii="Arial" w:eastAsia="Arial" w:hAnsi="Arial" w:cs="Arial"/>
          <w:color w:val="000000" w:themeColor="text1"/>
          <w:sz w:val="22"/>
          <w:szCs w:val="22"/>
        </w:rPr>
        <w:t>BMHP5</w:t>
      </w:r>
      <w:r w:rsidR="00DF40FC" w:rsidRPr="754DD037">
        <w:rPr>
          <w:rFonts w:ascii="Arial" w:eastAsia="Arial" w:hAnsi="Arial" w:cs="Arial"/>
          <w:color w:val="000000" w:themeColor="text1"/>
          <w:sz w:val="22"/>
          <w:szCs w:val="22"/>
        </w:rPr>
        <w:t>021</w:t>
      </w:r>
    </w:p>
    <w:p w14:paraId="215D44A4" w14:textId="1B9F1A21" w:rsidR="14D57BBB" w:rsidRDefault="14D57BBB" w:rsidP="5E01429B">
      <w:pPr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5E01429B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Module Title:</w:t>
      </w:r>
      <w:r w:rsidRPr="5E01429B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Pr="419CE517">
        <w:rPr>
          <w:rFonts w:ascii="Arial" w:eastAsia="Arial" w:hAnsi="Arial" w:cs="Arial"/>
          <w:color w:val="000000" w:themeColor="text1"/>
          <w:sz w:val="22"/>
          <w:szCs w:val="22"/>
        </w:rPr>
        <w:t>Pr</w:t>
      </w:r>
      <w:r w:rsidR="4EF2C5F1" w:rsidRPr="419CE517">
        <w:rPr>
          <w:rFonts w:ascii="Arial" w:eastAsia="Arial" w:hAnsi="Arial" w:cs="Arial"/>
          <w:color w:val="000000" w:themeColor="text1"/>
          <w:sz w:val="22"/>
          <w:szCs w:val="22"/>
        </w:rPr>
        <w:t xml:space="preserve">otecting </w:t>
      </w:r>
      <w:r w:rsidR="4EF2C5F1" w:rsidRPr="5986ECE6">
        <w:rPr>
          <w:rFonts w:ascii="Arial" w:eastAsia="Arial" w:hAnsi="Arial" w:cs="Arial"/>
          <w:color w:val="000000" w:themeColor="text1"/>
          <w:sz w:val="22"/>
          <w:szCs w:val="22"/>
        </w:rPr>
        <w:t>and</w:t>
      </w:r>
      <w:r w:rsidR="4EF2C5F1" w:rsidRPr="4C27E02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4EF2C5F1" w:rsidRPr="432137EC">
        <w:rPr>
          <w:rFonts w:ascii="Arial" w:eastAsia="Arial" w:hAnsi="Arial" w:cs="Arial"/>
          <w:color w:val="000000" w:themeColor="text1"/>
          <w:sz w:val="22"/>
          <w:szCs w:val="22"/>
        </w:rPr>
        <w:t xml:space="preserve">Supporting </w:t>
      </w:r>
      <w:r w:rsidR="4EF2C5F1" w:rsidRPr="3554B126">
        <w:rPr>
          <w:rFonts w:ascii="Arial" w:eastAsia="Arial" w:hAnsi="Arial" w:cs="Arial"/>
          <w:color w:val="000000" w:themeColor="text1"/>
          <w:sz w:val="22"/>
          <w:szCs w:val="22"/>
        </w:rPr>
        <w:t xml:space="preserve">Families </w:t>
      </w:r>
      <w:r w:rsidR="4EF2C5F1" w:rsidRPr="2BA797DB">
        <w:rPr>
          <w:rFonts w:ascii="Arial" w:eastAsia="Arial" w:hAnsi="Arial" w:cs="Arial"/>
          <w:color w:val="000000" w:themeColor="text1"/>
          <w:sz w:val="22"/>
          <w:szCs w:val="22"/>
        </w:rPr>
        <w:t xml:space="preserve">in </w:t>
      </w:r>
      <w:r w:rsidR="4EF2C5F1" w:rsidRPr="20EF8917">
        <w:rPr>
          <w:rFonts w:ascii="Arial" w:eastAsia="Arial" w:hAnsi="Arial" w:cs="Arial"/>
          <w:color w:val="000000" w:themeColor="text1"/>
          <w:sz w:val="22"/>
          <w:szCs w:val="22"/>
        </w:rPr>
        <w:t>Health</w:t>
      </w:r>
      <w:r w:rsidR="4EF2C5F1" w:rsidRPr="0D4B6E3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4EF2C5F1" w:rsidRPr="1037F299">
        <w:rPr>
          <w:rFonts w:ascii="Arial" w:eastAsia="Arial" w:hAnsi="Arial" w:cs="Arial"/>
          <w:color w:val="000000" w:themeColor="text1"/>
          <w:sz w:val="22"/>
          <w:szCs w:val="22"/>
        </w:rPr>
        <w:t>and Care</w:t>
      </w:r>
    </w:p>
    <w:p w14:paraId="63C36D59" w14:textId="5468BA8C" w:rsidR="14D57BBB" w:rsidRDefault="14D57BBB" w:rsidP="5E01429B">
      <w:pPr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5E01429B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Lecturer’s Name:</w:t>
      </w:r>
      <w:r w:rsidRPr="5E01429B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62786E3E" w:rsidRPr="395E2EA5">
        <w:rPr>
          <w:rFonts w:ascii="Arial" w:eastAsia="Arial" w:hAnsi="Arial" w:cs="Arial"/>
          <w:color w:val="000000" w:themeColor="text1"/>
          <w:sz w:val="22"/>
          <w:szCs w:val="22"/>
        </w:rPr>
        <w:t>Gillian</w:t>
      </w:r>
      <w:r w:rsidR="62786E3E" w:rsidRPr="038A4DFC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62786E3E" w:rsidRPr="60134D8D">
        <w:rPr>
          <w:rFonts w:ascii="Arial" w:eastAsia="Arial" w:hAnsi="Arial" w:cs="Arial"/>
          <w:color w:val="000000" w:themeColor="text1"/>
          <w:sz w:val="22"/>
          <w:szCs w:val="22"/>
        </w:rPr>
        <w:t>Weaver</w:t>
      </w:r>
      <w:r w:rsidR="62786E3E" w:rsidRPr="7216061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62786E3E" w:rsidRPr="3739E773">
        <w:rPr>
          <w:rFonts w:ascii="Arial" w:eastAsia="Arial" w:hAnsi="Arial" w:cs="Arial"/>
          <w:color w:val="000000" w:themeColor="text1"/>
          <w:sz w:val="22"/>
          <w:szCs w:val="22"/>
        </w:rPr>
        <w:t>/</w:t>
      </w:r>
      <w:r w:rsidR="62786E3E" w:rsidRPr="097FC0E4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62786E3E" w:rsidRPr="4C145196">
        <w:rPr>
          <w:rFonts w:ascii="Arial" w:eastAsia="Arial" w:hAnsi="Arial" w:cs="Arial"/>
          <w:color w:val="000000" w:themeColor="text1"/>
          <w:sz w:val="22"/>
          <w:szCs w:val="22"/>
        </w:rPr>
        <w:t xml:space="preserve">Mumtaz </w:t>
      </w:r>
      <w:r w:rsidR="62786E3E" w:rsidRPr="47CD9015">
        <w:rPr>
          <w:rFonts w:ascii="Arial" w:eastAsia="Arial" w:hAnsi="Arial" w:cs="Arial"/>
          <w:color w:val="000000" w:themeColor="text1"/>
          <w:sz w:val="22"/>
          <w:szCs w:val="22"/>
        </w:rPr>
        <w:t>Goolam</w:t>
      </w:r>
    </w:p>
    <w:p w14:paraId="6DCD7034" w14:textId="0C82574B" w:rsidR="4D5538D5" w:rsidRDefault="14D57BBB" w:rsidP="46031EE7">
      <w:pPr>
        <w:jc w:val="center"/>
      </w:pPr>
      <w:r w:rsidRPr="5E01429B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Assignment Title:</w:t>
      </w:r>
      <w:r w:rsidRPr="5E01429B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Pr="49CBEC3A">
        <w:rPr>
          <w:rFonts w:ascii="Arial" w:eastAsia="Arial" w:hAnsi="Arial" w:cs="Arial"/>
          <w:color w:val="000000" w:themeColor="text1"/>
          <w:sz w:val="22"/>
          <w:szCs w:val="22"/>
        </w:rPr>
        <w:t>Component</w:t>
      </w:r>
      <w:r w:rsidRPr="398DE7F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Pr="1E2C9D33">
        <w:rPr>
          <w:rFonts w:ascii="Arial" w:eastAsia="Arial" w:hAnsi="Arial" w:cs="Arial"/>
          <w:color w:val="000000" w:themeColor="text1"/>
          <w:sz w:val="22"/>
          <w:szCs w:val="22"/>
        </w:rPr>
        <w:t>1</w:t>
      </w:r>
      <w:r w:rsidRPr="0E6D4FA4">
        <w:rPr>
          <w:rFonts w:ascii="Arial" w:eastAsia="Arial" w:hAnsi="Arial" w:cs="Arial"/>
          <w:color w:val="000000" w:themeColor="text1"/>
          <w:sz w:val="22"/>
          <w:szCs w:val="22"/>
        </w:rPr>
        <w:t>:</w:t>
      </w:r>
      <w:r w:rsidRPr="486569D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Pr="79EBAF39">
        <w:rPr>
          <w:rFonts w:ascii="Arial" w:eastAsia="Arial" w:hAnsi="Arial" w:cs="Arial"/>
          <w:color w:val="000000" w:themeColor="text1"/>
          <w:sz w:val="22"/>
          <w:szCs w:val="22"/>
        </w:rPr>
        <w:t>Pre</w:t>
      </w:r>
      <w:r w:rsidR="2DF42488" w:rsidRPr="79EBAF39">
        <w:rPr>
          <w:rFonts w:ascii="Arial" w:eastAsia="Arial" w:hAnsi="Arial" w:cs="Arial"/>
          <w:color w:val="000000" w:themeColor="text1"/>
          <w:sz w:val="22"/>
          <w:szCs w:val="22"/>
        </w:rPr>
        <w:t>sentation</w:t>
      </w:r>
      <w:r w:rsidR="2DF42488" w:rsidRPr="28C437E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2DF42488" w:rsidRPr="379428B6">
        <w:rPr>
          <w:rFonts w:ascii="Arial" w:eastAsia="Arial" w:hAnsi="Arial" w:cs="Arial"/>
          <w:color w:val="000000" w:themeColor="text1"/>
          <w:sz w:val="22"/>
          <w:szCs w:val="22"/>
        </w:rPr>
        <w:t>(</w:t>
      </w:r>
      <w:r w:rsidR="2DF42488" w:rsidRPr="7210B9F5">
        <w:rPr>
          <w:rFonts w:ascii="Arial" w:eastAsia="Arial" w:hAnsi="Arial" w:cs="Arial"/>
          <w:color w:val="000000" w:themeColor="text1"/>
          <w:sz w:val="22"/>
          <w:szCs w:val="22"/>
        </w:rPr>
        <w:t>Round</w:t>
      </w:r>
      <w:r w:rsidR="2DF42488" w:rsidRPr="732B8970">
        <w:rPr>
          <w:rFonts w:ascii="Arial" w:eastAsia="Arial" w:hAnsi="Arial" w:cs="Arial"/>
          <w:color w:val="000000" w:themeColor="text1"/>
          <w:sz w:val="22"/>
          <w:szCs w:val="22"/>
        </w:rPr>
        <w:t>-</w:t>
      </w:r>
      <w:r w:rsidR="2DF42488" w:rsidRPr="0FB4B161">
        <w:rPr>
          <w:rFonts w:ascii="Arial" w:eastAsia="Arial" w:hAnsi="Arial" w:cs="Arial"/>
          <w:color w:val="000000" w:themeColor="text1"/>
          <w:sz w:val="22"/>
          <w:szCs w:val="22"/>
        </w:rPr>
        <w:t>The</w:t>
      </w:r>
      <w:r w:rsidR="2DF42488" w:rsidRPr="440D446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2BF4F4DF" w:rsidRPr="5BE707C0">
        <w:rPr>
          <w:rFonts w:ascii="Arial" w:eastAsia="Arial" w:hAnsi="Arial" w:cs="Arial"/>
          <w:color w:val="000000" w:themeColor="text1"/>
          <w:sz w:val="22"/>
          <w:szCs w:val="22"/>
        </w:rPr>
        <w:t>Table</w:t>
      </w:r>
      <w:r w:rsidR="275FCBFB" w:rsidRPr="5BE707C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2BF4F4DF" w:rsidRPr="5BE707C0">
        <w:rPr>
          <w:rFonts w:ascii="Arial" w:eastAsia="Arial" w:hAnsi="Arial" w:cs="Arial"/>
          <w:color w:val="000000" w:themeColor="text1"/>
          <w:sz w:val="22"/>
          <w:szCs w:val="22"/>
        </w:rPr>
        <w:t>Group</w:t>
      </w:r>
      <w:r w:rsidR="2DF42488" w:rsidRPr="091CA19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2DF42488" w:rsidRPr="073BD0FF">
        <w:rPr>
          <w:rFonts w:ascii="Arial" w:eastAsia="Arial" w:hAnsi="Arial" w:cs="Arial"/>
          <w:color w:val="000000" w:themeColor="text1"/>
          <w:sz w:val="22"/>
          <w:szCs w:val="22"/>
        </w:rPr>
        <w:t>Discussion</w:t>
      </w:r>
      <w:r w:rsidR="2DF42488" w:rsidRPr="3E383EC6">
        <w:rPr>
          <w:rFonts w:ascii="Arial" w:eastAsia="Arial" w:hAnsi="Arial" w:cs="Arial"/>
          <w:color w:val="000000" w:themeColor="text1"/>
          <w:sz w:val="22"/>
          <w:szCs w:val="22"/>
        </w:rPr>
        <w:t>)</w:t>
      </w:r>
    </w:p>
    <w:p w14:paraId="46822247" w14:textId="5C1136BC" w:rsidR="22924D83" w:rsidRDefault="6B0D10B9" w:rsidP="46031EE7">
      <w:pPr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0F81509C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Date:</w:t>
      </w:r>
      <w:r w:rsidRPr="2BAFD7E0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 xml:space="preserve"> </w:t>
      </w:r>
      <w:r w:rsidRPr="7C850DD5">
        <w:rPr>
          <w:rFonts w:ascii="Arial" w:eastAsia="Arial" w:hAnsi="Arial" w:cs="Arial"/>
          <w:color w:val="000000" w:themeColor="text1"/>
          <w:sz w:val="22"/>
          <w:szCs w:val="22"/>
        </w:rPr>
        <w:t>22</w:t>
      </w:r>
      <w:r w:rsidRPr="7C850DD5">
        <w:rPr>
          <w:rFonts w:ascii="Arial" w:eastAsia="Arial" w:hAnsi="Arial" w:cs="Arial"/>
          <w:color w:val="000000" w:themeColor="text1"/>
          <w:sz w:val="22"/>
          <w:szCs w:val="22"/>
          <w:vertAlign w:val="superscript"/>
        </w:rPr>
        <w:t>nd</w:t>
      </w:r>
      <w:r w:rsidRPr="7C850DD5">
        <w:rPr>
          <w:rFonts w:ascii="Arial" w:eastAsia="Arial" w:hAnsi="Arial" w:cs="Arial"/>
          <w:color w:val="000000" w:themeColor="text1"/>
          <w:sz w:val="22"/>
          <w:szCs w:val="22"/>
        </w:rPr>
        <w:t xml:space="preserve"> June 2026</w:t>
      </w:r>
    </w:p>
    <w:p w14:paraId="4B7560DE" w14:textId="5901C90D" w:rsidR="6FECE0EE" w:rsidRDefault="6FECE0EE" w:rsidP="6FECE0EE">
      <w:pPr>
        <w:rPr>
          <w:rFonts w:ascii="Arial" w:eastAsia="Arial" w:hAnsi="Arial" w:cs="Arial"/>
          <w:b/>
          <w:bCs/>
          <w:sz w:val="22"/>
          <w:szCs w:val="22"/>
        </w:rPr>
      </w:pPr>
    </w:p>
    <w:p w14:paraId="1DB35A4C" w14:textId="4105441C" w:rsidR="6FECE0EE" w:rsidRDefault="6FECE0EE" w:rsidP="6FECE0EE">
      <w:pPr>
        <w:rPr>
          <w:rFonts w:ascii="Arial" w:eastAsia="Arial" w:hAnsi="Arial" w:cs="Arial"/>
          <w:b/>
          <w:bCs/>
          <w:sz w:val="22"/>
          <w:szCs w:val="22"/>
        </w:rPr>
      </w:pPr>
    </w:p>
    <w:p w14:paraId="40B0AB3A" w14:textId="2ABA79F7" w:rsidR="6FECE0EE" w:rsidRDefault="6FECE0EE" w:rsidP="6FECE0EE">
      <w:pPr>
        <w:rPr>
          <w:rFonts w:ascii="Arial" w:eastAsia="Arial" w:hAnsi="Arial" w:cs="Arial"/>
          <w:b/>
          <w:bCs/>
          <w:sz w:val="22"/>
          <w:szCs w:val="22"/>
        </w:rPr>
      </w:pPr>
    </w:p>
    <w:p w14:paraId="4900AF68" w14:textId="375D7950" w:rsidR="6FECE0EE" w:rsidRDefault="6FECE0EE" w:rsidP="6FECE0EE">
      <w:pPr>
        <w:rPr>
          <w:rFonts w:ascii="Arial" w:eastAsia="Arial" w:hAnsi="Arial" w:cs="Arial"/>
          <w:b/>
          <w:bCs/>
          <w:sz w:val="22"/>
          <w:szCs w:val="22"/>
        </w:rPr>
      </w:pPr>
    </w:p>
    <w:p w14:paraId="0D4881B9" w14:textId="43AC3FCF" w:rsidR="6FECE0EE" w:rsidRDefault="6FECE0EE" w:rsidP="6FECE0EE">
      <w:pPr>
        <w:rPr>
          <w:rFonts w:ascii="Arial" w:eastAsia="Arial" w:hAnsi="Arial" w:cs="Arial"/>
          <w:b/>
          <w:bCs/>
          <w:sz w:val="22"/>
          <w:szCs w:val="22"/>
        </w:rPr>
      </w:pPr>
    </w:p>
    <w:p w14:paraId="4EF92636" w14:textId="1C94876E" w:rsidR="451846E5" w:rsidRDefault="451846E5" w:rsidP="451846E5">
      <w:pPr>
        <w:rPr>
          <w:rFonts w:ascii="Arial" w:eastAsia="Arial" w:hAnsi="Arial" w:cs="Arial"/>
          <w:b/>
          <w:bCs/>
          <w:sz w:val="22"/>
          <w:szCs w:val="22"/>
        </w:rPr>
      </w:pPr>
    </w:p>
    <w:p w14:paraId="41594B00" w14:textId="47FEE0A8" w:rsidR="451846E5" w:rsidRDefault="451846E5" w:rsidP="451846E5">
      <w:pPr>
        <w:rPr>
          <w:rFonts w:ascii="Arial" w:eastAsia="Arial" w:hAnsi="Arial" w:cs="Arial"/>
          <w:b/>
          <w:bCs/>
          <w:sz w:val="22"/>
          <w:szCs w:val="22"/>
        </w:rPr>
      </w:pPr>
    </w:p>
    <w:p w14:paraId="6D47EEFE" w14:textId="28C00FA5" w:rsidR="451846E5" w:rsidRDefault="451846E5" w:rsidP="451846E5">
      <w:pPr>
        <w:rPr>
          <w:rFonts w:ascii="Arial" w:eastAsia="Arial" w:hAnsi="Arial" w:cs="Arial"/>
          <w:b/>
          <w:bCs/>
          <w:sz w:val="22"/>
          <w:szCs w:val="22"/>
        </w:rPr>
      </w:pPr>
    </w:p>
    <w:p w14:paraId="3448C987" w14:textId="69C81B10" w:rsidR="0BE711C0" w:rsidRDefault="0BE711C0" w:rsidP="0BE711C0">
      <w:pPr>
        <w:rPr>
          <w:rFonts w:ascii="Arial" w:eastAsia="Arial" w:hAnsi="Arial" w:cs="Arial"/>
          <w:b/>
          <w:bCs/>
          <w:sz w:val="22"/>
          <w:szCs w:val="22"/>
        </w:rPr>
      </w:pPr>
    </w:p>
    <w:p w14:paraId="797E89A4" w14:textId="7309B769" w:rsidR="0BE711C0" w:rsidRDefault="0BE711C0" w:rsidP="0BE711C0">
      <w:pPr>
        <w:rPr>
          <w:rFonts w:ascii="Arial" w:eastAsia="Arial" w:hAnsi="Arial" w:cs="Arial"/>
          <w:b/>
          <w:bCs/>
          <w:sz w:val="22"/>
          <w:szCs w:val="22"/>
        </w:rPr>
      </w:pPr>
    </w:p>
    <w:p w14:paraId="7CA407BC" w14:textId="3CAD434C" w:rsidR="0BE711C0" w:rsidRDefault="0BE711C0" w:rsidP="0BE711C0">
      <w:pPr>
        <w:rPr>
          <w:rFonts w:ascii="Arial" w:eastAsia="Arial" w:hAnsi="Arial" w:cs="Arial"/>
          <w:b/>
          <w:bCs/>
          <w:sz w:val="22"/>
          <w:szCs w:val="22"/>
        </w:rPr>
      </w:pPr>
    </w:p>
    <w:p w14:paraId="5D4824F1" w14:textId="5D72CB69" w:rsidR="0BE711C0" w:rsidRDefault="0BE711C0" w:rsidP="0BE711C0">
      <w:pPr>
        <w:rPr>
          <w:rFonts w:ascii="Arial" w:eastAsia="Arial" w:hAnsi="Arial" w:cs="Arial"/>
          <w:b/>
          <w:bCs/>
          <w:sz w:val="22"/>
          <w:szCs w:val="22"/>
        </w:rPr>
      </w:pPr>
    </w:p>
    <w:p w14:paraId="0E7F6194" w14:textId="38A16A1F" w:rsidR="0BE711C0" w:rsidRDefault="0BE711C0" w:rsidP="0BE711C0">
      <w:pPr>
        <w:rPr>
          <w:rFonts w:ascii="Arial" w:eastAsia="Arial" w:hAnsi="Arial" w:cs="Arial"/>
          <w:b/>
          <w:bCs/>
          <w:sz w:val="22"/>
          <w:szCs w:val="22"/>
        </w:rPr>
      </w:pPr>
    </w:p>
    <w:p w14:paraId="6F8493FE" w14:textId="745266FC" w:rsidR="0BE711C0" w:rsidRDefault="0BE711C0" w:rsidP="0BE711C0">
      <w:pPr>
        <w:rPr>
          <w:rFonts w:ascii="Arial" w:eastAsia="Arial" w:hAnsi="Arial" w:cs="Arial"/>
          <w:b/>
          <w:bCs/>
          <w:sz w:val="22"/>
          <w:szCs w:val="22"/>
        </w:rPr>
      </w:pPr>
    </w:p>
    <w:p w14:paraId="41240D46" w14:textId="58D34A89" w:rsidR="74018D1F" w:rsidRDefault="74018D1F" w:rsidP="74018D1F">
      <w:pPr>
        <w:rPr>
          <w:rFonts w:ascii="Arial" w:eastAsia="Arial" w:hAnsi="Arial" w:cs="Arial"/>
          <w:b/>
          <w:bCs/>
          <w:sz w:val="22"/>
          <w:szCs w:val="22"/>
        </w:rPr>
      </w:pPr>
    </w:p>
    <w:p w14:paraId="61012B08" w14:textId="36AEEC61" w:rsidR="74018D1F" w:rsidRDefault="74018D1F" w:rsidP="74018D1F">
      <w:pPr>
        <w:rPr>
          <w:rFonts w:ascii="Arial" w:eastAsia="Arial" w:hAnsi="Arial" w:cs="Arial"/>
          <w:b/>
          <w:bCs/>
          <w:sz w:val="22"/>
          <w:szCs w:val="22"/>
        </w:rPr>
      </w:pPr>
    </w:p>
    <w:p w14:paraId="535FED71" w14:textId="0ECA439B" w:rsidR="74018D1F" w:rsidRDefault="74018D1F" w:rsidP="74018D1F">
      <w:pPr>
        <w:rPr>
          <w:rFonts w:ascii="Arial" w:eastAsia="Arial" w:hAnsi="Arial" w:cs="Arial"/>
          <w:b/>
          <w:bCs/>
          <w:sz w:val="22"/>
          <w:szCs w:val="22"/>
        </w:rPr>
      </w:pPr>
    </w:p>
    <w:p w14:paraId="5CC9F34B" w14:textId="03152D1A" w:rsidR="0CD3D3D5" w:rsidRDefault="0CD3D3D5" w:rsidP="0CD3D3D5">
      <w:pPr>
        <w:rPr>
          <w:rFonts w:ascii="Arial" w:eastAsia="Arial" w:hAnsi="Arial" w:cs="Arial"/>
          <w:b/>
          <w:bCs/>
          <w:sz w:val="22"/>
          <w:szCs w:val="22"/>
        </w:rPr>
      </w:pPr>
    </w:p>
    <w:p w14:paraId="23753685" w14:textId="5548F8CE" w:rsidR="0CD3D3D5" w:rsidRDefault="0CD3D3D5" w:rsidP="0CD3D3D5">
      <w:pPr>
        <w:rPr>
          <w:rFonts w:ascii="Arial" w:eastAsia="Arial" w:hAnsi="Arial" w:cs="Arial"/>
          <w:b/>
          <w:bCs/>
          <w:sz w:val="22"/>
          <w:szCs w:val="22"/>
        </w:rPr>
      </w:pPr>
    </w:p>
    <w:p w14:paraId="7DF84A21" w14:textId="24E0FA4C" w:rsidR="0CD3D3D5" w:rsidRDefault="0CD3D3D5" w:rsidP="0CD3D3D5">
      <w:pPr>
        <w:rPr>
          <w:rFonts w:ascii="Arial" w:eastAsia="Arial" w:hAnsi="Arial" w:cs="Arial"/>
          <w:b/>
          <w:bCs/>
          <w:sz w:val="22"/>
          <w:szCs w:val="22"/>
        </w:rPr>
      </w:pPr>
    </w:p>
    <w:p w14:paraId="3B3F884A" w14:textId="63DD4A15" w:rsidR="0CD3D3D5" w:rsidRDefault="0CD3D3D5" w:rsidP="0CD3D3D5">
      <w:pPr>
        <w:rPr>
          <w:rFonts w:ascii="Arial" w:eastAsia="Arial" w:hAnsi="Arial" w:cs="Arial"/>
          <w:b/>
          <w:bCs/>
          <w:sz w:val="22"/>
          <w:szCs w:val="22"/>
        </w:rPr>
      </w:pPr>
    </w:p>
    <w:p w14:paraId="152D55BA" w14:textId="5A5AE9D4" w:rsidR="0CD3D3D5" w:rsidRDefault="0CD3D3D5" w:rsidP="0CD3D3D5">
      <w:pPr>
        <w:rPr>
          <w:rFonts w:ascii="Arial" w:eastAsia="Arial" w:hAnsi="Arial" w:cs="Arial"/>
          <w:b/>
          <w:bCs/>
          <w:sz w:val="22"/>
          <w:szCs w:val="22"/>
        </w:rPr>
      </w:pPr>
    </w:p>
    <w:p w14:paraId="12270145" w14:textId="51129F5D" w:rsidR="4E00C57F" w:rsidRDefault="4E00C57F" w:rsidP="4E00C57F">
      <w:pPr>
        <w:rPr>
          <w:rFonts w:ascii="Arial" w:eastAsia="Arial" w:hAnsi="Arial" w:cs="Arial"/>
          <w:b/>
          <w:bCs/>
          <w:sz w:val="22"/>
          <w:szCs w:val="22"/>
        </w:rPr>
      </w:pPr>
    </w:p>
    <w:p w14:paraId="5E5787A5" w14:textId="529E8763" w:rsidR="00CD007B" w:rsidRPr="00151DDB" w:rsidRDefault="45E1CF9B" w:rsidP="6798F180">
      <w:pPr>
        <w:rPr>
          <w:rFonts w:ascii="Arial" w:eastAsia="Arial" w:hAnsi="Arial" w:cs="Arial"/>
          <w:b/>
          <w:bCs/>
          <w:sz w:val="22"/>
          <w:szCs w:val="22"/>
        </w:rPr>
      </w:pPr>
      <w:r w:rsidRPr="00151DDB">
        <w:rPr>
          <w:rFonts w:ascii="Arial" w:eastAsia="Arial" w:hAnsi="Arial" w:cs="Arial"/>
          <w:b/>
          <w:bCs/>
          <w:sz w:val="22"/>
          <w:szCs w:val="22"/>
        </w:rPr>
        <w:t>REFERENCE LIST:</w:t>
      </w:r>
    </w:p>
    <w:p w14:paraId="04B60D4E" w14:textId="438708BE" w:rsidR="33B4F158" w:rsidRPr="00151DDB" w:rsidRDefault="33B4F158" w:rsidP="6798F180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151DDB">
        <w:rPr>
          <w:rFonts w:ascii="Arial" w:eastAsia="Arial" w:hAnsi="Arial" w:cs="Arial"/>
          <w:sz w:val="22"/>
          <w:szCs w:val="22"/>
        </w:rPr>
        <w:t xml:space="preserve">Burton, V. and Revell, L. (2018) ‘Professional Curiosity in Child Protection: Thinking the Unthinkable in a Neo-Liberal World’, </w:t>
      </w:r>
      <w:r w:rsidRPr="00151DDB">
        <w:rPr>
          <w:rFonts w:ascii="Arial" w:eastAsia="Arial" w:hAnsi="Arial" w:cs="Arial"/>
          <w:i/>
          <w:iCs/>
          <w:sz w:val="22"/>
          <w:szCs w:val="22"/>
        </w:rPr>
        <w:t xml:space="preserve">The British Journal of Social Work, </w:t>
      </w:r>
      <w:r w:rsidRPr="00151DDB">
        <w:rPr>
          <w:rFonts w:ascii="Arial" w:eastAsia="Arial" w:hAnsi="Arial" w:cs="Arial"/>
          <w:sz w:val="22"/>
          <w:szCs w:val="22"/>
        </w:rPr>
        <w:t xml:space="preserve">48(6), pp. 1508 – 1523, Available at: </w:t>
      </w:r>
      <w:hyperlink r:id="rId4">
        <w:r w:rsidRPr="00151DDB">
          <w:rPr>
            <w:rStyle w:val="Hyperlink"/>
            <w:rFonts w:ascii="Arial" w:eastAsia="Arial" w:hAnsi="Arial" w:cs="Arial"/>
            <w:sz w:val="22"/>
            <w:szCs w:val="22"/>
          </w:rPr>
          <w:t>https://doi.org/10.1093/bjsw/bcx123</w:t>
        </w:r>
      </w:hyperlink>
    </w:p>
    <w:p w14:paraId="75BB9E1C" w14:textId="67241A14" w:rsidR="33B4F158" w:rsidRPr="00151DDB" w:rsidRDefault="33B4F158" w:rsidP="6798F180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151DDB">
        <w:rPr>
          <w:rFonts w:ascii="Arial" w:eastAsia="Arial" w:hAnsi="Arial" w:cs="Arial"/>
          <w:sz w:val="22"/>
          <w:szCs w:val="22"/>
        </w:rPr>
        <w:t>Callaghan, J.E.M., Alexander, J.H., Sixsmith, J. and Fellin, L.C. (2018) 'Beyond</w:t>
      </w:r>
      <w:r w:rsidR="4A766118" w:rsidRPr="00151DDB">
        <w:rPr>
          <w:rFonts w:ascii="Arial" w:eastAsia="Arial" w:hAnsi="Arial" w:cs="Arial"/>
          <w:sz w:val="22"/>
          <w:szCs w:val="22"/>
        </w:rPr>
        <w:t xml:space="preserve"> </w:t>
      </w:r>
      <w:r w:rsidRPr="00151DDB">
        <w:rPr>
          <w:rFonts w:ascii="Arial" w:eastAsia="Arial" w:hAnsi="Arial" w:cs="Arial"/>
          <w:sz w:val="22"/>
          <w:szCs w:val="22"/>
        </w:rPr>
        <w:t>"</w:t>
      </w:r>
      <w:r w:rsidR="0BFA4B0C" w:rsidRPr="00151DDB">
        <w:rPr>
          <w:rFonts w:ascii="Arial" w:eastAsia="Arial" w:hAnsi="Arial" w:cs="Arial"/>
          <w:sz w:val="22"/>
          <w:szCs w:val="22"/>
        </w:rPr>
        <w:t>W</w:t>
      </w:r>
      <w:r w:rsidRPr="00151DDB">
        <w:rPr>
          <w:rFonts w:ascii="Arial" w:eastAsia="Arial" w:hAnsi="Arial" w:cs="Arial"/>
          <w:sz w:val="22"/>
          <w:szCs w:val="22"/>
        </w:rPr>
        <w:t xml:space="preserve">itnessing": Children's </w:t>
      </w:r>
      <w:r w:rsidR="32C939CA" w:rsidRPr="00151DDB">
        <w:rPr>
          <w:rFonts w:ascii="Arial" w:eastAsia="Arial" w:hAnsi="Arial" w:cs="Arial"/>
          <w:sz w:val="22"/>
          <w:szCs w:val="22"/>
        </w:rPr>
        <w:t>E</w:t>
      </w:r>
      <w:r w:rsidRPr="00151DDB">
        <w:rPr>
          <w:rFonts w:ascii="Arial" w:eastAsia="Arial" w:hAnsi="Arial" w:cs="Arial"/>
          <w:sz w:val="22"/>
          <w:szCs w:val="22"/>
        </w:rPr>
        <w:t xml:space="preserve">xperiences of </w:t>
      </w:r>
      <w:r w:rsidR="41E7BABE" w:rsidRPr="00151DDB">
        <w:rPr>
          <w:rFonts w:ascii="Arial" w:eastAsia="Arial" w:hAnsi="Arial" w:cs="Arial"/>
          <w:sz w:val="22"/>
          <w:szCs w:val="22"/>
        </w:rPr>
        <w:t>C</w:t>
      </w:r>
      <w:r w:rsidRPr="00151DDB">
        <w:rPr>
          <w:rFonts w:ascii="Arial" w:eastAsia="Arial" w:hAnsi="Arial" w:cs="Arial"/>
          <w:sz w:val="22"/>
          <w:szCs w:val="22"/>
        </w:rPr>
        <w:t xml:space="preserve">oercive </w:t>
      </w:r>
      <w:r w:rsidR="644E7F0B" w:rsidRPr="00151DDB">
        <w:rPr>
          <w:rFonts w:ascii="Arial" w:eastAsia="Arial" w:hAnsi="Arial" w:cs="Arial"/>
          <w:sz w:val="22"/>
          <w:szCs w:val="22"/>
        </w:rPr>
        <w:t>C</w:t>
      </w:r>
      <w:r w:rsidRPr="00151DDB">
        <w:rPr>
          <w:rFonts w:ascii="Arial" w:eastAsia="Arial" w:hAnsi="Arial" w:cs="Arial"/>
          <w:sz w:val="22"/>
          <w:szCs w:val="22"/>
        </w:rPr>
        <w:t xml:space="preserve">ontrol in </w:t>
      </w:r>
      <w:r w:rsidR="3941A6FC" w:rsidRPr="00151DDB">
        <w:rPr>
          <w:rFonts w:ascii="Arial" w:eastAsia="Arial" w:hAnsi="Arial" w:cs="Arial"/>
          <w:sz w:val="22"/>
          <w:szCs w:val="22"/>
        </w:rPr>
        <w:t>D</w:t>
      </w:r>
      <w:r w:rsidRPr="00151DDB">
        <w:rPr>
          <w:rFonts w:ascii="Arial" w:eastAsia="Arial" w:hAnsi="Arial" w:cs="Arial"/>
          <w:sz w:val="22"/>
          <w:szCs w:val="22"/>
        </w:rPr>
        <w:t xml:space="preserve">omestic </w:t>
      </w:r>
      <w:r w:rsidR="5B2D5666" w:rsidRPr="00151DDB">
        <w:rPr>
          <w:rFonts w:ascii="Arial" w:eastAsia="Arial" w:hAnsi="Arial" w:cs="Arial"/>
          <w:sz w:val="22"/>
          <w:szCs w:val="22"/>
        </w:rPr>
        <w:t>V</w:t>
      </w:r>
      <w:r w:rsidRPr="00151DDB">
        <w:rPr>
          <w:rFonts w:ascii="Arial" w:eastAsia="Arial" w:hAnsi="Arial" w:cs="Arial"/>
          <w:sz w:val="22"/>
          <w:szCs w:val="22"/>
        </w:rPr>
        <w:t xml:space="preserve">iolence and </w:t>
      </w:r>
      <w:r w:rsidR="66C1F8EA" w:rsidRPr="00151DDB">
        <w:rPr>
          <w:rFonts w:ascii="Arial" w:eastAsia="Arial" w:hAnsi="Arial" w:cs="Arial"/>
          <w:sz w:val="22"/>
          <w:szCs w:val="22"/>
        </w:rPr>
        <w:t>A</w:t>
      </w:r>
      <w:r w:rsidRPr="00151DDB">
        <w:rPr>
          <w:rFonts w:ascii="Arial" w:eastAsia="Arial" w:hAnsi="Arial" w:cs="Arial"/>
          <w:sz w:val="22"/>
          <w:szCs w:val="22"/>
        </w:rPr>
        <w:t xml:space="preserve">buse', </w:t>
      </w:r>
      <w:r w:rsidRPr="00151DDB">
        <w:rPr>
          <w:rFonts w:ascii="Arial" w:eastAsia="Arial" w:hAnsi="Arial" w:cs="Arial"/>
          <w:i/>
          <w:iCs/>
          <w:sz w:val="22"/>
          <w:szCs w:val="22"/>
        </w:rPr>
        <w:t>Journal of Interpersonal Violence</w:t>
      </w:r>
      <w:r w:rsidRPr="00151DDB">
        <w:rPr>
          <w:rFonts w:ascii="Arial" w:eastAsia="Arial" w:hAnsi="Arial" w:cs="Arial"/>
          <w:sz w:val="22"/>
          <w:szCs w:val="22"/>
        </w:rPr>
        <w:t xml:space="preserve">, 33(10), pp. 1551–1581. Available at: </w:t>
      </w:r>
      <w:hyperlink r:id="rId5">
        <w:r w:rsidRPr="00151DDB">
          <w:rPr>
            <w:rStyle w:val="Hyperlink"/>
            <w:rFonts w:ascii="Arial" w:eastAsia="Arial" w:hAnsi="Arial" w:cs="Arial"/>
            <w:sz w:val="22"/>
            <w:szCs w:val="22"/>
          </w:rPr>
          <w:t>https://doi.org/10.1177/0886260515618946</w:t>
        </w:r>
      </w:hyperlink>
    </w:p>
    <w:p w14:paraId="2CCA4A8A" w14:textId="7CD6CA8C" w:rsidR="33B4F158" w:rsidRPr="00151DDB" w:rsidRDefault="33B4F158" w:rsidP="6798F180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151DDB">
        <w:rPr>
          <w:rFonts w:ascii="Arial" w:eastAsia="Arial" w:hAnsi="Arial" w:cs="Arial"/>
          <w:i/>
          <w:iCs/>
          <w:sz w:val="22"/>
          <w:szCs w:val="22"/>
        </w:rPr>
        <w:t xml:space="preserve">Children Act </w:t>
      </w:r>
      <w:r w:rsidRPr="00151DDB">
        <w:rPr>
          <w:rFonts w:ascii="Arial" w:eastAsia="Arial" w:hAnsi="Arial" w:cs="Arial"/>
          <w:sz w:val="22"/>
          <w:szCs w:val="22"/>
        </w:rPr>
        <w:t xml:space="preserve">1989, c.41, Available at: </w:t>
      </w:r>
      <w:hyperlink r:id="rId6">
        <w:r w:rsidRPr="00151DDB">
          <w:rPr>
            <w:rStyle w:val="Hyperlink"/>
            <w:rFonts w:ascii="Arial" w:eastAsia="Arial" w:hAnsi="Arial" w:cs="Arial"/>
            <w:sz w:val="22"/>
            <w:szCs w:val="22"/>
          </w:rPr>
          <w:t>https://www.legislation.gov.uk/ukpga/1989/41/contents</w:t>
        </w:r>
      </w:hyperlink>
      <w:r w:rsidRPr="00151DDB">
        <w:rPr>
          <w:rFonts w:ascii="Arial" w:eastAsia="Arial" w:hAnsi="Arial" w:cs="Arial"/>
          <w:sz w:val="22"/>
          <w:szCs w:val="22"/>
        </w:rPr>
        <w:t xml:space="preserve"> (Accessed: 17 June 2026)</w:t>
      </w:r>
    </w:p>
    <w:p w14:paraId="0B4D2DF2" w14:textId="5E8D1EBB" w:rsidR="33B4F158" w:rsidRPr="00151DDB" w:rsidRDefault="33B4F158" w:rsidP="6798F180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151DDB">
        <w:rPr>
          <w:rFonts w:ascii="Arial" w:eastAsia="Arial" w:hAnsi="Arial" w:cs="Arial"/>
          <w:i/>
          <w:iCs/>
          <w:sz w:val="22"/>
          <w:szCs w:val="22"/>
        </w:rPr>
        <w:t xml:space="preserve">Children Act </w:t>
      </w:r>
      <w:r w:rsidRPr="00151DDB">
        <w:rPr>
          <w:rFonts w:ascii="Arial" w:eastAsia="Arial" w:hAnsi="Arial" w:cs="Arial"/>
          <w:sz w:val="22"/>
          <w:szCs w:val="22"/>
        </w:rPr>
        <w:t xml:space="preserve">1989, c.41, Available at: </w:t>
      </w:r>
      <w:hyperlink r:id="rId7">
        <w:r w:rsidRPr="00151DDB">
          <w:rPr>
            <w:rStyle w:val="Hyperlink"/>
            <w:rFonts w:ascii="Arial" w:eastAsia="Arial" w:hAnsi="Arial" w:cs="Arial"/>
            <w:sz w:val="22"/>
            <w:szCs w:val="22"/>
          </w:rPr>
          <w:t>https://www.legislation.gov.uk/ukpga/1989/41/section/17</w:t>
        </w:r>
      </w:hyperlink>
      <w:r w:rsidRPr="00151DDB">
        <w:rPr>
          <w:rFonts w:ascii="Arial" w:eastAsia="Arial" w:hAnsi="Arial" w:cs="Arial"/>
          <w:sz w:val="22"/>
          <w:szCs w:val="22"/>
        </w:rPr>
        <w:t xml:space="preserve"> (Accessed: 6 June 2026)</w:t>
      </w:r>
    </w:p>
    <w:p w14:paraId="508D3566" w14:textId="58731EE2" w:rsidR="33B4F158" w:rsidRPr="00151DDB" w:rsidRDefault="33B4F158" w:rsidP="6798F180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151DDB">
        <w:rPr>
          <w:rFonts w:ascii="Arial" w:eastAsia="Arial" w:hAnsi="Arial" w:cs="Arial"/>
          <w:i/>
          <w:iCs/>
          <w:sz w:val="22"/>
          <w:szCs w:val="22"/>
        </w:rPr>
        <w:t xml:space="preserve">Children Act </w:t>
      </w:r>
      <w:r w:rsidRPr="00151DDB">
        <w:rPr>
          <w:rFonts w:ascii="Arial" w:eastAsia="Arial" w:hAnsi="Arial" w:cs="Arial"/>
          <w:sz w:val="22"/>
          <w:szCs w:val="22"/>
        </w:rPr>
        <w:t xml:space="preserve">1989, c.41, Available at: </w:t>
      </w:r>
      <w:hyperlink r:id="rId8">
        <w:r w:rsidRPr="00151DDB">
          <w:rPr>
            <w:rStyle w:val="Hyperlink"/>
            <w:rFonts w:ascii="Arial" w:eastAsia="Arial" w:hAnsi="Arial" w:cs="Arial"/>
            <w:sz w:val="22"/>
            <w:szCs w:val="22"/>
          </w:rPr>
          <w:t>https://www.legislation.gov.uk/ukpga/1989/41/section/47</w:t>
        </w:r>
      </w:hyperlink>
      <w:r w:rsidRPr="00151DDB">
        <w:rPr>
          <w:rFonts w:ascii="Arial" w:eastAsia="Arial" w:hAnsi="Arial" w:cs="Arial"/>
          <w:sz w:val="22"/>
          <w:szCs w:val="22"/>
        </w:rPr>
        <w:t xml:space="preserve"> (Accessed: 6 June 2026)</w:t>
      </w:r>
    </w:p>
    <w:p w14:paraId="4AA8609E" w14:textId="09A28099" w:rsidR="33B4F158" w:rsidRPr="00151DDB" w:rsidRDefault="33B4F158" w:rsidP="6798F180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151DDB">
        <w:rPr>
          <w:rFonts w:ascii="Arial" w:eastAsia="Arial" w:hAnsi="Arial" w:cs="Arial"/>
          <w:i/>
          <w:iCs/>
          <w:sz w:val="22"/>
          <w:szCs w:val="22"/>
        </w:rPr>
        <w:t xml:space="preserve">Children Act </w:t>
      </w:r>
      <w:r w:rsidRPr="00151DDB">
        <w:rPr>
          <w:rFonts w:ascii="Arial" w:eastAsia="Arial" w:hAnsi="Arial" w:cs="Arial"/>
          <w:sz w:val="22"/>
          <w:szCs w:val="22"/>
        </w:rPr>
        <w:t xml:space="preserve">2004, c.31, Available at: </w:t>
      </w:r>
      <w:hyperlink r:id="rId9">
        <w:r w:rsidRPr="00151DDB">
          <w:rPr>
            <w:rStyle w:val="Hyperlink"/>
            <w:rFonts w:ascii="Arial" w:eastAsia="Arial" w:hAnsi="Arial" w:cs="Arial"/>
            <w:sz w:val="22"/>
            <w:szCs w:val="22"/>
          </w:rPr>
          <w:t>https://www.legislation.gov.uk/ukpga/2004/31/contents</w:t>
        </w:r>
      </w:hyperlink>
      <w:r w:rsidRPr="00151DDB">
        <w:rPr>
          <w:rFonts w:ascii="Arial" w:eastAsia="Arial" w:hAnsi="Arial" w:cs="Arial"/>
          <w:sz w:val="22"/>
          <w:szCs w:val="22"/>
        </w:rPr>
        <w:t xml:space="preserve"> (Accessed: 6 June 2026)</w:t>
      </w:r>
    </w:p>
    <w:p w14:paraId="23CFF9A9" w14:textId="73FE461D" w:rsidR="33B4F158" w:rsidRPr="00151DDB" w:rsidRDefault="33B4F158" w:rsidP="6798F180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151DDB">
        <w:rPr>
          <w:rFonts w:ascii="Arial" w:eastAsia="Arial" w:hAnsi="Arial" w:cs="Arial"/>
          <w:i/>
          <w:iCs/>
          <w:sz w:val="22"/>
          <w:szCs w:val="22"/>
        </w:rPr>
        <w:t xml:space="preserve">Children and Social Work Act </w:t>
      </w:r>
      <w:r w:rsidRPr="00151DDB">
        <w:rPr>
          <w:rFonts w:ascii="Arial" w:eastAsia="Arial" w:hAnsi="Arial" w:cs="Arial"/>
          <w:sz w:val="22"/>
          <w:szCs w:val="22"/>
        </w:rPr>
        <w:t xml:space="preserve">2017, c.16, Available at: </w:t>
      </w:r>
      <w:hyperlink r:id="rId10">
        <w:r w:rsidRPr="00151DDB">
          <w:rPr>
            <w:rStyle w:val="Hyperlink"/>
            <w:rFonts w:ascii="Arial" w:eastAsia="Arial" w:hAnsi="Arial" w:cs="Arial"/>
            <w:sz w:val="22"/>
            <w:szCs w:val="22"/>
          </w:rPr>
          <w:t>https://www.legislation.gov.uk/ukpga/2017/16/contents</w:t>
        </w:r>
      </w:hyperlink>
      <w:r w:rsidRPr="00151DDB">
        <w:rPr>
          <w:rFonts w:ascii="Arial" w:eastAsia="Arial" w:hAnsi="Arial" w:cs="Arial"/>
          <w:sz w:val="22"/>
          <w:szCs w:val="22"/>
        </w:rPr>
        <w:t xml:space="preserve"> (Accessed: 7 June 2026)</w:t>
      </w:r>
    </w:p>
    <w:p w14:paraId="7B7AFDBC" w14:textId="0EDC5592" w:rsidR="33B4F158" w:rsidRPr="00151DDB" w:rsidRDefault="33B4F158" w:rsidP="6798F180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151DDB">
        <w:rPr>
          <w:rFonts w:ascii="Arial" w:eastAsia="Arial" w:hAnsi="Arial" w:cs="Arial"/>
          <w:sz w:val="22"/>
          <w:szCs w:val="22"/>
        </w:rPr>
        <w:t xml:space="preserve">Department for Education (2023) </w:t>
      </w:r>
      <w:r w:rsidRPr="00151DDB">
        <w:rPr>
          <w:rFonts w:ascii="Arial" w:eastAsia="Arial" w:hAnsi="Arial" w:cs="Arial"/>
          <w:i/>
          <w:iCs/>
          <w:sz w:val="22"/>
          <w:szCs w:val="22"/>
        </w:rPr>
        <w:t xml:space="preserve">Working Together to Safeguard Children, </w:t>
      </w:r>
      <w:r w:rsidRPr="00151DDB">
        <w:rPr>
          <w:rFonts w:ascii="Arial" w:eastAsia="Arial" w:hAnsi="Arial" w:cs="Arial"/>
          <w:sz w:val="22"/>
          <w:szCs w:val="22"/>
        </w:rPr>
        <w:t xml:space="preserve">Available at: </w:t>
      </w:r>
      <w:hyperlink r:id="rId11">
        <w:r w:rsidRPr="00151DDB">
          <w:rPr>
            <w:rStyle w:val="Hyperlink"/>
            <w:rFonts w:ascii="Arial" w:eastAsia="Arial" w:hAnsi="Arial" w:cs="Arial"/>
            <w:sz w:val="22"/>
            <w:szCs w:val="22"/>
          </w:rPr>
          <w:t>https://www.gov.uk/government/publications/working-together-to-safeguard-children--2</w:t>
        </w:r>
      </w:hyperlink>
      <w:r w:rsidRPr="00151DDB">
        <w:rPr>
          <w:rFonts w:ascii="Arial" w:eastAsia="Arial" w:hAnsi="Arial" w:cs="Arial"/>
          <w:sz w:val="22"/>
          <w:szCs w:val="22"/>
        </w:rPr>
        <w:t xml:space="preserve"> (Accessed: 7</w:t>
      </w:r>
      <w:r w:rsidRPr="00151DDB">
        <w:rPr>
          <w:rFonts w:ascii="Arial" w:eastAsia="Arial" w:hAnsi="Arial" w:cs="Arial"/>
          <w:sz w:val="22"/>
          <w:szCs w:val="22"/>
          <w:vertAlign w:val="superscript"/>
        </w:rPr>
        <w:t xml:space="preserve"> </w:t>
      </w:r>
      <w:r w:rsidRPr="00151DDB">
        <w:rPr>
          <w:rFonts w:ascii="Arial" w:eastAsia="Arial" w:hAnsi="Arial" w:cs="Arial"/>
          <w:sz w:val="22"/>
          <w:szCs w:val="22"/>
        </w:rPr>
        <w:t>June 2026)</w:t>
      </w:r>
    </w:p>
    <w:p w14:paraId="5DBE444A" w14:textId="57E43DA8" w:rsidR="33B4F158" w:rsidRPr="00151DDB" w:rsidRDefault="33B4F158" w:rsidP="6798F180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151DDB">
        <w:rPr>
          <w:rFonts w:ascii="Arial" w:eastAsia="Arial" w:hAnsi="Arial" w:cs="Arial"/>
          <w:sz w:val="22"/>
          <w:szCs w:val="22"/>
        </w:rPr>
        <w:t xml:space="preserve">Dickens, J., Cook, L., Cossar, J., Okpokiri, C., Taylor, J. and Garstang, J. (2023) ‘Re-envisaging professional curiosity and challenge: messages for child protection practice from reviews of serious cases in England’, </w:t>
      </w:r>
      <w:r w:rsidRPr="00151DDB">
        <w:rPr>
          <w:rFonts w:ascii="Arial" w:eastAsia="Arial" w:hAnsi="Arial" w:cs="Arial"/>
          <w:i/>
          <w:iCs/>
          <w:sz w:val="22"/>
          <w:szCs w:val="22"/>
        </w:rPr>
        <w:t>Children and Youth Services Review</w:t>
      </w:r>
      <w:r w:rsidRPr="00151DDB">
        <w:rPr>
          <w:rFonts w:ascii="Arial" w:eastAsia="Arial" w:hAnsi="Arial" w:cs="Arial"/>
          <w:sz w:val="22"/>
          <w:szCs w:val="22"/>
        </w:rPr>
        <w:t xml:space="preserve">, 152, Available at: </w:t>
      </w:r>
      <w:hyperlink r:id="rId12">
        <w:r w:rsidRPr="00151DDB">
          <w:rPr>
            <w:rStyle w:val="Hyperlink"/>
            <w:rFonts w:ascii="Arial" w:eastAsia="Arial" w:hAnsi="Arial" w:cs="Arial"/>
            <w:sz w:val="22"/>
            <w:szCs w:val="22"/>
          </w:rPr>
          <w:t>https://doi.org/10.1016/j.childyouth.2023.107081</w:t>
        </w:r>
      </w:hyperlink>
    </w:p>
    <w:p w14:paraId="7D0259D8" w14:textId="6825EF65" w:rsidR="33B4F158" w:rsidRPr="00151DDB" w:rsidRDefault="33B4F158" w:rsidP="6798F180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151DDB">
        <w:rPr>
          <w:rFonts w:ascii="Arial" w:eastAsia="Arial" w:hAnsi="Arial" w:cs="Arial"/>
          <w:i/>
          <w:iCs/>
          <w:sz w:val="22"/>
          <w:szCs w:val="22"/>
        </w:rPr>
        <w:t xml:space="preserve">Domestic Abuse Act </w:t>
      </w:r>
      <w:r w:rsidRPr="00151DDB">
        <w:rPr>
          <w:rFonts w:ascii="Arial" w:eastAsia="Arial" w:hAnsi="Arial" w:cs="Arial"/>
          <w:sz w:val="22"/>
          <w:szCs w:val="22"/>
        </w:rPr>
        <w:t xml:space="preserve">2021, c.17, Available at: </w:t>
      </w:r>
      <w:hyperlink r:id="rId13">
        <w:r w:rsidRPr="00151DDB">
          <w:rPr>
            <w:rStyle w:val="Hyperlink"/>
            <w:rFonts w:ascii="Arial" w:eastAsia="Arial" w:hAnsi="Arial" w:cs="Arial"/>
            <w:sz w:val="22"/>
            <w:szCs w:val="22"/>
          </w:rPr>
          <w:t>https://www.legislation.gov.uk/ukpga/2021/17/contents</w:t>
        </w:r>
      </w:hyperlink>
      <w:r w:rsidRPr="00151DDB">
        <w:rPr>
          <w:rFonts w:ascii="Arial" w:eastAsia="Arial" w:hAnsi="Arial" w:cs="Arial"/>
          <w:sz w:val="22"/>
          <w:szCs w:val="22"/>
        </w:rPr>
        <w:t xml:space="preserve"> (Accessed: 6 June 2026)</w:t>
      </w:r>
    </w:p>
    <w:p w14:paraId="25E6044C" w14:textId="2011D88C" w:rsidR="33B4F158" w:rsidRPr="00151DDB" w:rsidRDefault="33B4F158" w:rsidP="6798F180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151DDB">
        <w:rPr>
          <w:rFonts w:ascii="Arial" w:eastAsia="Arial" w:hAnsi="Arial" w:cs="Arial"/>
          <w:sz w:val="22"/>
          <w:szCs w:val="22"/>
        </w:rPr>
        <w:t xml:space="preserve">Fox, L.A., Pfeffer, E., Stockman, J., Shapiro, S. and Dully, K. (2018) ‘Medical Neglect in Children and Adolescents with Diabetes Mellitus’, </w:t>
      </w:r>
      <w:r w:rsidRPr="00151DDB">
        <w:rPr>
          <w:rFonts w:ascii="Arial" w:eastAsia="Arial" w:hAnsi="Arial" w:cs="Arial"/>
          <w:i/>
          <w:iCs/>
          <w:sz w:val="22"/>
          <w:szCs w:val="22"/>
        </w:rPr>
        <w:t>Journal of Child and Adolescent Trauma</w:t>
      </w:r>
      <w:r w:rsidRPr="00151DDB">
        <w:rPr>
          <w:rFonts w:ascii="Arial" w:eastAsia="Arial" w:hAnsi="Arial" w:cs="Arial"/>
          <w:sz w:val="22"/>
          <w:szCs w:val="22"/>
        </w:rPr>
        <w:t xml:space="preserve">, 13, pp. 259 - 269. Available at: </w:t>
      </w:r>
      <w:hyperlink r:id="rId14">
        <w:r w:rsidRPr="00151DDB">
          <w:rPr>
            <w:rStyle w:val="Hyperlink"/>
            <w:rFonts w:ascii="Arial" w:eastAsia="Arial" w:hAnsi="Arial" w:cs="Arial"/>
            <w:sz w:val="22"/>
            <w:szCs w:val="22"/>
          </w:rPr>
          <w:t>https://doi.org/10.1007/s40653-018-0215-y</w:t>
        </w:r>
      </w:hyperlink>
    </w:p>
    <w:p w14:paraId="22673F47" w14:textId="77777777" w:rsidR="00525DDF" w:rsidRDefault="00525DDF" w:rsidP="6798F180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4D6B837B" w14:textId="0DAF8AA9" w:rsidR="33B4F158" w:rsidRPr="00151DDB" w:rsidRDefault="33B4F158" w:rsidP="6798F180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151DDB">
        <w:rPr>
          <w:rFonts w:ascii="Arial" w:eastAsia="Arial" w:hAnsi="Arial" w:cs="Arial"/>
          <w:sz w:val="22"/>
          <w:szCs w:val="22"/>
        </w:rPr>
        <w:t xml:space="preserve">Herefordshire Safeguarding Children Partnership (2024) </w:t>
      </w:r>
      <w:r w:rsidRPr="00151DDB">
        <w:rPr>
          <w:rFonts w:ascii="Arial" w:eastAsia="Arial" w:hAnsi="Arial" w:cs="Arial"/>
          <w:i/>
          <w:iCs/>
          <w:sz w:val="22"/>
          <w:szCs w:val="22"/>
        </w:rPr>
        <w:t xml:space="preserve">Local Child Safeguarding Practice Review: ‘’Child HN’’, </w:t>
      </w:r>
      <w:r w:rsidRPr="00151DDB">
        <w:rPr>
          <w:rFonts w:ascii="Arial" w:eastAsia="Arial" w:hAnsi="Arial" w:cs="Arial"/>
          <w:sz w:val="22"/>
          <w:szCs w:val="22"/>
        </w:rPr>
        <w:t xml:space="preserve">Available at: </w:t>
      </w:r>
      <w:hyperlink r:id="rId15">
        <w:r w:rsidRPr="00151DDB">
          <w:rPr>
            <w:rStyle w:val="Hyperlink"/>
            <w:rFonts w:ascii="Arial" w:eastAsia="Arial" w:hAnsi="Arial" w:cs="Arial"/>
            <w:sz w:val="22"/>
            <w:szCs w:val="22"/>
          </w:rPr>
          <w:t>file:///C:/Users/akarv/Downloads/Protecting%20and%20Supporting%20Families%20in%20Health%20and%20Care/Child%20HN%20-%202024%20Herefordshire%20CSPR.pdf</w:t>
        </w:r>
      </w:hyperlink>
      <w:r w:rsidRPr="00151DDB">
        <w:rPr>
          <w:rFonts w:ascii="Arial" w:eastAsia="Arial" w:hAnsi="Arial" w:cs="Arial"/>
          <w:sz w:val="22"/>
          <w:szCs w:val="22"/>
        </w:rPr>
        <w:t xml:space="preserve"> (Accessed: 13 June 2026)</w:t>
      </w:r>
    </w:p>
    <w:p w14:paraId="358F2220" w14:textId="425EFFAE" w:rsidR="33B4F158" w:rsidRPr="00151DDB" w:rsidRDefault="33B4F158" w:rsidP="6798F180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151DDB">
        <w:rPr>
          <w:rFonts w:ascii="Arial" w:eastAsia="Arial" w:hAnsi="Arial" w:cs="Arial"/>
          <w:sz w:val="22"/>
          <w:szCs w:val="22"/>
        </w:rPr>
        <w:t xml:space="preserve">Horwath, J. and Morrison, T. (2007) ‘Collaboration, integration and change in children’s services: Critical issues and key ingredients’, </w:t>
      </w:r>
      <w:r w:rsidRPr="00151DDB">
        <w:rPr>
          <w:rFonts w:ascii="Arial" w:eastAsia="Arial" w:hAnsi="Arial" w:cs="Arial"/>
          <w:i/>
          <w:iCs/>
          <w:sz w:val="22"/>
          <w:szCs w:val="22"/>
        </w:rPr>
        <w:t>Child Abuse &amp; Neglect</w:t>
      </w:r>
      <w:r w:rsidRPr="00151DDB">
        <w:rPr>
          <w:rFonts w:ascii="Arial" w:eastAsia="Arial" w:hAnsi="Arial" w:cs="Arial"/>
          <w:sz w:val="22"/>
          <w:szCs w:val="22"/>
        </w:rPr>
        <w:t xml:space="preserve">, 31(1), pp. 55 – 69, Available at: </w:t>
      </w:r>
      <w:hyperlink r:id="rId16">
        <w:r w:rsidRPr="00151DDB">
          <w:rPr>
            <w:rStyle w:val="Hyperlink"/>
            <w:rFonts w:ascii="Arial" w:eastAsia="Arial" w:hAnsi="Arial" w:cs="Arial"/>
            <w:sz w:val="22"/>
            <w:szCs w:val="22"/>
          </w:rPr>
          <w:t>https://doi.org/10.1016/j.chiabu.2006.01.007</w:t>
        </w:r>
      </w:hyperlink>
    </w:p>
    <w:p w14:paraId="3F3596FC" w14:textId="1FA4345F" w:rsidR="33B4F158" w:rsidRPr="00151DDB" w:rsidRDefault="33B4F158" w:rsidP="6798F180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151DDB">
        <w:rPr>
          <w:rFonts w:ascii="Arial" w:eastAsia="Arial" w:hAnsi="Arial" w:cs="Arial"/>
          <w:sz w:val="22"/>
          <w:szCs w:val="22"/>
        </w:rPr>
        <w:t xml:space="preserve">McCafferty, P. and E.M. García (2024). ‘Children’s Participation in Child Welfare: A Systematic Review of Systematic Reviews’, </w:t>
      </w:r>
      <w:r w:rsidRPr="00151DDB">
        <w:rPr>
          <w:rFonts w:ascii="Arial" w:eastAsia="Arial" w:hAnsi="Arial" w:cs="Arial"/>
          <w:i/>
          <w:iCs/>
          <w:sz w:val="22"/>
          <w:szCs w:val="22"/>
        </w:rPr>
        <w:t>The British Journal of Social Work</w:t>
      </w:r>
      <w:r w:rsidRPr="00151DDB">
        <w:rPr>
          <w:rFonts w:ascii="Arial" w:eastAsia="Arial" w:hAnsi="Arial" w:cs="Arial"/>
          <w:sz w:val="22"/>
          <w:szCs w:val="22"/>
        </w:rPr>
        <w:t xml:space="preserve">, 54(3), pp. 1092 – 1108, Available at: </w:t>
      </w:r>
      <w:hyperlink r:id="rId17">
        <w:r w:rsidRPr="00151DDB">
          <w:rPr>
            <w:rStyle w:val="Hyperlink"/>
            <w:rFonts w:ascii="Arial" w:eastAsia="Arial" w:hAnsi="Arial" w:cs="Arial"/>
            <w:sz w:val="22"/>
            <w:szCs w:val="22"/>
          </w:rPr>
          <w:t>https://doi.org/10.1093/bjsw/bcad167</w:t>
        </w:r>
      </w:hyperlink>
    </w:p>
    <w:p w14:paraId="7A3F1F5E" w14:textId="65516B56" w:rsidR="33B4F158" w:rsidRPr="00151DDB" w:rsidRDefault="33B4F158" w:rsidP="6798F180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151DDB">
        <w:rPr>
          <w:rFonts w:ascii="Arial" w:eastAsia="Arial" w:hAnsi="Arial" w:cs="Arial"/>
          <w:sz w:val="22"/>
          <w:szCs w:val="22"/>
        </w:rPr>
        <w:t xml:space="preserve">National Institute for Health and Care Excellence (2023) </w:t>
      </w:r>
      <w:r w:rsidRPr="00151DDB">
        <w:rPr>
          <w:rFonts w:ascii="Arial" w:eastAsia="Arial" w:hAnsi="Arial" w:cs="Arial"/>
          <w:i/>
          <w:iCs/>
          <w:sz w:val="22"/>
          <w:szCs w:val="22"/>
        </w:rPr>
        <w:t xml:space="preserve">Diabetes (type 1 and type 2) in children and young people: diagnosis and management (NG18), </w:t>
      </w:r>
      <w:r w:rsidRPr="00151DDB">
        <w:rPr>
          <w:rFonts w:ascii="Arial" w:eastAsia="Arial" w:hAnsi="Arial" w:cs="Arial"/>
          <w:sz w:val="22"/>
          <w:szCs w:val="22"/>
        </w:rPr>
        <w:t xml:space="preserve">Available at: </w:t>
      </w:r>
      <w:hyperlink r:id="rId18">
        <w:r w:rsidRPr="00151DDB">
          <w:rPr>
            <w:rStyle w:val="Hyperlink"/>
            <w:rFonts w:ascii="Arial" w:eastAsia="Arial" w:hAnsi="Arial" w:cs="Arial"/>
            <w:sz w:val="22"/>
            <w:szCs w:val="22"/>
          </w:rPr>
          <w:t>https://www.nice.org.uk/guidance/ng18</w:t>
        </w:r>
      </w:hyperlink>
      <w:r w:rsidRPr="00151DDB">
        <w:rPr>
          <w:rFonts w:ascii="Arial" w:eastAsia="Arial" w:hAnsi="Arial" w:cs="Arial"/>
          <w:sz w:val="22"/>
          <w:szCs w:val="22"/>
        </w:rPr>
        <w:t xml:space="preserve"> (Accessed: 11 June 2026)</w:t>
      </w:r>
    </w:p>
    <w:p w14:paraId="0CFCE5D8" w14:textId="770D8B26" w:rsidR="33B4F158" w:rsidRPr="00151DDB" w:rsidRDefault="33B4F158" w:rsidP="6798F180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151DDB">
        <w:rPr>
          <w:rFonts w:ascii="Arial" w:eastAsia="Arial" w:hAnsi="Arial" w:cs="Arial"/>
          <w:sz w:val="22"/>
          <w:szCs w:val="22"/>
        </w:rPr>
        <w:t xml:space="preserve">National Society for the Prevention of Cruelty to Children (2024) </w:t>
      </w:r>
      <w:r w:rsidRPr="00151DDB">
        <w:rPr>
          <w:rFonts w:ascii="Arial" w:eastAsia="Arial" w:hAnsi="Arial" w:cs="Arial"/>
          <w:i/>
          <w:iCs/>
          <w:sz w:val="22"/>
          <w:szCs w:val="22"/>
        </w:rPr>
        <w:t xml:space="preserve">Protecting Children from Neglect, </w:t>
      </w:r>
      <w:r w:rsidRPr="00151DDB">
        <w:rPr>
          <w:rFonts w:ascii="Arial" w:eastAsia="Arial" w:hAnsi="Arial" w:cs="Arial"/>
          <w:sz w:val="22"/>
          <w:szCs w:val="22"/>
        </w:rPr>
        <w:t xml:space="preserve">Available at: </w:t>
      </w:r>
      <w:hyperlink r:id="rId19">
        <w:r w:rsidRPr="00151DDB">
          <w:rPr>
            <w:rStyle w:val="Hyperlink"/>
            <w:rFonts w:ascii="Arial" w:eastAsia="Arial" w:hAnsi="Arial" w:cs="Arial"/>
            <w:sz w:val="22"/>
            <w:szCs w:val="22"/>
          </w:rPr>
          <w:t>https://learning.nspcc.org.uk/child-abuse-and-neglect/neglect</w:t>
        </w:r>
      </w:hyperlink>
      <w:r w:rsidRPr="00151DDB">
        <w:rPr>
          <w:rFonts w:ascii="Arial" w:eastAsia="Arial" w:hAnsi="Arial" w:cs="Arial"/>
          <w:sz w:val="22"/>
          <w:szCs w:val="22"/>
        </w:rPr>
        <w:t xml:space="preserve"> (Accessed: 7 June 2026)</w:t>
      </w:r>
    </w:p>
    <w:p w14:paraId="07579B21" w14:textId="5B80B10C" w:rsidR="33B4F158" w:rsidRPr="00151DDB" w:rsidRDefault="33B4F158" w:rsidP="6798F180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151DDB">
        <w:rPr>
          <w:rFonts w:ascii="Arial" w:eastAsia="Arial" w:hAnsi="Arial" w:cs="Arial"/>
          <w:sz w:val="22"/>
          <w:szCs w:val="22"/>
        </w:rPr>
        <w:t xml:space="preserve">Orr, C., O'Donnell, M., Fisher, C., Bell, M., Glauert, R. and Preen, D. (2021) 'School Readiness of Children Exposed to Family and Domestic Violence', </w:t>
      </w:r>
      <w:r w:rsidRPr="00151DDB">
        <w:rPr>
          <w:rFonts w:ascii="Arial" w:eastAsia="Arial" w:hAnsi="Arial" w:cs="Arial"/>
          <w:i/>
          <w:iCs/>
          <w:sz w:val="22"/>
          <w:szCs w:val="22"/>
        </w:rPr>
        <w:t>Journal of Interpersonal Violence</w:t>
      </w:r>
      <w:r w:rsidRPr="00151DDB">
        <w:rPr>
          <w:rFonts w:ascii="Arial" w:eastAsia="Arial" w:hAnsi="Arial" w:cs="Arial"/>
          <w:sz w:val="22"/>
          <w:szCs w:val="22"/>
        </w:rPr>
        <w:t xml:space="preserve">, 37(21-22), pp. NP20428 - NP20458. Available at: </w:t>
      </w:r>
      <w:hyperlink r:id="rId20">
        <w:r w:rsidRPr="00151DDB">
          <w:rPr>
            <w:rStyle w:val="Hyperlink"/>
            <w:rFonts w:ascii="Arial" w:eastAsia="Arial" w:hAnsi="Arial" w:cs="Arial"/>
            <w:sz w:val="22"/>
            <w:szCs w:val="22"/>
          </w:rPr>
          <w:t>https://doi.org/10.1177/08862605211050099</w:t>
        </w:r>
      </w:hyperlink>
    </w:p>
    <w:p w14:paraId="7B4185AC" w14:textId="57407956" w:rsidR="33B4F158" w:rsidRPr="00151DDB" w:rsidRDefault="33B4F158" w:rsidP="6798F180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151DDB">
        <w:rPr>
          <w:rFonts w:ascii="Arial" w:eastAsia="Arial" w:hAnsi="Arial" w:cs="Arial"/>
          <w:sz w:val="22"/>
          <w:szCs w:val="22"/>
        </w:rPr>
        <w:t xml:space="preserve">O’Reilly, L. and Dolan, P. (2016). ‘The Voice of the Child in Social Work Assessments: Age-Appropriate Communication with Children’, </w:t>
      </w:r>
      <w:r w:rsidRPr="00151DDB">
        <w:rPr>
          <w:rFonts w:ascii="Arial" w:eastAsia="Arial" w:hAnsi="Arial" w:cs="Arial"/>
          <w:i/>
          <w:iCs/>
          <w:sz w:val="22"/>
          <w:szCs w:val="22"/>
        </w:rPr>
        <w:t>The British Journal of Social Work</w:t>
      </w:r>
      <w:r w:rsidRPr="00151DDB">
        <w:rPr>
          <w:rFonts w:ascii="Arial" w:eastAsia="Arial" w:hAnsi="Arial" w:cs="Arial"/>
          <w:sz w:val="22"/>
          <w:szCs w:val="22"/>
        </w:rPr>
        <w:t xml:space="preserve">, 46(5), pp. 1191 - 1207. Available at: </w:t>
      </w:r>
      <w:hyperlink r:id="rId21">
        <w:r w:rsidRPr="00151DDB">
          <w:rPr>
            <w:rStyle w:val="Hyperlink"/>
            <w:rFonts w:ascii="Arial" w:eastAsia="Arial" w:hAnsi="Arial" w:cs="Arial"/>
            <w:sz w:val="22"/>
            <w:szCs w:val="22"/>
          </w:rPr>
          <w:t>https://doi.org/10.1093/bjsw/bcv040</w:t>
        </w:r>
      </w:hyperlink>
    </w:p>
    <w:p w14:paraId="1F4CED58" w14:textId="00847EF4" w:rsidR="33B4F158" w:rsidRPr="00151DDB" w:rsidRDefault="33B4F158" w:rsidP="6798F180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151DDB">
        <w:rPr>
          <w:rFonts w:ascii="Arial" w:eastAsia="Arial" w:hAnsi="Arial" w:cs="Arial"/>
          <w:sz w:val="22"/>
          <w:szCs w:val="22"/>
        </w:rPr>
        <w:t xml:space="preserve">Sheehan, R. (2019) ‘Cumulative Harm in Child Protection: The Hidden Concern’, </w:t>
      </w:r>
      <w:r w:rsidRPr="00151DDB">
        <w:rPr>
          <w:rFonts w:ascii="Arial" w:eastAsia="Arial" w:hAnsi="Arial" w:cs="Arial"/>
          <w:i/>
          <w:iCs/>
          <w:sz w:val="22"/>
          <w:szCs w:val="22"/>
        </w:rPr>
        <w:t>Australian Social Work</w:t>
      </w:r>
      <w:r w:rsidRPr="00151DDB">
        <w:rPr>
          <w:rFonts w:ascii="Arial" w:eastAsia="Arial" w:hAnsi="Arial" w:cs="Arial"/>
          <w:sz w:val="22"/>
          <w:szCs w:val="22"/>
        </w:rPr>
        <w:t xml:space="preserve">, 72(4), pp. 434 - 446, Available at: </w:t>
      </w:r>
      <w:hyperlink r:id="rId22">
        <w:r w:rsidRPr="00151DDB">
          <w:rPr>
            <w:rStyle w:val="Hyperlink"/>
            <w:rFonts w:ascii="Arial" w:eastAsia="Arial" w:hAnsi="Arial" w:cs="Arial"/>
            <w:sz w:val="22"/>
            <w:szCs w:val="22"/>
          </w:rPr>
          <w:t>https://doi.org/10.1080/0312407X.2019.1603316</w:t>
        </w:r>
      </w:hyperlink>
    </w:p>
    <w:p w14:paraId="0E80BF83" w14:textId="3B660FC0" w:rsidR="33B4F158" w:rsidRPr="00151DDB" w:rsidRDefault="33B4F158" w:rsidP="6798F180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151DDB">
        <w:rPr>
          <w:rFonts w:ascii="Arial" w:eastAsia="Arial" w:hAnsi="Arial" w:cs="Arial"/>
          <w:sz w:val="22"/>
          <w:szCs w:val="22"/>
        </w:rPr>
        <w:t xml:space="preserve">United Nations Convention on the Rights of the Child (1989) Available at: </w:t>
      </w:r>
      <w:hyperlink r:id="rId23">
        <w:r w:rsidRPr="00151DDB">
          <w:rPr>
            <w:rStyle w:val="Hyperlink"/>
            <w:rFonts w:ascii="Arial" w:eastAsia="Arial" w:hAnsi="Arial" w:cs="Arial"/>
            <w:sz w:val="22"/>
            <w:szCs w:val="22"/>
          </w:rPr>
          <w:t>https://www.unicef.org.uk/what-we-do/un-convention-child-rights/</w:t>
        </w:r>
      </w:hyperlink>
      <w:r w:rsidRPr="00151DDB">
        <w:rPr>
          <w:rFonts w:ascii="Arial" w:eastAsia="Arial" w:hAnsi="Arial" w:cs="Arial"/>
          <w:sz w:val="22"/>
          <w:szCs w:val="22"/>
        </w:rPr>
        <w:t xml:space="preserve"> (Accessed: 15 June 2026)</w:t>
      </w:r>
    </w:p>
    <w:sectPr w:rsidR="33B4F158" w:rsidRPr="00151DDB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78FDDF5"/>
    <w:rsid w:val="000043E0"/>
    <w:rsid w:val="0000667C"/>
    <w:rsid w:val="000116B3"/>
    <w:rsid w:val="000252E6"/>
    <w:rsid w:val="0003130D"/>
    <w:rsid w:val="000434AF"/>
    <w:rsid w:val="00045468"/>
    <w:rsid w:val="000547FB"/>
    <w:rsid w:val="00056CB1"/>
    <w:rsid w:val="000634CE"/>
    <w:rsid w:val="000862DF"/>
    <w:rsid w:val="000A6A23"/>
    <w:rsid w:val="0011562A"/>
    <w:rsid w:val="00134238"/>
    <w:rsid w:val="00151DDB"/>
    <w:rsid w:val="001761CE"/>
    <w:rsid w:val="001C4C83"/>
    <w:rsid w:val="001E6A3C"/>
    <w:rsid w:val="001F08A3"/>
    <w:rsid w:val="002360E8"/>
    <w:rsid w:val="00265687"/>
    <w:rsid w:val="00273149"/>
    <w:rsid w:val="0027678C"/>
    <w:rsid w:val="002A6B41"/>
    <w:rsid w:val="002D181F"/>
    <w:rsid w:val="002E4E8E"/>
    <w:rsid w:val="002F3AAE"/>
    <w:rsid w:val="003237CE"/>
    <w:rsid w:val="00354388"/>
    <w:rsid w:val="003628BC"/>
    <w:rsid w:val="003837C0"/>
    <w:rsid w:val="0039528C"/>
    <w:rsid w:val="00395C71"/>
    <w:rsid w:val="003979F0"/>
    <w:rsid w:val="003B2663"/>
    <w:rsid w:val="0041487C"/>
    <w:rsid w:val="0042626D"/>
    <w:rsid w:val="0043327F"/>
    <w:rsid w:val="00436CFF"/>
    <w:rsid w:val="00445917"/>
    <w:rsid w:val="0046117A"/>
    <w:rsid w:val="00470D0B"/>
    <w:rsid w:val="004719A8"/>
    <w:rsid w:val="004837A7"/>
    <w:rsid w:val="0049218C"/>
    <w:rsid w:val="004A3ED7"/>
    <w:rsid w:val="004B2651"/>
    <w:rsid w:val="005214D8"/>
    <w:rsid w:val="00523EFC"/>
    <w:rsid w:val="00524693"/>
    <w:rsid w:val="00525DDF"/>
    <w:rsid w:val="00533C93"/>
    <w:rsid w:val="0054166A"/>
    <w:rsid w:val="005944F3"/>
    <w:rsid w:val="005B41E1"/>
    <w:rsid w:val="005C0A40"/>
    <w:rsid w:val="005E588F"/>
    <w:rsid w:val="005E6B4C"/>
    <w:rsid w:val="006111F0"/>
    <w:rsid w:val="00633382"/>
    <w:rsid w:val="00641B46"/>
    <w:rsid w:val="00683121"/>
    <w:rsid w:val="00693957"/>
    <w:rsid w:val="006F0B68"/>
    <w:rsid w:val="007305D6"/>
    <w:rsid w:val="007403E7"/>
    <w:rsid w:val="00744380"/>
    <w:rsid w:val="007B01D1"/>
    <w:rsid w:val="007E78FE"/>
    <w:rsid w:val="00811966"/>
    <w:rsid w:val="00835742"/>
    <w:rsid w:val="008876DA"/>
    <w:rsid w:val="008B3FA2"/>
    <w:rsid w:val="008C65EE"/>
    <w:rsid w:val="00900089"/>
    <w:rsid w:val="00917660"/>
    <w:rsid w:val="0092469F"/>
    <w:rsid w:val="0097034C"/>
    <w:rsid w:val="009A242D"/>
    <w:rsid w:val="009A2DB1"/>
    <w:rsid w:val="009C12A6"/>
    <w:rsid w:val="009C2659"/>
    <w:rsid w:val="009C3F21"/>
    <w:rsid w:val="009D6771"/>
    <w:rsid w:val="00AB4C97"/>
    <w:rsid w:val="00AC436C"/>
    <w:rsid w:val="00AD0FDC"/>
    <w:rsid w:val="00AD45B2"/>
    <w:rsid w:val="00B13663"/>
    <w:rsid w:val="00B23752"/>
    <w:rsid w:val="00B247EE"/>
    <w:rsid w:val="00B47635"/>
    <w:rsid w:val="00BC7F63"/>
    <w:rsid w:val="00BD131E"/>
    <w:rsid w:val="00BF778B"/>
    <w:rsid w:val="00C0333C"/>
    <w:rsid w:val="00C13ECB"/>
    <w:rsid w:val="00C302D5"/>
    <w:rsid w:val="00C42C24"/>
    <w:rsid w:val="00CB3A30"/>
    <w:rsid w:val="00CC7EF8"/>
    <w:rsid w:val="00CD007B"/>
    <w:rsid w:val="00CE0767"/>
    <w:rsid w:val="00CF3BA3"/>
    <w:rsid w:val="00D1775A"/>
    <w:rsid w:val="00D353B6"/>
    <w:rsid w:val="00D4333E"/>
    <w:rsid w:val="00D757EA"/>
    <w:rsid w:val="00D96E93"/>
    <w:rsid w:val="00DE1006"/>
    <w:rsid w:val="00DF40FC"/>
    <w:rsid w:val="00E10A32"/>
    <w:rsid w:val="00E560C9"/>
    <w:rsid w:val="00E57A33"/>
    <w:rsid w:val="00EA2298"/>
    <w:rsid w:val="00EB3CBA"/>
    <w:rsid w:val="00EB5988"/>
    <w:rsid w:val="00ED2A31"/>
    <w:rsid w:val="00EE2321"/>
    <w:rsid w:val="00F2279E"/>
    <w:rsid w:val="00F26E8A"/>
    <w:rsid w:val="00F311B5"/>
    <w:rsid w:val="00F3259C"/>
    <w:rsid w:val="00F61C5E"/>
    <w:rsid w:val="00F65FBD"/>
    <w:rsid w:val="00F660E5"/>
    <w:rsid w:val="00F74FD4"/>
    <w:rsid w:val="00FC486C"/>
    <w:rsid w:val="02CBB5FB"/>
    <w:rsid w:val="02CE3A78"/>
    <w:rsid w:val="038A4DFC"/>
    <w:rsid w:val="0390D832"/>
    <w:rsid w:val="06E6EA25"/>
    <w:rsid w:val="073BD0FF"/>
    <w:rsid w:val="07D8B579"/>
    <w:rsid w:val="08B37BFC"/>
    <w:rsid w:val="091CA19F"/>
    <w:rsid w:val="097FC0E4"/>
    <w:rsid w:val="0A116AE7"/>
    <w:rsid w:val="0BE711C0"/>
    <w:rsid w:val="0BFA4B0C"/>
    <w:rsid w:val="0C85D2A3"/>
    <w:rsid w:val="0C933235"/>
    <w:rsid w:val="0CD3D3D5"/>
    <w:rsid w:val="0CE83BAC"/>
    <w:rsid w:val="0D4B6E30"/>
    <w:rsid w:val="0E6D4FA4"/>
    <w:rsid w:val="0ED02A05"/>
    <w:rsid w:val="0F81509C"/>
    <w:rsid w:val="0FB4B161"/>
    <w:rsid w:val="1037F299"/>
    <w:rsid w:val="117F59AE"/>
    <w:rsid w:val="1284670B"/>
    <w:rsid w:val="140596BB"/>
    <w:rsid w:val="144D87C4"/>
    <w:rsid w:val="14D57BBB"/>
    <w:rsid w:val="16CF873B"/>
    <w:rsid w:val="183FA040"/>
    <w:rsid w:val="19FF447E"/>
    <w:rsid w:val="1C803961"/>
    <w:rsid w:val="1E2C9D33"/>
    <w:rsid w:val="1E854F69"/>
    <w:rsid w:val="1F539547"/>
    <w:rsid w:val="20EF8917"/>
    <w:rsid w:val="2278C955"/>
    <w:rsid w:val="227CB46B"/>
    <w:rsid w:val="22924D83"/>
    <w:rsid w:val="22EFE8B4"/>
    <w:rsid w:val="242178D9"/>
    <w:rsid w:val="2729E305"/>
    <w:rsid w:val="275FCBFB"/>
    <w:rsid w:val="2768448D"/>
    <w:rsid w:val="28043F2E"/>
    <w:rsid w:val="28996B15"/>
    <w:rsid w:val="28C437E0"/>
    <w:rsid w:val="2B50FF86"/>
    <w:rsid w:val="2BA797DB"/>
    <w:rsid w:val="2BAFD7E0"/>
    <w:rsid w:val="2BBE129F"/>
    <w:rsid w:val="2BF4F4DF"/>
    <w:rsid w:val="2C5A2C0C"/>
    <w:rsid w:val="2D3DA3BD"/>
    <w:rsid w:val="2DF42488"/>
    <w:rsid w:val="2E86EB97"/>
    <w:rsid w:val="2FC73772"/>
    <w:rsid w:val="32C939CA"/>
    <w:rsid w:val="33B4F158"/>
    <w:rsid w:val="3554B126"/>
    <w:rsid w:val="35720F62"/>
    <w:rsid w:val="364B4068"/>
    <w:rsid w:val="3739E773"/>
    <w:rsid w:val="379428B6"/>
    <w:rsid w:val="3941A6FC"/>
    <w:rsid w:val="395E2EA5"/>
    <w:rsid w:val="398DE7FF"/>
    <w:rsid w:val="39C8287C"/>
    <w:rsid w:val="3D0A4807"/>
    <w:rsid w:val="3E383EC6"/>
    <w:rsid w:val="40EF034B"/>
    <w:rsid w:val="419CE517"/>
    <w:rsid w:val="41E7BABE"/>
    <w:rsid w:val="430D7385"/>
    <w:rsid w:val="432137EC"/>
    <w:rsid w:val="440D446D"/>
    <w:rsid w:val="4499821F"/>
    <w:rsid w:val="451846E5"/>
    <w:rsid w:val="45E1CF9B"/>
    <w:rsid w:val="46031EE7"/>
    <w:rsid w:val="47CD9015"/>
    <w:rsid w:val="486569D5"/>
    <w:rsid w:val="49CBEC3A"/>
    <w:rsid w:val="4A766118"/>
    <w:rsid w:val="4C145196"/>
    <w:rsid w:val="4C27E02A"/>
    <w:rsid w:val="4D5538D5"/>
    <w:rsid w:val="4DF695D1"/>
    <w:rsid w:val="4E00C57F"/>
    <w:rsid w:val="4E6BFAF9"/>
    <w:rsid w:val="4EF2C5F1"/>
    <w:rsid w:val="529768F3"/>
    <w:rsid w:val="54CA93E5"/>
    <w:rsid w:val="5504C911"/>
    <w:rsid w:val="55A4B0EA"/>
    <w:rsid w:val="5705E23B"/>
    <w:rsid w:val="58FEC151"/>
    <w:rsid w:val="59006B06"/>
    <w:rsid w:val="5986ECE6"/>
    <w:rsid w:val="5B2D5666"/>
    <w:rsid w:val="5BE707C0"/>
    <w:rsid w:val="5CE0A14C"/>
    <w:rsid w:val="5E01429B"/>
    <w:rsid w:val="5ED04720"/>
    <w:rsid w:val="5F162D18"/>
    <w:rsid w:val="5F2A6C36"/>
    <w:rsid w:val="5FE79468"/>
    <w:rsid w:val="60134D8D"/>
    <w:rsid w:val="62786E3E"/>
    <w:rsid w:val="628B590E"/>
    <w:rsid w:val="640325D9"/>
    <w:rsid w:val="643E72BC"/>
    <w:rsid w:val="644E7F0B"/>
    <w:rsid w:val="64CEF48A"/>
    <w:rsid w:val="654B5AAC"/>
    <w:rsid w:val="654C90C9"/>
    <w:rsid w:val="66695CC7"/>
    <w:rsid w:val="668DE927"/>
    <w:rsid w:val="668F9E85"/>
    <w:rsid w:val="66C1F8EA"/>
    <w:rsid w:val="6798F180"/>
    <w:rsid w:val="68E3C16D"/>
    <w:rsid w:val="6A7DB232"/>
    <w:rsid w:val="6AA054C8"/>
    <w:rsid w:val="6B0D10B9"/>
    <w:rsid w:val="6BE4F406"/>
    <w:rsid w:val="6CC68289"/>
    <w:rsid w:val="6FECE0EE"/>
    <w:rsid w:val="7210B9F5"/>
    <w:rsid w:val="7216061F"/>
    <w:rsid w:val="732B8970"/>
    <w:rsid w:val="73FD8493"/>
    <w:rsid w:val="74018D1F"/>
    <w:rsid w:val="754DD037"/>
    <w:rsid w:val="778FDDF5"/>
    <w:rsid w:val="79EBAF39"/>
    <w:rsid w:val="7B1F22F3"/>
    <w:rsid w:val="7C850DD5"/>
    <w:rsid w:val="7E062D43"/>
    <w:rsid w:val="7E81B5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4502C9"/>
  <w15:chartTrackingRefBased/>
  <w15:docId w15:val="{A4B84DB1-C846-4AB5-A592-DD04502835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6798F180"/>
    <w:rPr>
      <w:color w:val="467886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660E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89/41/section/47" TargetMode="External"/><Relationship Id="rId13" Type="http://schemas.openxmlformats.org/officeDocument/2006/relationships/hyperlink" Target="https://www.legislation.gov.uk/ukpga/2021/17/contents" TargetMode="External"/><Relationship Id="rId18" Type="http://schemas.openxmlformats.org/officeDocument/2006/relationships/hyperlink" Target="https://www.nice.org.uk/guidance/ng18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doi.org/10.1093/bjsw/bcv040" TargetMode="External"/><Relationship Id="rId7" Type="http://schemas.openxmlformats.org/officeDocument/2006/relationships/hyperlink" Target="https://www.legislation.gov.uk/ukpga/1989/41/section/17" TargetMode="External"/><Relationship Id="rId12" Type="http://schemas.openxmlformats.org/officeDocument/2006/relationships/hyperlink" Target="https://doi.org/10.1016/j.childyouth.2023.107081" TargetMode="External"/><Relationship Id="rId17" Type="http://schemas.openxmlformats.org/officeDocument/2006/relationships/hyperlink" Target="https://doi.org/10.1093/bjsw/bcad167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doi.org/10.1016/j.chiabu.2006.01.007" TargetMode="External"/><Relationship Id="rId20" Type="http://schemas.openxmlformats.org/officeDocument/2006/relationships/hyperlink" Target="https://doi.org/10.1177/08862605211050099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1989/41/contents" TargetMode="External"/><Relationship Id="rId11" Type="http://schemas.openxmlformats.org/officeDocument/2006/relationships/hyperlink" Target="https://www.gov.uk/government/publications/working-together-to-safeguard-children--2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doi.org/10.1177/0886260515618946" TargetMode="External"/><Relationship Id="rId15" Type="http://schemas.openxmlformats.org/officeDocument/2006/relationships/hyperlink" Target="file:///C:/Users/akarv/Downloads/Protecting%20and%20Supporting%20Families%20in%20Health%20and%20Care/Child%20HN%20-%202024%20Herefordshire%20CSPR.pdf" TargetMode="External"/><Relationship Id="rId23" Type="http://schemas.openxmlformats.org/officeDocument/2006/relationships/hyperlink" Target="https://www.unicef.org.uk/what-we-do/un-convention-child-rights/" TargetMode="External"/><Relationship Id="rId10" Type="http://schemas.openxmlformats.org/officeDocument/2006/relationships/hyperlink" Target="https://www.legislation.gov.uk/ukpga/2017/16/contents" TargetMode="External"/><Relationship Id="rId19" Type="http://schemas.openxmlformats.org/officeDocument/2006/relationships/hyperlink" Target="https://learning.nspcc.org.uk/child-abuse-and-neglect/neglect" TargetMode="External"/><Relationship Id="rId4" Type="http://schemas.openxmlformats.org/officeDocument/2006/relationships/hyperlink" Target="https://doi.org/10.1093/bjsw/bcx123" TargetMode="External"/><Relationship Id="rId9" Type="http://schemas.openxmlformats.org/officeDocument/2006/relationships/hyperlink" Target="https://www.legislation.gov.uk/ukpga/2004/31/contents" TargetMode="External"/><Relationship Id="rId14" Type="http://schemas.openxmlformats.org/officeDocument/2006/relationships/hyperlink" Target="https://doi.org/10.1007/s40653-018-0215-y" TargetMode="External"/><Relationship Id="rId22" Type="http://schemas.openxmlformats.org/officeDocument/2006/relationships/hyperlink" Target="https://doi.org/10.1080/0312407X.2019.160331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Rubeena Karvekar (2406934)</dc:creator>
  <cp:keywords/>
  <dc:description/>
  <cp:lastModifiedBy>Rubeena Karvekar (2406934)</cp:lastModifiedBy>
  <cp:revision>4</cp:revision>
  <dcterms:created xsi:type="dcterms:W3CDTF">2026-06-17T10:35:00Z</dcterms:created>
  <dcterms:modified xsi:type="dcterms:W3CDTF">2026-06-17T22:11:00Z</dcterms:modified>
</cp:coreProperties>
</file>