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018520F9" w14:textId="1836C219" w:rsidR="00945CEC" w:rsidRPr="00945CEC" w:rsidRDefault="00945CEC" w:rsidP="00945CEC">
      <w:pPr>
        <w:spacing w:line="276" w:lineRule="auto"/>
        <w:rPr>
          <w:rFonts w:ascii="Arial" w:hAnsi="Arial" w:cs="Arial"/>
          <w:szCs w:val="8"/>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53F704C6" w:rsidR="003C154B" w:rsidRPr="00753CE4" w:rsidRDefault="00DB5FB8" w:rsidP="00945CEC">
            <w:pPr>
              <w:rPr>
                <w:sz w:val="28"/>
                <w:szCs w:val="28"/>
              </w:rPr>
            </w:pPr>
            <w:r>
              <w:rPr>
                <w:sz w:val="28"/>
                <w:szCs w:val="28"/>
              </w:rPr>
              <w:t>Zach Evans 2205439</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5B3E3EB8" w:rsidR="003C154B" w:rsidRPr="00DB5FB8" w:rsidRDefault="00DB5FB8" w:rsidP="00945CEC">
            <w:pPr>
              <w:rPr>
                <w:iCs/>
                <w:sz w:val="20"/>
                <w:szCs w:val="28"/>
              </w:rPr>
            </w:pPr>
            <w:r>
              <w:rPr>
                <w:iCs/>
                <w:sz w:val="20"/>
                <w:szCs w:val="28"/>
              </w:rPr>
              <w:t xml:space="preserve">Dr Judith Marshall </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Pr="00DB5FB8" w:rsidRDefault="00E24A0F" w:rsidP="00C15547">
            <w:pPr>
              <w:rPr>
                <w:rFonts w:ascii="Arial" w:hAnsi="Arial" w:cs="Arial"/>
                <w:b/>
                <w:bCs/>
                <w:sz w:val="20"/>
                <w:szCs w:val="20"/>
              </w:rPr>
            </w:pPr>
            <w:r w:rsidRPr="00DB5FB8">
              <w:rPr>
                <w:rFonts w:ascii="Arial" w:hAnsi="Arial" w:cs="Arial"/>
                <w:b/>
                <w:bCs/>
                <w:sz w:val="20"/>
                <w:szCs w:val="20"/>
              </w:rPr>
              <w:t xml:space="preserve">Social Psychology </w:t>
            </w:r>
          </w:p>
          <w:p w14:paraId="68511DF7" w14:textId="10ADA75D" w:rsidR="00F80900" w:rsidRPr="00A05E89" w:rsidRDefault="007674D6" w:rsidP="00C15547">
            <w:pPr>
              <w:rPr>
                <w:rFonts w:ascii="Arial" w:hAnsi="Arial" w:cs="Arial"/>
                <w:sz w:val="20"/>
                <w:szCs w:val="20"/>
              </w:rPr>
            </w:pPr>
            <w:r>
              <w:rPr>
                <w:rFonts w:ascii="Segoe UI Symbol" w:hAnsi="Segoe UI Symbol" w:cs="Segoe UI Symbol"/>
              </w:rPr>
              <w:t>✓</w:t>
            </w: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79E24C01" w:rsidR="00FF750B" w:rsidRPr="00232FD9" w:rsidRDefault="00FF750B" w:rsidP="00C15547">
            <w:pPr>
              <w:rPr>
                <w:rFonts w:ascii="Arial" w:hAnsi="Arial" w:cs="Arial"/>
                <w:i/>
                <w:iCs/>
                <w:sz w:val="20"/>
                <w:szCs w:val="20"/>
              </w:rPr>
            </w:pPr>
            <w:r w:rsidRPr="00232FD9">
              <w:rPr>
                <w:rFonts w:ascii="Arial" w:hAnsi="Arial" w:cs="Arial"/>
                <w:i/>
                <w:iCs/>
                <w:sz w:val="20"/>
                <w:szCs w:val="20"/>
              </w:rPr>
              <w:t xml:space="preserve">Other:  indicate briefly </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14CE882D" w:rsidR="0031057E" w:rsidRPr="00DB5FB8" w:rsidRDefault="002F3741" w:rsidP="00F73A03">
            <w:pPr>
              <w:rPr>
                <w:rFonts w:ascii="Arial" w:hAnsi="Arial" w:cs="Arial"/>
                <w:b/>
                <w:bCs/>
                <w:sz w:val="20"/>
                <w:szCs w:val="20"/>
              </w:rPr>
            </w:pPr>
            <w:r w:rsidRPr="00DB5FB8">
              <w:rPr>
                <w:rFonts w:ascii="Arial" w:hAnsi="Arial" w:cs="Arial"/>
                <w:b/>
                <w:bCs/>
                <w:sz w:val="20"/>
                <w:szCs w:val="20"/>
              </w:rPr>
              <w:t xml:space="preserve">Qualitative </w:t>
            </w:r>
            <w:r w:rsidR="007674D6">
              <w:rPr>
                <w:rFonts w:ascii="Segoe UI Symbol" w:hAnsi="Segoe UI Symbol" w:cs="Segoe UI Symbol"/>
              </w:rPr>
              <w:t>✓</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0C69AD95" w:rsidR="0031057E" w:rsidRPr="00A05E89" w:rsidRDefault="00DA7F18" w:rsidP="00F73A03">
            <w:pPr>
              <w:rPr>
                <w:rFonts w:ascii="Arial" w:hAnsi="Arial" w:cs="Arial"/>
                <w:sz w:val="20"/>
                <w:szCs w:val="20"/>
              </w:rPr>
            </w:pPr>
            <w:r>
              <w:rPr>
                <w:rFonts w:ascii="Arial" w:hAnsi="Arial" w:cs="Arial"/>
                <w:sz w:val="20"/>
                <w:szCs w:val="20"/>
              </w:rPr>
              <w:t>Focus Groups</w:t>
            </w:r>
            <w:r w:rsidR="00F83226">
              <w:rPr>
                <w:rFonts w:ascii="Arial" w:hAnsi="Arial" w:cs="Arial"/>
                <w:sz w:val="20"/>
                <w:szCs w:val="20"/>
              </w:rPr>
              <w:t xml:space="preserve"> </w:t>
            </w:r>
            <w:r w:rsidR="00F83226">
              <w:rPr>
                <w:rFonts w:ascii="Segoe UI Symbol" w:hAnsi="Segoe UI Symbol" w:cs="Segoe UI Symbol"/>
              </w:rPr>
              <w:t>✓</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02690306" w14:textId="285502F7" w:rsidR="00A5268F" w:rsidRPr="00215856" w:rsidRDefault="006B6C5C" w:rsidP="00C15547">
            <w:pPr>
              <w:rPr>
                <w:rFonts w:ascii="Arial" w:hAnsi="Arial" w:cs="Arial"/>
                <w:sz w:val="20"/>
              </w:rPr>
            </w:pPr>
            <w:r>
              <w:rPr>
                <w:rFonts w:ascii="Arial" w:hAnsi="Arial" w:cs="Arial"/>
                <w:b/>
                <w:sz w:val="20"/>
              </w:rPr>
              <w:t>Undergraduate</w:t>
            </w:r>
            <w:r w:rsidR="00215856">
              <w:rPr>
                <w:rFonts w:ascii="Arial" w:hAnsi="Arial" w:cs="Arial"/>
                <w:b/>
                <w:sz w:val="20"/>
              </w:rPr>
              <w:t xml:space="preserve"> perceptions of the threat of environmental change and their sense of wellbeing</w:t>
            </w:r>
            <w:r>
              <w:rPr>
                <w:rFonts w:ascii="Arial" w:hAnsi="Arial" w:cs="Arial"/>
                <w:b/>
                <w:sz w:val="20"/>
              </w:rPr>
              <w:t xml:space="preserve">: a qualitative study using focus groups. </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44F4AECA" w:rsidR="00812DC7" w:rsidRDefault="006E6E6E" w:rsidP="00360E4B">
            <w:pPr>
              <w:rPr>
                <w:rFonts w:ascii="Arial" w:hAnsi="Arial" w:cs="Arial"/>
                <w:b/>
                <w:sz w:val="20"/>
              </w:rPr>
            </w:pPr>
            <w:r>
              <w:rPr>
                <w:rFonts w:ascii="Arial" w:hAnsi="Arial" w:cs="Arial"/>
                <w:b/>
                <w:sz w:val="20"/>
              </w:rPr>
              <w:t>Background</w:t>
            </w:r>
          </w:p>
          <w:p w14:paraId="20729210" w14:textId="35BF6701" w:rsidR="00CC3CD4" w:rsidRPr="00CC3CD4" w:rsidRDefault="005300DB" w:rsidP="00CC3CD4">
            <w:pPr>
              <w:shd w:val="clear" w:color="auto" w:fill="FFFFFF"/>
              <w:rPr>
                <w:rFonts w:asciiTheme="minorHAnsi" w:hAnsiTheme="minorHAnsi" w:cstheme="minorHAnsi"/>
              </w:rPr>
            </w:pPr>
            <w:r w:rsidRPr="00A97602">
              <w:rPr>
                <w:rFonts w:asciiTheme="minorHAnsi" w:hAnsiTheme="minorHAnsi" w:cstheme="minorHAnsi"/>
              </w:rPr>
              <w:t>Research using social representation theory regarding the general perceptions of climate change and how that affects an individuals sense of well-being i</w:t>
            </w:r>
            <w:r w:rsidR="003B4159" w:rsidRPr="00A97602">
              <w:rPr>
                <w:rFonts w:asciiTheme="minorHAnsi" w:hAnsiTheme="minorHAnsi" w:cstheme="minorHAnsi"/>
              </w:rPr>
              <w:t xml:space="preserve">s </w:t>
            </w:r>
            <w:r w:rsidRPr="00A97602">
              <w:rPr>
                <w:rFonts w:asciiTheme="minorHAnsi" w:hAnsiTheme="minorHAnsi" w:cstheme="minorHAnsi"/>
              </w:rPr>
              <w:t>crucial</w:t>
            </w:r>
            <w:r w:rsidR="003B4159" w:rsidRPr="00A97602">
              <w:rPr>
                <w:rFonts w:asciiTheme="minorHAnsi" w:hAnsiTheme="minorHAnsi" w:cstheme="minorHAnsi"/>
              </w:rPr>
              <w:t>,</w:t>
            </w:r>
            <w:r w:rsidRPr="00A97602">
              <w:rPr>
                <w:rFonts w:asciiTheme="minorHAnsi" w:hAnsiTheme="minorHAnsi" w:cstheme="minorHAnsi"/>
              </w:rPr>
              <w:t xml:space="preserve"> in understanding a </w:t>
            </w:r>
            <w:r w:rsidR="003B4159" w:rsidRPr="00A97602">
              <w:rPr>
                <w:rFonts w:asciiTheme="minorHAnsi" w:hAnsiTheme="minorHAnsi" w:cstheme="minorHAnsi"/>
              </w:rPr>
              <w:t>person’s</w:t>
            </w:r>
            <w:r w:rsidRPr="00A97602">
              <w:rPr>
                <w:rFonts w:asciiTheme="minorHAnsi" w:hAnsiTheme="minorHAnsi" w:cstheme="minorHAnsi"/>
              </w:rPr>
              <w:t xml:space="preserve"> drive to </w:t>
            </w:r>
            <w:r w:rsidRPr="00A97602">
              <w:rPr>
                <w:rFonts w:asciiTheme="minorHAnsi" w:hAnsiTheme="minorHAnsi" w:cstheme="minorHAnsi"/>
              </w:rPr>
              <w:lastRenderedPageBreak/>
              <w:t>support or ignore the fight against environmental change.</w:t>
            </w:r>
            <w:r w:rsidR="00CC3CD4">
              <w:rPr>
                <w:rFonts w:asciiTheme="minorHAnsi" w:hAnsiTheme="minorHAnsi" w:cstheme="minorHAnsi"/>
              </w:rPr>
              <w:t xml:space="preserve"> The reasoning to why social representation theory has been chosen is due to </w:t>
            </w:r>
            <w:r w:rsidR="00A730AC">
              <w:rPr>
                <w:rFonts w:asciiTheme="minorHAnsi" w:hAnsiTheme="minorHAnsi" w:cstheme="minorHAnsi"/>
              </w:rPr>
              <w:t>its</w:t>
            </w:r>
            <w:r w:rsidR="00CC3CD4">
              <w:rPr>
                <w:rFonts w:asciiTheme="minorHAnsi" w:hAnsiTheme="minorHAnsi" w:cstheme="minorHAnsi"/>
              </w:rPr>
              <w:t xml:space="preserve"> long history of being a proven and successful way to analyse the ways in which people think: “</w:t>
            </w:r>
            <w:r w:rsidR="00CC3CD4" w:rsidRPr="00CC3CD4">
              <w:rPr>
                <w:rFonts w:asciiTheme="minorHAnsi" w:hAnsiTheme="minorHAnsi" w:cstheme="minorHAnsi"/>
              </w:rPr>
              <w:t>Social representations theory provides many valuable tools with</w:t>
            </w:r>
          </w:p>
          <w:p w14:paraId="665A3797" w14:textId="77777777" w:rsidR="00CC3CD4" w:rsidRPr="00CC3CD4" w:rsidRDefault="00CC3CD4" w:rsidP="00CC3CD4">
            <w:pPr>
              <w:shd w:val="clear" w:color="auto" w:fill="FFFFFF"/>
              <w:rPr>
                <w:rFonts w:asciiTheme="minorHAnsi" w:hAnsiTheme="minorHAnsi" w:cstheme="minorHAnsi"/>
              </w:rPr>
            </w:pPr>
            <w:r w:rsidRPr="00CC3CD4">
              <w:rPr>
                <w:rFonts w:asciiTheme="minorHAnsi" w:hAnsiTheme="minorHAnsi" w:cstheme="minorHAnsi"/>
              </w:rPr>
              <w:t>which to prise open the dialectic of psychological processes and social practices and so</w:t>
            </w:r>
          </w:p>
          <w:p w14:paraId="6F43E22C" w14:textId="0C5682A6" w:rsidR="006B6C5C" w:rsidRPr="00CC3CD4" w:rsidRDefault="00CC3CD4" w:rsidP="00CC3CD4">
            <w:pPr>
              <w:shd w:val="clear" w:color="auto" w:fill="FFFFFF"/>
              <w:rPr>
                <w:rFonts w:asciiTheme="minorHAnsi" w:hAnsiTheme="minorHAnsi" w:cstheme="minorHAnsi"/>
              </w:rPr>
            </w:pPr>
            <w:r w:rsidRPr="00CC3CD4">
              <w:rPr>
                <w:rFonts w:asciiTheme="minorHAnsi" w:hAnsiTheme="minorHAnsi" w:cstheme="minorHAnsi"/>
              </w:rPr>
              <w:t>examine the legitimization of different knowledge systems</w:t>
            </w:r>
            <w:r>
              <w:rPr>
                <w:rFonts w:asciiTheme="minorHAnsi" w:hAnsiTheme="minorHAnsi" w:cstheme="minorHAnsi"/>
              </w:rPr>
              <w:t>”</w:t>
            </w:r>
            <w:r w:rsidR="002C33BE">
              <w:rPr>
                <w:rFonts w:asciiTheme="minorHAnsi" w:hAnsiTheme="minorHAnsi" w:cstheme="minorHAnsi"/>
              </w:rPr>
              <w:t xml:space="preserve"> </w:t>
            </w:r>
            <w:sdt>
              <w:sdtPr>
                <w:rPr>
                  <w:rFonts w:asciiTheme="minorHAnsi" w:hAnsiTheme="minorHAnsi" w:cstheme="minorHAnsi"/>
                </w:rPr>
                <w:id w:val="176472997"/>
                <w:citation/>
              </w:sdtPr>
              <w:sdtContent>
                <w:r w:rsidR="002C33BE">
                  <w:rPr>
                    <w:rFonts w:asciiTheme="minorHAnsi" w:hAnsiTheme="minorHAnsi" w:cstheme="minorHAnsi"/>
                  </w:rPr>
                  <w:fldChar w:fldCharType="begin"/>
                </w:r>
                <w:r w:rsidR="002C33BE">
                  <w:rPr>
                    <w:rFonts w:asciiTheme="minorHAnsi" w:hAnsiTheme="minorHAnsi" w:cstheme="minorHAnsi"/>
                  </w:rPr>
                  <w:instrText xml:space="preserve"> CITATION How06 \l 2057 </w:instrText>
                </w:r>
                <w:r w:rsidR="002C33BE">
                  <w:rPr>
                    <w:rFonts w:asciiTheme="minorHAnsi" w:hAnsiTheme="minorHAnsi" w:cstheme="minorHAnsi"/>
                  </w:rPr>
                  <w:fldChar w:fldCharType="separate"/>
                </w:r>
                <w:r w:rsidR="002C33BE" w:rsidRPr="002C33BE">
                  <w:rPr>
                    <w:rFonts w:asciiTheme="minorHAnsi" w:hAnsiTheme="minorHAnsi" w:cstheme="minorHAnsi"/>
                    <w:noProof/>
                  </w:rPr>
                  <w:t>(Howarth, 2006)</w:t>
                </w:r>
                <w:r w:rsidR="002C33BE">
                  <w:rPr>
                    <w:rFonts w:asciiTheme="minorHAnsi" w:hAnsiTheme="minorHAnsi" w:cstheme="minorHAnsi"/>
                  </w:rPr>
                  <w:fldChar w:fldCharType="end"/>
                </w:r>
              </w:sdtContent>
            </w:sdt>
            <w:r w:rsidR="002C33BE">
              <w:rPr>
                <w:rFonts w:asciiTheme="minorHAnsi" w:hAnsiTheme="minorHAnsi" w:cstheme="minorHAnsi"/>
              </w:rPr>
              <w:t>.</w:t>
            </w:r>
            <w:r>
              <w:rPr>
                <w:rFonts w:asciiTheme="minorHAnsi" w:hAnsiTheme="minorHAnsi" w:cstheme="minorHAnsi"/>
              </w:rPr>
              <w:t xml:space="preserve"> </w:t>
            </w:r>
            <w:r w:rsidR="00A97602" w:rsidRPr="00A97602">
              <w:rPr>
                <w:rFonts w:asciiTheme="minorHAnsi" w:hAnsiTheme="minorHAnsi" w:cstheme="minorHAnsi"/>
              </w:rPr>
              <w:t>It is important to understand how an individual forms their own perceptions of the climate emergency so that scientists and governments can properly get the message across: “</w:t>
            </w:r>
            <w:r w:rsidR="00A97602" w:rsidRPr="00A97602">
              <w:rPr>
                <w:rFonts w:asciiTheme="minorHAnsi" w:hAnsiTheme="minorHAnsi" w:cstheme="minorHAnsi"/>
              </w:rPr>
              <w:t>The way climate change information is created and disseminated</w:t>
            </w:r>
            <w:r w:rsidR="00A97602" w:rsidRPr="00A97602">
              <w:rPr>
                <w:rFonts w:asciiTheme="minorHAnsi" w:hAnsiTheme="minorHAnsi" w:cstheme="minorHAnsi"/>
              </w:rPr>
              <w:t xml:space="preserve"> … </w:t>
            </w:r>
            <w:r w:rsidR="00A97602" w:rsidRPr="00A97602">
              <w:rPr>
                <w:rFonts w:asciiTheme="minorHAnsi" w:hAnsiTheme="minorHAnsi" w:cstheme="minorHAnsi"/>
              </w:rPr>
              <w:t>impacts on how we engage different segments of the general public in the climate change debate</w:t>
            </w:r>
            <w:r w:rsidR="00A97602" w:rsidRPr="00A97602">
              <w:rPr>
                <w:rFonts w:asciiTheme="minorHAnsi" w:hAnsiTheme="minorHAnsi" w:cstheme="minorHAnsi"/>
              </w:rPr>
              <w:t xml:space="preserve">” </w:t>
            </w:r>
            <w:sdt>
              <w:sdtPr>
                <w:rPr>
                  <w:rFonts w:asciiTheme="minorHAnsi" w:hAnsiTheme="minorHAnsi" w:cstheme="minorHAnsi"/>
                </w:rPr>
                <w:id w:val="1472942250"/>
                <w:citation/>
              </w:sdtPr>
              <w:sdtContent>
                <w:r w:rsidR="00A97602">
                  <w:rPr>
                    <w:rFonts w:asciiTheme="minorHAnsi" w:hAnsiTheme="minorHAnsi" w:cstheme="minorHAnsi"/>
                  </w:rPr>
                  <w:fldChar w:fldCharType="begin"/>
                </w:r>
                <w:r w:rsidR="00A97602">
                  <w:rPr>
                    <w:rFonts w:asciiTheme="minorHAnsi" w:hAnsiTheme="minorHAnsi" w:cstheme="minorHAnsi"/>
                  </w:rPr>
                  <w:instrText xml:space="preserve"> CITATION Cro13 \l 2057 </w:instrText>
                </w:r>
                <w:r w:rsidR="00A97602">
                  <w:rPr>
                    <w:rFonts w:asciiTheme="minorHAnsi" w:hAnsiTheme="minorHAnsi" w:cstheme="minorHAnsi"/>
                  </w:rPr>
                  <w:fldChar w:fldCharType="separate"/>
                </w:r>
                <w:r w:rsidR="002C33BE" w:rsidRPr="002C33BE">
                  <w:rPr>
                    <w:rFonts w:asciiTheme="minorHAnsi" w:hAnsiTheme="minorHAnsi" w:cstheme="minorHAnsi"/>
                    <w:noProof/>
                  </w:rPr>
                  <w:t>(Crona, Wutich, Brewis, &amp; Gartin, 2013)</w:t>
                </w:r>
                <w:r w:rsidR="00A97602">
                  <w:rPr>
                    <w:rFonts w:asciiTheme="minorHAnsi" w:hAnsiTheme="minorHAnsi" w:cstheme="minorHAnsi"/>
                  </w:rPr>
                  <w:fldChar w:fldCharType="end"/>
                </w:r>
              </w:sdtContent>
            </w:sdt>
            <w:r w:rsidR="00A97602">
              <w:rPr>
                <w:rFonts w:asciiTheme="minorHAnsi" w:hAnsiTheme="minorHAnsi" w:cstheme="minorHAnsi"/>
              </w:rPr>
              <w:t xml:space="preserve">. The ways in which individuals interact and their exposure to the climate emergency all effect their perceptions on their ability to “anchor” </w:t>
            </w:r>
            <w:sdt>
              <w:sdtPr>
                <w:rPr>
                  <w:rFonts w:asciiTheme="minorHAnsi" w:hAnsiTheme="minorHAnsi" w:cstheme="minorHAnsi"/>
                </w:rPr>
                <w:id w:val="657883205"/>
                <w:citation/>
              </w:sdtPr>
              <w:sdtContent>
                <w:r w:rsidR="000A222B">
                  <w:rPr>
                    <w:rFonts w:asciiTheme="minorHAnsi" w:hAnsiTheme="minorHAnsi" w:cstheme="minorHAnsi"/>
                  </w:rPr>
                  <w:fldChar w:fldCharType="begin"/>
                </w:r>
                <w:r w:rsidR="000A222B">
                  <w:rPr>
                    <w:rFonts w:asciiTheme="minorHAnsi" w:hAnsiTheme="minorHAnsi" w:cstheme="minorHAnsi"/>
                  </w:rPr>
                  <w:instrText xml:space="preserve"> CITATION Mos88 \l 2057 </w:instrText>
                </w:r>
                <w:r w:rsidR="000A222B">
                  <w:rPr>
                    <w:rFonts w:asciiTheme="minorHAnsi" w:hAnsiTheme="minorHAnsi" w:cstheme="minorHAnsi"/>
                  </w:rPr>
                  <w:fldChar w:fldCharType="separate"/>
                </w:r>
                <w:r w:rsidR="002C33BE" w:rsidRPr="002C33BE">
                  <w:rPr>
                    <w:rFonts w:asciiTheme="minorHAnsi" w:hAnsiTheme="minorHAnsi" w:cstheme="minorHAnsi"/>
                    <w:noProof/>
                  </w:rPr>
                  <w:t>(Moscovici, 1988)</w:t>
                </w:r>
                <w:r w:rsidR="000A222B">
                  <w:rPr>
                    <w:rFonts w:asciiTheme="minorHAnsi" w:hAnsiTheme="minorHAnsi" w:cstheme="minorHAnsi"/>
                  </w:rPr>
                  <w:fldChar w:fldCharType="end"/>
                </w:r>
              </w:sdtContent>
            </w:sdt>
            <w:r w:rsidR="000A222B">
              <w:rPr>
                <w:rFonts w:asciiTheme="minorHAnsi" w:hAnsiTheme="minorHAnsi" w:cstheme="minorHAnsi"/>
              </w:rPr>
              <w:t xml:space="preserve"> information </w:t>
            </w:r>
            <w:r w:rsidR="00FA0438">
              <w:rPr>
                <w:rFonts w:asciiTheme="minorHAnsi" w:hAnsiTheme="minorHAnsi" w:cstheme="minorHAnsi"/>
              </w:rPr>
              <w:t xml:space="preserve">to develop a full sense of the climate emergency. </w:t>
            </w:r>
            <w:r w:rsidR="00F7174D">
              <w:rPr>
                <w:rFonts w:asciiTheme="minorHAnsi" w:hAnsiTheme="minorHAnsi" w:cstheme="minorHAnsi"/>
              </w:rPr>
              <w:t xml:space="preserve">Many studies highlight the differences between anchoring the threat of climate change and their overall objectification of the threat: </w:t>
            </w:r>
            <w:r w:rsidR="00FA0438">
              <w:rPr>
                <w:rFonts w:asciiTheme="minorHAnsi" w:hAnsiTheme="minorHAnsi" w:cstheme="minorHAnsi"/>
              </w:rPr>
              <w:t xml:space="preserve"> </w:t>
            </w:r>
            <w:sdt>
              <w:sdtPr>
                <w:rPr>
                  <w:rFonts w:asciiTheme="minorHAnsi" w:hAnsiTheme="minorHAnsi" w:cstheme="minorHAnsi"/>
                </w:rPr>
                <w:id w:val="-1936583848"/>
                <w:citation/>
              </w:sdtPr>
              <w:sdtContent>
                <w:r w:rsidR="00FA0438">
                  <w:rPr>
                    <w:rFonts w:asciiTheme="minorHAnsi" w:hAnsiTheme="minorHAnsi" w:cstheme="minorHAnsi"/>
                  </w:rPr>
                  <w:fldChar w:fldCharType="begin"/>
                </w:r>
                <w:r w:rsidR="00FA0438">
                  <w:rPr>
                    <w:rFonts w:asciiTheme="minorHAnsi" w:hAnsiTheme="minorHAnsi" w:cstheme="minorHAnsi"/>
                  </w:rPr>
                  <w:instrText xml:space="preserve"> CITATION Atz19 \l 2057 </w:instrText>
                </w:r>
                <w:r w:rsidR="00FA0438">
                  <w:rPr>
                    <w:rFonts w:asciiTheme="minorHAnsi" w:hAnsiTheme="minorHAnsi" w:cstheme="minorHAnsi"/>
                  </w:rPr>
                  <w:fldChar w:fldCharType="separate"/>
                </w:r>
                <w:r w:rsidR="002C33BE" w:rsidRPr="002C33BE">
                  <w:rPr>
                    <w:rFonts w:asciiTheme="minorHAnsi" w:hAnsiTheme="minorHAnsi" w:cstheme="minorHAnsi"/>
                    <w:noProof/>
                  </w:rPr>
                  <w:t>(Atzori, Fyall, Tasci, &amp; Fjelstul, 2019)</w:t>
                </w:r>
                <w:r w:rsidR="00FA0438">
                  <w:rPr>
                    <w:rFonts w:asciiTheme="minorHAnsi" w:hAnsiTheme="minorHAnsi" w:cstheme="minorHAnsi"/>
                  </w:rPr>
                  <w:fldChar w:fldCharType="end"/>
                </w:r>
              </w:sdtContent>
            </w:sdt>
            <w:r w:rsidR="00FA0438">
              <w:rPr>
                <w:rFonts w:asciiTheme="minorHAnsi" w:hAnsiTheme="minorHAnsi" w:cstheme="minorHAnsi"/>
              </w:rPr>
              <w:t xml:space="preserve">, </w:t>
            </w:r>
            <w:sdt>
              <w:sdtPr>
                <w:rPr>
                  <w:rFonts w:asciiTheme="minorHAnsi" w:hAnsiTheme="minorHAnsi" w:cstheme="minorHAnsi"/>
                </w:rPr>
                <w:id w:val="499784884"/>
                <w:citation/>
              </w:sdtPr>
              <w:sdtContent>
                <w:r w:rsidR="00FA0438">
                  <w:rPr>
                    <w:rFonts w:asciiTheme="minorHAnsi" w:hAnsiTheme="minorHAnsi" w:cstheme="minorHAnsi"/>
                  </w:rPr>
                  <w:fldChar w:fldCharType="begin"/>
                </w:r>
                <w:r w:rsidR="00FA0438">
                  <w:rPr>
                    <w:rFonts w:asciiTheme="minorHAnsi" w:hAnsiTheme="minorHAnsi" w:cstheme="minorHAnsi"/>
                  </w:rPr>
                  <w:instrText xml:space="preserve"> CITATION Mol14 \l 2057 </w:instrText>
                </w:r>
                <w:r w:rsidR="00FA0438">
                  <w:rPr>
                    <w:rFonts w:asciiTheme="minorHAnsi" w:hAnsiTheme="minorHAnsi" w:cstheme="minorHAnsi"/>
                  </w:rPr>
                  <w:fldChar w:fldCharType="separate"/>
                </w:r>
                <w:r w:rsidR="002C33BE" w:rsidRPr="002C33BE">
                  <w:rPr>
                    <w:rFonts w:asciiTheme="minorHAnsi" w:hAnsiTheme="minorHAnsi" w:cstheme="minorHAnsi"/>
                    <w:noProof/>
                  </w:rPr>
                  <w:t>(Moloney, et al., 2014)</w:t>
                </w:r>
                <w:r w:rsidR="00FA0438">
                  <w:rPr>
                    <w:rFonts w:asciiTheme="minorHAnsi" w:hAnsiTheme="minorHAnsi" w:cstheme="minorHAnsi"/>
                  </w:rPr>
                  <w:fldChar w:fldCharType="end"/>
                </w:r>
              </w:sdtContent>
            </w:sdt>
            <w:r w:rsidR="00FA0438">
              <w:rPr>
                <w:rFonts w:asciiTheme="minorHAnsi" w:hAnsiTheme="minorHAnsi" w:cstheme="minorHAnsi"/>
              </w:rPr>
              <w:t xml:space="preserve">, </w:t>
            </w:r>
            <w:sdt>
              <w:sdtPr>
                <w:rPr>
                  <w:rFonts w:asciiTheme="minorHAnsi" w:hAnsiTheme="minorHAnsi" w:cstheme="minorHAnsi"/>
                </w:rPr>
                <w:id w:val="-1510204853"/>
                <w:citation/>
              </w:sdtPr>
              <w:sdtContent>
                <w:r w:rsidR="00FA0438">
                  <w:rPr>
                    <w:rFonts w:asciiTheme="minorHAnsi" w:hAnsiTheme="minorHAnsi" w:cstheme="minorHAnsi"/>
                  </w:rPr>
                  <w:fldChar w:fldCharType="begin"/>
                </w:r>
                <w:r w:rsidR="00FA0438">
                  <w:rPr>
                    <w:rFonts w:asciiTheme="minorHAnsi" w:hAnsiTheme="minorHAnsi" w:cstheme="minorHAnsi"/>
                  </w:rPr>
                  <w:instrText xml:space="preserve"> CITATION Hoe10 \l 2057 </w:instrText>
                </w:r>
                <w:r w:rsidR="00FA0438">
                  <w:rPr>
                    <w:rFonts w:asciiTheme="minorHAnsi" w:hAnsiTheme="minorHAnsi" w:cstheme="minorHAnsi"/>
                  </w:rPr>
                  <w:fldChar w:fldCharType="separate"/>
                </w:r>
                <w:r w:rsidR="002C33BE" w:rsidRPr="002C33BE">
                  <w:rPr>
                    <w:rFonts w:asciiTheme="minorHAnsi" w:hAnsiTheme="minorHAnsi" w:cstheme="minorHAnsi"/>
                    <w:noProof/>
                  </w:rPr>
                  <w:t>(Hoeijer, 2010)</w:t>
                </w:r>
                <w:r w:rsidR="00FA0438">
                  <w:rPr>
                    <w:rFonts w:asciiTheme="minorHAnsi" w:hAnsiTheme="minorHAnsi" w:cstheme="minorHAnsi"/>
                  </w:rPr>
                  <w:fldChar w:fldCharType="end"/>
                </w:r>
              </w:sdtContent>
            </w:sdt>
            <w:r w:rsidR="00FA0438">
              <w:rPr>
                <w:rFonts w:asciiTheme="minorHAnsi" w:hAnsiTheme="minorHAnsi" w:cstheme="minorHAnsi"/>
              </w:rPr>
              <w:t xml:space="preserve">, </w:t>
            </w:r>
            <w:sdt>
              <w:sdtPr>
                <w:rPr>
                  <w:rFonts w:asciiTheme="minorHAnsi" w:hAnsiTheme="minorHAnsi" w:cstheme="minorHAnsi"/>
                </w:rPr>
                <w:id w:val="312613197"/>
                <w:citation/>
              </w:sdtPr>
              <w:sdtContent>
                <w:r w:rsidR="00FA0438">
                  <w:rPr>
                    <w:rFonts w:asciiTheme="minorHAnsi" w:hAnsiTheme="minorHAnsi" w:cstheme="minorHAnsi"/>
                  </w:rPr>
                  <w:fldChar w:fldCharType="begin"/>
                </w:r>
                <w:r w:rsidR="00FA0438">
                  <w:rPr>
                    <w:rFonts w:asciiTheme="minorHAnsi" w:hAnsiTheme="minorHAnsi" w:cstheme="minorHAnsi"/>
                  </w:rPr>
                  <w:instrText xml:space="preserve"> CITATION Che19 \l 2057 </w:instrText>
                </w:r>
                <w:r w:rsidR="00FA0438">
                  <w:rPr>
                    <w:rFonts w:asciiTheme="minorHAnsi" w:hAnsiTheme="minorHAnsi" w:cstheme="minorHAnsi"/>
                  </w:rPr>
                  <w:fldChar w:fldCharType="separate"/>
                </w:r>
                <w:r w:rsidR="002C33BE" w:rsidRPr="002C33BE">
                  <w:rPr>
                    <w:rFonts w:asciiTheme="minorHAnsi" w:hAnsiTheme="minorHAnsi" w:cstheme="minorHAnsi"/>
                    <w:noProof/>
                  </w:rPr>
                  <w:t>(Chen, 2019)</w:t>
                </w:r>
                <w:r w:rsidR="00FA0438">
                  <w:rPr>
                    <w:rFonts w:asciiTheme="minorHAnsi" w:hAnsiTheme="minorHAnsi" w:cstheme="minorHAnsi"/>
                  </w:rPr>
                  <w:fldChar w:fldCharType="end"/>
                </w:r>
              </w:sdtContent>
            </w:sdt>
            <w:r w:rsidR="00F7174D">
              <w:rPr>
                <w:rFonts w:asciiTheme="minorHAnsi" w:hAnsiTheme="minorHAnsi" w:cstheme="minorHAnsi"/>
              </w:rPr>
              <w:t xml:space="preserve">. Therefore, following these studies there is a clear real world link between the ability to anchor and objectify key information about climate change and a person’s overall perception; whether or not they perceive climate change as a serious threat. To further expand upon these studies the rationale of this study is to further understand </w:t>
            </w:r>
            <w:r w:rsidR="002C33BE">
              <w:rPr>
                <w:rFonts w:asciiTheme="minorHAnsi" w:hAnsiTheme="minorHAnsi" w:cstheme="minorHAnsi"/>
              </w:rPr>
              <w:t>people’s</w:t>
            </w:r>
            <w:r w:rsidR="00F7174D">
              <w:rPr>
                <w:rFonts w:asciiTheme="minorHAnsi" w:hAnsiTheme="minorHAnsi" w:cstheme="minorHAnsi"/>
              </w:rPr>
              <w:t xml:space="preserve"> perceptions of climate change and how then that relates to their sense of well-being using social representation theory to support the analysis of </w:t>
            </w:r>
            <w:r w:rsidR="002C33BE">
              <w:rPr>
                <w:rFonts w:asciiTheme="minorHAnsi" w:hAnsiTheme="minorHAnsi" w:cstheme="minorHAnsi"/>
              </w:rPr>
              <w:t>participants.</w:t>
            </w:r>
          </w:p>
          <w:p w14:paraId="6CF4C981" w14:textId="77777777" w:rsidR="00992264" w:rsidRDefault="00992264" w:rsidP="00360E4B">
            <w:pPr>
              <w:rPr>
                <w:rFonts w:ascii="Arial" w:hAnsi="Arial" w:cs="Arial"/>
                <w:b/>
              </w:rPr>
            </w:pP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214EE25D"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xml:space="preserve">: </w:t>
            </w:r>
          </w:p>
          <w:p w14:paraId="1B5AB298" w14:textId="4223CA9F" w:rsidR="00B24417" w:rsidRDefault="00D50074" w:rsidP="00D50074">
            <w:pPr>
              <w:pStyle w:val="ListParagraph"/>
              <w:numPr>
                <w:ilvl w:val="0"/>
                <w:numId w:val="6"/>
              </w:numPr>
              <w:rPr>
                <w:rFonts w:ascii="Arial" w:hAnsi="Arial" w:cs="Arial"/>
                <w:b/>
                <w:sz w:val="20"/>
              </w:rPr>
            </w:pPr>
            <w:r>
              <w:rPr>
                <w:rFonts w:ascii="Arial" w:hAnsi="Arial" w:cs="Arial"/>
                <w:b/>
                <w:sz w:val="20"/>
              </w:rPr>
              <w:t>Do those who have a high understanding of climate change feel more emotional effects because of it?</w:t>
            </w:r>
          </w:p>
          <w:p w14:paraId="77F0692B" w14:textId="6AC4A617" w:rsidR="00D50074" w:rsidRDefault="00D50074" w:rsidP="00D50074">
            <w:pPr>
              <w:pStyle w:val="ListParagraph"/>
              <w:numPr>
                <w:ilvl w:val="0"/>
                <w:numId w:val="6"/>
              </w:numPr>
              <w:rPr>
                <w:rFonts w:ascii="Arial" w:hAnsi="Arial" w:cs="Arial"/>
                <w:b/>
                <w:sz w:val="20"/>
              </w:rPr>
            </w:pPr>
            <w:r>
              <w:rPr>
                <w:rFonts w:ascii="Arial" w:hAnsi="Arial" w:cs="Arial"/>
                <w:b/>
                <w:sz w:val="20"/>
              </w:rPr>
              <w:t>What are the reasons to why they feel these positive/negative emotional effects?</w:t>
            </w:r>
          </w:p>
          <w:p w14:paraId="3D7D8563" w14:textId="45876087" w:rsidR="00D50074" w:rsidRPr="00EB3A71" w:rsidRDefault="00D50074" w:rsidP="00D50074">
            <w:pPr>
              <w:pStyle w:val="ListParagraph"/>
              <w:ind w:left="1080"/>
              <w:rPr>
                <w:rFonts w:ascii="Arial" w:hAnsi="Arial" w:cs="Arial"/>
                <w:b/>
                <w:sz w:val="20"/>
              </w:rPr>
            </w:pPr>
          </w:p>
          <w:p w14:paraId="018244B1" w14:textId="77777777" w:rsidR="00B24417" w:rsidRDefault="00B24417" w:rsidP="00B24417">
            <w:pPr>
              <w:rPr>
                <w:rFonts w:ascii="Arial" w:hAnsi="Arial" w:cs="Arial"/>
                <w:b/>
                <w:sz w:val="20"/>
              </w:rPr>
            </w:pPr>
          </w:p>
          <w:p w14:paraId="7D91FB1C" w14:textId="0D88F98A" w:rsidR="00B24417" w:rsidRDefault="006B6C5C" w:rsidP="00B24417">
            <w:pPr>
              <w:rPr>
                <w:rFonts w:ascii="Arial" w:hAnsi="Arial" w:cs="Arial"/>
                <w:b/>
                <w:sz w:val="20"/>
              </w:rPr>
            </w:pPr>
            <w:r>
              <w:rPr>
                <w:rFonts w:ascii="Arial" w:hAnsi="Arial" w:cs="Arial"/>
                <w:b/>
                <w:sz w:val="20"/>
              </w:rPr>
              <w:t>Undergraduate students who have very little knowledge of the threat of climate change will have a higher sense of wellbeing when discussing climate issues.</w:t>
            </w: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5826AB26"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73D461B2" w14:textId="65D93800" w:rsidR="003C154B" w:rsidRDefault="00113B59" w:rsidP="00360E4B">
            <w:pPr>
              <w:rPr>
                <w:rFonts w:ascii="Arial" w:hAnsi="Arial" w:cs="Arial"/>
                <w:b/>
              </w:rPr>
            </w:pPr>
            <w:r>
              <w:rPr>
                <w:rFonts w:ascii="Arial" w:hAnsi="Arial" w:cs="Arial"/>
                <w:b/>
              </w:rPr>
              <w:t xml:space="preserve">Participants </w:t>
            </w:r>
          </w:p>
          <w:p w14:paraId="76ECC003" w14:textId="5AD9E36C" w:rsidR="00113B59" w:rsidRDefault="00113B59" w:rsidP="00360E4B">
            <w:pPr>
              <w:rPr>
                <w:rFonts w:asciiTheme="minorHAnsi" w:hAnsiTheme="minorHAnsi" w:cstheme="minorHAnsi"/>
                <w:bCs/>
              </w:rPr>
            </w:pPr>
            <w:r>
              <w:rPr>
                <w:rFonts w:asciiTheme="minorHAnsi" w:hAnsiTheme="minorHAnsi" w:cstheme="minorHAnsi"/>
                <w:bCs/>
              </w:rPr>
              <w:t xml:space="preserve">The </w:t>
            </w:r>
            <w:r w:rsidR="008E3E7B">
              <w:rPr>
                <w:rFonts w:asciiTheme="minorHAnsi" w:hAnsiTheme="minorHAnsi" w:cstheme="minorHAnsi"/>
                <w:bCs/>
              </w:rPr>
              <w:t>participants</w:t>
            </w:r>
            <w:r>
              <w:rPr>
                <w:rFonts w:asciiTheme="minorHAnsi" w:hAnsiTheme="minorHAnsi" w:cstheme="minorHAnsi"/>
                <w:bCs/>
              </w:rPr>
              <w:t xml:space="preserve"> will be undergraduate students </w:t>
            </w:r>
            <w:r w:rsidR="00C51C80">
              <w:rPr>
                <w:rFonts w:asciiTheme="minorHAnsi" w:hAnsiTheme="minorHAnsi" w:cstheme="minorHAnsi"/>
                <w:bCs/>
              </w:rPr>
              <w:t xml:space="preserve">who are all over the age of 18 and are currently studying psychology or psychology and counselling at UWTSD. All students will be taken from levels 4 and 5 and will be sign up using the Experimental Management System (EMS). The </w:t>
            </w:r>
            <w:r w:rsidR="008E3E7B">
              <w:rPr>
                <w:rFonts w:asciiTheme="minorHAnsi" w:hAnsiTheme="minorHAnsi" w:cstheme="minorHAnsi"/>
                <w:bCs/>
              </w:rPr>
              <w:t>participants</w:t>
            </w:r>
            <w:r w:rsidR="00C51C80">
              <w:rPr>
                <w:rFonts w:asciiTheme="minorHAnsi" w:hAnsiTheme="minorHAnsi" w:cstheme="minorHAnsi"/>
                <w:bCs/>
              </w:rPr>
              <w:t xml:space="preserve"> will sign up of their own free will and will be placed in one of two focus groups ranging from sizes of 4-10 </w:t>
            </w:r>
            <w:r w:rsidR="008E3E7B">
              <w:rPr>
                <w:rFonts w:asciiTheme="minorHAnsi" w:hAnsiTheme="minorHAnsi" w:cstheme="minorHAnsi"/>
                <w:bCs/>
              </w:rPr>
              <w:t>participants</w:t>
            </w:r>
            <w:r w:rsidR="00C51C80">
              <w:rPr>
                <w:rFonts w:asciiTheme="minorHAnsi" w:hAnsiTheme="minorHAnsi" w:cstheme="minorHAnsi"/>
                <w:bCs/>
              </w:rPr>
              <w:t xml:space="preserve"> depending on how many sign up</w:t>
            </w:r>
            <w:r w:rsidR="008E3E7B">
              <w:rPr>
                <w:rFonts w:asciiTheme="minorHAnsi" w:hAnsiTheme="minorHAnsi" w:cstheme="minorHAnsi"/>
                <w:bCs/>
              </w:rPr>
              <w:t xml:space="preserve"> for the two focus groups.</w:t>
            </w:r>
            <w:r w:rsidR="00CC3CD4">
              <w:rPr>
                <w:rFonts w:asciiTheme="minorHAnsi" w:hAnsiTheme="minorHAnsi" w:cstheme="minorHAnsi"/>
                <w:bCs/>
              </w:rPr>
              <w:t xml:space="preserve"> </w:t>
            </w:r>
          </w:p>
          <w:p w14:paraId="1E78C073" w14:textId="77777777" w:rsidR="008E3E7B" w:rsidRDefault="008E3E7B" w:rsidP="00360E4B">
            <w:pPr>
              <w:rPr>
                <w:rFonts w:asciiTheme="minorHAnsi" w:hAnsiTheme="minorHAnsi" w:cstheme="minorHAnsi"/>
                <w:bCs/>
              </w:rPr>
            </w:pPr>
          </w:p>
          <w:p w14:paraId="3A2FD494" w14:textId="3A283696" w:rsidR="008E3E7B" w:rsidRDefault="008E3E7B" w:rsidP="00360E4B">
            <w:pPr>
              <w:rPr>
                <w:rFonts w:asciiTheme="minorHAnsi" w:hAnsiTheme="minorHAnsi" w:cstheme="minorHAnsi"/>
                <w:bCs/>
              </w:rPr>
            </w:pPr>
            <w:r>
              <w:rPr>
                <w:rFonts w:asciiTheme="minorHAnsi" w:hAnsiTheme="minorHAnsi" w:cstheme="minorHAnsi"/>
                <w:bCs/>
              </w:rPr>
              <w:t>Design</w:t>
            </w:r>
          </w:p>
          <w:p w14:paraId="5A24E98C" w14:textId="1E745C19" w:rsidR="008E3E7B" w:rsidRDefault="008E3E7B" w:rsidP="00360E4B">
            <w:pPr>
              <w:rPr>
                <w:rFonts w:asciiTheme="minorHAnsi" w:hAnsiTheme="minorHAnsi" w:cstheme="minorHAnsi"/>
                <w:bCs/>
              </w:rPr>
            </w:pPr>
            <w:r>
              <w:rPr>
                <w:rFonts w:asciiTheme="minorHAnsi" w:hAnsiTheme="minorHAnsi" w:cstheme="minorHAnsi"/>
                <w:bCs/>
              </w:rPr>
              <w:t>Using qualitative research methods and social representation analysis. The independent variable will be the different articles/images that will be presented to participants depicting different examples of climate emergencies or opinions about them. The depen</w:t>
            </w:r>
            <w:r w:rsidR="00EB3A71">
              <w:rPr>
                <w:rFonts w:asciiTheme="minorHAnsi" w:hAnsiTheme="minorHAnsi" w:cstheme="minorHAnsi"/>
                <w:bCs/>
              </w:rPr>
              <w:t xml:space="preserve">dant variable will be the participants views and opinions and how that relates to their sense of well-being. </w:t>
            </w:r>
          </w:p>
          <w:p w14:paraId="571BFC70" w14:textId="77777777" w:rsidR="00EB3A71" w:rsidRDefault="00EB3A71" w:rsidP="00360E4B">
            <w:pPr>
              <w:rPr>
                <w:rFonts w:asciiTheme="minorHAnsi" w:hAnsiTheme="minorHAnsi" w:cstheme="minorHAnsi"/>
                <w:bCs/>
              </w:rPr>
            </w:pPr>
          </w:p>
          <w:p w14:paraId="6F0C6AA8" w14:textId="28F7206F" w:rsidR="00EB3A71" w:rsidRDefault="00EB3A71" w:rsidP="00360E4B">
            <w:pPr>
              <w:rPr>
                <w:rFonts w:asciiTheme="minorHAnsi" w:hAnsiTheme="minorHAnsi" w:cstheme="minorHAnsi"/>
                <w:bCs/>
              </w:rPr>
            </w:pPr>
            <w:r>
              <w:rPr>
                <w:rFonts w:asciiTheme="minorHAnsi" w:hAnsiTheme="minorHAnsi" w:cstheme="minorHAnsi"/>
                <w:bCs/>
              </w:rPr>
              <w:t xml:space="preserve">Participants responses to the stimulus/ questions will all be recorded and a transcript shall be created with each participant being coded as a number e.g. participant 1, participant 2, participant 3. The transcript will allow a clear route to analysing participants qualitative data using the appropriate </w:t>
            </w:r>
            <w:r>
              <w:rPr>
                <w:rFonts w:asciiTheme="minorHAnsi" w:hAnsiTheme="minorHAnsi" w:cstheme="minorHAnsi"/>
                <w:bCs/>
              </w:rPr>
              <w:lastRenderedPageBreak/>
              <w:t xml:space="preserve">method of social representation analysis to search for patterns and links e.g. their sense of “anchoring” and “objectification” of their responses to the stimuli. Participants will all be allowed access to the stimuli (Articles/images) in order to gather the desired effect of a discussion/debate to collect the qualitative data needed to analyse. </w:t>
            </w:r>
            <w:r w:rsidR="00EC39CD">
              <w:rPr>
                <w:rFonts w:asciiTheme="minorHAnsi" w:hAnsiTheme="minorHAnsi" w:cstheme="minorHAnsi"/>
                <w:bCs/>
              </w:rPr>
              <w:t xml:space="preserve">The articles/images will be used to start a debate between </w:t>
            </w:r>
            <w:r w:rsidR="0090740F">
              <w:rPr>
                <w:rFonts w:asciiTheme="minorHAnsi" w:hAnsiTheme="minorHAnsi" w:cstheme="minorHAnsi"/>
                <w:bCs/>
              </w:rPr>
              <w:t>participants</w:t>
            </w:r>
            <w:r w:rsidR="00EC39CD">
              <w:rPr>
                <w:rFonts w:asciiTheme="minorHAnsi" w:hAnsiTheme="minorHAnsi" w:cstheme="minorHAnsi"/>
                <w:bCs/>
              </w:rPr>
              <w:t xml:space="preserve"> and through different prompts e.g. What actions do you think local communities or governments are taking to combat climate change? It will aim to answer the first research question by gaining an understanding of how aware they are of the climate emergency and what steps are being taken to combat it and then how they feel about this. Other prompts will be used to answer the second research question e.g. What can be the reason </w:t>
            </w:r>
            <w:r w:rsidR="0090740F">
              <w:rPr>
                <w:rFonts w:asciiTheme="minorHAnsi" w:hAnsiTheme="minorHAnsi" w:cstheme="minorHAnsi"/>
                <w:bCs/>
              </w:rPr>
              <w:t xml:space="preserve">to why people feel so passionately about climate change?. </w:t>
            </w:r>
            <w:r w:rsidR="002C0614">
              <w:rPr>
                <w:rFonts w:asciiTheme="minorHAnsi" w:hAnsiTheme="minorHAnsi" w:cstheme="minorHAnsi"/>
                <w:bCs/>
              </w:rPr>
              <w:t xml:space="preserve">This will allow for a deeper understanding into the rationale of the different participants and why they have certain beliefs on climate change. </w:t>
            </w:r>
          </w:p>
          <w:p w14:paraId="4EC88C3C" w14:textId="77777777" w:rsidR="002C0614" w:rsidRDefault="002C0614" w:rsidP="00360E4B">
            <w:pPr>
              <w:rPr>
                <w:rFonts w:asciiTheme="minorHAnsi" w:hAnsiTheme="minorHAnsi" w:cstheme="minorHAnsi"/>
                <w:bCs/>
              </w:rPr>
            </w:pPr>
          </w:p>
          <w:p w14:paraId="109F1112" w14:textId="1658917B" w:rsidR="002C0614" w:rsidRDefault="002C0614" w:rsidP="00360E4B">
            <w:pPr>
              <w:rPr>
                <w:rFonts w:asciiTheme="minorHAnsi" w:hAnsiTheme="minorHAnsi" w:cstheme="minorHAnsi"/>
                <w:bCs/>
              </w:rPr>
            </w:pPr>
            <w:r>
              <w:rPr>
                <w:rFonts w:asciiTheme="minorHAnsi" w:hAnsiTheme="minorHAnsi" w:cstheme="minorHAnsi"/>
                <w:bCs/>
              </w:rPr>
              <w:t>Materials</w:t>
            </w:r>
          </w:p>
          <w:p w14:paraId="35102685" w14:textId="3524EDCD" w:rsidR="002C0614" w:rsidRDefault="002C0614" w:rsidP="00360E4B">
            <w:pPr>
              <w:rPr>
                <w:rFonts w:asciiTheme="minorHAnsi" w:hAnsiTheme="minorHAnsi" w:cstheme="minorHAnsi"/>
                <w:bCs/>
              </w:rPr>
            </w:pPr>
            <w:r>
              <w:rPr>
                <w:rFonts w:asciiTheme="minorHAnsi" w:hAnsiTheme="minorHAnsi" w:cstheme="minorHAnsi"/>
                <w:bCs/>
              </w:rPr>
              <w:t xml:space="preserve">The materials that shall be used are </w:t>
            </w:r>
            <w:r w:rsidR="00B87A52">
              <w:rPr>
                <w:rFonts w:asciiTheme="minorHAnsi" w:hAnsiTheme="minorHAnsi" w:cstheme="minorHAnsi"/>
                <w:bCs/>
              </w:rPr>
              <w:t xml:space="preserve">a series of images/articles used to support debate and discussion amongst the focus group (See Appendices 1). Other materials that shall be used include a consent and demographics form. A recording device shall also be used in order gather the needed data and shall be analysed using the social representation analysis </w:t>
            </w:r>
            <w:sdt>
              <w:sdtPr>
                <w:rPr>
                  <w:rFonts w:asciiTheme="minorHAnsi" w:hAnsiTheme="minorHAnsi" w:cstheme="minorHAnsi"/>
                  <w:bCs/>
                </w:rPr>
                <w:id w:val="233978589"/>
                <w:citation/>
              </w:sdtPr>
              <w:sdtContent>
                <w:r w:rsidR="00B87A52">
                  <w:rPr>
                    <w:rFonts w:asciiTheme="minorHAnsi" w:hAnsiTheme="minorHAnsi" w:cstheme="minorHAnsi"/>
                    <w:bCs/>
                  </w:rPr>
                  <w:fldChar w:fldCharType="begin"/>
                </w:r>
                <w:r w:rsidR="00B87A52">
                  <w:rPr>
                    <w:rFonts w:asciiTheme="minorHAnsi" w:hAnsiTheme="minorHAnsi" w:cstheme="minorHAnsi"/>
                    <w:bCs/>
                  </w:rPr>
                  <w:instrText xml:space="preserve"> CITATION Mos88 \l 2057 </w:instrText>
                </w:r>
                <w:r w:rsidR="00B87A52">
                  <w:rPr>
                    <w:rFonts w:asciiTheme="minorHAnsi" w:hAnsiTheme="minorHAnsi" w:cstheme="minorHAnsi"/>
                    <w:bCs/>
                  </w:rPr>
                  <w:fldChar w:fldCharType="separate"/>
                </w:r>
                <w:r w:rsidR="002C33BE" w:rsidRPr="002C33BE">
                  <w:rPr>
                    <w:rFonts w:asciiTheme="minorHAnsi" w:hAnsiTheme="minorHAnsi" w:cstheme="minorHAnsi"/>
                    <w:noProof/>
                  </w:rPr>
                  <w:t>(Moscovici, 1988)</w:t>
                </w:r>
                <w:r w:rsidR="00B87A52">
                  <w:rPr>
                    <w:rFonts w:asciiTheme="minorHAnsi" w:hAnsiTheme="minorHAnsi" w:cstheme="minorHAnsi"/>
                    <w:bCs/>
                  </w:rPr>
                  <w:fldChar w:fldCharType="end"/>
                </w:r>
              </w:sdtContent>
            </w:sdt>
            <w:r w:rsidR="00B87A52">
              <w:rPr>
                <w:rFonts w:asciiTheme="minorHAnsi" w:hAnsiTheme="minorHAnsi" w:cstheme="minorHAnsi"/>
                <w:bCs/>
              </w:rPr>
              <w:t xml:space="preserve">. </w:t>
            </w:r>
          </w:p>
          <w:p w14:paraId="2D011903" w14:textId="77777777" w:rsidR="00B87A52" w:rsidRDefault="00B87A52" w:rsidP="00360E4B">
            <w:pPr>
              <w:rPr>
                <w:rFonts w:asciiTheme="minorHAnsi" w:hAnsiTheme="minorHAnsi" w:cstheme="minorHAnsi"/>
                <w:bCs/>
              </w:rPr>
            </w:pPr>
          </w:p>
          <w:p w14:paraId="3414BF57" w14:textId="486701FD" w:rsidR="00B87A52" w:rsidRDefault="00B87A52" w:rsidP="00360E4B">
            <w:pPr>
              <w:rPr>
                <w:rFonts w:asciiTheme="minorHAnsi" w:hAnsiTheme="minorHAnsi" w:cstheme="minorHAnsi"/>
                <w:bCs/>
              </w:rPr>
            </w:pPr>
            <w:r>
              <w:rPr>
                <w:rFonts w:asciiTheme="minorHAnsi" w:hAnsiTheme="minorHAnsi" w:cstheme="minorHAnsi"/>
                <w:bCs/>
              </w:rPr>
              <w:t xml:space="preserve">Procedure </w:t>
            </w:r>
          </w:p>
          <w:p w14:paraId="2723CEB4" w14:textId="6F481184" w:rsidR="00B87A52" w:rsidRPr="00113B59" w:rsidRDefault="00B87A52" w:rsidP="00360E4B">
            <w:pPr>
              <w:rPr>
                <w:rFonts w:asciiTheme="minorHAnsi" w:hAnsiTheme="minorHAnsi" w:cstheme="minorHAnsi"/>
                <w:bCs/>
              </w:rPr>
            </w:pPr>
            <w:r>
              <w:rPr>
                <w:rFonts w:asciiTheme="minorHAnsi" w:hAnsiTheme="minorHAnsi" w:cstheme="minorHAnsi"/>
                <w:bCs/>
              </w:rPr>
              <w:t xml:space="preserve">Participants will be required to complete the study in person in a pre-determined room. Following the completion of a consent form participants will then be shown the stimuli (Articles/Images relating to climate change). After this the </w:t>
            </w:r>
            <w:r w:rsidR="00660C4F">
              <w:rPr>
                <w:rFonts w:asciiTheme="minorHAnsi" w:hAnsiTheme="minorHAnsi" w:cstheme="minorHAnsi"/>
                <w:bCs/>
              </w:rPr>
              <w:t>participants</w:t>
            </w:r>
            <w:r>
              <w:rPr>
                <w:rFonts w:asciiTheme="minorHAnsi" w:hAnsiTheme="minorHAnsi" w:cstheme="minorHAnsi"/>
                <w:bCs/>
              </w:rPr>
              <w:t xml:space="preserve"> will be asked a series of questions following the different prompts e.g. What particular article did you find stood out most? Participants will be prompted to take part in open debated with the different prompts there to help guide the discussion to remain on topic. </w:t>
            </w:r>
            <w:r w:rsidR="00660C4F">
              <w:rPr>
                <w:rFonts w:asciiTheme="minorHAnsi" w:hAnsiTheme="minorHAnsi" w:cstheme="minorHAnsi"/>
                <w:bCs/>
              </w:rPr>
              <w:t>Once all prompts and questions have been asked and the focus group concluded after 45 minutes participants will be given a debrief form and asked if they have any questions.</w:t>
            </w: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5E80C4B8"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3D8AD04F" w14:textId="77777777" w:rsidR="00E24E04" w:rsidRDefault="00E24E04" w:rsidP="00E24E04">
            <w:pPr>
              <w:rPr>
                <w:rFonts w:ascii="Arial" w:hAnsi="Arial" w:cs="Arial"/>
                <w:b/>
              </w:rPr>
            </w:pPr>
          </w:p>
          <w:p w14:paraId="11664A95" w14:textId="70AE6306" w:rsidR="00E24E04" w:rsidRPr="00660C4F" w:rsidRDefault="00660C4F" w:rsidP="00E24E04">
            <w:pPr>
              <w:rPr>
                <w:rFonts w:asciiTheme="minorHAnsi" w:hAnsiTheme="minorHAnsi" w:cstheme="minorHAnsi"/>
                <w:bCs/>
              </w:rPr>
            </w:pPr>
            <w:r>
              <w:rPr>
                <w:rFonts w:asciiTheme="minorHAnsi" w:hAnsiTheme="minorHAnsi" w:cstheme="minorHAnsi"/>
                <w:bCs/>
              </w:rPr>
              <w:t>Participants will be subjected to potentially distressing and upsetting Images or discussions due to the topic of the study therefore, it is paramount that a full debrief process is followed in order to prevent any risk of harm to the participants with participants all having the opportunity to ask any questions that they wish. Participants data and answers in the transcript will be made and remain confidential through ensuring that the different participants are correctly coded as participant 1, participant 2 etc. this will ensure that no identifiable parts remain except the voice which, will be securely locked in a safe on campus on the recording device which only the researcher and supervisor shall have access too. It is also important that I as the researcher remain impartial to the participants which will be ensured by sticking to the prompts and discussing techniques with my supervisor beforehand to ensure that I as the researcher does not influence participants in any way.</w:t>
            </w: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sdt>
      <w:sdtPr>
        <w:id w:val="1157882572"/>
        <w:docPartObj>
          <w:docPartGallery w:val="Bibliographies"/>
          <w:docPartUnique/>
        </w:docPartObj>
      </w:sdtPr>
      <w:sdtEndPr>
        <w:rPr>
          <w:rFonts w:ascii="Times New Roman" w:hAnsi="Times New Roman" w:cs="Times New Roman"/>
          <w:b w:val="0"/>
          <w:bCs w:val="0"/>
          <w:kern w:val="0"/>
          <w:sz w:val="24"/>
          <w:szCs w:val="24"/>
        </w:rPr>
      </w:sdtEndPr>
      <w:sdtContent>
        <w:p w14:paraId="6711B6E2" w14:textId="4B29ED51" w:rsidR="00F7174D" w:rsidRDefault="00F7174D">
          <w:pPr>
            <w:pStyle w:val="Heading1"/>
          </w:pPr>
          <w:r>
            <w:t>References</w:t>
          </w:r>
        </w:p>
        <w:sdt>
          <w:sdtPr>
            <w:id w:val="-573587230"/>
            <w:bibliography/>
          </w:sdtPr>
          <w:sdtContent>
            <w:p w14:paraId="777C96C5" w14:textId="77777777" w:rsidR="002C33BE" w:rsidRDefault="00F7174D" w:rsidP="002C33BE">
              <w:pPr>
                <w:pStyle w:val="Bibliography"/>
                <w:ind w:left="720" w:hanging="720"/>
                <w:rPr>
                  <w:noProof/>
                </w:rPr>
              </w:pPr>
              <w:r>
                <w:fldChar w:fldCharType="begin"/>
              </w:r>
              <w:r>
                <w:instrText>BIBLIOGRAPHY</w:instrText>
              </w:r>
              <w:r>
                <w:fldChar w:fldCharType="separate"/>
              </w:r>
              <w:r w:rsidR="002C33BE">
                <w:rPr>
                  <w:noProof/>
                </w:rPr>
                <w:t xml:space="preserve">Atzori, R., Fyall, A., Tasci, A. D., &amp; Fjelstul, J. (2019). The Role of Social Representations in Shaping Tourist Responses to Potential Climate Change Impacts: An Analysis of Florida’s Coastal Destinations. </w:t>
              </w:r>
              <w:r w:rsidR="002C33BE">
                <w:rPr>
                  <w:i/>
                  <w:iCs/>
                  <w:noProof/>
                </w:rPr>
                <w:t>Journal of travel research</w:t>
              </w:r>
              <w:r w:rsidR="002C33BE">
                <w:rPr>
                  <w:noProof/>
                </w:rPr>
                <w:t>, p.1373-1388.</w:t>
              </w:r>
            </w:p>
            <w:p w14:paraId="01B0F6A9" w14:textId="77777777" w:rsidR="002C33BE" w:rsidRDefault="002C33BE" w:rsidP="002C33BE">
              <w:pPr>
                <w:pStyle w:val="Bibliography"/>
                <w:ind w:left="720" w:hanging="720"/>
                <w:rPr>
                  <w:noProof/>
                </w:rPr>
              </w:pPr>
              <w:r>
                <w:rPr>
                  <w:noProof/>
                </w:rPr>
                <w:t xml:space="preserve">Chen, M.-F. (2019). Social representations of climate change and pro-environmental behavior intentions in Taiwan. </w:t>
              </w:r>
              <w:r>
                <w:rPr>
                  <w:i/>
                  <w:iCs/>
                  <w:noProof/>
                </w:rPr>
                <w:t>International sociology</w:t>
              </w:r>
              <w:r>
                <w:rPr>
                  <w:noProof/>
                </w:rPr>
                <w:t>, p.327-346.</w:t>
              </w:r>
            </w:p>
            <w:p w14:paraId="7CF364DE" w14:textId="77777777" w:rsidR="002C33BE" w:rsidRDefault="002C33BE" w:rsidP="002C33BE">
              <w:pPr>
                <w:pStyle w:val="Bibliography"/>
                <w:ind w:left="720" w:hanging="720"/>
                <w:rPr>
                  <w:noProof/>
                </w:rPr>
              </w:pPr>
              <w:r>
                <w:rPr>
                  <w:noProof/>
                </w:rPr>
                <w:t xml:space="preserve">Crona, B., Wutich, A., Brewis, A., &amp; Gartin, M. (2013). Perceptions of climate change: Linking local and global perceptions through a cultural knowledge approach. </w:t>
              </w:r>
              <w:r>
                <w:rPr>
                  <w:i/>
                  <w:iCs/>
                  <w:noProof/>
                </w:rPr>
                <w:t>Climatic change</w:t>
              </w:r>
              <w:r>
                <w:rPr>
                  <w:noProof/>
                </w:rPr>
                <w:t>, p.519-531.</w:t>
              </w:r>
            </w:p>
            <w:p w14:paraId="207190B0" w14:textId="77777777" w:rsidR="002C33BE" w:rsidRDefault="002C33BE" w:rsidP="002C33BE">
              <w:pPr>
                <w:pStyle w:val="Bibliography"/>
                <w:ind w:left="720" w:hanging="720"/>
                <w:rPr>
                  <w:noProof/>
                </w:rPr>
              </w:pPr>
              <w:r>
                <w:rPr>
                  <w:noProof/>
                </w:rPr>
                <w:t xml:space="preserve">Fischer, A., Peters, V., Neebe, M., Vávra, J., Kriel, A., Lapka, M., &amp; Megyesi, B. (2012). Climate Change? No, Wise Resource Use is the Issue: Social Representations of Energy, Climate Change and the Future. </w:t>
              </w:r>
              <w:r>
                <w:rPr>
                  <w:i/>
                  <w:iCs/>
                  <w:noProof/>
                </w:rPr>
                <w:t>Environmental policy and governance</w:t>
              </w:r>
              <w:r>
                <w:rPr>
                  <w:noProof/>
                </w:rPr>
                <w:t>, p.161-176.</w:t>
              </w:r>
            </w:p>
            <w:p w14:paraId="3FC87A0B" w14:textId="77777777" w:rsidR="002C33BE" w:rsidRDefault="002C33BE" w:rsidP="002C33BE">
              <w:pPr>
                <w:pStyle w:val="Bibliography"/>
                <w:ind w:left="720" w:hanging="720"/>
                <w:rPr>
                  <w:noProof/>
                </w:rPr>
              </w:pPr>
              <w:r>
                <w:rPr>
                  <w:noProof/>
                </w:rPr>
                <w:t xml:space="preserve">Hoeijer, B. (2010). Emotional anchoring and objectification in the media reporting on climate change. </w:t>
              </w:r>
              <w:r>
                <w:rPr>
                  <w:i/>
                  <w:iCs/>
                  <w:noProof/>
                </w:rPr>
                <w:t>Public understanding of science</w:t>
              </w:r>
              <w:r>
                <w:rPr>
                  <w:noProof/>
                </w:rPr>
                <w:t>, p.717-731.</w:t>
              </w:r>
            </w:p>
            <w:p w14:paraId="08FEC420" w14:textId="77777777" w:rsidR="002C33BE" w:rsidRDefault="002C33BE" w:rsidP="002C33BE">
              <w:pPr>
                <w:pStyle w:val="Bibliography"/>
                <w:ind w:left="720" w:hanging="720"/>
                <w:rPr>
                  <w:noProof/>
                </w:rPr>
              </w:pPr>
              <w:r>
                <w:rPr>
                  <w:noProof/>
                </w:rPr>
                <w:t xml:space="preserve">Howarth, C. (2006). A social representation is not a quiet thing: Exploring the critical potential of social representations theory. </w:t>
              </w:r>
              <w:r>
                <w:rPr>
                  <w:i/>
                  <w:iCs/>
                  <w:noProof/>
                </w:rPr>
                <w:t>British journal of social psychology</w:t>
              </w:r>
              <w:r>
                <w:rPr>
                  <w:noProof/>
                </w:rPr>
                <w:t>, p.65-86.</w:t>
              </w:r>
            </w:p>
            <w:p w14:paraId="30B6C815" w14:textId="77777777" w:rsidR="002C33BE" w:rsidRDefault="002C33BE" w:rsidP="002C33BE">
              <w:pPr>
                <w:pStyle w:val="Bibliography"/>
                <w:ind w:left="720" w:hanging="720"/>
                <w:rPr>
                  <w:noProof/>
                </w:rPr>
              </w:pPr>
              <w:r>
                <w:rPr>
                  <w:noProof/>
                </w:rPr>
                <w:t xml:space="preserve">Mambet Doue, C., Navarro Carrascal, O., Restrepo, D., Krien, N., Rommel, D., &amp; Lemee. (2020). The social representations of climate change: comparison of two territories exposed to the coastal flooding risk. </w:t>
              </w:r>
              <w:r>
                <w:rPr>
                  <w:i/>
                  <w:iCs/>
                  <w:noProof/>
                </w:rPr>
                <w:t>International journal of climate change strategies and management</w:t>
              </w:r>
              <w:r>
                <w:rPr>
                  <w:noProof/>
                </w:rPr>
                <w:t>, p.389-406.</w:t>
              </w:r>
            </w:p>
            <w:p w14:paraId="6F2699E7" w14:textId="77777777" w:rsidR="002C33BE" w:rsidRDefault="002C33BE" w:rsidP="002C33BE">
              <w:pPr>
                <w:pStyle w:val="Bibliography"/>
                <w:ind w:left="720" w:hanging="720"/>
                <w:rPr>
                  <w:noProof/>
                </w:rPr>
              </w:pPr>
              <w:r>
                <w:rPr>
                  <w:noProof/>
                </w:rPr>
                <w:t xml:space="preserve">Moloney, G., Leviston, Z., Lynam, T., Price, J., Stone-Jovicich, S., &amp; Blair, D. (2014). Using social representations theory to make sense of climate change: what scientists and nonscientists in Australia think. </w:t>
              </w:r>
              <w:r>
                <w:rPr>
                  <w:i/>
                  <w:iCs/>
                  <w:noProof/>
                </w:rPr>
                <w:t>Ecology and society</w:t>
              </w:r>
              <w:r>
                <w:rPr>
                  <w:noProof/>
                </w:rPr>
                <w:t>, p.1.</w:t>
              </w:r>
            </w:p>
            <w:p w14:paraId="36EB2FAD" w14:textId="77777777" w:rsidR="002C33BE" w:rsidRDefault="002C33BE" w:rsidP="002C33BE">
              <w:pPr>
                <w:pStyle w:val="Bibliography"/>
                <w:ind w:left="720" w:hanging="720"/>
                <w:rPr>
                  <w:noProof/>
                </w:rPr>
              </w:pPr>
              <w:r>
                <w:rPr>
                  <w:noProof/>
                </w:rPr>
                <w:t xml:space="preserve">Moscovici, S. (1988). Notes towards a description of Social Representations. </w:t>
              </w:r>
              <w:r>
                <w:rPr>
                  <w:i/>
                  <w:iCs/>
                  <w:noProof/>
                </w:rPr>
                <w:t>European journal of social psychology</w:t>
              </w:r>
              <w:r>
                <w:rPr>
                  <w:noProof/>
                </w:rPr>
                <w:t>, p.211-250.</w:t>
              </w:r>
            </w:p>
            <w:p w14:paraId="7790C3F4" w14:textId="77777777" w:rsidR="002C33BE" w:rsidRDefault="002C33BE" w:rsidP="002C33BE">
              <w:pPr>
                <w:pStyle w:val="Bibliography"/>
                <w:ind w:left="720" w:hanging="720"/>
                <w:rPr>
                  <w:noProof/>
                </w:rPr>
              </w:pPr>
              <w:r>
                <w:rPr>
                  <w:noProof/>
                </w:rPr>
                <w:lastRenderedPageBreak/>
                <w:t xml:space="preserve">Rice, D. (2024). </w:t>
              </w:r>
              <w:r>
                <w:rPr>
                  <w:i/>
                  <w:iCs/>
                  <w:noProof/>
                </w:rPr>
                <w:t xml:space="preserve">USA Today Weather </w:t>
              </w:r>
              <w:r>
                <w:rPr>
                  <w:noProof/>
                </w:rPr>
                <w:t>. Retrieved from https://eu.usatoday.com/story/weather/2013/12/03/abrupt-climate-change-report/3851501/</w:t>
              </w:r>
            </w:p>
            <w:p w14:paraId="2DA1DF62" w14:textId="3B73239C" w:rsidR="00F7174D" w:rsidRDefault="00F7174D" w:rsidP="002C33BE">
              <w:r>
                <w:rPr>
                  <w:b/>
                  <w:bCs/>
                </w:rPr>
                <w:fldChar w:fldCharType="end"/>
              </w:r>
            </w:p>
          </w:sdtContent>
        </w:sdt>
      </w:sdtContent>
    </w:sdt>
    <w:p w14:paraId="1A81A454" w14:textId="1DB89533" w:rsidR="00C50C14" w:rsidRDefault="002C33BE" w:rsidP="0067154A">
      <w:pPr>
        <w:pStyle w:val="SMUNORMALARIAL"/>
        <w:rPr>
          <w:rFonts w:asciiTheme="minorHAnsi" w:hAnsiTheme="minorHAnsi" w:cstheme="minorHAnsi"/>
          <w:sz w:val="24"/>
        </w:rPr>
      </w:pPr>
      <w:r>
        <w:rPr>
          <w:rFonts w:asciiTheme="minorHAnsi" w:hAnsiTheme="minorHAnsi" w:cstheme="minorHAnsi"/>
          <w:sz w:val="24"/>
        </w:rPr>
        <w:t xml:space="preserve">Appendices </w:t>
      </w:r>
    </w:p>
    <w:p w14:paraId="3EEA5BF7" w14:textId="77777777" w:rsidR="002C33BE" w:rsidRDefault="002C33BE" w:rsidP="0067154A">
      <w:pPr>
        <w:pStyle w:val="SMUNORMALARIAL"/>
        <w:rPr>
          <w:rFonts w:asciiTheme="minorHAnsi" w:hAnsiTheme="minorHAnsi" w:cstheme="minorHAnsi"/>
          <w:sz w:val="24"/>
        </w:rPr>
      </w:pPr>
    </w:p>
    <w:p w14:paraId="3224BB63" w14:textId="08B7938A" w:rsidR="002C33BE" w:rsidRDefault="002C33BE" w:rsidP="0067154A">
      <w:pPr>
        <w:pStyle w:val="SMUNORMALARIAL"/>
        <w:rPr>
          <w:rFonts w:asciiTheme="minorHAnsi" w:hAnsiTheme="minorHAnsi" w:cstheme="minorHAnsi"/>
          <w:sz w:val="24"/>
        </w:rPr>
      </w:pPr>
      <w:r>
        <w:rPr>
          <w:rFonts w:asciiTheme="minorHAnsi" w:hAnsiTheme="minorHAnsi" w:cstheme="minorHAnsi"/>
          <w:sz w:val="24"/>
        </w:rPr>
        <w:t>Appendices 1</w:t>
      </w:r>
    </w:p>
    <w:p w14:paraId="5F37C02D" w14:textId="78005295" w:rsidR="002C33BE" w:rsidRDefault="002C33BE" w:rsidP="0067154A">
      <w:pPr>
        <w:pStyle w:val="SMUNORMALARIAL"/>
        <w:rPr>
          <w:rFonts w:asciiTheme="minorHAnsi" w:hAnsiTheme="minorHAnsi" w:cstheme="minorHAnsi"/>
          <w:sz w:val="24"/>
        </w:rPr>
      </w:pPr>
      <w:r>
        <w:rPr>
          <w:rFonts w:asciiTheme="minorHAnsi" w:hAnsiTheme="minorHAnsi" w:cstheme="minorHAnsi"/>
          <w:noProof/>
          <w:sz w:val="24"/>
        </w:rPr>
        <w:drawing>
          <wp:inline distT="0" distB="0" distL="0" distR="0" wp14:anchorId="3F6D0CCC" wp14:editId="6DDEDF2A">
            <wp:extent cx="6551930" cy="3439795"/>
            <wp:effectExtent l="0" t="0" r="1270" b="8255"/>
            <wp:docPr id="4642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24291" name="Picture 4642429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51930" cy="3439795"/>
                    </a:xfrm>
                    <a:prstGeom prst="rect">
                      <a:avLst/>
                    </a:prstGeom>
                  </pic:spPr>
                </pic:pic>
              </a:graphicData>
            </a:graphic>
          </wp:inline>
        </w:drawing>
      </w:r>
    </w:p>
    <w:p w14:paraId="4BB7AD4F" w14:textId="7C7C929B" w:rsidR="002C33BE" w:rsidRPr="002C33BE" w:rsidRDefault="002C33BE" w:rsidP="002C33BE">
      <w:pPr>
        <w:rPr>
          <w:rFonts w:asciiTheme="minorHAnsi" w:hAnsiTheme="minorHAnsi" w:cstheme="minorHAnsi"/>
        </w:rPr>
      </w:pPr>
      <w:r>
        <w:rPr>
          <w:rFonts w:asciiTheme="minorHAnsi" w:hAnsiTheme="minorHAnsi" w:cstheme="minorHAnsi"/>
        </w:rPr>
        <w:t xml:space="preserve">An example of one of the potential pictures that shall be shown to participants. </w:t>
      </w:r>
      <w:sdt>
        <w:sdtPr>
          <w:rPr>
            <w:rFonts w:asciiTheme="minorHAnsi" w:hAnsiTheme="minorHAnsi" w:cstheme="minorHAnsi"/>
          </w:rPr>
          <w:id w:val="1726254812"/>
          <w:citation/>
        </w:sdtPr>
        <w:sdtContent>
          <w:r>
            <w:rPr>
              <w:rFonts w:asciiTheme="minorHAnsi" w:hAnsiTheme="minorHAnsi" w:cstheme="minorHAnsi"/>
            </w:rPr>
            <w:fldChar w:fldCharType="begin"/>
          </w:r>
          <w:r>
            <w:rPr>
              <w:rFonts w:asciiTheme="minorHAnsi" w:hAnsiTheme="minorHAnsi" w:cstheme="minorHAnsi"/>
            </w:rPr>
            <w:instrText xml:space="preserve"> CITATION Doy24 \l 2057 </w:instrText>
          </w:r>
          <w:r>
            <w:rPr>
              <w:rFonts w:asciiTheme="minorHAnsi" w:hAnsiTheme="minorHAnsi" w:cstheme="minorHAnsi"/>
            </w:rPr>
            <w:fldChar w:fldCharType="separate"/>
          </w:r>
          <w:r w:rsidRPr="002C33BE">
            <w:rPr>
              <w:rFonts w:asciiTheme="minorHAnsi" w:hAnsiTheme="minorHAnsi" w:cstheme="minorHAnsi"/>
              <w:noProof/>
            </w:rPr>
            <w:t>(Rice, 2024)</w:t>
          </w:r>
          <w:r>
            <w:rPr>
              <w:rFonts w:asciiTheme="minorHAnsi" w:hAnsiTheme="minorHAnsi" w:cstheme="minorHAnsi"/>
            </w:rPr>
            <w:fldChar w:fldCharType="end"/>
          </w:r>
        </w:sdtContent>
      </w:sdt>
    </w:p>
    <w:sectPr w:rsidR="002C33BE" w:rsidRPr="002C33BE" w:rsidSect="00D1039A">
      <w:footerReference w:type="even" r:id="rId10"/>
      <w:footerReference w:type="default" r:id="rId11"/>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E6635C" w14:textId="77777777" w:rsidR="00615C7B" w:rsidRDefault="00615C7B">
      <w:r>
        <w:separator/>
      </w:r>
    </w:p>
  </w:endnote>
  <w:endnote w:type="continuationSeparator" w:id="0">
    <w:p w14:paraId="60A50C63" w14:textId="77777777" w:rsidR="00615C7B" w:rsidRDefault="00615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596ABE" w14:textId="77777777" w:rsidR="00615C7B" w:rsidRDefault="00615C7B">
      <w:r>
        <w:separator/>
      </w:r>
    </w:p>
  </w:footnote>
  <w:footnote w:type="continuationSeparator" w:id="0">
    <w:p w14:paraId="4D940DD2" w14:textId="77777777" w:rsidR="00615C7B" w:rsidRDefault="00615C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73061E"/>
    <w:multiLevelType w:val="hybridMultilevel"/>
    <w:tmpl w:val="4FE6A762"/>
    <w:lvl w:ilvl="0" w:tplc="A1A239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AF46FE6"/>
    <w:multiLevelType w:val="hybridMultilevel"/>
    <w:tmpl w:val="4A2497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4"/>
  </w:num>
  <w:num w:numId="3" w16cid:durableId="1943874995">
    <w:abstractNumId w:val="1"/>
  </w:num>
  <w:num w:numId="4" w16cid:durableId="1169521500">
    <w:abstractNumId w:val="5"/>
  </w:num>
  <w:num w:numId="5" w16cid:durableId="1102604445">
    <w:abstractNumId w:val="3"/>
  </w:num>
  <w:num w:numId="6" w16cid:durableId="939801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A222B"/>
    <w:rsid w:val="000C1972"/>
    <w:rsid w:val="000C45C6"/>
    <w:rsid w:val="000C7356"/>
    <w:rsid w:val="000E4E3F"/>
    <w:rsid w:val="000F514D"/>
    <w:rsid w:val="00107694"/>
    <w:rsid w:val="00113B59"/>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A2A"/>
    <w:rsid w:val="00202E91"/>
    <w:rsid w:val="00203E33"/>
    <w:rsid w:val="00207F50"/>
    <w:rsid w:val="00212B24"/>
    <w:rsid w:val="00215856"/>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0614"/>
    <w:rsid w:val="002C33BE"/>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70370"/>
    <w:rsid w:val="00380155"/>
    <w:rsid w:val="00393019"/>
    <w:rsid w:val="003A52E4"/>
    <w:rsid w:val="003A71AE"/>
    <w:rsid w:val="003B4159"/>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00DB"/>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15C7B"/>
    <w:rsid w:val="00622E8A"/>
    <w:rsid w:val="006252E3"/>
    <w:rsid w:val="0063618F"/>
    <w:rsid w:val="00640A44"/>
    <w:rsid w:val="006476EE"/>
    <w:rsid w:val="00660C4F"/>
    <w:rsid w:val="0067154A"/>
    <w:rsid w:val="00673604"/>
    <w:rsid w:val="00673DA3"/>
    <w:rsid w:val="00682F1A"/>
    <w:rsid w:val="006838D7"/>
    <w:rsid w:val="00685815"/>
    <w:rsid w:val="0069011B"/>
    <w:rsid w:val="00692968"/>
    <w:rsid w:val="00695B21"/>
    <w:rsid w:val="006A17E5"/>
    <w:rsid w:val="006B6C5C"/>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674D6"/>
    <w:rsid w:val="00780F9F"/>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E3E7B"/>
    <w:rsid w:val="008F6C40"/>
    <w:rsid w:val="0090740F"/>
    <w:rsid w:val="0091227C"/>
    <w:rsid w:val="00913CDB"/>
    <w:rsid w:val="00915A2E"/>
    <w:rsid w:val="00925A3C"/>
    <w:rsid w:val="00933BA5"/>
    <w:rsid w:val="00940155"/>
    <w:rsid w:val="00942AA0"/>
    <w:rsid w:val="0094419B"/>
    <w:rsid w:val="00945CEC"/>
    <w:rsid w:val="009510D3"/>
    <w:rsid w:val="009648D6"/>
    <w:rsid w:val="009665F3"/>
    <w:rsid w:val="0097069B"/>
    <w:rsid w:val="00970CD2"/>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730AC"/>
    <w:rsid w:val="00A949FC"/>
    <w:rsid w:val="00A9677C"/>
    <w:rsid w:val="00A97602"/>
    <w:rsid w:val="00AA52E9"/>
    <w:rsid w:val="00AA7F18"/>
    <w:rsid w:val="00AC543E"/>
    <w:rsid w:val="00AC643C"/>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0324"/>
    <w:rsid w:val="00B76769"/>
    <w:rsid w:val="00B87A52"/>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51C80"/>
    <w:rsid w:val="00C61291"/>
    <w:rsid w:val="00C6636C"/>
    <w:rsid w:val="00C675F1"/>
    <w:rsid w:val="00C752EF"/>
    <w:rsid w:val="00C76FDA"/>
    <w:rsid w:val="00C83B07"/>
    <w:rsid w:val="00C92065"/>
    <w:rsid w:val="00C92A53"/>
    <w:rsid w:val="00CB0805"/>
    <w:rsid w:val="00CB366C"/>
    <w:rsid w:val="00CC030D"/>
    <w:rsid w:val="00CC3CD4"/>
    <w:rsid w:val="00CC41BB"/>
    <w:rsid w:val="00CD6F8E"/>
    <w:rsid w:val="00CD79E9"/>
    <w:rsid w:val="00CE66C4"/>
    <w:rsid w:val="00CF5F56"/>
    <w:rsid w:val="00D01C1B"/>
    <w:rsid w:val="00D077E1"/>
    <w:rsid w:val="00D1039A"/>
    <w:rsid w:val="00D128EA"/>
    <w:rsid w:val="00D2461D"/>
    <w:rsid w:val="00D40D39"/>
    <w:rsid w:val="00D50074"/>
    <w:rsid w:val="00D7426D"/>
    <w:rsid w:val="00D744CC"/>
    <w:rsid w:val="00D83BA6"/>
    <w:rsid w:val="00D9285C"/>
    <w:rsid w:val="00D92BA9"/>
    <w:rsid w:val="00DA2212"/>
    <w:rsid w:val="00DA7F18"/>
    <w:rsid w:val="00DB1B13"/>
    <w:rsid w:val="00DB4F0B"/>
    <w:rsid w:val="00DB5FB8"/>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B3A71"/>
    <w:rsid w:val="00EC2A13"/>
    <w:rsid w:val="00EC39CD"/>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174D"/>
    <w:rsid w:val="00F73A03"/>
    <w:rsid w:val="00F75934"/>
    <w:rsid w:val="00F80900"/>
    <w:rsid w:val="00F83226"/>
    <w:rsid w:val="00F84809"/>
    <w:rsid w:val="00FA0438"/>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autoRedefine/>
    <w:uiPriority w:val="9"/>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Heading1Char">
    <w:name w:val="Heading 1 Char"/>
    <w:basedOn w:val="DefaultParagraphFont"/>
    <w:link w:val="Heading1"/>
    <w:uiPriority w:val="9"/>
    <w:rsid w:val="00F7174D"/>
    <w:rPr>
      <w:rFonts w:ascii="Arial" w:hAnsi="Arial" w:cs="Arial"/>
      <w:b/>
      <w:bCs/>
      <w:kern w:val="32"/>
      <w:sz w:val="32"/>
      <w:szCs w:val="32"/>
    </w:rPr>
  </w:style>
  <w:style w:type="paragraph" w:styleId="Bibliography">
    <w:name w:val="Bibliography"/>
    <w:basedOn w:val="Normal"/>
    <w:next w:val="Normal"/>
    <w:uiPriority w:val="37"/>
    <w:unhideWhenUsed/>
    <w:rsid w:val="00F71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5934">
      <w:bodyDiv w:val="1"/>
      <w:marLeft w:val="0"/>
      <w:marRight w:val="0"/>
      <w:marTop w:val="0"/>
      <w:marBottom w:val="0"/>
      <w:divBdr>
        <w:top w:val="none" w:sz="0" w:space="0" w:color="auto"/>
        <w:left w:val="none" w:sz="0" w:space="0" w:color="auto"/>
        <w:bottom w:val="none" w:sz="0" w:space="0" w:color="auto"/>
        <w:right w:val="none" w:sz="0" w:space="0" w:color="auto"/>
      </w:divBdr>
    </w:div>
    <w:div w:id="34931322">
      <w:bodyDiv w:val="1"/>
      <w:marLeft w:val="0"/>
      <w:marRight w:val="0"/>
      <w:marTop w:val="0"/>
      <w:marBottom w:val="0"/>
      <w:divBdr>
        <w:top w:val="none" w:sz="0" w:space="0" w:color="auto"/>
        <w:left w:val="none" w:sz="0" w:space="0" w:color="auto"/>
        <w:bottom w:val="none" w:sz="0" w:space="0" w:color="auto"/>
        <w:right w:val="none" w:sz="0" w:space="0" w:color="auto"/>
      </w:divBdr>
    </w:div>
    <w:div w:id="41175926">
      <w:bodyDiv w:val="1"/>
      <w:marLeft w:val="0"/>
      <w:marRight w:val="0"/>
      <w:marTop w:val="0"/>
      <w:marBottom w:val="0"/>
      <w:divBdr>
        <w:top w:val="none" w:sz="0" w:space="0" w:color="auto"/>
        <w:left w:val="none" w:sz="0" w:space="0" w:color="auto"/>
        <w:bottom w:val="none" w:sz="0" w:space="0" w:color="auto"/>
        <w:right w:val="none" w:sz="0" w:space="0" w:color="auto"/>
      </w:divBdr>
    </w:div>
    <w:div w:id="125591572">
      <w:bodyDiv w:val="1"/>
      <w:marLeft w:val="0"/>
      <w:marRight w:val="0"/>
      <w:marTop w:val="0"/>
      <w:marBottom w:val="0"/>
      <w:divBdr>
        <w:top w:val="none" w:sz="0" w:space="0" w:color="auto"/>
        <w:left w:val="none" w:sz="0" w:space="0" w:color="auto"/>
        <w:bottom w:val="none" w:sz="0" w:space="0" w:color="auto"/>
        <w:right w:val="none" w:sz="0" w:space="0" w:color="auto"/>
      </w:divBdr>
    </w:div>
    <w:div w:id="135146604">
      <w:bodyDiv w:val="1"/>
      <w:marLeft w:val="0"/>
      <w:marRight w:val="0"/>
      <w:marTop w:val="0"/>
      <w:marBottom w:val="0"/>
      <w:divBdr>
        <w:top w:val="none" w:sz="0" w:space="0" w:color="auto"/>
        <w:left w:val="none" w:sz="0" w:space="0" w:color="auto"/>
        <w:bottom w:val="none" w:sz="0" w:space="0" w:color="auto"/>
        <w:right w:val="none" w:sz="0" w:space="0" w:color="auto"/>
      </w:divBdr>
    </w:div>
    <w:div w:id="176500457">
      <w:bodyDiv w:val="1"/>
      <w:marLeft w:val="0"/>
      <w:marRight w:val="0"/>
      <w:marTop w:val="0"/>
      <w:marBottom w:val="0"/>
      <w:divBdr>
        <w:top w:val="none" w:sz="0" w:space="0" w:color="auto"/>
        <w:left w:val="none" w:sz="0" w:space="0" w:color="auto"/>
        <w:bottom w:val="none" w:sz="0" w:space="0" w:color="auto"/>
        <w:right w:val="none" w:sz="0" w:space="0" w:color="auto"/>
      </w:divBdr>
    </w:div>
    <w:div w:id="311106939">
      <w:bodyDiv w:val="1"/>
      <w:marLeft w:val="0"/>
      <w:marRight w:val="0"/>
      <w:marTop w:val="0"/>
      <w:marBottom w:val="0"/>
      <w:divBdr>
        <w:top w:val="none" w:sz="0" w:space="0" w:color="auto"/>
        <w:left w:val="none" w:sz="0" w:space="0" w:color="auto"/>
        <w:bottom w:val="none" w:sz="0" w:space="0" w:color="auto"/>
        <w:right w:val="none" w:sz="0" w:space="0" w:color="auto"/>
      </w:divBdr>
    </w:div>
    <w:div w:id="317803866">
      <w:bodyDiv w:val="1"/>
      <w:marLeft w:val="0"/>
      <w:marRight w:val="0"/>
      <w:marTop w:val="0"/>
      <w:marBottom w:val="0"/>
      <w:divBdr>
        <w:top w:val="none" w:sz="0" w:space="0" w:color="auto"/>
        <w:left w:val="none" w:sz="0" w:space="0" w:color="auto"/>
        <w:bottom w:val="none" w:sz="0" w:space="0" w:color="auto"/>
        <w:right w:val="none" w:sz="0" w:space="0" w:color="auto"/>
      </w:divBdr>
    </w:div>
    <w:div w:id="402142796">
      <w:bodyDiv w:val="1"/>
      <w:marLeft w:val="0"/>
      <w:marRight w:val="0"/>
      <w:marTop w:val="0"/>
      <w:marBottom w:val="0"/>
      <w:divBdr>
        <w:top w:val="none" w:sz="0" w:space="0" w:color="auto"/>
        <w:left w:val="none" w:sz="0" w:space="0" w:color="auto"/>
        <w:bottom w:val="none" w:sz="0" w:space="0" w:color="auto"/>
        <w:right w:val="none" w:sz="0" w:space="0" w:color="auto"/>
      </w:divBdr>
    </w:div>
    <w:div w:id="498733078">
      <w:bodyDiv w:val="1"/>
      <w:marLeft w:val="0"/>
      <w:marRight w:val="0"/>
      <w:marTop w:val="0"/>
      <w:marBottom w:val="0"/>
      <w:divBdr>
        <w:top w:val="none" w:sz="0" w:space="0" w:color="auto"/>
        <w:left w:val="none" w:sz="0" w:space="0" w:color="auto"/>
        <w:bottom w:val="none" w:sz="0" w:space="0" w:color="auto"/>
        <w:right w:val="none" w:sz="0" w:space="0" w:color="auto"/>
      </w:divBdr>
    </w:div>
    <w:div w:id="527067491">
      <w:bodyDiv w:val="1"/>
      <w:marLeft w:val="0"/>
      <w:marRight w:val="0"/>
      <w:marTop w:val="0"/>
      <w:marBottom w:val="0"/>
      <w:divBdr>
        <w:top w:val="none" w:sz="0" w:space="0" w:color="auto"/>
        <w:left w:val="none" w:sz="0" w:space="0" w:color="auto"/>
        <w:bottom w:val="none" w:sz="0" w:space="0" w:color="auto"/>
        <w:right w:val="none" w:sz="0" w:space="0" w:color="auto"/>
      </w:divBdr>
    </w:div>
    <w:div w:id="544606266">
      <w:bodyDiv w:val="1"/>
      <w:marLeft w:val="0"/>
      <w:marRight w:val="0"/>
      <w:marTop w:val="0"/>
      <w:marBottom w:val="0"/>
      <w:divBdr>
        <w:top w:val="none" w:sz="0" w:space="0" w:color="auto"/>
        <w:left w:val="none" w:sz="0" w:space="0" w:color="auto"/>
        <w:bottom w:val="none" w:sz="0" w:space="0" w:color="auto"/>
        <w:right w:val="none" w:sz="0" w:space="0" w:color="auto"/>
      </w:divBdr>
    </w:div>
    <w:div w:id="582688987">
      <w:bodyDiv w:val="1"/>
      <w:marLeft w:val="0"/>
      <w:marRight w:val="0"/>
      <w:marTop w:val="0"/>
      <w:marBottom w:val="0"/>
      <w:divBdr>
        <w:top w:val="none" w:sz="0" w:space="0" w:color="auto"/>
        <w:left w:val="none" w:sz="0" w:space="0" w:color="auto"/>
        <w:bottom w:val="none" w:sz="0" w:space="0" w:color="auto"/>
        <w:right w:val="none" w:sz="0" w:space="0" w:color="auto"/>
      </w:divBdr>
    </w:div>
    <w:div w:id="648560004">
      <w:bodyDiv w:val="1"/>
      <w:marLeft w:val="0"/>
      <w:marRight w:val="0"/>
      <w:marTop w:val="0"/>
      <w:marBottom w:val="0"/>
      <w:divBdr>
        <w:top w:val="none" w:sz="0" w:space="0" w:color="auto"/>
        <w:left w:val="none" w:sz="0" w:space="0" w:color="auto"/>
        <w:bottom w:val="none" w:sz="0" w:space="0" w:color="auto"/>
        <w:right w:val="none" w:sz="0" w:space="0" w:color="auto"/>
      </w:divBdr>
    </w:div>
    <w:div w:id="831994011">
      <w:bodyDiv w:val="1"/>
      <w:marLeft w:val="0"/>
      <w:marRight w:val="0"/>
      <w:marTop w:val="0"/>
      <w:marBottom w:val="0"/>
      <w:divBdr>
        <w:top w:val="none" w:sz="0" w:space="0" w:color="auto"/>
        <w:left w:val="none" w:sz="0" w:space="0" w:color="auto"/>
        <w:bottom w:val="none" w:sz="0" w:space="0" w:color="auto"/>
        <w:right w:val="none" w:sz="0" w:space="0" w:color="auto"/>
      </w:divBdr>
    </w:div>
    <w:div w:id="891381577">
      <w:bodyDiv w:val="1"/>
      <w:marLeft w:val="0"/>
      <w:marRight w:val="0"/>
      <w:marTop w:val="0"/>
      <w:marBottom w:val="0"/>
      <w:divBdr>
        <w:top w:val="none" w:sz="0" w:space="0" w:color="auto"/>
        <w:left w:val="none" w:sz="0" w:space="0" w:color="auto"/>
        <w:bottom w:val="none" w:sz="0" w:space="0" w:color="auto"/>
        <w:right w:val="none" w:sz="0" w:space="0" w:color="auto"/>
      </w:divBdr>
    </w:div>
    <w:div w:id="910430142">
      <w:bodyDiv w:val="1"/>
      <w:marLeft w:val="0"/>
      <w:marRight w:val="0"/>
      <w:marTop w:val="0"/>
      <w:marBottom w:val="0"/>
      <w:divBdr>
        <w:top w:val="none" w:sz="0" w:space="0" w:color="auto"/>
        <w:left w:val="none" w:sz="0" w:space="0" w:color="auto"/>
        <w:bottom w:val="none" w:sz="0" w:space="0" w:color="auto"/>
        <w:right w:val="none" w:sz="0" w:space="0" w:color="auto"/>
      </w:divBdr>
    </w:div>
    <w:div w:id="1043868078">
      <w:bodyDiv w:val="1"/>
      <w:marLeft w:val="0"/>
      <w:marRight w:val="0"/>
      <w:marTop w:val="0"/>
      <w:marBottom w:val="0"/>
      <w:divBdr>
        <w:top w:val="none" w:sz="0" w:space="0" w:color="auto"/>
        <w:left w:val="none" w:sz="0" w:space="0" w:color="auto"/>
        <w:bottom w:val="none" w:sz="0" w:space="0" w:color="auto"/>
        <w:right w:val="none" w:sz="0" w:space="0" w:color="auto"/>
      </w:divBdr>
    </w:div>
    <w:div w:id="1051614079">
      <w:bodyDiv w:val="1"/>
      <w:marLeft w:val="0"/>
      <w:marRight w:val="0"/>
      <w:marTop w:val="0"/>
      <w:marBottom w:val="0"/>
      <w:divBdr>
        <w:top w:val="none" w:sz="0" w:space="0" w:color="auto"/>
        <w:left w:val="none" w:sz="0" w:space="0" w:color="auto"/>
        <w:bottom w:val="none" w:sz="0" w:space="0" w:color="auto"/>
        <w:right w:val="none" w:sz="0" w:space="0" w:color="auto"/>
      </w:divBdr>
    </w:div>
    <w:div w:id="1159812135">
      <w:bodyDiv w:val="1"/>
      <w:marLeft w:val="0"/>
      <w:marRight w:val="0"/>
      <w:marTop w:val="0"/>
      <w:marBottom w:val="0"/>
      <w:divBdr>
        <w:top w:val="none" w:sz="0" w:space="0" w:color="auto"/>
        <w:left w:val="none" w:sz="0" w:space="0" w:color="auto"/>
        <w:bottom w:val="none" w:sz="0" w:space="0" w:color="auto"/>
        <w:right w:val="none" w:sz="0" w:space="0" w:color="auto"/>
      </w:divBdr>
    </w:div>
    <w:div w:id="1240484714">
      <w:bodyDiv w:val="1"/>
      <w:marLeft w:val="0"/>
      <w:marRight w:val="0"/>
      <w:marTop w:val="0"/>
      <w:marBottom w:val="0"/>
      <w:divBdr>
        <w:top w:val="none" w:sz="0" w:space="0" w:color="auto"/>
        <w:left w:val="none" w:sz="0" w:space="0" w:color="auto"/>
        <w:bottom w:val="none" w:sz="0" w:space="0" w:color="auto"/>
        <w:right w:val="none" w:sz="0" w:space="0" w:color="auto"/>
      </w:divBdr>
    </w:div>
    <w:div w:id="1371343784">
      <w:bodyDiv w:val="1"/>
      <w:marLeft w:val="0"/>
      <w:marRight w:val="0"/>
      <w:marTop w:val="0"/>
      <w:marBottom w:val="0"/>
      <w:divBdr>
        <w:top w:val="none" w:sz="0" w:space="0" w:color="auto"/>
        <w:left w:val="none" w:sz="0" w:space="0" w:color="auto"/>
        <w:bottom w:val="none" w:sz="0" w:space="0" w:color="auto"/>
        <w:right w:val="none" w:sz="0" w:space="0" w:color="auto"/>
      </w:divBdr>
    </w:div>
    <w:div w:id="1554002737">
      <w:bodyDiv w:val="1"/>
      <w:marLeft w:val="0"/>
      <w:marRight w:val="0"/>
      <w:marTop w:val="0"/>
      <w:marBottom w:val="0"/>
      <w:divBdr>
        <w:top w:val="none" w:sz="0" w:space="0" w:color="auto"/>
        <w:left w:val="none" w:sz="0" w:space="0" w:color="auto"/>
        <w:bottom w:val="none" w:sz="0" w:space="0" w:color="auto"/>
        <w:right w:val="none" w:sz="0" w:space="0" w:color="auto"/>
      </w:divBdr>
    </w:div>
    <w:div w:id="1578710821">
      <w:bodyDiv w:val="1"/>
      <w:marLeft w:val="0"/>
      <w:marRight w:val="0"/>
      <w:marTop w:val="0"/>
      <w:marBottom w:val="0"/>
      <w:divBdr>
        <w:top w:val="none" w:sz="0" w:space="0" w:color="auto"/>
        <w:left w:val="none" w:sz="0" w:space="0" w:color="auto"/>
        <w:bottom w:val="none" w:sz="0" w:space="0" w:color="auto"/>
        <w:right w:val="none" w:sz="0" w:space="0" w:color="auto"/>
      </w:divBdr>
    </w:div>
    <w:div w:id="1662387652">
      <w:bodyDiv w:val="1"/>
      <w:marLeft w:val="0"/>
      <w:marRight w:val="0"/>
      <w:marTop w:val="0"/>
      <w:marBottom w:val="0"/>
      <w:divBdr>
        <w:top w:val="none" w:sz="0" w:space="0" w:color="auto"/>
        <w:left w:val="none" w:sz="0" w:space="0" w:color="auto"/>
        <w:bottom w:val="none" w:sz="0" w:space="0" w:color="auto"/>
        <w:right w:val="none" w:sz="0" w:space="0" w:color="auto"/>
      </w:divBdr>
    </w:div>
    <w:div w:id="1751267432">
      <w:bodyDiv w:val="1"/>
      <w:marLeft w:val="0"/>
      <w:marRight w:val="0"/>
      <w:marTop w:val="0"/>
      <w:marBottom w:val="0"/>
      <w:divBdr>
        <w:top w:val="none" w:sz="0" w:space="0" w:color="auto"/>
        <w:left w:val="none" w:sz="0" w:space="0" w:color="auto"/>
        <w:bottom w:val="none" w:sz="0" w:space="0" w:color="auto"/>
        <w:right w:val="none" w:sz="0" w:space="0" w:color="auto"/>
      </w:divBdr>
    </w:div>
    <w:div w:id="1818955215">
      <w:bodyDiv w:val="1"/>
      <w:marLeft w:val="0"/>
      <w:marRight w:val="0"/>
      <w:marTop w:val="0"/>
      <w:marBottom w:val="0"/>
      <w:divBdr>
        <w:top w:val="none" w:sz="0" w:space="0" w:color="auto"/>
        <w:left w:val="none" w:sz="0" w:space="0" w:color="auto"/>
        <w:bottom w:val="none" w:sz="0" w:space="0" w:color="auto"/>
        <w:right w:val="none" w:sz="0" w:space="0" w:color="auto"/>
      </w:divBdr>
    </w:div>
    <w:div w:id="1828789486">
      <w:bodyDiv w:val="1"/>
      <w:marLeft w:val="0"/>
      <w:marRight w:val="0"/>
      <w:marTop w:val="0"/>
      <w:marBottom w:val="0"/>
      <w:divBdr>
        <w:top w:val="none" w:sz="0" w:space="0" w:color="auto"/>
        <w:left w:val="none" w:sz="0" w:space="0" w:color="auto"/>
        <w:bottom w:val="none" w:sz="0" w:space="0" w:color="auto"/>
        <w:right w:val="none" w:sz="0" w:space="0" w:color="auto"/>
      </w:divBdr>
    </w:div>
    <w:div w:id="1949849649">
      <w:bodyDiv w:val="1"/>
      <w:marLeft w:val="0"/>
      <w:marRight w:val="0"/>
      <w:marTop w:val="0"/>
      <w:marBottom w:val="0"/>
      <w:divBdr>
        <w:top w:val="none" w:sz="0" w:space="0" w:color="auto"/>
        <w:left w:val="none" w:sz="0" w:space="0" w:color="auto"/>
        <w:bottom w:val="none" w:sz="0" w:space="0" w:color="auto"/>
        <w:right w:val="none" w:sz="0" w:space="0" w:color="auto"/>
      </w:divBdr>
    </w:div>
    <w:div w:id="1997222922">
      <w:bodyDiv w:val="1"/>
      <w:marLeft w:val="0"/>
      <w:marRight w:val="0"/>
      <w:marTop w:val="0"/>
      <w:marBottom w:val="0"/>
      <w:divBdr>
        <w:top w:val="none" w:sz="0" w:space="0" w:color="auto"/>
        <w:left w:val="none" w:sz="0" w:space="0" w:color="auto"/>
        <w:bottom w:val="none" w:sz="0" w:space="0" w:color="auto"/>
        <w:right w:val="none" w:sz="0" w:space="0" w:color="auto"/>
      </w:divBdr>
    </w:div>
    <w:div w:id="2002081493">
      <w:bodyDiv w:val="1"/>
      <w:marLeft w:val="0"/>
      <w:marRight w:val="0"/>
      <w:marTop w:val="0"/>
      <w:marBottom w:val="0"/>
      <w:divBdr>
        <w:top w:val="none" w:sz="0" w:space="0" w:color="auto"/>
        <w:left w:val="none" w:sz="0" w:space="0" w:color="auto"/>
        <w:bottom w:val="none" w:sz="0" w:space="0" w:color="auto"/>
        <w:right w:val="none" w:sz="0" w:space="0" w:color="auto"/>
      </w:divBdr>
    </w:div>
    <w:div w:id="2027974033">
      <w:bodyDiv w:val="1"/>
      <w:marLeft w:val="0"/>
      <w:marRight w:val="0"/>
      <w:marTop w:val="0"/>
      <w:marBottom w:val="0"/>
      <w:divBdr>
        <w:top w:val="none" w:sz="0" w:space="0" w:color="auto"/>
        <w:left w:val="none" w:sz="0" w:space="0" w:color="auto"/>
        <w:bottom w:val="none" w:sz="0" w:space="0" w:color="auto"/>
        <w:right w:val="none" w:sz="0" w:space="0" w:color="auto"/>
      </w:divBdr>
    </w:div>
    <w:div w:id="208321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Cro13</b:Tag>
    <b:SourceType>JournalArticle</b:SourceType>
    <b:Guid>{5145E686-6076-4194-B343-729563A82163}</b:Guid>
    <b:Author>
      <b:Author>
        <b:NameList>
          <b:Person>
            <b:Last>Crona</b:Last>
            <b:First>Beatrice</b:First>
          </b:Person>
          <b:Person>
            <b:Last>Wutich</b:Last>
            <b:First>Amber</b:First>
          </b:Person>
          <b:Person>
            <b:Last>Brewis</b:Last>
            <b:First>Alexandra</b:First>
          </b:Person>
          <b:Person>
            <b:Last>Gartin</b:Last>
            <b:First>Meredith</b:First>
          </b:Person>
        </b:NameList>
      </b:Author>
    </b:Author>
    <b:Title>Perceptions of climate change: Linking local and global perceptions through a cultural knowledge approach</b:Title>
    <b:JournalName>Climatic change</b:JournalName>
    <b:Year>2013</b:Year>
    <b:Pages>p.519-531</b:Pages>
    <b:RefOrder>2</b:RefOrder>
  </b:Source>
  <b:Source>
    <b:Tag>Mos88</b:Tag>
    <b:SourceType>JournalArticle</b:SourceType>
    <b:Guid>{00E05E26-46BF-42A3-ABFA-95DA6C936BE4}</b:Guid>
    <b:Author>
      <b:Author>
        <b:NameList>
          <b:Person>
            <b:Last>Moscovici</b:Last>
            <b:First>Serge</b:First>
          </b:Person>
        </b:NameList>
      </b:Author>
    </b:Author>
    <b:Title>Notes towards a description of Social Representations</b:Title>
    <b:JournalName>European journal of social psychology</b:JournalName>
    <b:Year>1988</b:Year>
    <b:Pages>p.211-250</b:Pages>
    <b:RefOrder>3</b:RefOrder>
  </b:Source>
  <b:Source>
    <b:Tag>Atz19</b:Tag>
    <b:SourceType>JournalArticle</b:SourceType>
    <b:Guid>{E924573D-7C88-4086-9569-97EE2B6EE007}</b:Guid>
    <b:Author>
      <b:Author>
        <b:NameList>
          <b:Person>
            <b:Last>Atzori</b:Last>
            <b:First>Roberta</b:First>
          </b:Person>
          <b:Person>
            <b:Last>Fyall</b:Last>
            <b:First>Alan</b:First>
          </b:Person>
          <b:Person>
            <b:Last>Tasci</b:Last>
            <b:First>Asli</b:First>
            <b:Middle>D. A.</b:Middle>
          </b:Person>
          <b:Person>
            <b:Last>Fjelstul</b:Last>
            <b:First>Jill</b:First>
          </b:Person>
        </b:NameList>
      </b:Author>
    </b:Author>
    <b:Title>The Role of Social Representations in Shaping Tourist Responses to Potential Climate Change Impacts: An Analysis of Florida’s Coastal Destinations</b:Title>
    <b:JournalName>Journal of travel research</b:JournalName>
    <b:Year>2019</b:Year>
    <b:Pages>p.1373-1388</b:Pages>
    <b:RefOrder>4</b:RefOrder>
  </b:Source>
  <b:Source>
    <b:Tag>Hoe10</b:Tag>
    <b:SourceType>JournalArticle</b:SourceType>
    <b:Guid>{702D0771-95D1-46C6-A8D3-3685E6982FC8}</b:Guid>
    <b:Author>
      <b:Author>
        <b:NameList>
          <b:Person>
            <b:Last>Hoeijer</b:Last>
            <b:First>Birgitta</b:First>
          </b:Person>
        </b:NameList>
      </b:Author>
    </b:Author>
    <b:Title>Emotional anchoring and objectification in the media reporting on climate change</b:Title>
    <b:JournalName>Public understanding of science</b:JournalName>
    <b:Year>2010</b:Year>
    <b:Pages>p.717-731</b:Pages>
    <b:RefOrder>6</b:RefOrder>
  </b:Source>
  <b:Source>
    <b:Tag>Che19</b:Tag>
    <b:SourceType>JournalArticle</b:SourceType>
    <b:Guid>{A5DBF53D-5D34-46EF-8366-0FCB91554A05}</b:Guid>
    <b:Author>
      <b:Author>
        <b:NameList>
          <b:Person>
            <b:Last>Chen</b:Last>
            <b:First>Mei-Fang</b:First>
          </b:Person>
        </b:NameList>
      </b:Author>
    </b:Author>
    <b:Title>Social representations of climate change and pro-environmental behavior intentions in Taiwan</b:Title>
    <b:JournalName>International sociology</b:JournalName>
    <b:Year>2019</b:Year>
    <b:Pages>p.327-346</b:Pages>
    <b:RefOrder>7</b:RefOrder>
  </b:Source>
  <b:Source>
    <b:Tag>Fis12</b:Tag>
    <b:SourceType>JournalArticle</b:SourceType>
    <b:Guid>{AF6535A6-8B45-4ED5-8955-32414DF44909}</b:Guid>
    <b:Author>
      <b:Author>
        <b:NameList>
          <b:Person>
            <b:Last>Fischer</b:Last>
            <b:First>Anke</b:First>
          </b:Person>
          <b:Person>
            <b:Last>Peters</b:Last>
            <b:First>Vera</b:First>
          </b:Person>
          <b:Person>
            <b:Last>Neebe</b:Last>
            <b:First>Mirjam</b:First>
          </b:Person>
          <b:Person>
            <b:Last>Vávra</b:Last>
            <b:First>Jan</b:First>
          </b:Person>
          <b:Person>
            <b:Last>Kriel</b:Last>
            <b:First>Antoinette</b:First>
          </b:Person>
          <b:Person>
            <b:Last>Lapka</b:Last>
            <b:First>Miloslav</b:First>
          </b:Person>
          <b:Person>
            <b:Last>Megyesi</b:Last>
            <b:First>Boldizsár</b:First>
          </b:Person>
        </b:NameList>
      </b:Author>
    </b:Author>
    <b:Title>Climate Change? No, Wise Resource Use is the Issue: Social Representations of Energy, Climate Change and the Future</b:Title>
    <b:JournalName>Environmental policy and governance</b:JournalName>
    <b:Year>2012</b:Year>
    <b:Pages>p.161-176</b:Pages>
    <b:RefOrder>9</b:RefOrder>
  </b:Source>
  <b:Source>
    <b:Tag>Mol14</b:Tag>
    <b:SourceType>JournalArticle</b:SourceType>
    <b:Guid>{16E9627D-16F8-4557-B83F-D0DA8FB8D6AB}</b:Guid>
    <b:Author>
      <b:Author>
        <b:NameList>
          <b:Person>
            <b:Last>Moloney</b:Last>
            <b:First>Gail</b:First>
          </b:Person>
          <b:Person>
            <b:Last>Leviston</b:Last>
            <b:First>Zoe</b:First>
          </b:Person>
          <b:Person>
            <b:Last>Lynam</b:Last>
            <b:First>Timothy</b:First>
          </b:Person>
          <b:Person>
            <b:Last>Price</b:Last>
            <b:First>Jennifer</b:First>
          </b:Person>
          <b:Person>
            <b:Last>Stone-Jovicich</b:Last>
            <b:First>Samantha</b:First>
          </b:Person>
          <b:Person>
            <b:Last>Blair</b:Last>
            <b:First>Duncan</b:First>
          </b:Person>
        </b:NameList>
      </b:Author>
    </b:Author>
    <b:Title>Using social representations theory to make sense of climate change: what scientists and nonscientists in Australia think</b:Title>
    <b:JournalName>Ecology and society</b:JournalName>
    <b:Year>2014</b:Year>
    <b:Pages>p.1</b:Pages>
    <b:RefOrder>5</b:RefOrder>
  </b:Source>
  <b:Source>
    <b:Tag>Mam20</b:Tag>
    <b:SourceType>JournalArticle</b:SourceType>
    <b:Guid>{3152CAA9-4701-4A85-9DF6-DFFA8A4DB70A}</b:Guid>
    <b:Author>
      <b:Author>
        <b:NameList>
          <b:Person>
            <b:Last>Mambet Doue</b:Last>
            <b:First>Constance</b:First>
          </b:Person>
          <b:Person>
            <b:Last>Navarro Carrascal</b:Last>
            <b:First>Oscar</b:First>
          </b:Person>
          <b:Person>
            <b:Last>Restrepo</b:Last>
            <b:First>Diego</b:First>
          </b:Person>
          <b:Person>
            <b:Last>Krien</b:Last>
            <b:First>Nathalie</b:First>
          </b:Person>
          <b:Person>
            <b:Last>Rommel</b:Last>
            <b:First>Delphine</b:First>
          </b:Person>
          <b:Person>
            <b:Last>Lemee</b:Last>
          </b:Person>
        </b:NameList>
      </b:Author>
    </b:Author>
    <b:Title>The social representations of climate change: comparison of two territories exposed to the coastal flooding risk</b:Title>
    <b:JournalName>International journal of climate change strategies and management</b:JournalName>
    <b:Year>2020</b:Year>
    <b:Pages>p.389-406</b:Pages>
    <b:RefOrder>10</b:RefOrder>
  </b:Source>
  <b:Source>
    <b:Tag>How06</b:Tag>
    <b:SourceType>JournalArticle</b:SourceType>
    <b:Guid>{FC063138-BC97-4057-B61C-C9100DBDADA0}</b:Guid>
    <b:Author>
      <b:Author>
        <b:NameList>
          <b:Person>
            <b:Last>Howarth</b:Last>
            <b:First>Caroline</b:First>
          </b:Person>
        </b:NameList>
      </b:Author>
    </b:Author>
    <b:Title>A social representation is not a quiet thing: Exploring the critical potential of social representations theory</b:Title>
    <b:JournalName>British journal of social psychology</b:JournalName>
    <b:Year>2006</b:Year>
    <b:Pages>p.65-86</b:Pages>
    <b:RefOrder>1</b:RefOrder>
  </b:Source>
  <b:Source>
    <b:Tag>Doy24</b:Tag>
    <b:SourceType>InternetSite</b:SourceType>
    <b:Guid>{999D70A5-E99F-4878-A464-1C0259DF2EC4}</b:Guid>
    <b:Title>USA Today Weather </b:Title>
    <b:Year>2024</b:Year>
    <b:Author>
      <b:Author>
        <b:NameList>
          <b:Person>
            <b:Last>Rice</b:Last>
            <b:First>Doyle</b:First>
          </b:Person>
        </b:NameList>
      </b:Author>
    </b:Author>
    <b:URL>https://eu.usatoday.com/story/weather/2013/12/03/abrupt-climate-change-report/3851501/</b:URL>
    <b:RefOrder>8</b:RefOrder>
  </b:Source>
</b:Sources>
</file>

<file path=customXml/itemProps1.xml><?xml version="1.0" encoding="utf-8"?>
<ds:datastoreItem xmlns:ds="http://schemas.openxmlformats.org/officeDocument/2006/customXml" ds:itemID="{FA23C3B9-12E3-4C8C-85D7-88F2AFC9B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5</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Zach Evans</cp:lastModifiedBy>
  <cp:revision>12</cp:revision>
  <cp:lastPrinted>2008-04-14T13:39:00Z</cp:lastPrinted>
  <dcterms:created xsi:type="dcterms:W3CDTF">2024-07-16T11:11:00Z</dcterms:created>
  <dcterms:modified xsi:type="dcterms:W3CDTF">2024-07-16T16:45:00Z</dcterms:modified>
</cp:coreProperties>
</file>