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A1F49AC">
      <w:pPr>
        <w:pStyle w:val="2"/>
        <w:bidi w:val="0"/>
        <w:spacing w:line="360" w:lineRule="auto"/>
        <w:jc w:val="both"/>
        <w:rPr>
          <w:rFonts w:hint="default" w:ascii="Times New Roman" w:hAnsi="Times New Roman" w:cs="Times New Roman"/>
          <w:sz w:val="24"/>
          <w:szCs w:val="24"/>
        </w:rPr>
      </w:pPr>
    </w:p>
    <w:p w14:paraId="2E1CD0DD">
      <w:pPr>
        <w:pStyle w:val="2"/>
        <w:bidi w:val="0"/>
        <w:spacing w:line="360" w:lineRule="auto"/>
        <w:jc w:val="both"/>
        <w:rPr>
          <w:rFonts w:hint="default" w:ascii="Times New Roman" w:hAnsi="Times New Roman" w:cs="Times New Roman"/>
          <w:sz w:val="24"/>
          <w:szCs w:val="24"/>
        </w:rPr>
      </w:pPr>
    </w:p>
    <w:p w14:paraId="04CA41FE">
      <w:pPr>
        <w:pStyle w:val="2"/>
        <w:bidi w:val="0"/>
        <w:spacing w:line="360" w:lineRule="auto"/>
        <w:jc w:val="both"/>
        <w:rPr>
          <w:rFonts w:hint="default" w:ascii="Times New Roman" w:hAnsi="Times New Roman" w:cs="Times New Roman"/>
          <w:sz w:val="24"/>
          <w:szCs w:val="24"/>
        </w:rPr>
      </w:pPr>
    </w:p>
    <w:p w14:paraId="6DE6264E">
      <w:pPr>
        <w:pStyle w:val="2"/>
        <w:bidi w:val="0"/>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Digital Exclusion and Access to NHS Healthcare Services Among Older Adults in the UK: A Scoping Review</w:t>
      </w:r>
    </w:p>
    <w:p w14:paraId="1CF577BA">
      <w:pPr>
        <w:spacing w:line="360" w:lineRule="auto"/>
        <w:jc w:val="both"/>
        <w:rPr>
          <w:rFonts w:hint="default" w:ascii="Times New Roman" w:hAnsi="Times New Roman" w:cs="Times New Roman"/>
          <w:sz w:val="24"/>
          <w:szCs w:val="24"/>
        </w:rPr>
      </w:pPr>
    </w:p>
    <w:p w14:paraId="6695D5AF">
      <w:pPr>
        <w:spacing w:line="360" w:lineRule="auto"/>
        <w:jc w:val="both"/>
        <w:rPr>
          <w:rFonts w:hint="default" w:ascii="Times New Roman" w:hAnsi="Times New Roman" w:cs="Times New Roman"/>
          <w:sz w:val="24"/>
          <w:szCs w:val="24"/>
        </w:rPr>
      </w:pPr>
    </w:p>
    <w:p w14:paraId="5443AEA2">
      <w:pPr>
        <w:spacing w:line="360" w:lineRule="auto"/>
        <w:jc w:val="both"/>
        <w:rPr>
          <w:rFonts w:hint="default" w:ascii="Times New Roman" w:hAnsi="Times New Roman" w:cs="Times New Roman"/>
          <w:sz w:val="24"/>
          <w:szCs w:val="24"/>
        </w:rPr>
      </w:pPr>
    </w:p>
    <w:p w14:paraId="20E4C2D9">
      <w:pPr>
        <w:spacing w:line="360" w:lineRule="auto"/>
        <w:jc w:val="both"/>
        <w:rPr>
          <w:rFonts w:hint="default" w:ascii="Times New Roman" w:hAnsi="Times New Roman" w:cs="Times New Roman"/>
          <w:sz w:val="24"/>
          <w:szCs w:val="24"/>
        </w:rPr>
      </w:pPr>
    </w:p>
    <w:p w14:paraId="148059A9">
      <w:pPr>
        <w:spacing w:line="360" w:lineRule="auto"/>
        <w:jc w:val="both"/>
        <w:rPr>
          <w:rFonts w:hint="default" w:ascii="Times New Roman" w:hAnsi="Times New Roman" w:cs="Times New Roman"/>
          <w:sz w:val="24"/>
          <w:szCs w:val="24"/>
        </w:rPr>
      </w:pPr>
    </w:p>
    <w:p w14:paraId="53A91723">
      <w:pPr>
        <w:spacing w:line="360" w:lineRule="auto"/>
        <w:jc w:val="both"/>
        <w:rPr>
          <w:rFonts w:hint="default" w:ascii="Times New Roman" w:hAnsi="Times New Roman" w:cs="Times New Roman"/>
          <w:sz w:val="24"/>
          <w:szCs w:val="24"/>
        </w:rPr>
      </w:pPr>
    </w:p>
    <w:p w14:paraId="1EB54BC2">
      <w:pPr>
        <w:spacing w:line="360" w:lineRule="auto"/>
        <w:jc w:val="both"/>
        <w:rPr>
          <w:rFonts w:hint="default" w:ascii="Times New Roman" w:hAnsi="Times New Roman" w:cs="Times New Roman"/>
          <w:sz w:val="24"/>
          <w:szCs w:val="24"/>
        </w:rPr>
      </w:pPr>
    </w:p>
    <w:p w14:paraId="666DAB90">
      <w:pPr>
        <w:spacing w:line="360" w:lineRule="auto"/>
        <w:jc w:val="both"/>
        <w:rPr>
          <w:rFonts w:hint="default" w:ascii="Times New Roman" w:hAnsi="Times New Roman" w:cs="Times New Roman"/>
          <w:sz w:val="24"/>
          <w:szCs w:val="24"/>
        </w:rPr>
      </w:pPr>
    </w:p>
    <w:p w14:paraId="3FA192AA">
      <w:pPr>
        <w:spacing w:line="360" w:lineRule="auto"/>
        <w:jc w:val="both"/>
        <w:rPr>
          <w:rFonts w:hint="default" w:ascii="Times New Roman" w:hAnsi="Times New Roman" w:cs="Times New Roman"/>
          <w:sz w:val="24"/>
          <w:szCs w:val="24"/>
        </w:rPr>
      </w:pPr>
    </w:p>
    <w:p w14:paraId="78F86480">
      <w:pPr>
        <w:spacing w:line="360" w:lineRule="auto"/>
        <w:jc w:val="both"/>
        <w:rPr>
          <w:rFonts w:hint="default" w:ascii="Times New Roman" w:hAnsi="Times New Roman" w:cs="Times New Roman"/>
          <w:sz w:val="24"/>
          <w:szCs w:val="24"/>
        </w:rPr>
      </w:pPr>
    </w:p>
    <w:p w14:paraId="4AD957CC">
      <w:pPr>
        <w:spacing w:line="360" w:lineRule="auto"/>
        <w:jc w:val="both"/>
        <w:rPr>
          <w:rFonts w:hint="default" w:ascii="Times New Roman" w:hAnsi="Times New Roman" w:cs="Times New Roman"/>
          <w:sz w:val="24"/>
          <w:szCs w:val="24"/>
        </w:rPr>
      </w:pPr>
    </w:p>
    <w:p w14:paraId="7A42E125">
      <w:pPr>
        <w:spacing w:line="360" w:lineRule="auto"/>
        <w:jc w:val="both"/>
        <w:rPr>
          <w:rFonts w:hint="default" w:ascii="Times New Roman" w:hAnsi="Times New Roman" w:cs="Times New Roman"/>
          <w:sz w:val="24"/>
          <w:szCs w:val="24"/>
        </w:rPr>
      </w:pPr>
    </w:p>
    <w:p w14:paraId="0CA9C434">
      <w:pPr>
        <w:spacing w:line="360" w:lineRule="auto"/>
        <w:jc w:val="both"/>
        <w:rPr>
          <w:rFonts w:hint="default" w:ascii="Times New Roman" w:hAnsi="Times New Roman" w:cs="Times New Roman"/>
          <w:sz w:val="24"/>
          <w:szCs w:val="24"/>
        </w:rPr>
      </w:pPr>
    </w:p>
    <w:p w14:paraId="53A631CB">
      <w:pPr>
        <w:spacing w:line="360" w:lineRule="auto"/>
        <w:jc w:val="both"/>
        <w:rPr>
          <w:rFonts w:hint="default" w:ascii="Times New Roman" w:hAnsi="Times New Roman" w:cs="Times New Roman"/>
          <w:sz w:val="24"/>
          <w:szCs w:val="24"/>
        </w:rPr>
      </w:pPr>
    </w:p>
    <w:p w14:paraId="6DA35526">
      <w:pPr>
        <w:spacing w:line="360" w:lineRule="auto"/>
        <w:jc w:val="both"/>
        <w:rPr>
          <w:rFonts w:hint="default" w:ascii="Times New Roman" w:hAnsi="Times New Roman" w:cs="Times New Roman"/>
          <w:sz w:val="24"/>
          <w:szCs w:val="24"/>
        </w:rPr>
      </w:pPr>
    </w:p>
    <w:p w14:paraId="7E0245C9">
      <w:pPr>
        <w:spacing w:line="360" w:lineRule="auto"/>
        <w:jc w:val="both"/>
        <w:rPr>
          <w:rFonts w:hint="default" w:ascii="Times New Roman" w:hAnsi="Times New Roman" w:cs="Times New Roman"/>
          <w:sz w:val="24"/>
          <w:szCs w:val="24"/>
        </w:rPr>
      </w:pPr>
    </w:p>
    <w:p w14:paraId="3D1DCADB">
      <w:pPr>
        <w:spacing w:line="360" w:lineRule="auto"/>
        <w:jc w:val="both"/>
        <w:rPr>
          <w:rFonts w:hint="default" w:ascii="Times New Roman" w:hAnsi="Times New Roman" w:cs="Times New Roman"/>
          <w:sz w:val="24"/>
          <w:szCs w:val="24"/>
        </w:rPr>
      </w:pPr>
    </w:p>
    <w:p w14:paraId="71E390DD">
      <w:pPr>
        <w:spacing w:line="360" w:lineRule="auto"/>
        <w:jc w:val="both"/>
        <w:rPr>
          <w:rFonts w:hint="default" w:ascii="Times New Roman" w:hAnsi="Times New Roman" w:cs="Times New Roman"/>
          <w:sz w:val="24"/>
          <w:szCs w:val="24"/>
        </w:rPr>
      </w:pPr>
    </w:p>
    <w:p w14:paraId="350B5988">
      <w:pPr>
        <w:spacing w:line="360" w:lineRule="auto"/>
        <w:jc w:val="both"/>
        <w:rPr>
          <w:rFonts w:hint="default" w:ascii="Times New Roman" w:hAnsi="Times New Roman" w:cs="Times New Roman"/>
          <w:sz w:val="24"/>
          <w:szCs w:val="24"/>
        </w:rPr>
      </w:pPr>
    </w:p>
    <w:p w14:paraId="506B3E8A">
      <w:pPr>
        <w:spacing w:line="360" w:lineRule="auto"/>
        <w:jc w:val="both"/>
        <w:rPr>
          <w:rFonts w:hint="default" w:ascii="Times New Roman" w:hAnsi="Times New Roman" w:cs="Times New Roman"/>
          <w:sz w:val="24"/>
          <w:szCs w:val="24"/>
        </w:rPr>
      </w:pPr>
    </w:p>
    <w:p w14:paraId="0306523A">
      <w:pPr>
        <w:spacing w:line="360" w:lineRule="auto"/>
        <w:jc w:val="both"/>
        <w:rPr>
          <w:rFonts w:hint="default" w:ascii="Times New Roman" w:hAnsi="Times New Roman" w:cs="Times New Roman"/>
          <w:sz w:val="24"/>
          <w:szCs w:val="24"/>
        </w:rPr>
      </w:pPr>
    </w:p>
    <w:p w14:paraId="180CE50F">
      <w:pPr>
        <w:spacing w:line="360" w:lineRule="auto"/>
        <w:jc w:val="both"/>
        <w:rPr>
          <w:rFonts w:hint="default" w:ascii="Times New Roman" w:hAnsi="Times New Roman" w:cs="Times New Roman"/>
          <w:sz w:val="24"/>
          <w:szCs w:val="24"/>
        </w:rPr>
      </w:pPr>
    </w:p>
    <w:p w14:paraId="359A06A5">
      <w:pPr>
        <w:spacing w:line="360" w:lineRule="auto"/>
        <w:jc w:val="both"/>
        <w:rPr>
          <w:rFonts w:hint="default" w:ascii="Times New Roman" w:hAnsi="Times New Roman" w:cs="Times New Roman"/>
          <w:sz w:val="24"/>
          <w:szCs w:val="24"/>
        </w:rPr>
      </w:pPr>
    </w:p>
    <w:p w14:paraId="18EB6987">
      <w:pPr>
        <w:spacing w:line="360" w:lineRule="auto"/>
        <w:jc w:val="both"/>
        <w:rPr>
          <w:rFonts w:hint="default" w:ascii="Times New Roman" w:hAnsi="Times New Roman" w:cs="Times New Roman"/>
          <w:sz w:val="24"/>
          <w:szCs w:val="24"/>
        </w:rPr>
      </w:pPr>
    </w:p>
    <w:p w14:paraId="4C6E32A0">
      <w:pPr>
        <w:spacing w:line="360" w:lineRule="auto"/>
        <w:jc w:val="both"/>
        <w:rPr>
          <w:rFonts w:hint="default" w:ascii="Times New Roman" w:hAnsi="Times New Roman" w:cs="Times New Roman"/>
          <w:sz w:val="24"/>
          <w:szCs w:val="24"/>
        </w:rPr>
      </w:pPr>
    </w:p>
    <w:p w14:paraId="24BA53D2">
      <w:pPr>
        <w:spacing w:line="360" w:lineRule="auto"/>
        <w:jc w:val="both"/>
        <w:rPr>
          <w:rFonts w:hint="default" w:ascii="Times New Roman" w:hAnsi="Times New Roman" w:cs="Times New Roman"/>
          <w:sz w:val="24"/>
          <w:szCs w:val="24"/>
        </w:rPr>
      </w:pPr>
      <w:bookmarkStart w:id="0" w:name="_GoBack"/>
      <w:bookmarkEnd w:id="0"/>
    </w:p>
    <w:p w14:paraId="027F9828">
      <w:pPr>
        <w:spacing w:line="360" w:lineRule="auto"/>
        <w:jc w:val="both"/>
        <w:rPr>
          <w:rFonts w:hint="default" w:ascii="Times New Roman" w:hAnsi="Times New Roman" w:cs="Times New Roman"/>
          <w:sz w:val="24"/>
          <w:szCs w:val="24"/>
        </w:rPr>
      </w:pPr>
    </w:p>
    <w:p w14:paraId="34E977E7">
      <w:pPr>
        <w:pStyle w:val="3"/>
        <w:bidi w:val="0"/>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1. Introduction and Rationale</w:t>
      </w:r>
    </w:p>
    <w:p w14:paraId="216882C8">
      <w:p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Digital technology is becoming a vital part of NHS's service delivery, from patient appointment booking, to communication with patients, to providing health information and delivering remote services. While they can simplify healthcare, they can also pose challenges for individuals who are not comfortable or adept with digital interaction. Digital exclusion can happen due to not having the device or internet, affordability issues, digital illiteracy, accessibility issues, or not trusting or having confidence in technology. NHS England (2024) has identified older people as being more likely to be digitally excluded and has identified that digital inclusion can help to reduce health inequalities. Financial problems and health-related vulnerabilities may also affect older people's risk of digital exclusion, as recent evidence indicates (Wu et al., 2026).</w:t>
      </w:r>
    </w:p>
    <w:p w14:paraId="660FEE89">
      <w:pPr>
        <w:spacing w:line="360" w:lineRule="auto"/>
        <w:jc w:val="both"/>
        <w:rPr>
          <w:rFonts w:hint="default" w:ascii="Times New Roman" w:hAnsi="Times New Roman" w:cs="Times New Roman"/>
          <w:sz w:val="24"/>
          <w:szCs w:val="24"/>
        </w:rPr>
      </w:pPr>
    </w:p>
    <w:p w14:paraId="092F26B3">
      <w:p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Even though the topic has been receiving increasing attention, evidence of the impact of digital exclusion on access to NHS healthcare in the UK is fragmented across various studies and healthcare contexts. A collection of such evidence can be used to help understand the primary barriers, the impact of these barriers as reported and the strategies to overcome them in order to enhance access. A scoping review is thus suitable for mapping available evidence and identifying gaps in evidence which may need further research.</w:t>
      </w:r>
    </w:p>
    <w:p w14:paraId="211E3FFC">
      <w:pPr>
        <w:spacing w:line="360" w:lineRule="auto"/>
        <w:jc w:val="both"/>
        <w:rPr>
          <w:rFonts w:hint="default" w:ascii="Times New Roman" w:hAnsi="Times New Roman" w:cs="Times New Roman"/>
          <w:sz w:val="24"/>
          <w:szCs w:val="24"/>
        </w:rPr>
      </w:pPr>
    </w:p>
    <w:p w14:paraId="7E1B2BAE">
      <w:pPr>
        <w:pStyle w:val="3"/>
        <w:numPr>
          <w:ilvl w:val="0"/>
          <w:numId w:val="1"/>
        </w:numPr>
        <w:bidi w:val="0"/>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 Aim</w:t>
      </w:r>
    </w:p>
    <w:p w14:paraId="0F4F058C">
      <w:pPr>
        <w:spacing w:line="360" w:lineRule="auto"/>
        <w:jc w:val="both"/>
        <w:rPr>
          <w:rFonts w:hint="default" w:ascii="Times New Roman" w:hAnsi="Times New Roman" w:cs="Times New Roman"/>
          <w:sz w:val="24"/>
          <w:szCs w:val="24"/>
        </w:rPr>
      </w:pPr>
    </w:p>
    <w:p w14:paraId="72A8602D">
      <w:p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To identify and combine previous research on digital exclusion and its consequences for older UK residents' access to NHS health services.</w:t>
      </w:r>
    </w:p>
    <w:p w14:paraId="793EB62A">
      <w:pPr>
        <w:spacing w:line="360" w:lineRule="auto"/>
        <w:jc w:val="both"/>
        <w:rPr>
          <w:rFonts w:hint="default" w:ascii="Times New Roman" w:hAnsi="Times New Roman" w:cs="Times New Roman"/>
          <w:sz w:val="24"/>
          <w:szCs w:val="24"/>
        </w:rPr>
      </w:pPr>
    </w:p>
    <w:p w14:paraId="5070F08B">
      <w:pPr>
        <w:pStyle w:val="3"/>
        <w:numPr>
          <w:ilvl w:val="0"/>
          <w:numId w:val="1"/>
        </w:numPr>
        <w:bidi w:val="0"/>
        <w:spacing w:line="360" w:lineRule="auto"/>
        <w:ind w:left="0" w:leftChars="0" w:firstLine="0" w:firstLineChars="0"/>
        <w:jc w:val="both"/>
        <w:rPr>
          <w:rFonts w:hint="default" w:ascii="Times New Roman" w:hAnsi="Times New Roman" w:cs="Times New Roman"/>
          <w:sz w:val="24"/>
          <w:szCs w:val="24"/>
        </w:rPr>
      </w:pPr>
      <w:r>
        <w:rPr>
          <w:rFonts w:hint="default" w:ascii="Times New Roman" w:hAnsi="Times New Roman" w:cs="Times New Roman"/>
          <w:sz w:val="24"/>
          <w:szCs w:val="24"/>
        </w:rPr>
        <w:t>Review Question</w:t>
      </w:r>
    </w:p>
    <w:p w14:paraId="2F8F7D33">
      <w:pPr>
        <w:spacing w:line="360" w:lineRule="auto"/>
        <w:jc w:val="both"/>
        <w:rPr>
          <w:rFonts w:hint="default" w:ascii="Times New Roman" w:hAnsi="Times New Roman" w:cs="Times New Roman"/>
          <w:sz w:val="24"/>
          <w:szCs w:val="24"/>
        </w:rPr>
      </w:pPr>
      <w:r>
        <w:rPr>
          <w:rFonts w:hint="default" w:ascii="Times New Roman" w:hAnsi="Times New Roman" w:cs="Times New Roman"/>
          <w:b/>
          <w:bCs/>
          <w:sz w:val="24"/>
          <w:szCs w:val="24"/>
          <w:lang w:val="en-US"/>
        </w:rPr>
        <w:t xml:space="preserve">RQ1 </w:t>
      </w:r>
      <w:r>
        <w:rPr>
          <w:rFonts w:hint="default" w:ascii="Times New Roman" w:hAnsi="Times New Roman" w:cs="Times New Roman"/>
          <w:sz w:val="24"/>
          <w:szCs w:val="24"/>
          <w:lang w:val="en-US"/>
        </w:rPr>
        <w:t xml:space="preserve">: </w:t>
      </w:r>
      <w:r>
        <w:rPr>
          <w:rFonts w:hint="default" w:ascii="Times New Roman" w:hAnsi="Times New Roman" w:cs="Times New Roman"/>
          <w:sz w:val="24"/>
          <w:szCs w:val="24"/>
        </w:rPr>
        <w:t>How does digital exclusion affect older adults’ access to NHS healthcare services in the UK?</w:t>
      </w:r>
    </w:p>
    <w:p w14:paraId="382C21CE">
      <w:pPr>
        <w:pStyle w:val="3"/>
        <w:numPr>
          <w:ilvl w:val="0"/>
          <w:numId w:val="1"/>
        </w:numPr>
        <w:bidi w:val="0"/>
        <w:spacing w:line="360" w:lineRule="auto"/>
        <w:ind w:left="0" w:leftChars="0" w:firstLine="0" w:firstLineChars="0"/>
        <w:jc w:val="both"/>
        <w:rPr>
          <w:rFonts w:hint="default" w:ascii="Times New Roman" w:hAnsi="Times New Roman" w:cs="Times New Roman"/>
          <w:sz w:val="24"/>
          <w:szCs w:val="24"/>
        </w:rPr>
      </w:pPr>
      <w:r>
        <w:rPr>
          <w:rFonts w:hint="default" w:ascii="Times New Roman" w:hAnsi="Times New Roman" w:cs="Times New Roman"/>
          <w:sz w:val="24"/>
          <w:szCs w:val="24"/>
        </w:rPr>
        <w:t>Objectives</w:t>
      </w:r>
    </w:p>
    <w:p w14:paraId="5606EF9B">
      <w:pPr>
        <w:spacing w:line="360" w:lineRule="auto"/>
        <w:jc w:val="both"/>
        <w:rPr>
          <w:rFonts w:hint="default" w:ascii="Times New Roman" w:hAnsi="Times New Roman" w:cs="Times New Roman"/>
          <w:sz w:val="24"/>
          <w:szCs w:val="24"/>
        </w:rPr>
      </w:pPr>
    </w:p>
    <w:p w14:paraId="0E16755A">
      <w:pPr>
        <w:numPr>
          <w:ilvl w:val="0"/>
          <w:numId w:val="2"/>
        </w:numPr>
        <w:spacing w:line="360" w:lineRule="auto"/>
        <w:ind w:left="420" w:leftChars="0" w:hanging="420" w:firstLineChars="0"/>
        <w:jc w:val="both"/>
        <w:rPr>
          <w:rFonts w:hint="default" w:ascii="Times New Roman" w:hAnsi="Times New Roman" w:cs="Times New Roman"/>
          <w:sz w:val="24"/>
          <w:szCs w:val="24"/>
        </w:rPr>
      </w:pPr>
      <w:r>
        <w:rPr>
          <w:rFonts w:hint="default" w:ascii="Times New Roman" w:hAnsi="Times New Roman" w:cs="Times New Roman"/>
          <w:sz w:val="24"/>
          <w:szCs w:val="24"/>
          <w:lang w:val="en-US"/>
        </w:rPr>
        <w:t xml:space="preserve">To </w:t>
      </w:r>
      <w:r>
        <w:rPr>
          <w:rFonts w:hint="default" w:ascii="Times New Roman" w:hAnsi="Times New Roman" w:cs="Times New Roman"/>
          <w:sz w:val="24"/>
          <w:szCs w:val="24"/>
        </w:rPr>
        <w:t>identify evidence concerning digital exclusion among older adults in the UK;</w:t>
      </w:r>
    </w:p>
    <w:p w14:paraId="69DE33CB">
      <w:pPr>
        <w:spacing w:line="360" w:lineRule="auto"/>
        <w:jc w:val="both"/>
        <w:rPr>
          <w:rFonts w:hint="default" w:ascii="Times New Roman" w:hAnsi="Times New Roman" w:cs="Times New Roman"/>
          <w:sz w:val="24"/>
          <w:szCs w:val="24"/>
        </w:rPr>
      </w:pPr>
    </w:p>
    <w:p w14:paraId="536380C2">
      <w:pPr>
        <w:numPr>
          <w:ilvl w:val="0"/>
          <w:numId w:val="2"/>
        </w:numPr>
        <w:spacing w:line="360" w:lineRule="auto"/>
        <w:ind w:left="420" w:leftChars="0" w:hanging="420" w:firstLineChars="0"/>
        <w:jc w:val="both"/>
        <w:rPr>
          <w:rFonts w:hint="default" w:ascii="Times New Roman" w:hAnsi="Times New Roman" w:cs="Times New Roman"/>
          <w:sz w:val="24"/>
          <w:szCs w:val="24"/>
        </w:rPr>
      </w:pPr>
      <w:r>
        <w:rPr>
          <w:rFonts w:hint="default" w:ascii="Times New Roman" w:hAnsi="Times New Roman" w:cs="Times New Roman"/>
          <w:sz w:val="24"/>
          <w:szCs w:val="24"/>
          <w:lang w:val="en-US"/>
        </w:rPr>
        <w:t xml:space="preserve">To </w:t>
      </w:r>
      <w:r>
        <w:rPr>
          <w:rFonts w:hint="default" w:ascii="Times New Roman" w:hAnsi="Times New Roman" w:cs="Times New Roman"/>
          <w:sz w:val="24"/>
          <w:szCs w:val="24"/>
        </w:rPr>
        <w:t>examine barriers affecting access to NHS digital healthcare services;</w:t>
      </w:r>
    </w:p>
    <w:p w14:paraId="4EBC7322">
      <w:pPr>
        <w:spacing w:line="360" w:lineRule="auto"/>
        <w:jc w:val="both"/>
        <w:rPr>
          <w:rFonts w:hint="default" w:ascii="Times New Roman" w:hAnsi="Times New Roman" w:cs="Times New Roman"/>
          <w:sz w:val="24"/>
          <w:szCs w:val="24"/>
        </w:rPr>
      </w:pPr>
    </w:p>
    <w:p w14:paraId="3A071FDD">
      <w:pPr>
        <w:numPr>
          <w:ilvl w:val="0"/>
          <w:numId w:val="2"/>
        </w:numPr>
        <w:spacing w:line="360" w:lineRule="auto"/>
        <w:ind w:left="420" w:leftChars="0" w:hanging="420" w:firstLineChars="0"/>
        <w:jc w:val="both"/>
        <w:rPr>
          <w:rFonts w:hint="default" w:ascii="Times New Roman" w:hAnsi="Times New Roman" w:cs="Times New Roman"/>
          <w:sz w:val="24"/>
          <w:szCs w:val="24"/>
        </w:rPr>
      </w:pPr>
      <w:r>
        <w:rPr>
          <w:rFonts w:hint="default" w:ascii="Times New Roman" w:hAnsi="Times New Roman" w:cs="Times New Roman"/>
          <w:sz w:val="24"/>
          <w:szCs w:val="24"/>
          <w:lang w:val="en-US"/>
        </w:rPr>
        <w:t xml:space="preserve">To </w:t>
      </w:r>
      <w:r>
        <w:rPr>
          <w:rFonts w:hint="default" w:ascii="Times New Roman" w:hAnsi="Times New Roman" w:cs="Times New Roman"/>
          <w:sz w:val="24"/>
          <w:szCs w:val="24"/>
        </w:rPr>
        <w:t>explore the reported effects of digital exclusion on healthcare access and experiences; and</w:t>
      </w:r>
    </w:p>
    <w:p w14:paraId="6FEC7B03">
      <w:pPr>
        <w:spacing w:line="360" w:lineRule="auto"/>
        <w:jc w:val="both"/>
        <w:rPr>
          <w:rFonts w:hint="default" w:ascii="Times New Roman" w:hAnsi="Times New Roman" w:cs="Times New Roman"/>
          <w:sz w:val="24"/>
          <w:szCs w:val="24"/>
        </w:rPr>
      </w:pPr>
    </w:p>
    <w:p w14:paraId="0427E0D6">
      <w:pPr>
        <w:numPr>
          <w:ilvl w:val="0"/>
          <w:numId w:val="2"/>
        </w:numPr>
        <w:spacing w:line="360" w:lineRule="auto"/>
        <w:ind w:left="420" w:leftChars="0" w:hanging="420" w:firstLineChars="0"/>
        <w:jc w:val="both"/>
        <w:rPr>
          <w:rFonts w:hint="default" w:ascii="Times New Roman" w:hAnsi="Times New Roman" w:cs="Times New Roman"/>
          <w:sz w:val="24"/>
          <w:szCs w:val="24"/>
        </w:rPr>
      </w:pPr>
      <w:r>
        <w:rPr>
          <w:rFonts w:hint="default" w:ascii="Times New Roman" w:hAnsi="Times New Roman" w:cs="Times New Roman"/>
          <w:sz w:val="24"/>
          <w:szCs w:val="24"/>
          <w:lang w:val="en-US"/>
        </w:rPr>
        <w:t xml:space="preserve">To </w:t>
      </w:r>
      <w:r>
        <w:rPr>
          <w:rFonts w:hint="default" w:ascii="Times New Roman" w:hAnsi="Times New Roman" w:cs="Times New Roman"/>
          <w:sz w:val="24"/>
          <w:szCs w:val="24"/>
        </w:rPr>
        <w:t>identify approaches reported in the literature to support more inclusive access to NHS healthcare.</w:t>
      </w:r>
    </w:p>
    <w:p w14:paraId="470155DE">
      <w:pPr>
        <w:spacing w:line="360" w:lineRule="auto"/>
        <w:jc w:val="both"/>
        <w:rPr>
          <w:rFonts w:hint="default" w:ascii="Times New Roman" w:hAnsi="Times New Roman" w:cs="Times New Roman"/>
          <w:sz w:val="24"/>
          <w:szCs w:val="24"/>
        </w:rPr>
      </w:pPr>
    </w:p>
    <w:p w14:paraId="44E7CA00">
      <w:pPr>
        <w:pStyle w:val="3"/>
        <w:numPr>
          <w:ilvl w:val="0"/>
          <w:numId w:val="1"/>
        </w:numPr>
        <w:bidi w:val="0"/>
        <w:spacing w:line="360" w:lineRule="auto"/>
        <w:ind w:left="0" w:leftChars="0" w:firstLine="0" w:firstLineChars="0"/>
        <w:jc w:val="both"/>
        <w:rPr>
          <w:rFonts w:hint="default" w:ascii="Times New Roman" w:hAnsi="Times New Roman" w:cs="Times New Roman"/>
          <w:sz w:val="24"/>
          <w:szCs w:val="24"/>
        </w:rPr>
      </w:pPr>
      <w:r>
        <w:rPr>
          <w:rFonts w:hint="default" w:ascii="Times New Roman" w:hAnsi="Times New Roman" w:cs="Times New Roman"/>
          <w:sz w:val="24"/>
          <w:szCs w:val="24"/>
        </w:rPr>
        <w:t>Methodology</w:t>
      </w:r>
    </w:p>
    <w:p w14:paraId="7169A3A9">
      <w:p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Basic methodological guidance will be followed in conducting a scoping review. Scoping reviews have been shown to be important to link clearly the research question, the study selection, and the interpretation of the findings (Levac, Colquhoun and O'Brien, 2010) and Peters et al. (2020) have recently updated guidelines for the conduct of scoping reviews. The eligibility criteria will be guided by the Population–Concept–Context framework with a focus on the older person, the factors of digital exclusion and UK/NHS health care system.</w:t>
      </w:r>
    </w:p>
    <w:p w14:paraId="5464338B">
      <w:pPr>
        <w:spacing w:line="360" w:lineRule="auto"/>
        <w:jc w:val="both"/>
        <w:rPr>
          <w:rFonts w:hint="default" w:ascii="Times New Roman" w:hAnsi="Times New Roman" w:cs="Times New Roman"/>
          <w:sz w:val="24"/>
          <w:szCs w:val="24"/>
        </w:rPr>
      </w:pPr>
    </w:p>
    <w:p w14:paraId="52CA89D0">
      <w:p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The necessary keywords, boolean operators and subject headings will be used to search MEDLINE/PubMed, CINAHL, Scopus and Web of Science. Research on digital exclusion and healthcare access of older adults will be included in the UK. Non-UK studies and studies where results for older adults cannot be separated out will be excluded. Full texts, abstracts and titles will be checked against pre-defined criteria. Relevant data will be charted and analysed descriptively and thematically, in a systematic manner. The review will be reported following the PRISMA-ScR guidance (Tricco et al., 2018).</w:t>
      </w:r>
    </w:p>
    <w:p w14:paraId="75263F73">
      <w:pPr>
        <w:spacing w:line="360" w:lineRule="auto"/>
        <w:jc w:val="both"/>
        <w:rPr>
          <w:rFonts w:hint="default" w:ascii="Times New Roman" w:hAnsi="Times New Roman" w:cs="Times New Roman"/>
          <w:sz w:val="24"/>
          <w:szCs w:val="24"/>
        </w:rPr>
      </w:pPr>
    </w:p>
    <w:p w14:paraId="730CEB89">
      <w:pPr>
        <w:pStyle w:val="3"/>
        <w:numPr>
          <w:ilvl w:val="0"/>
          <w:numId w:val="1"/>
        </w:numPr>
        <w:bidi w:val="0"/>
        <w:spacing w:line="360" w:lineRule="auto"/>
        <w:ind w:left="0" w:leftChars="0" w:firstLine="0" w:firstLineChars="0"/>
        <w:jc w:val="both"/>
        <w:rPr>
          <w:rFonts w:hint="default" w:ascii="Times New Roman" w:hAnsi="Times New Roman" w:cs="Times New Roman"/>
          <w:sz w:val="24"/>
          <w:szCs w:val="24"/>
        </w:rPr>
      </w:pPr>
      <w:r>
        <w:rPr>
          <w:rFonts w:hint="default" w:ascii="Times New Roman" w:hAnsi="Times New Roman" w:cs="Times New Roman"/>
          <w:sz w:val="24"/>
          <w:szCs w:val="24"/>
        </w:rPr>
        <w:t>Ethical Considerations</w:t>
      </w:r>
    </w:p>
    <w:p w14:paraId="498D77AB">
      <w:pPr>
        <w:spacing w:line="360" w:lineRule="auto"/>
        <w:jc w:val="both"/>
        <w:rPr>
          <w:rFonts w:hint="default" w:ascii="Times New Roman" w:hAnsi="Times New Roman" w:cs="Times New Roman"/>
          <w:sz w:val="24"/>
          <w:szCs w:val="24"/>
        </w:rPr>
      </w:pPr>
    </w:p>
    <w:p w14:paraId="20EE7667">
      <w:p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This is a secondary research, there will be no participation and no new personal data will be gathered. Ethical practice will involve citing correctly, appropriately representing findings that have been published, avoiding plagiarism, avoiding selective reporting of findings, ensuring that studies are chosen properly, handling extracted information with security, respecting copyright and adhering to the ethical requirements of the institution.</w:t>
      </w:r>
    </w:p>
    <w:p w14:paraId="7466421C">
      <w:pPr>
        <w:spacing w:line="360" w:lineRule="auto"/>
        <w:jc w:val="both"/>
        <w:rPr>
          <w:rFonts w:hint="default" w:ascii="Times New Roman" w:hAnsi="Times New Roman" w:cs="Times New Roman"/>
          <w:sz w:val="24"/>
          <w:szCs w:val="24"/>
        </w:rPr>
      </w:pPr>
    </w:p>
    <w:p w14:paraId="2BCC4823">
      <w:pPr>
        <w:spacing w:line="360" w:lineRule="auto"/>
        <w:jc w:val="both"/>
        <w:rPr>
          <w:rFonts w:hint="default" w:ascii="Times New Roman" w:hAnsi="Times New Roman" w:cs="Times New Roman"/>
          <w:sz w:val="24"/>
          <w:szCs w:val="24"/>
        </w:rPr>
      </w:pPr>
    </w:p>
    <w:p w14:paraId="790C5992">
      <w:pPr>
        <w:spacing w:line="360" w:lineRule="auto"/>
        <w:jc w:val="both"/>
        <w:rPr>
          <w:rFonts w:hint="default" w:ascii="Times New Roman" w:hAnsi="Times New Roman" w:cs="Times New Roman"/>
          <w:sz w:val="24"/>
          <w:szCs w:val="24"/>
        </w:rPr>
      </w:pPr>
    </w:p>
    <w:p w14:paraId="6E879CB0">
      <w:pPr>
        <w:spacing w:line="360" w:lineRule="auto"/>
        <w:jc w:val="both"/>
        <w:rPr>
          <w:rFonts w:hint="default" w:ascii="Times New Roman" w:hAnsi="Times New Roman" w:cs="Times New Roman"/>
          <w:sz w:val="24"/>
          <w:szCs w:val="24"/>
        </w:rPr>
      </w:pPr>
    </w:p>
    <w:p w14:paraId="514D74C0">
      <w:pPr>
        <w:spacing w:line="360" w:lineRule="auto"/>
        <w:jc w:val="both"/>
        <w:rPr>
          <w:rFonts w:hint="default" w:ascii="Times New Roman" w:hAnsi="Times New Roman" w:cs="Times New Roman"/>
          <w:sz w:val="24"/>
          <w:szCs w:val="24"/>
        </w:rPr>
      </w:pPr>
    </w:p>
    <w:p w14:paraId="579E7438">
      <w:pPr>
        <w:spacing w:line="360" w:lineRule="auto"/>
        <w:jc w:val="both"/>
        <w:rPr>
          <w:rFonts w:hint="default" w:ascii="Times New Roman" w:hAnsi="Times New Roman" w:cs="Times New Roman"/>
          <w:sz w:val="24"/>
          <w:szCs w:val="24"/>
        </w:rPr>
      </w:pPr>
    </w:p>
    <w:p w14:paraId="304B0EFA">
      <w:pPr>
        <w:spacing w:line="360" w:lineRule="auto"/>
        <w:jc w:val="both"/>
        <w:rPr>
          <w:rFonts w:hint="default" w:ascii="Times New Roman" w:hAnsi="Times New Roman" w:cs="Times New Roman"/>
          <w:sz w:val="24"/>
          <w:szCs w:val="24"/>
        </w:rPr>
      </w:pPr>
    </w:p>
    <w:p w14:paraId="37338D81">
      <w:pPr>
        <w:pStyle w:val="2"/>
        <w:bidi w:val="0"/>
        <w:spacing w:line="360" w:lineRule="auto"/>
        <w:jc w:val="both"/>
        <w:rPr>
          <w:rFonts w:hint="default" w:ascii="Times New Roman" w:hAnsi="Times New Roman" w:cs="Times New Roman"/>
          <w:sz w:val="24"/>
          <w:szCs w:val="24"/>
          <w:lang w:val="en-US"/>
        </w:rPr>
      </w:pPr>
    </w:p>
    <w:p w14:paraId="0B197168">
      <w:pPr>
        <w:spacing w:line="360" w:lineRule="auto"/>
        <w:jc w:val="both"/>
        <w:rPr>
          <w:rFonts w:hint="default" w:ascii="Times New Roman" w:hAnsi="Times New Roman" w:cs="Times New Roman"/>
          <w:sz w:val="24"/>
          <w:szCs w:val="24"/>
          <w:lang w:val="en-US"/>
        </w:rPr>
      </w:pPr>
    </w:p>
    <w:p w14:paraId="0D96E6FE">
      <w:pPr>
        <w:spacing w:line="360" w:lineRule="auto"/>
        <w:jc w:val="both"/>
        <w:rPr>
          <w:rFonts w:hint="default" w:ascii="Times New Roman" w:hAnsi="Times New Roman" w:cs="Times New Roman"/>
          <w:sz w:val="24"/>
          <w:szCs w:val="24"/>
          <w:lang w:val="en-US"/>
        </w:rPr>
      </w:pPr>
    </w:p>
    <w:p w14:paraId="774CF88B">
      <w:pPr>
        <w:spacing w:line="360" w:lineRule="auto"/>
        <w:jc w:val="both"/>
        <w:rPr>
          <w:rFonts w:hint="default" w:ascii="Times New Roman" w:hAnsi="Times New Roman" w:cs="Times New Roman"/>
          <w:sz w:val="24"/>
          <w:szCs w:val="24"/>
          <w:lang w:val="en-US"/>
        </w:rPr>
      </w:pPr>
    </w:p>
    <w:p w14:paraId="03E7DAAF">
      <w:pPr>
        <w:spacing w:line="360" w:lineRule="auto"/>
        <w:jc w:val="both"/>
        <w:rPr>
          <w:rFonts w:hint="default" w:ascii="Times New Roman" w:hAnsi="Times New Roman" w:cs="Times New Roman"/>
          <w:sz w:val="24"/>
          <w:szCs w:val="24"/>
          <w:lang w:val="en-US"/>
        </w:rPr>
      </w:pPr>
    </w:p>
    <w:p w14:paraId="42782167">
      <w:pPr>
        <w:spacing w:line="360" w:lineRule="auto"/>
        <w:jc w:val="both"/>
        <w:rPr>
          <w:rFonts w:hint="default" w:ascii="Times New Roman" w:hAnsi="Times New Roman" w:cs="Times New Roman"/>
          <w:sz w:val="24"/>
          <w:szCs w:val="24"/>
          <w:lang w:val="en-US"/>
        </w:rPr>
      </w:pPr>
    </w:p>
    <w:p w14:paraId="448B3E58">
      <w:pPr>
        <w:spacing w:line="360" w:lineRule="auto"/>
        <w:jc w:val="both"/>
        <w:rPr>
          <w:rFonts w:hint="default" w:ascii="Times New Roman" w:hAnsi="Times New Roman" w:cs="Times New Roman"/>
          <w:sz w:val="24"/>
          <w:szCs w:val="24"/>
          <w:lang w:val="en-US"/>
        </w:rPr>
      </w:pPr>
    </w:p>
    <w:p w14:paraId="0C06C4AD">
      <w:pPr>
        <w:spacing w:line="360" w:lineRule="auto"/>
        <w:jc w:val="both"/>
        <w:rPr>
          <w:rFonts w:hint="default" w:ascii="Times New Roman" w:hAnsi="Times New Roman" w:cs="Times New Roman"/>
          <w:sz w:val="24"/>
          <w:szCs w:val="24"/>
          <w:lang w:val="en-US"/>
        </w:rPr>
      </w:pPr>
    </w:p>
    <w:p w14:paraId="6DE1D5FC">
      <w:pPr>
        <w:spacing w:line="360" w:lineRule="auto"/>
        <w:jc w:val="both"/>
        <w:rPr>
          <w:rFonts w:hint="default" w:ascii="Times New Roman" w:hAnsi="Times New Roman" w:cs="Times New Roman"/>
          <w:sz w:val="24"/>
          <w:szCs w:val="24"/>
          <w:lang w:val="en-US"/>
        </w:rPr>
      </w:pPr>
    </w:p>
    <w:p w14:paraId="63BC0521">
      <w:pPr>
        <w:spacing w:line="360" w:lineRule="auto"/>
        <w:jc w:val="both"/>
        <w:rPr>
          <w:rFonts w:hint="default" w:ascii="Times New Roman" w:hAnsi="Times New Roman" w:cs="Times New Roman"/>
          <w:sz w:val="24"/>
          <w:szCs w:val="24"/>
          <w:lang w:val="en-US"/>
        </w:rPr>
      </w:pPr>
    </w:p>
    <w:p w14:paraId="2D80DDB0">
      <w:pPr>
        <w:spacing w:line="360" w:lineRule="auto"/>
        <w:jc w:val="both"/>
        <w:rPr>
          <w:rFonts w:hint="default" w:ascii="Times New Roman" w:hAnsi="Times New Roman" w:cs="Times New Roman"/>
          <w:sz w:val="24"/>
          <w:szCs w:val="24"/>
          <w:lang w:val="en-US"/>
        </w:rPr>
      </w:pPr>
    </w:p>
    <w:p w14:paraId="0576B595">
      <w:pPr>
        <w:spacing w:line="360" w:lineRule="auto"/>
        <w:jc w:val="both"/>
        <w:rPr>
          <w:rFonts w:hint="default" w:ascii="Times New Roman" w:hAnsi="Times New Roman" w:cs="Times New Roman"/>
          <w:sz w:val="24"/>
          <w:szCs w:val="24"/>
          <w:lang w:val="en-US"/>
        </w:rPr>
      </w:pPr>
    </w:p>
    <w:p w14:paraId="22422945">
      <w:pPr>
        <w:spacing w:line="360" w:lineRule="auto"/>
        <w:jc w:val="both"/>
        <w:rPr>
          <w:rFonts w:hint="default" w:ascii="Times New Roman" w:hAnsi="Times New Roman" w:cs="Times New Roman"/>
          <w:sz w:val="24"/>
          <w:szCs w:val="24"/>
          <w:lang w:val="en-US"/>
        </w:rPr>
      </w:pPr>
    </w:p>
    <w:p w14:paraId="55CD9972">
      <w:pPr>
        <w:spacing w:line="360" w:lineRule="auto"/>
        <w:jc w:val="both"/>
        <w:rPr>
          <w:rFonts w:hint="default" w:ascii="Times New Roman" w:hAnsi="Times New Roman" w:cs="Times New Roman"/>
          <w:sz w:val="24"/>
          <w:szCs w:val="24"/>
          <w:lang w:val="en-US"/>
        </w:rPr>
      </w:pPr>
    </w:p>
    <w:p w14:paraId="6DD71A1A">
      <w:pPr>
        <w:spacing w:line="360" w:lineRule="auto"/>
        <w:jc w:val="both"/>
        <w:rPr>
          <w:rFonts w:hint="default" w:ascii="Times New Roman" w:hAnsi="Times New Roman" w:cs="Times New Roman"/>
          <w:sz w:val="24"/>
          <w:szCs w:val="24"/>
          <w:lang w:val="en-US"/>
        </w:rPr>
      </w:pPr>
    </w:p>
    <w:p w14:paraId="59BB665F">
      <w:pPr>
        <w:spacing w:line="360" w:lineRule="auto"/>
        <w:jc w:val="both"/>
        <w:rPr>
          <w:rFonts w:hint="default" w:ascii="Times New Roman" w:hAnsi="Times New Roman" w:cs="Times New Roman"/>
          <w:sz w:val="24"/>
          <w:szCs w:val="24"/>
          <w:lang w:val="en-US"/>
        </w:rPr>
      </w:pPr>
    </w:p>
    <w:p w14:paraId="47F35FB0">
      <w:pPr>
        <w:pStyle w:val="2"/>
        <w:bidi w:val="0"/>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Reference</w:t>
      </w:r>
    </w:p>
    <w:p w14:paraId="4A5C0C31">
      <w:pPr>
        <w:rPr>
          <w:rFonts w:hint="default"/>
        </w:rPr>
      </w:pPr>
    </w:p>
    <w:p w14:paraId="78A19C9C">
      <w:pPr>
        <w:pStyle w:val="10"/>
        <w:keepNext w:val="0"/>
        <w:keepLines w:val="0"/>
        <w:widowControl/>
        <w:suppressLineNumbers w:val="0"/>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Levac, D., Colquhoun, H. and O’Brien, K.K. (2010) ‘Scoping studies: advancing the methodology’, </w:t>
      </w:r>
      <w:r>
        <w:rPr>
          <w:rStyle w:val="6"/>
          <w:rFonts w:hint="default" w:ascii="Times New Roman" w:hAnsi="Times New Roman" w:cs="Times New Roman"/>
          <w:sz w:val="24"/>
          <w:szCs w:val="24"/>
        </w:rPr>
        <w:t>Implementation Science</w:t>
      </w:r>
      <w:r>
        <w:rPr>
          <w:rFonts w:hint="default" w:ascii="Times New Roman" w:hAnsi="Times New Roman" w:cs="Times New Roman"/>
          <w:sz w:val="24"/>
          <w:szCs w:val="24"/>
        </w:rPr>
        <w:t xml:space="preserve">, 5, article 69. Available at: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"https://doi.org/10.1186/1748-5908-5-69?utm_source=chatgpt.com" </w:instrText>
      </w:r>
      <w:r>
        <w:rPr>
          <w:rFonts w:hint="default" w:ascii="Times New Roman" w:hAnsi="Times New Roman" w:cs="Times New Roman"/>
          <w:sz w:val="24"/>
          <w:szCs w:val="24"/>
        </w:rPr>
        <w:fldChar w:fldCharType="separate"/>
      </w:r>
      <w:r>
        <w:rPr>
          <w:rStyle w:val="9"/>
          <w:rFonts w:hint="default" w:ascii="Times New Roman" w:hAnsi="Times New Roman" w:cs="Times New Roman"/>
          <w:sz w:val="24"/>
          <w:szCs w:val="24"/>
        </w:rPr>
        <w:t>https://doi.org/10.1186/1748-5908-5-69</w:t>
      </w:r>
      <w:r>
        <w:rPr>
          <w:rFonts w:hint="default" w:ascii="Times New Roman" w:hAnsi="Times New Roman" w:cs="Times New Roman"/>
          <w:sz w:val="24"/>
          <w:szCs w:val="24"/>
        </w:rPr>
        <w:fldChar w:fldCharType="end"/>
      </w:r>
      <w:r>
        <w:rPr>
          <w:rFonts w:hint="default" w:ascii="Times New Roman" w:hAnsi="Times New Roman" w:cs="Times New Roman"/>
          <w:sz w:val="24"/>
          <w:szCs w:val="24"/>
        </w:rPr>
        <w:t xml:space="preserve"> (Accessed: 27 September 2026).</w:t>
      </w:r>
    </w:p>
    <w:p w14:paraId="46F8C498">
      <w:pPr>
        <w:pStyle w:val="10"/>
        <w:keepNext w:val="0"/>
        <w:keepLines w:val="0"/>
        <w:widowControl/>
        <w:suppressLineNumbers w:val="0"/>
        <w:spacing w:line="360" w:lineRule="auto"/>
        <w:jc w:val="both"/>
        <w:rPr>
          <w:rFonts w:hint="default" w:ascii="Times New Roman" w:hAnsi="Times New Roman" w:cs="Times New Roman"/>
          <w:sz w:val="24"/>
          <w:szCs w:val="24"/>
          <w:lang w:val="en-US"/>
        </w:rPr>
      </w:pPr>
      <w:r>
        <w:rPr>
          <w:rFonts w:hint="default" w:ascii="Times New Roman" w:hAnsi="Times New Roman" w:cs="Times New Roman"/>
          <w:sz w:val="24"/>
          <w:szCs w:val="24"/>
        </w:rPr>
        <w:t xml:space="preserve">NHS England (2023) </w:t>
      </w:r>
      <w:r>
        <w:rPr>
          <w:rStyle w:val="6"/>
          <w:rFonts w:hint="default" w:ascii="Times New Roman" w:hAnsi="Times New Roman" w:cs="Times New Roman"/>
          <w:sz w:val="24"/>
          <w:szCs w:val="24"/>
        </w:rPr>
        <w:t>Inclusive digital healthcare: a framework for NHS action on digital inclusion</w:t>
      </w:r>
      <w:r>
        <w:rPr>
          <w:rFonts w:hint="default" w:ascii="Times New Roman" w:hAnsi="Times New Roman" w:cs="Times New Roman"/>
          <w:sz w:val="24"/>
          <w:szCs w:val="24"/>
        </w:rPr>
        <w:t xml:space="preserve">. Available at: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"https://www.england.nhs.uk/long-read/inclusive-digital-healthcare-a-framework-for-nhs-action-on-digital-inclusion/?utm_source=chatgpt.com" </w:instrText>
      </w:r>
      <w:r>
        <w:rPr>
          <w:rFonts w:hint="default" w:ascii="Times New Roman" w:hAnsi="Times New Roman" w:cs="Times New Roman"/>
          <w:sz w:val="24"/>
          <w:szCs w:val="24"/>
        </w:rPr>
        <w:fldChar w:fldCharType="separate"/>
      </w:r>
      <w:r>
        <w:rPr>
          <w:rStyle w:val="9"/>
          <w:rFonts w:hint="default" w:ascii="Times New Roman" w:hAnsi="Times New Roman" w:cs="Times New Roman"/>
          <w:sz w:val="24"/>
          <w:szCs w:val="24"/>
        </w:rPr>
        <w:t>https://www.england.nhs.uk/long-read/inclusive-digital-healthcare-a-framework-for-nhs-action-on-digital-inclusion/</w:t>
      </w:r>
      <w:r>
        <w:rPr>
          <w:rFonts w:hint="default" w:ascii="Times New Roman" w:hAnsi="Times New Roman" w:cs="Times New Roman"/>
          <w:sz w:val="24"/>
          <w:szCs w:val="24"/>
        </w:rPr>
        <w:fldChar w:fldCharType="end"/>
      </w:r>
      <w:r>
        <w:rPr>
          <w:rFonts w:hint="default" w:ascii="Times New Roman" w:hAnsi="Times New Roman" w:cs="Times New Roman"/>
          <w:sz w:val="24"/>
          <w:szCs w:val="24"/>
        </w:rPr>
        <w:t xml:space="preserve"> (Accessed: 27 September 2026). </w:t>
      </w:r>
    </w:p>
    <w:p w14:paraId="6652A1AE">
      <w:pPr>
        <w:pStyle w:val="10"/>
        <w:keepNext w:val="0"/>
        <w:keepLines w:val="0"/>
        <w:widowControl/>
        <w:suppressLineNumbers w:val="0"/>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Peters, M.D.J., Marnie, C., Tricco, A.C., Pollock, D., Munn, Z., Alexander, L., McInerney, P., Godfrey, C.M. and Khalil, H. (2020) ‘Updated methodological guidance for the conduct of scoping reviews’, </w:t>
      </w:r>
      <w:r>
        <w:rPr>
          <w:rStyle w:val="6"/>
          <w:rFonts w:hint="default" w:ascii="Times New Roman" w:hAnsi="Times New Roman" w:cs="Times New Roman"/>
          <w:sz w:val="24"/>
          <w:szCs w:val="24"/>
        </w:rPr>
        <w:t>JBI Evidence Synthesis</w:t>
      </w:r>
      <w:r>
        <w:rPr>
          <w:rFonts w:hint="default" w:ascii="Times New Roman" w:hAnsi="Times New Roman" w:cs="Times New Roman"/>
          <w:sz w:val="24"/>
          <w:szCs w:val="24"/>
        </w:rPr>
        <w:t xml:space="preserve">, 18(10), pp. 2119–2126. Available at: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"https://doi.org/10.11124/JBIES-20-00167?utm_source=chatgpt.com" </w:instrText>
      </w:r>
      <w:r>
        <w:rPr>
          <w:rFonts w:hint="default" w:ascii="Times New Roman" w:hAnsi="Times New Roman" w:cs="Times New Roman"/>
          <w:sz w:val="24"/>
          <w:szCs w:val="24"/>
        </w:rPr>
        <w:fldChar w:fldCharType="separate"/>
      </w:r>
      <w:r>
        <w:rPr>
          <w:rStyle w:val="9"/>
          <w:rFonts w:hint="default" w:ascii="Times New Roman" w:hAnsi="Times New Roman" w:cs="Times New Roman"/>
          <w:sz w:val="24"/>
          <w:szCs w:val="24"/>
        </w:rPr>
        <w:t>https://doi.org/10.11124/JBIES-20-00167</w:t>
      </w:r>
      <w:r>
        <w:rPr>
          <w:rFonts w:hint="default" w:ascii="Times New Roman" w:hAnsi="Times New Roman" w:cs="Times New Roman"/>
          <w:sz w:val="24"/>
          <w:szCs w:val="24"/>
        </w:rPr>
        <w:fldChar w:fldCharType="end"/>
      </w:r>
      <w:r>
        <w:rPr>
          <w:rFonts w:hint="default" w:ascii="Times New Roman" w:hAnsi="Times New Roman" w:cs="Times New Roman"/>
          <w:sz w:val="24"/>
          <w:szCs w:val="24"/>
        </w:rPr>
        <w:t xml:space="preserve"> (Accessed: 27 September 2026). </w:t>
      </w:r>
    </w:p>
    <w:p w14:paraId="6F6C4503">
      <w:pPr>
        <w:pStyle w:val="10"/>
        <w:keepNext w:val="0"/>
        <w:keepLines w:val="0"/>
        <w:widowControl/>
        <w:suppressLineNumbers w:val="0"/>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Tricco, A.C., Lillie, E., Zarin, W., O’Brien, K.K., Colquhoun, H., Levac, D., Moher, D., Peters, M.D.J., Horsley, T., Weeks, L., Hempel, S., Akl, E.A., Chang, C., McGowan, J., Stewart, L., Hartling, L., Aldcroft, A., Wilson, M.G., Garritty, C., Lewin, S., Godfrey, C.M., Macdonald, M.T., Langlois, E.V., Soares-Weiser, K., Moriarty, J., Clifford, T., Tunçalp, Ö. and Straus, S.E. (2018) ‘PRISMA Extension for Scoping Reviews (PRISMA-ScR): checklist and explanation’, </w:t>
      </w:r>
      <w:r>
        <w:rPr>
          <w:rStyle w:val="6"/>
          <w:rFonts w:hint="default" w:ascii="Times New Roman" w:hAnsi="Times New Roman" w:cs="Times New Roman"/>
          <w:sz w:val="24"/>
          <w:szCs w:val="24"/>
        </w:rPr>
        <w:t>Annals of Internal Medicine</w:t>
      </w:r>
      <w:r>
        <w:rPr>
          <w:rFonts w:hint="default" w:ascii="Times New Roman" w:hAnsi="Times New Roman" w:cs="Times New Roman"/>
          <w:sz w:val="24"/>
          <w:szCs w:val="24"/>
        </w:rPr>
        <w:t xml:space="preserve">, 169(7), pp. 467–473. Available at: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"https://doi.org/10.7326/M18-0850?utm_source=chatgpt.com" </w:instrText>
      </w:r>
      <w:r>
        <w:rPr>
          <w:rFonts w:hint="default" w:ascii="Times New Roman" w:hAnsi="Times New Roman" w:cs="Times New Roman"/>
          <w:sz w:val="24"/>
          <w:szCs w:val="24"/>
        </w:rPr>
        <w:fldChar w:fldCharType="separate"/>
      </w:r>
      <w:r>
        <w:rPr>
          <w:rStyle w:val="9"/>
          <w:rFonts w:hint="default" w:ascii="Times New Roman" w:hAnsi="Times New Roman" w:cs="Times New Roman"/>
          <w:sz w:val="24"/>
          <w:szCs w:val="24"/>
        </w:rPr>
        <w:t>https://doi.org/10.7326/M18-0850</w:t>
      </w:r>
      <w:r>
        <w:rPr>
          <w:rFonts w:hint="default" w:ascii="Times New Roman" w:hAnsi="Times New Roman" w:cs="Times New Roman"/>
          <w:sz w:val="24"/>
          <w:szCs w:val="24"/>
        </w:rPr>
        <w:fldChar w:fldCharType="end"/>
      </w:r>
      <w:r>
        <w:rPr>
          <w:rFonts w:hint="default" w:ascii="Times New Roman" w:hAnsi="Times New Roman" w:cs="Times New Roman"/>
          <w:sz w:val="24"/>
          <w:szCs w:val="24"/>
        </w:rPr>
        <w:t xml:space="preserve"> (Accessed: 27 September 2026). </w:t>
      </w:r>
    </w:p>
    <w:p w14:paraId="37B742C3">
      <w:pPr>
        <w:pStyle w:val="10"/>
        <w:keepNext w:val="0"/>
        <w:keepLines w:val="0"/>
        <w:widowControl/>
        <w:suppressLineNumbers w:val="0"/>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Wu, Y., Pang, J., Xu, S. and Lett, A.M. (2026) ‘Digital exclusion and health in older adults: a systematic review’, </w:t>
      </w:r>
      <w:r>
        <w:rPr>
          <w:rStyle w:val="6"/>
          <w:rFonts w:hint="default" w:ascii="Times New Roman" w:hAnsi="Times New Roman" w:cs="Times New Roman"/>
          <w:sz w:val="24"/>
          <w:szCs w:val="24"/>
        </w:rPr>
        <w:t>npj Digital Medicine</w:t>
      </w:r>
      <w:r>
        <w:rPr>
          <w:rFonts w:hint="default" w:ascii="Times New Roman" w:hAnsi="Times New Roman" w:cs="Times New Roman"/>
          <w:sz w:val="24"/>
          <w:szCs w:val="24"/>
        </w:rPr>
        <w:t xml:space="preserve">. Available at: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"https://doi.org/10.1038/s41746-026-03091-6?utm_source=chatgpt.com" </w:instrText>
      </w:r>
      <w:r>
        <w:rPr>
          <w:rFonts w:hint="default" w:ascii="Times New Roman" w:hAnsi="Times New Roman" w:cs="Times New Roman"/>
          <w:sz w:val="24"/>
          <w:szCs w:val="24"/>
        </w:rPr>
        <w:fldChar w:fldCharType="separate"/>
      </w:r>
      <w:r>
        <w:rPr>
          <w:rStyle w:val="9"/>
          <w:rFonts w:hint="default" w:ascii="Times New Roman" w:hAnsi="Times New Roman" w:cs="Times New Roman"/>
          <w:sz w:val="24"/>
          <w:szCs w:val="24"/>
        </w:rPr>
        <w:t>https://doi.org/10.1038/s41746-026-03091-6</w:t>
      </w:r>
      <w:r>
        <w:rPr>
          <w:rFonts w:hint="default" w:ascii="Times New Roman" w:hAnsi="Times New Roman" w:cs="Times New Roman"/>
          <w:sz w:val="24"/>
          <w:szCs w:val="24"/>
        </w:rPr>
        <w:fldChar w:fldCharType="end"/>
      </w:r>
      <w:r>
        <w:rPr>
          <w:rFonts w:hint="default" w:ascii="Times New Roman" w:hAnsi="Times New Roman" w:cs="Times New Roman"/>
          <w:sz w:val="24"/>
          <w:szCs w:val="24"/>
        </w:rPr>
        <w:t xml:space="preserve"> (Accessed: 27 September 2026)</w:t>
      </w:r>
    </w:p>
    <w:p w14:paraId="4B25D29D">
      <w:pPr>
        <w:spacing w:line="360" w:lineRule="auto"/>
        <w:jc w:val="both"/>
        <w:rPr>
          <w:rFonts w:hint="default" w:ascii="Times New Roman" w:hAnsi="Times New Roman" w:eastAsia="Helvetica" w:cs="Times New Roman"/>
          <w:i w:val="0"/>
          <w:iCs w:val="0"/>
          <w:caps w:val="0"/>
          <w:color w:val="222222"/>
          <w:spacing w:val="0"/>
          <w:sz w:val="24"/>
          <w:szCs w:val="24"/>
          <w:shd w:val="clear" w:fill="FFFFFF"/>
        </w:rPr>
      </w:pPr>
    </w:p>
    <w:sectPr>
      <w:footerReference r:id="rId3" w:type="default"/>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Segoe UI">
    <w:panose1 w:val="020B0502040204020203"/>
    <w:charset w:val="00"/>
    <w:family w:val="auto"/>
    <w:pitch w:val="default"/>
    <w:sig w:usb0="E4002EFF" w:usb1="C000E47F" w:usb2="00000009" w:usb3="00000000" w:csb0="200001FF" w:csb1="00000000"/>
  </w:font>
  <w:font w:name="Tahoma">
    <w:panose1 w:val="020B0604030504040204"/>
    <w:charset w:val="00"/>
    <w:family w:val="auto"/>
    <w:pitch w:val="default"/>
    <w:sig w:usb0="E1002EFF" w:usb1="C000605B" w:usb2="00000029" w:usb3="00000000" w:csb0="200101FF" w:csb1="20280000"/>
  </w:font>
  <w:font w:name="Helvetica">
    <w:altName w:val="Arial"/>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A7F645">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F287AAB">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CzSVju0AAAAAUBAAAP&#10;AAAAAAAAAAEAIAAAACIAAABkcnMvZG93bnJldi54bWxQSwECFAAUAAAACACHTuJAXC3l+iACAABg&#10;BAAADgAAAAAAAAABACAAAAAfAQAAZHJzL2Uyb0RvYy54bWxQSwUGAAAAAAYABgBZAQAAsQUAAAAA&#10;">
              <v:fill on="f" focussize="0,0"/>
              <v:stroke on="f" weight="0.5pt"/>
              <v:imagedata o:title=""/>
              <o:lock v:ext="edit" aspectratio="f"/>
              <v:textbox inset="0mm,0mm,0mm,0mm" style="mso-fit-shape-to-text:t;">
                <w:txbxContent>
                  <w:p w14:paraId="5F287AAB">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F48B970"/>
    <w:multiLevelType w:val="singleLevel"/>
    <w:tmpl w:val="AF48B970"/>
    <w:lvl w:ilvl="0" w:tentative="0">
      <w:start w:val="2"/>
      <w:numFmt w:val="decimal"/>
      <w:suff w:val="space"/>
      <w:lvlText w:val="%1."/>
      <w:lvlJc w:val="left"/>
    </w:lvl>
  </w:abstractNum>
  <w:abstractNum w:abstractNumId="1">
    <w:nsid w:val="E45E865D"/>
    <w:multiLevelType w:val="singleLevel"/>
    <w:tmpl w:val="E45E865D"/>
    <w:lvl w:ilvl="0" w:tentative="0">
      <w:start w:val="1"/>
      <w:numFmt w:val="bullet"/>
      <w:lvlText w:val=""/>
      <w:lvlJc w:val="left"/>
      <w:pPr>
        <w:tabs>
          <w:tab w:val="left" w:pos="420"/>
        </w:tabs>
        <w:ind w:left="420" w:leftChars="0" w:hanging="420" w:firstLineChars="0"/>
      </w:pPr>
      <w:rPr>
        <w:rFonts w:hint="default" w:ascii="Wingdings" w:hAnsi="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6"/>
  <w:embedSystemFonts/>
  <w:bordersDoNotSurroundHeader w:val="0"/>
  <w:bordersDoNotSurroundFooter w:val="0"/>
  <w:documentProtection w:enforcement="0"/>
  <w:defaultTabStop w:val="720"/>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6665FBC"/>
    <w:rsid w:val="154815C5"/>
    <w:rsid w:val="194C318E"/>
    <w:rsid w:val="24FD433F"/>
    <w:rsid w:val="2FB95BC7"/>
    <w:rsid w:val="446E05D4"/>
    <w:rsid w:val="46665FBC"/>
    <w:rsid w:val="54A164BA"/>
    <w:rsid w:val="796B154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1"/>
    <w:next w:val="1"/>
    <w:qFormat/>
    <w:uiPriority w:val="0"/>
    <w:pPr>
      <w:spacing w:before="0" w:beforeAutospacing="1" w:after="0" w:afterAutospacing="1"/>
      <w:jc w:val="left"/>
      <w:outlineLvl w:val="0"/>
    </w:pPr>
    <w:rPr>
      <w:rFonts w:hint="default" w:eastAsia="SimSun" w:cs="SimSun" w:asciiTheme="minorAscii" w:hAnsiTheme="minorAscii"/>
      <w:b/>
      <w:bCs/>
      <w:kern w:val="44"/>
      <w:sz w:val="24"/>
      <w:szCs w:val="48"/>
      <w:lang w:val="en-US" w:eastAsia="zh-CN" w:bidi="ar"/>
    </w:rPr>
  </w:style>
  <w:style w:type="paragraph" w:styleId="3">
    <w:name w:val="heading 2"/>
    <w:next w:val="1"/>
    <w:unhideWhenUsed/>
    <w:qFormat/>
    <w:uiPriority w:val="0"/>
    <w:pPr>
      <w:spacing w:before="0" w:beforeAutospacing="1" w:after="0" w:afterAutospacing="1"/>
      <w:jc w:val="left"/>
      <w:outlineLvl w:val="1"/>
    </w:pPr>
    <w:rPr>
      <w:rFonts w:hint="default" w:eastAsia="SimSun" w:cs="SimSun" w:asciiTheme="minorAscii" w:hAnsiTheme="minorAscii"/>
      <w:b/>
      <w:bCs/>
      <w:kern w:val="0"/>
      <w:sz w:val="24"/>
      <w:szCs w:val="36"/>
      <w:lang w:val="en-US" w:eastAsia="zh-CN" w:bidi="ar"/>
    </w:rPr>
  </w:style>
  <w:style w:type="character" w:default="1" w:styleId="4">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character" w:styleId="6">
    <w:name w:val="Emphasis"/>
    <w:basedOn w:val="4"/>
    <w:qFormat/>
    <w:uiPriority w:val="0"/>
    <w:rPr>
      <w:i/>
      <w:iCs/>
    </w:rPr>
  </w:style>
  <w:style w:type="paragraph" w:styleId="7">
    <w:name w:val="footer"/>
    <w:basedOn w:val="1"/>
    <w:uiPriority w:val="0"/>
    <w:pPr>
      <w:tabs>
        <w:tab w:val="center" w:pos="4153"/>
        <w:tab w:val="right" w:pos="8306"/>
      </w:tabs>
      <w:snapToGrid w:val="0"/>
      <w:jc w:val="left"/>
    </w:pPr>
    <w:rPr>
      <w:sz w:val="18"/>
      <w:szCs w:val="18"/>
    </w:rPr>
  </w:style>
  <w:style w:type="paragraph" w:styleId="8">
    <w:name w:val="header"/>
    <w:basedOn w:val="1"/>
    <w:uiPriority w:val="0"/>
    <w:pPr>
      <w:tabs>
        <w:tab w:val="center" w:pos="4153"/>
        <w:tab w:val="right" w:pos="8306"/>
      </w:tabs>
      <w:snapToGrid w:val="0"/>
    </w:pPr>
    <w:rPr>
      <w:sz w:val="18"/>
      <w:szCs w:val="18"/>
    </w:rPr>
  </w:style>
  <w:style w:type="character" w:styleId="9">
    <w:name w:val="Hyperlink"/>
    <w:basedOn w:val="4"/>
    <w:uiPriority w:val="0"/>
    <w:rPr>
      <w:color w:val="0000FF"/>
      <w:u w:val="single"/>
    </w:rPr>
  </w:style>
  <w:style w:type="paragraph" w:styleId="10">
    <w:name w:val="Normal (Web)"/>
    <w:uiPriority w:val="0"/>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 w:type="character" w:styleId="11">
    <w:name w:val="Strong"/>
    <w:basedOn w:val="4"/>
    <w:qFormat/>
    <w:uiPriority w:val="0"/>
    <w:rPr>
      <w:b/>
      <w:bC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6</TotalTime>
  <ScaleCrop>false</ScaleCrop>
  <LinksUpToDate>false</LinksUpToDate>
  <CharactersWithSpaces>0</CharactersWithSpaces>
  <Application>WPS Office_12.2.0.23206_F1E327BC-269C-435d-A152-05C5408002CA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2026-09-22T09:11:00Z</dcterms:created>
  <dc:creator>PC WALAY</dc:creator>
  <cp:lastModifiedBy>PC WALAY</cp:lastModifiedBy>
  <dcterms:modified xsi:type="dcterms:W3CDTF">2026-09-27T23:05:23Z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2057-12.2.0.23206</vt:lpwstr>
  </property>
  <property fmtid="{D5CDD505-2E9C-101B-9397-08002B2CF9AE}" pid="3" name="ICV">
    <vt:lpwstr>DB0297EB107E41019480F0C8D452433E_13</vt:lpwstr>
  </property>
</Properties>
</file>