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2F5" w:rsidRPr="00E062F5" w:rsidRDefault="00E062F5" w:rsidP="00E062F5">
      <w:pPr>
        <w:spacing w:before="100" w:beforeAutospacing="1" w:after="100" w:afterAutospacing="1" w:line="240" w:lineRule="auto"/>
        <w:outlineLvl w:val="1"/>
        <w:rPr>
          <w:rFonts w:ascii="Verdana" w:eastAsia="Times New Roman" w:hAnsi="Verdana" w:cs="Times New Roman"/>
          <w:b/>
          <w:bCs/>
          <w:color w:val="333333"/>
          <w:sz w:val="28"/>
          <w:szCs w:val="28"/>
          <w:lang w:eastAsia="en-GB"/>
        </w:rPr>
      </w:pPr>
      <w:proofErr w:type="spellStart"/>
      <w:r w:rsidRPr="00E062F5">
        <w:rPr>
          <w:rFonts w:ascii="Verdana" w:eastAsia="Times New Roman" w:hAnsi="Verdana" w:cs="Times New Roman"/>
          <w:b/>
          <w:bCs/>
          <w:color w:val="333333"/>
          <w:sz w:val="28"/>
          <w:szCs w:val="28"/>
          <w:lang w:eastAsia="en-GB"/>
        </w:rPr>
        <w:t>Piliavin</w:t>
      </w:r>
      <w:proofErr w:type="spellEnd"/>
      <w:r w:rsidRPr="00E062F5">
        <w:rPr>
          <w:rFonts w:ascii="Verdana" w:eastAsia="Times New Roman" w:hAnsi="Verdana" w:cs="Times New Roman"/>
          <w:b/>
          <w:bCs/>
          <w:color w:val="333333"/>
          <w:sz w:val="28"/>
          <w:szCs w:val="28"/>
          <w:lang w:eastAsia="en-GB"/>
        </w:rPr>
        <w:t xml:space="preserve"> et al. (subway Samaritan)</w:t>
      </w:r>
    </w:p>
    <w:p w:rsidR="00E062F5" w:rsidRPr="00E062F5" w:rsidRDefault="00E062F5" w:rsidP="00E062F5">
      <w:pPr>
        <w:spacing w:before="100" w:beforeAutospacing="1" w:after="100" w:afterAutospacing="1" w:line="240" w:lineRule="auto"/>
        <w:outlineLvl w:val="2"/>
        <w:rPr>
          <w:rFonts w:ascii="Verdana" w:eastAsia="Times New Roman" w:hAnsi="Verdana" w:cs="Times New Roman"/>
          <w:b/>
          <w:bCs/>
          <w:color w:val="333333"/>
          <w:sz w:val="24"/>
          <w:szCs w:val="24"/>
          <w:lang w:eastAsia="en-GB"/>
        </w:rPr>
      </w:pPr>
      <w:proofErr w:type="spellStart"/>
      <w:r w:rsidRPr="00E062F5">
        <w:rPr>
          <w:rFonts w:ascii="Verdana" w:eastAsia="Times New Roman" w:hAnsi="Verdana" w:cs="Times New Roman"/>
          <w:b/>
          <w:bCs/>
          <w:color w:val="333333"/>
          <w:sz w:val="24"/>
          <w:szCs w:val="24"/>
          <w:lang w:eastAsia="en-GB"/>
        </w:rPr>
        <w:t>Piliavin</w:t>
      </w:r>
      <w:proofErr w:type="spellEnd"/>
      <w:r w:rsidRPr="00E062F5">
        <w:rPr>
          <w:rFonts w:ascii="Verdana" w:eastAsia="Times New Roman" w:hAnsi="Verdana" w:cs="Times New Roman"/>
          <w:b/>
          <w:bCs/>
          <w:color w:val="333333"/>
          <w:sz w:val="24"/>
          <w:szCs w:val="24"/>
          <w:lang w:eastAsia="en-GB"/>
        </w:rPr>
        <w:t xml:space="preserve">, I.M., Rodin, J.A. &amp; </w:t>
      </w:r>
      <w:proofErr w:type="spellStart"/>
      <w:r w:rsidRPr="00E062F5">
        <w:rPr>
          <w:rFonts w:ascii="Verdana" w:eastAsia="Times New Roman" w:hAnsi="Verdana" w:cs="Times New Roman"/>
          <w:b/>
          <w:bCs/>
          <w:color w:val="333333"/>
          <w:sz w:val="24"/>
          <w:szCs w:val="24"/>
          <w:lang w:eastAsia="en-GB"/>
        </w:rPr>
        <w:t>Piliavin</w:t>
      </w:r>
      <w:proofErr w:type="spellEnd"/>
      <w:r w:rsidRPr="00E062F5">
        <w:rPr>
          <w:rFonts w:ascii="Verdana" w:eastAsia="Times New Roman" w:hAnsi="Verdana" w:cs="Times New Roman"/>
          <w:b/>
          <w:bCs/>
          <w:color w:val="333333"/>
          <w:sz w:val="24"/>
          <w:szCs w:val="24"/>
          <w:lang w:eastAsia="en-GB"/>
        </w:rPr>
        <w:t xml:space="preserve">, J. (1969) Good </w:t>
      </w:r>
      <w:proofErr w:type="spellStart"/>
      <w:r w:rsidRPr="00E062F5">
        <w:rPr>
          <w:rFonts w:ascii="Verdana" w:eastAsia="Times New Roman" w:hAnsi="Verdana" w:cs="Times New Roman"/>
          <w:b/>
          <w:bCs/>
          <w:color w:val="333333"/>
          <w:sz w:val="24"/>
          <w:szCs w:val="24"/>
          <w:lang w:eastAsia="en-GB"/>
        </w:rPr>
        <w:t>Samaritanism</w:t>
      </w:r>
      <w:proofErr w:type="spellEnd"/>
      <w:r w:rsidRPr="00E062F5">
        <w:rPr>
          <w:rFonts w:ascii="Verdana" w:eastAsia="Times New Roman" w:hAnsi="Verdana" w:cs="Times New Roman"/>
          <w:b/>
          <w:bCs/>
          <w:color w:val="333333"/>
          <w:sz w:val="24"/>
          <w:szCs w:val="24"/>
          <w:lang w:eastAsia="en-GB"/>
        </w:rPr>
        <w:t>: An underground phenomenon?</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w:t>
      </w:r>
      <w:r w:rsidRPr="00E062F5">
        <w:rPr>
          <w:rFonts w:ascii="Verdana" w:eastAsia="Times New Roman" w:hAnsi="Verdana" w:cs="Times New Roman"/>
          <w:b/>
          <w:bCs/>
          <w:color w:val="333333"/>
          <w:sz w:val="20"/>
          <w:szCs w:val="20"/>
          <w:lang w:eastAsia="en-GB"/>
        </w:rPr>
        <w:t>Background</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In this study </w:t>
      </w:r>
      <w:proofErr w:type="spellStart"/>
      <w:r w:rsidRPr="00E062F5">
        <w:rPr>
          <w:rFonts w:ascii="Verdana" w:eastAsia="Times New Roman" w:hAnsi="Verdana" w:cs="Times New Roman"/>
          <w:color w:val="333333"/>
          <w:sz w:val="20"/>
          <w:szCs w:val="20"/>
          <w:lang w:eastAsia="en-GB"/>
        </w:rPr>
        <w:t>Piliavin</w:t>
      </w:r>
      <w:proofErr w:type="spellEnd"/>
      <w:r w:rsidRPr="00E062F5">
        <w:rPr>
          <w:rFonts w:ascii="Verdana" w:eastAsia="Times New Roman" w:hAnsi="Verdana" w:cs="Times New Roman"/>
          <w:color w:val="333333"/>
          <w:sz w:val="20"/>
          <w:szCs w:val="20"/>
          <w:lang w:eastAsia="en-GB"/>
        </w:rPr>
        <w:t xml:space="preserve">, Rodin and </w:t>
      </w:r>
      <w:proofErr w:type="spellStart"/>
      <w:r w:rsidRPr="00E062F5">
        <w:rPr>
          <w:rFonts w:ascii="Verdana" w:eastAsia="Times New Roman" w:hAnsi="Verdana" w:cs="Times New Roman"/>
          <w:color w:val="333333"/>
          <w:sz w:val="20"/>
          <w:szCs w:val="20"/>
          <w:lang w:eastAsia="en-GB"/>
        </w:rPr>
        <w:t>Piliavin</w:t>
      </w:r>
      <w:proofErr w:type="spellEnd"/>
      <w:r w:rsidRPr="00E062F5">
        <w:rPr>
          <w:rFonts w:ascii="Verdana" w:eastAsia="Times New Roman" w:hAnsi="Verdana" w:cs="Times New Roman"/>
          <w:color w:val="333333"/>
          <w:sz w:val="20"/>
          <w:szCs w:val="20"/>
          <w:lang w:eastAsia="en-GB"/>
        </w:rPr>
        <w:t xml:space="preserve"> carried out a field experiment to investigate helping behaviour towards different types of victims.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proofErr w:type="spellStart"/>
      <w:r w:rsidRPr="00E062F5">
        <w:rPr>
          <w:rFonts w:ascii="Verdana" w:eastAsia="Times New Roman" w:hAnsi="Verdana" w:cs="Times New Roman"/>
          <w:color w:val="333333"/>
          <w:sz w:val="20"/>
          <w:szCs w:val="20"/>
          <w:lang w:eastAsia="en-GB"/>
        </w:rPr>
        <w:t>Piliavin</w:t>
      </w:r>
      <w:proofErr w:type="spellEnd"/>
      <w:r w:rsidRPr="00E062F5">
        <w:rPr>
          <w:rFonts w:ascii="Verdana" w:eastAsia="Times New Roman" w:hAnsi="Verdana" w:cs="Times New Roman"/>
          <w:color w:val="333333"/>
          <w:sz w:val="20"/>
          <w:szCs w:val="20"/>
          <w:lang w:eastAsia="en-GB"/>
        </w:rPr>
        <w:t xml:space="preserve"> et al. note in their study that social psychologists became particularly interested in the behaviour of bystanders following the case of the brutal murder of Kitty Genovese in New York in 1964. The murder attracted interest from psychologists because according to the press not one person out of the 40 people, who witnessed the attack lasting over half an hour, tried to help or contacted the police.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Many laboratory studies were carried out by social psychologists to</w:t>
      </w:r>
      <w:r w:rsidR="005E5F3E">
        <w:rPr>
          <w:rFonts w:ascii="Verdana" w:eastAsia="Times New Roman" w:hAnsi="Verdana" w:cs="Times New Roman"/>
          <w:color w:val="333333"/>
          <w:sz w:val="20"/>
          <w:szCs w:val="20"/>
          <w:lang w:eastAsia="en-GB"/>
        </w:rPr>
        <w:t xml:space="preserve"> test bystander apathy. That is,</w:t>
      </w:r>
      <w:r w:rsidRPr="00E062F5">
        <w:rPr>
          <w:rFonts w:ascii="Verdana" w:eastAsia="Times New Roman" w:hAnsi="Verdana" w:cs="Times New Roman"/>
          <w:color w:val="333333"/>
          <w:sz w:val="20"/>
          <w:szCs w:val="20"/>
          <w:lang w:eastAsia="en-GB"/>
        </w:rPr>
        <w:t xml:space="preserve"> the phenomenon of when observers of an emergency situation do not intervene. Importantly social psychologists looked for the cause of bystander behaviour not in the type of people who do or do not help but in the situational factors which influence helping behaviour.</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The early laboratory experiments into bystander apathy consisted of candid camera/trigger happy style scenarios where people were placed in situations such as a smoke filled room to investigate if people would sound the alarm or not. (</w:t>
      </w:r>
      <w:proofErr w:type="gramStart"/>
      <w:r w:rsidRPr="00E062F5">
        <w:rPr>
          <w:rFonts w:ascii="Verdana" w:eastAsia="Times New Roman" w:hAnsi="Verdana" w:cs="Times New Roman"/>
          <w:color w:val="333333"/>
          <w:sz w:val="20"/>
          <w:szCs w:val="20"/>
          <w:lang w:eastAsia="en-GB"/>
        </w:rPr>
        <w:t>e.g</w:t>
      </w:r>
      <w:proofErr w:type="gramEnd"/>
      <w:r w:rsidRPr="00E062F5">
        <w:rPr>
          <w:rFonts w:ascii="Verdana" w:eastAsia="Times New Roman" w:hAnsi="Verdana" w:cs="Times New Roman"/>
          <w:color w:val="333333"/>
          <w:sz w:val="20"/>
          <w:szCs w:val="20"/>
          <w:lang w:eastAsia="en-GB"/>
        </w:rPr>
        <w:t xml:space="preserve">. </w:t>
      </w:r>
      <w:proofErr w:type="spellStart"/>
      <w:r w:rsidRPr="00E062F5">
        <w:rPr>
          <w:rFonts w:ascii="Verdana" w:eastAsia="Times New Roman" w:hAnsi="Verdana" w:cs="Times New Roman"/>
          <w:color w:val="333333"/>
          <w:sz w:val="20"/>
          <w:szCs w:val="20"/>
          <w:lang w:eastAsia="en-GB"/>
        </w:rPr>
        <w:t>Latane</w:t>
      </w:r>
      <w:proofErr w:type="spellEnd"/>
      <w:r w:rsidRPr="00E062F5">
        <w:rPr>
          <w:rFonts w:ascii="Verdana" w:eastAsia="Times New Roman" w:hAnsi="Verdana" w:cs="Times New Roman"/>
          <w:color w:val="333333"/>
          <w:sz w:val="20"/>
          <w:szCs w:val="20"/>
          <w:lang w:eastAsia="en-GB"/>
        </w:rPr>
        <w:t xml:space="preserve"> and Darley 1968). These experiments usually consisted of one participant and a number of confederates. One of the findings of such laboratory experiments was that people did demonstrate diffusion of responsibility. That is they were less likely to help as the number of bystanders increased.</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However </w:t>
      </w:r>
      <w:proofErr w:type="spellStart"/>
      <w:r w:rsidRPr="00E062F5">
        <w:rPr>
          <w:rFonts w:ascii="Verdana" w:eastAsia="Times New Roman" w:hAnsi="Verdana" w:cs="Times New Roman"/>
          <w:color w:val="333333"/>
          <w:sz w:val="20"/>
          <w:szCs w:val="20"/>
          <w:lang w:eastAsia="en-GB"/>
        </w:rPr>
        <w:t>Piliavin</w:t>
      </w:r>
      <w:proofErr w:type="spellEnd"/>
      <w:r w:rsidRPr="00E062F5">
        <w:rPr>
          <w:rFonts w:ascii="Verdana" w:eastAsia="Times New Roman" w:hAnsi="Verdana" w:cs="Times New Roman"/>
          <w:color w:val="333333"/>
          <w:sz w:val="20"/>
          <w:szCs w:val="20"/>
          <w:lang w:eastAsia="en-GB"/>
        </w:rPr>
        <w:t xml:space="preserve"> et al. recognised that these laboratory experiments lacked ecological validity in that they did not demonstrate how people would react in a realistic situation. They therefore planned to investigate helping behaviour using a field experiment where they could observe behaviour as it is in the real everyday world.</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w:t>
      </w:r>
      <w:r w:rsidRPr="00E062F5">
        <w:rPr>
          <w:rFonts w:ascii="Verdana" w:eastAsia="Times New Roman" w:hAnsi="Verdana" w:cs="Times New Roman"/>
          <w:b/>
          <w:bCs/>
          <w:color w:val="333333"/>
          <w:sz w:val="20"/>
          <w:szCs w:val="20"/>
          <w:lang w:eastAsia="en-GB"/>
        </w:rPr>
        <w:t>Aim</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The aim of the study was to investigate factors affecting helping behaviour.</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 factors they were interested included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w:t>
      </w:r>
      <w:proofErr w:type="spellStart"/>
      <w:r w:rsidRPr="00E062F5">
        <w:rPr>
          <w:rFonts w:ascii="Verdana" w:eastAsia="Times New Roman" w:hAnsi="Verdana" w:cs="Times New Roman"/>
          <w:color w:val="333333"/>
          <w:sz w:val="20"/>
          <w:szCs w:val="20"/>
          <w:lang w:eastAsia="en-GB"/>
        </w:rPr>
        <w:t>i</w:t>
      </w:r>
      <w:proofErr w:type="spellEnd"/>
      <w:r w:rsidRPr="00E062F5">
        <w:rPr>
          <w:rFonts w:ascii="Verdana" w:eastAsia="Times New Roman" w:hAnsi="Verdana" w:cs="Times New Roman"/>
          <w:color w:val="333333"/>
          <w:sz w:val="20"/>
          <w:szCs w:val="20"/>
          <w:lang w:eastAsia="en-GB"/>
        </w:rPr>
        <w:t xml:space="preserve">) The type of victim (drunk or ill)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(ii) The race of the victim (black or white)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(iii) The speed of helping</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proofErr w:type="gramStart"/>
      <w:r w:rsidRPr="00E062F5">
        <w:rPr>
          <w:rFonts w:ascii="Verdana" w:eastAsia="Times New Roman" w:hAnsi="Verdana" w:cs="Times New Roman"/>
          <w:color w:val="333333"/>
          <w:sz w:val="20"/>
          <w:szCs w:val="20"/>
          <w:lang w:eastAsia="en-GB"/>
        </w:rPr>
        <w:t>(iv) The</w:t>
      </w:r>
      <w:proofErr w:type="gramEnd"/>
      <w:r w:rsidRPr="00E062F5">
        <w:rPr>
          <w:rFonts w:ascii="Verdana" w:eastAsia="Times New Roman" w:hAnsi="Verdana" w:cs="Times New Roman"/>
          <w:color w:val="333333"/>
          <w:sz w:val="20"/>
          <w:szCs w:val="20"/>
          <w:lang w:eastAsia="en-GB"/>
        </w:rPr>
        <w:t xml:space="preserve"> frequency of helping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(v) The race of the helper.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Importantly the field experiment also investigated the impact of the presence of a model (someone who offers help first), as well as the relationship between the size of the group and frequency of helping.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lastRenderedPageBreak/>
        <w:t> </w:t>
      </w:r>
      <w:r w:rsidRPr="00E062F5">
        <w:rPr>
          <w:rFonts w:ascii="Verdana" w:eastAsia="Times New Roman" w:hAnsi="Verdana" w:cs="Times New Roman"/>
          <w:b/>
          <w:bCs/>
          <w:color w:val="333333"/>
          <w:sz w:val="20"/>
          <w:szCs w:val="20"/>
          <w:lang w:eastAsia="en-GB"/>
        </w:rPr>
        <w:t>Method/Procedure</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 method used was a type of field experiment using participant observation.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 participants were approximately 4450 men and women travelling on a particular stretch of the New York underground system between 11 a.m. and 3 p.m. on weekdays during the period of April 15th to June 26th, 1968.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 average racial composition of the passengers on the train, which travelled through Harlem to the Bronx, was 45% black and 55% white. The average number of people in the train carriage was 43, and the average number of people in the critical area where the incident was staged was 8.5.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Two particular trains were selected for the study. The trains were chosen because they did not make any stops between 59th Street and 125th Street. This means that for about 7.5 minutes the participants were a captive audience to the emergency.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Therefore a single trial was a non-stop, 7.5-minute journey in either direction.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On each trial, a team of four students, (two males and two females), boarded the train </w:t>
      </w:r>
      <w:r w:rsidR="005E5F3E">
        <w:rPr>
          <w:rFonts w:ascii="Verdana" w:eastAsia="Times New Roman" w:hAnsi="Verdana" w:cs="Times New Roman"/>
          <w:color w:val="333333"/>
          <w:sz w:val="20"/>
          <w:szCs w:val="20"/>
          <w:lang w:eastAsia="en-GB"/>
        </w:rPr>
        <w:t>using different doors. Four dif</w:t>
      </w:r>
      <w:r w:rsidRPr="00E062F5">
        <w:rPr>
          <w:rFonts w:ascii="Verdana" w:eastAsia="Times New Roman" w:hAnsi="Verdana" w:cs="Times New Roman"/>
          <w:color w:val="333333"/>
          <w:sz w:val="20"/>
          <w:szCs w:val="20"/>
          <w:lang w:eastAsia="en-GB"/>
        </w:rPr>
        <w:t>ferent teams, whose members always worked together, collected data for 103 trials. Each team varied the locat</w:t>
      </w:r>
      <w:r w:rsidR="005E5F3E">
        <w:rPr>
          <w:rFonts w:ascii="Verdana" w:eastAsia="Times New Roman" w:hAnsi="Verdana" w:cs="Times New Roman"/>
          <w:color w:val="333333"/>
          <w:sz w:val="20"/>
          <w:szCs w:val="20"/>
          <w:lang w:eastAsia="en-GB"/>
        </w:rPr>
        <w:t>ion of the experimental compart</w:t>
      </w:r>
      <w:r w:rsidRPr="00E062F5">
        <w:rPr>
          <w:rFonts w:ascii="Verdana" w:eastAsia="Times New Roman" w:hAnsi="Verdana" w:cs="Times New Roman"/>
          <w:color w:val="333333"/>
          <w:sz w:val="20"/>
          <w:szCs w:val="20"/>
          <w:lang w:eastAsia="en-GB"/>
        </w:rPr>
        <w:t>ment from trial to trial. The female confederates sat outside the critical area and recorded data as unobtrusively as possible during the journey, while the male model and victim remained standing. The victim always stood next to a pole in the centre of the critical area (See Figure 1). As the train passed the first station (approx</w:t>
      </w:r>
      <w:r w:rsidR="005E5F3E">
        <w:rPr>
          <w:rFonts w:ascii="Verdana" w:eastAsia="Times New Roman" w:hAnsi="Verdana" w:cs="Times New Roman"/>
          <w:color w:val="333333"/>
          <w:sz w:val="20"/>
          <w:szCs w:val="20"/>
          <w:lang w:eastAsia="en-GB"/>
        </w:rPr>
        <w:t>imately 70 seconds after depart</w:t>
      </w:r>
      <w:r w:rsidRPr="00E062F5">
        <w:rPr>
          <w:rFonts w:ascii="Verdana" w:eastAsia="Times New Roman" w:hAnsi="Verdana" w:cs="Times New Roman"/>
          <w:color w:val="333333"/>
          <w:sz w:val="20"/>
          <w:szCs w:val="20"/>
          <w:lang w:eastAsia="en-GB"/>
        </w:rPr>
        <w:t>ing), the victim staggered forward and collapsed. Until receiving help, he remained motionless on the floor, looking at the ceiling. If he received no help by the time the train slowed to a stop, the model helped him to his feet. At the stop, the team got off and waited separately until other</w:t>
      </w:r>
      <w:r w:rsidR="005E5F3E">
        <w:rPr>
          <w:rFonts w:ascii="Verdana" w:eastAsia="Times New Roman" w:hAnsi="Verdana" w:cs="Times New Roman"/>
          <w:color w:val="333333"/>
          <w:sz w:val="20"/>
          <w:szCs w:val="20"/>
          <w:lang w:eastAsia="en-GB"/>
        </w:rPr>
        <w:t xml:space="preserve"> pas</w:t>
      </w:r>
      <w:r w:rsidRPr="00E062F5">
        <w:rPr>
          <w:rFonts w:ascii="Verdana" w:eastAsia="Times New Roman" w:hAnsi="Verdana" w:cs="Times New Roman"/>
          <w:color w:val="333333"/>
          <w:sz w:val="20"/>
          <w:szCs w:val="20"/>
          <w:lang w:eastAsia="en-GB"/>
        </w:rPr>
        <w:t>sengers had left the station before proceeding to another platform to board a train going in the opposite direction for the next trial. Six to eight trials were run on any given day and all trials o</w:t>
      </w:r>
      <w:r w:rsidR="005E5F3E">
        <w:rPr>
          <w:rFonts w:ascii="Verdana" w:eastAsia="Times New Roman" w:hAnsi="Verdana" w:cs="Times New Roman"/>
          <w:color w:val="333333"/>
          <w:sz w:val="20"/>
          <w:szCs w:val="20"/>
          <w:lang w:eastAsia="en-GB"/>
        </w:rPr>
        <w:t>n a given day were in the same victim condition</w:t>
      </w:r>
      <w:r w:rsidRPr="00E062F5">
        <w:rPr>
          <w:rFonts w:ascii="Verdana" w:eastAsia="Times New Roman" w:hAnsi="Verdana" w:cs="Times New Roman"/>
          <w:color w:val="333333"/>
          <w:sz w:val="20"/>
          <w:szCs w:val="20"/>
          <w:lang w:eastAsia="en-GB"/>
        </w:rPr>
        <w:t xml:space="preserve">.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Figure 1: Layout of adjacent and critical areas of subway car </w:t>
      </w:r>
      <w:r>
        <w:rPr>
          <w:rFonts w:ascii="Verdana" w:eastAsia="Times New Roman" w:hAnsi="Verdana" w:cs="Times New Roman"/>
          <w:noProof/>
          <w:color w:val="333333"/>
          <w:sz w:val="20"/>
          <w:szCs w:val="20"/>
          <w:lang w:eastAsia="en-GB"/>
        </w:rPr>
        <w:drawing>
          <wp:inline distT="0" distB="0" distL="0" distR="0">
            <wp:extent cx="5172075" cy="2219325"/>
            <wp:effectExtent l="0" t="0" r="9525" b="9525"/>
            <wp:docPr id="1" name="Picture 1" descr="http://holah.co.uk/images/piliavin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olah.co.uk/images/piliavindiagram.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72075" cy="2219325"/>
                    </a:xfrm>
                    <a:prstGeom prst="rect">
                      <a:avLst/>
                    </a:prstGeom>
                    <a:noFill/>
                    <a:ln>
                      <a:noFill/>
                    </a:ln>
                  </pic:spPr>
                </pic:pic>
              </a:graphicData>
            </a:graphic>
          </wp:inline>
        </w:drawing>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The four victims (one from each team) were males, aged between 26 and 35, three white, one black, all identically dressed in Eisenhower jackets, old slacks and no tie. On 38 trials the victims</w:t>
      </w:r>
      <w:r w:rsidR="005E5F3E">
        <w:rPr>
          <w:rFonts w:ascii="Verdana" w:eastAsia="Times New Roman" w:hAnsi="Verdana" w:cs="Times New Roman"/>
          <w:color w:val="333333"/>
          <w:sz w:val="20"/>
          <w:szCs w:val="20"/>
          <w:lang w:eastAsia="en-GB"/>
        </w:rPr>
        <w:t xml:space="preserve"> smelled of alcohol and car</w:t>
      </w:r>
      <w:r w:rsidRPr="00E062F5">
        <w:rPr>
          <w:rFonts w:ascii="Verdana" w:eastAsia="Times New Roman" w:hAnsi="Verdana" w:cs="Times New Roman"/>
          <w:color w:val="333333"/>
          <w:sz w:val="20"/>
          <w:szCs w:val="20"/>
          <w:lang w:eastAsia="en-GB"/>
        </w:rPr>
        <w:t xml:space="preserve">ried a bottle of alcohol wrapped in a brown bag (drunk condition), while on the remaining 65 trials they appeared sober and carried a black cane (cane condition). In all other aspects, victims behaved identically in the two </w:t>
      </w:r>
      <w:r w:rsidRPr="00E062F5">
        <w:rPr>
          <w:rFonts w:ascii="Verdana" w:eastAsia="Times New Roman" w:hAnsi="Verdana" w:cs="Times New Roman"/>
          <w:color w:val="333333"/>
          <w:sz w:val="20"/>
          <w:szCs w:val="20"/>
          <w:lang w:eastAsia="en-GB"/>
        </w:rPr>
        <w:lastRenderedPageBreak/>
        <w:t>conditions, and each victim participated in drunk and cane trials. (There were more cane than drunk trials becaus</w:t>
      </w:r>
      <w:r w:rsidR="005E5F3E">
        <w:rPr>
          <w:rFonts w:ascii="Verdana" w:eastAsia="Times New Roman" w:hAnsi="Verdana" w:cs="Times New Roman"/>
          <w:color w:val="333333"/>
          <w:sz w:val="20"/>
          <w:szCs w:val="20"/>
          <w:lang w:eastAsia="en-GB"/>
        </w:rPr>
        <w:t xml:space="preserve">e one of the teams of students </w:t>
      </w:r>
      <w:proofErr w:type="spellStart"/>
      <w:r w:rsidR="005E5F3E">
        <w:rPr>
          <w:rFonts w:ascii="Verdana" w:eastAsia="Times New Roman" w:hAnsi="Verdana" w:cs="Times New Roman"/>
          <w:color w:val="333333"/>
          <w:sz w:val="20"/>
          <w:szCs w:val="20"/>
          <w:lang w:eastAsia="en-GB"/>
        </w:rPr>
        <w:t>didn</w:t>
      </w:r>
      <w:proofErr w:type="gramStart"/>
      <w:r w:rsidR="005E5F3E">
        <w:rPr>
          <w:rFonts w:ascii="Verdana" w:eastAsia="Times New Roman" w:hAnsi="Verdana" w:cs="Times New Roman"/>
          <w:color w:val="333333"/>
          <w:sz w:val="20"/>
          <w:szCs w:val="20"/>
          <w:lang w:eastAsia="en-GB"/>
        </w:rPr>
        <w:t>?t</w:t>
      </w:r>
      <w:proofErr w:type="spellEnd"/>
      <w:proofErr w:type="gramEnd"/>
      <w:r w:rsidR="005E5F3E">
        <w:rPr>
          <w:rFonts w:ascii="Verdana" w:eastAsia="Times New Roman" w:hAnsi="Verdana" w:cs="Times New Roman"/>
          <w:color w:val="333333"/>
          <w:sz w:val="20"/>
          <w:szCs w:val="20"/>
          <w:lang w:eastAsia="en-GB"/>
        </w:rPr>
        <w:t xml:space="preserve"> like </w:t>
      </w:r>
      <w:r w:rsidRPr="00E062F5">
        <w:rPr>
          <w:rFonts w:ascii="Verdana" w:eastAsia="Times New Roman" w:hAnsi="Verdana" w:cs="Times New Roman"/>
          <w:color w:val="333333"/>
          <w:sz w:val="20"/>
          <w:szCs w:val="20"/>
          <w:lang w:eastAsia="en-GB"/>
        </w:rPr>
        <w:t xml:space="preserve">playing the drunk victim.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 models (white males aged 24 to 29) were all casually, but not identically, dressed. There were four different model conditions used across both drunk and cane victim conditions: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Critical area - early: the model would stand in the critical area and wait until passing the fourth station before he helped the victim (approximately 70 seconds after the collapse).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Critical area - late: the model would stand in the critical area and wait until passing the sixth station before he helped the victim (approximately 150 seconds after the collapse).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Adjacent area - early: the model would stand in the adjacent area and waited until passing the fourth station before he helped the victim.</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Adjacent area - late: the model would stand in the adjacent area and waited until passing the sixth station before he helped the victim.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When the model intervened, he helped the victim to a sitting position and stayed with him for the remainder of the trial.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A number of observations were recorded.</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They observers noted the total number of pa</w:t>
      </w:r>
      <w:r w:rsidR="005E5F3E">
        <w:rPr>
          <w:rFonts w:ascii="Verdana" w:eastAsia="Times New Roman" w:hAnsi="Verdana" w:cs="Times New Roman"/>
          <w:color w:val="333333"/>
          <w:sz w:val="20"/>
          <w:szCs w:val="20"/>
          <w:lang w:eastAsia="en-GB"/>
        </w:rPr>
        <w:t>ssengers who came to the victim’</w:t>
      </w:r>
      <w:r w:rsidRPr="00E062F5">
        <w:rPr>
          <w:rFonts w:ascii="Verdana" w:eastAsia="Times New Roman" w:hAnsi="Verdana" w:cs="Times New Roman"/>
          <w:color w:val="333333"/>
          <w:sz w:val="20"/>
          <w:szCs w:val="20"/>
          <w:lang w:eastAsia="en-GB"/>
        </w:rPr>
        <w:t xml:space="preserve">s assistance, plus their race, sex and location.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The observers also noted the race</w:t>
      </w:r>
      <w:r w:rsidR="005E5F3E">
        <w:rPr>
          <w:rFonts w:ascii="Verdana" w:eastAsia="Times New Roman" w:hAnsi="Verdana" w:cs="Times New Roman"/>
          <w:color w:val="333333"/>
          <w:sz w:val="20"/>
          <w:szCs w:val="20"/>
          <w:lang w:eastAsia="en-GB"/>
        </w:rPr>
        <w:t>, sex and location of every pas</w:t>
      </w:r>
      <w:r w:rsidRPr="00E062F5">
        <w:rPr>
          <w:rFonts w:ascii="Verdana" w:eastAsia="Times New Roman" w:hAnsi="Verdana" w:cs="Times New Roman"/>
          <w:color w:val="333333"/>
          <w:sz w:val="20"/>
          <w:szCs w:val="20"/>
          <w:lang w:eastAsia="en-GB"/>
        </w:rPr>
        <w:t>senger, seated or standing, in the critical and adjacent areas.</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A second observer also noted how long it took for help to arrive.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 observers also recorded comments made by nearby passengers and also tried to elicit comments from a passenger sitting next to them.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w:t>
      </w:r>
      <w:r w:rsidRPr="00E062F5">
        <w:rPr>
          <w:rFonts w:ascii="Verdana" w:eastAsia="Times New Roman" w:hAnsi="Verdana" w:cs="Times New Roman"/>
          <w:b/>
          <w:bCs/>
          <w:color w:val="333333"/>
          <w:sz w:val="20"/>
          <w:szCs w:val="20"/>
          <w:lang w:eastAsia="en-GB"/>
        </w:rPr>
        <w:t>Results/Findings</w:t>
      </w:r>
      <w:r w:rsidRPr="00E062F5">
        <w:rPr>
          <w:rFonts w:ascii="Verdana" w:eastAsia="Times New Roman" w:hAnsi="Verdana" w:cs="Times New Roman"/>
          <w:color w:val="333333"/>
          <w:sz w:val="20"/>
          <w:szCs w:val="20"/>
          <w:lang w:eastAsia="en-GB"/>
        </w:rPr>
        <w:t xml:space="preserve">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Helping behaviour was very high and much higher than earlier laboratory studies. Therefore it was not possible to inves</w:t>
      </w:r>
      <w:r w:rsidR="005E5F3E">
        <w:rPr>
          <w:rFonts w:ascii="Verdana" w:eastAsia="Times New Roman" w:hAnsi="Verdana" w:cs="Times New Roman"/>
          <w:color w:val="333333"/>
          <w:sz w:val="20"/>
          <w:szCs w:val="20"/>
          <w:lang w:eastAsia="en-GB"/>
        </w:rPr>
        <w:t>tigate the effects of the model’</w:t>
      </w:r>
      <w:r w:rsidRPr="00E062F5">
        <w:rPr>
          <w:rFonts w:ascii="Verdana" w:eastAsia="Times New Roman" w:hAnsi="Verdana" w:cs="Times New Roman"/>
          <w:color w:val="333333"/>
          <w:sz w:val="20"/>
          <w:szCs w:val="20"/>
          <w:lang w:eastAsia="en-GB"/>
        </w:rPr>
        <w:t>s helping because on the majority of the trials the victims were helped before the model acted.</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 cane victim received spontaneous help on 62 out of the 65 trials, and the </w:t>
      </w:r>
      <w:proofErr w:type="gramStart"/>
      <w:r w:rsidRPr="00E062F5">
        <w:rPr>
          <w:rFonts w:ascii="Verdana" w:eastAsia="Times New Roman" w:hAnsi="Verdana" w:cs="Times New Roman"/>
          <w:color w:val="333333"/>
          <w:sz w:val="20"/>
          <w:szCs w:val="20"/>
          <w:lang w:eastAsia="en-GB"/>
        </w:rPr>
        <w:t>drunk</w:t>
      </w:r>
      <w:proofErr w:type="gramEnd"/>
      <w:r w:rsidRPr="00E062F5">
        <w:rPr>
          <w:rFonts w:ascii="Verdana" w:eastAsia="Times New Roman" w:hAnsi="Verdana" w:cs="Times New Roman"/>
          <w:color w:val="333333"/>
          <w:sz w:val="20"/>
          <w:szCs w:val="20"/>
          <w:lang w:eastAsia="en-GB"/>
        </w:rPr>
        <w:t xml:space="preserve"> victim received spontaneous help on 19 out of 38 trials.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On 60% of the 81 trials where spontaneous help was given, more than one person offered help. </w:t>
      </w:r>
      <w:proofErr w:type="gramStart"/>
      <w:r w:rsidRPr="00E062F5">
        <w:rPr>
          <w:rFonts w:ascii="Verdana" w:eastAsia="Times New Roman" w:hAnsi="Verdana" w:cs="Times New Roman"/>
          <w:color w:val="333333"/>
          <w:sz w:val="20"/>
          <w:szCs w:val="20"/>
          <w:lang w:eastAsia="en-GB"/>
        </w:rPr>
        <w:t>Once one person had started to help, there were no differences for different victim conditi</w:t>
      </w:r>
      <w:r w:rsidR="005E5F3E">
        <w:rPr>
          <w:rFonts w:ascii="Verdana" w:eastAsia="Times New Roman" w:hAnsi="Verdana" w:cs="Times New Roman"/>
          <w:color w:val="333333"/>
          <w:sz w:val="20"/>
          <w:szCs w:val="20"/>
          <w:lang w:eastAsia="en-GB"/>
        </w:rPr>
        <w:t>ons (black/white, cane/drunk) or</w:t>
      </w:r>
      <w:r w:rsidRPr="00E062F5">
        <w:rPr>
          <w:rFonts w:ascii="Verdana" w:eastAsia="Times New Roman" w:hAnsi="Verdana" w:cs="Times New Roman"/>
          <w:color w:val="333333"/>
          <w:sz w:val="20"/>
          <w:szCs w:val="20"/>
          <w:lang w:eastAsia="en-GB"/>
        </w:rPr>
        <w:t xml:space="preserve"> the number of extra helpers that appeared.</w:t>
      </w:r>
      <w:proofErr w:type="gramEnd"/>
      <w:r w:rsidRPr="00E062F5">
        <w:rPr>
          <w:rFonts w:ascii="Verdana" w:eastAsia="Times New Roman" w:hAnsi="Verdana" w:cs="Times New Roman"/>
          <w:color w:val="333333"/>
          <w:sz w:val="20"/>
          <w:szCs w:val="20"/>
          <w:lang w:eastAsia="en-GB"/>
        </w:rPr>
        <w:t xml:space="preserve"> The race of the victims made no significant difference to helping behaviour, but there was a slight tendency for same-race helping in the drunken condition.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It was found that 90% of helpers were male. Although there were more men present, this percentage was statistically significant.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lastRenderedPageBreak/>
        <w:t xml:space="preserve">It was also found that 64% of the helpers were white; this was what would be expected based on the racial distribution of the carriage.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Diffusion of responsibility was not evident. The diffusion of responsibility hypothesis predicts that helping behaviour would decrease as the number of </w:t>
      </w:r>
      <w:proofErr w:type="gramStart"/>
      <w:r w:rsidRPr="00E062F5">
        <w:rPr>
          <w:rFonts w:ascii="Verdana" w:eastAsia="Times New Roman" w:hAnsi="Verdana" w:cs="Times New Roman"/>
          <w:color w:val="333333"/>
          <w:sz w:val="20"/>
          <w:szCs w:val="20"/>
          <w:lang w:eastAsia="en-GB"/>
        </w:rPr>
        <w:t>bystanders</w:t>
      </w:r>
      <w:proofErr w:type="gramEnd"/>
      <w:r w:rsidRPr="00E062F5">
        <w:rPr>
          <w:rFonts w:ascii="Verdana" w:eastAsia="Times New Roman" w:hAnsi="Verdana" w:cs="Times New Roman"/>
          <w:color w:val="333333"/>
          <w:sz w:val="20"/>
          <w:szCs w:val="20"/>
          <w:lang w:eastAsia="en-GB"/>
        </w:rPr>
        <w:t xml:space="preserve"> increases. In fact the field experiment found that the quickest help came from the largest groups. However, in the earlier laboratory experiments there was only one participant and the other bystanders were confederates.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Nobody left the carriage during the incident (mainly because the train was moving)</w:t>
      </w:r>
      <w:proofErr w:type="gramStart"/>
      <w:r w:rsidRPr="00E062F5">
        <w:rPr>
          <w:rFonts w:ascii="Verdana" w:eastAsia="Times New Roman" w:hAnsi="Verdana" w:cs="Times New Roman"/>
          <w:color w:val="333333"/>
          <w:sz w:val="20"/>
          <w:szCs w:val="20"/>
          <w:lang w:eastAsia="en-GB"/>
        </w:rPr>
        <w:t>,</w:t>
      </w:r>
      <w:proofErr w:type="gramEnd"/>
      <w:r w:rsidRPr="00E062F5">
        <w:rPr>
          <w:rFonts w:ascii="Verdana" w:eastAsia="Times New Roman" w:hAnsi="Verdana" w:cs="Times New Roman"/>
          <w:color w:val="333333"/>
          <w:sz w:val="20"/>
          <w:szCs w:val="20"/>
          <w:lang w:eastAsia="en-GB"/>
        </w:rPr>
        <w:t xml:space="preserve"> on 21 of the 103 trials a total of 34 people left the critical area, particularly when the victim appeared to be drunk.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More comments were obtained on drunk than cane trials and most of these were obtained when no one helped until after 70 seconds; this could be due to the discomfort passengers felt in sitting inactive in the presence of the victim, perhaps hoping that others would confirm that inaction was appropriate.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b/>
          <w:bCs/>
          <w:color w:val="333333"/>
          <w:sz w:val="20"/>
          <w:szCs w:val="20"/>
          <w:lang w:eastAsia="en-GB"/>
        </w:rPr>
        <w:t>Explanation</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proofErr w:type="spellStart"/>
      <w:r w:rsidRPr="00E062F5">
        <w:rPr>
          <w:rFonts w:ascii="Verdana" w:eastAsia="Times New Roman" w:hAnsi="Verdana" w:cs="Times New Roman"/>
          <w:color w:val="333333"/>
          <w:sz w:val="20"/>
          <w:szCs w:val="20"/>
          <w:lang w:eastAsia="en-GB"/>
        </w:rPr>
        <w:t>Piliavin</w:t>
      </w:r>
      <w:proofErr w:type="spellEnd"/>
      <w:r w:rsidRPr="00E062F5">
        <w:rPr>
          <w:rFonts w:ascii="Verdana" w:eastAsia="Times New Roman" w:hAnsi="Verdana" w:cs="Times New Roman"/>
          <w:color w:val="333333"/>
          <w:sz w:val="20"/>
          <w:szCs w:val="20"/>
          <w:lang w:eastAsia="en-GB"/>
        </w:rPr>
        <w:t xml:space="preserve"> et al. developed a model to explain their results called the </w:t>
      </w:r>
      <w:r w:rsidR="005E5F3E">
        <w:rPr>
          <w:rFonts w:ascii="Verdana" w:eastAsia="Times New Roman" w:hAnsi="Verdana" w:cs="Times New Roman"/>
          <w:b/>
          <w:bCs/>
          <w:color w:val="333333"/>
          <w:sz w:val="20"/>
          <w:szCs w:val="20"/>
          <w:lang w:eastAsia="en-GB"/>
        </w:rPr>
        <w:t>Arousal: Cost /</w:t>
      </w:r>
      <w:r w:rsidRPr="00E062F5">
        <w:rPr>
          <w:rFonts w:ascii="Verdana" w:eastAsia="Times New Roman" w:hAnsi="Verdana" w:cs="Times New Roman"/>
          <w:b/>
          <w:bCs/>
          <w:color w:val="333333"/>
          <w:sz w:val="20"/>
          <w:szCs w:val="20"/>
          <w:lang w:eastAsia="en-GB"/>
        </w:rPr>
        <w:t xml:space="preserve"> Reward Model</w:t>
      </w:r>
      <w:r w:rsidRPr="00E062F5">
        <w:rPr>
          <w:rFonts w:ascii="Verdana" w:eastAsia="Times New Roman" w:hAnsi="Verdana" w:cs="Times New Roman"/>
          <w:color w:val="333333"/>
          <w:sz w:val="20"/>
          <w:szCs w:val="20"/>
          <w:lang w:eastAsia="en-GB"/>
        </w:rPr>
        <w:t>.</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They argue that firstly, observation of an emergency situation creates an emotional arousal in bystanders. This arousal may be perceived as fear, disgust or sympathy, depending on aspects of the situation.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This state of arousal can be increased by a number of factors including:</w:t>
      </w:r>
    </w:p>
    <w:p w:rsidR="005E5F3E" w:rsidRDefault="00E062F5" w:rsidP="005E5F3E">
      <w:pPr>
        <w:pStyle w:val="ListParagraph"/>
        <w:numPr>
          <w:ilvl w:val="0"/>
          <w:numId w:val="1"/>
        </w:numPr>
        <w:spacing w:before="100" w:beforeAutospacing="1" w:after="100" w:afterAutospacing="1" w:line="240" w:lineRule="auto"/>
        <w:rPr>
          <w:rFonts w:ascii="Verdana" w:eastAsia="Times New Roman" w:hAnsi="Verdana" w:cs="Times New Roman"/>
          <w:color w:val="333333"/>
          <w:sz w:val="20"/>
          <w:szCs w:val="20"/>
          <w:lang w:eastAsia="en-GB"/>
        </w:rPr>
      </w:pPr>
      <w:r w:rsidRPr="005E5F3E">
        <w:rPr>
          <w:rFonts w:ascii="Verdana" w:eastAsia="Times New Roman" w:hAnsi="Verdana" w:cs="Times New Roman"/>
          <w:color w:val="333333"/>
          <w:sz w:val="20"/>
          <w:szCs w:val="20"/>
          <w:lang w:eastAsia="en-GB"/>
        </w:rPr>
        <w:t>empathy with the victim (i.e. whether you can perceive your</w:t>
      </w:r>
      <w:r w:rsidR="005E5F3E">
        <w:rPr>
          <w:rFonts w:ascii="Verdana" w:eastAsia="Times New Roman" w:hAnsi="Verdana" w:cs="Times New Roman"/>
          <w:color w:val="333333"/>
          <w:sz w:val="20"/>
          <w:szCs w:val="20"/>
          <w:lang w:eastAsia="en-GB"/>
        </w:rPr>
        <w:t>self in the victims situation)</w:t>
      </w:r>
    </w:p>
    <w:p w:rsidR="005E5F3E" w:rsidRDefault="005E5F3E" w:rsidP="005E5F3E">
      <w:pPr>
        <w:pStyle w:val="ListParagraph"/>
        <w:numPr>
          <w:ilvl w:val="0"/>
          <w:numId w:val="1"/>
        </w:numPr>
        <w:spacing w:before="100" w:beforeAutospacing="1" w:after="100" w:afterAutospacing="1" w:line="240" w:lineRule="auto"/>
        <w:rPr>
          <w:rFonts w:ascii="Verdana" w:eastAsia="Times New Roman" w:hAnsi="Verdana" w:cs="Times New Roman"/>
          <w:color w:val="333333"/>
          <w:sz w:val="20"/>
          <w:szCs w:val="20"/>
          <w:lang w:eastAsia="en-GB"/>
        </w:rPr>
      </w:pPr>
      <w:r>
        <w:rPr>
          <w:rFonts w:ascii="Verdana" w:eastAsia="Times New Roman" w:hAnsi="Verdana" w:cs="Times New Roman"/>
          <w:color w:val="333333"/>
          <w:sz w:val="20"/>
          <w:szCs w:val="20"/>
          <w:lang w:eastAsia="en-GB"/>
        </w:rPr>
        <w:t>being close to the emergency</w:t>
      </w:r>
    </w:p>
    <w:p w:rsidR="00E062F5" w:rsidRPr="005E5F3E" w:rsidRDefault="00E062F5" w:rsidP="005E5F3E">
      <w:pPr>
        <w:pStyle w:val="ListParagraph"/>
        <w:numPr>
          <w:ilvl w:val="0"/>
          <w:numId w:val="1"/>
        </w:numPr>
        <w:spacing w:before="100" w:beforeAutospacing="1" w:after="100" w:afterAutospacing="1" w:line="240" w:lineRule="auto"/>
        <w:rPr>
          <w:rFonts w:ascii="Verdana" w:eastAsia="Times New Roman" w:hAnsi="Verdana" w:cs="Times New Roman"/>
          <w:color w:val="333333"/>
          <w:sz w:val="20"/>
          <w:szCs w:val="20"/>
          <w:lang w:eastAsia="en-GB"/>
        </w:rPr>
      </w:pPr>
      <w:proofErr w:type="gramStart"/>
      <w:r w:rsidRPr="005E5F3E">
        <w:rPr>
          <w:rFonts w:ascii="Verdana" w:eastAsia="Times New Roman" w:hAnsi="Verdana" w:cs="Times New Roman"/>
          <w:color w:val="333333"/>
          <w:sz w:val="20"/>
          <w:szCs w:val="20"/>
          <w:lang w:eastAsia="en-GB"/>
        </w:rPr>
        <w:t>the</w:t>
      </w:r>
      <w:proofErr w:type="gramEnd"/>
      <w:r w:rsidRPr="005E5F3E">
        <w:rPr>
          <w:rFonts w:ascii="Verdana" w:eastAsia="Times New Roman" w:hAnsi="Verdana" w:cs="Times New Roman"/>
          <w:color w:val="333333"/>
          <w:sz w:val="20"/>
          <w:szCs w:val="20"/>
          <w:lang w:eastAsia="en-GB"/>
        </w:rPr>
        <w:t xml:space="preserve"> length of time the emergency continues for.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This state of arousal can be reduced by a number of factors including: </w:t>
      </w:r>
    </w:p>
    <w:p w:rsidR="005E5F3E" w:rsidRDefault="005E5F3E" w:rsidP="005E5F3E">
      <w:pPr>
        <w:pStyle w:val="ListParagraph"/>
        <w:numPr>
          <w:ilvl w:val="0"/>
          <w:numId w:val="3"/>
        </w:numPr>
        <w:spacing w:before="100" w:beforeAutospacing="1" w:after="100" w:afterAutospacing="1" w:line="240" w:lineRule="auto"/>
        <w:rPr>
          <w:rFonts w:ascii="Verdana" w:eastAsia="Times New Roman" w:hAnsi="Verdana" w:cs="Times New Roman"/>
          <w:color w:val="333333"/>
          <w:sz w:val="20"/>
          <w:szCs w:val="20"/>
          <w:lang w:eastAsia="en-GB"/>
        </w:rPr>
      </w:pPr>
      <w:r w:rsidRPr="005E5F3E">
        <w:rPr>
          <w:rFonts w:ascii="Verdana" w:eastAsia="Times New Roman" w:hAnsi="Verdana" w:cs="Times New Roman"/>
          <w:color w:val="333333"/>
          <w:sz w:val="20"/>
          <w:szCs w:val="20"/>
          <w:lang w:eastAsia="en-GB"/>
        </w:rPr>
        <w:t>helping</w:t>
      </w:r>
      <w:r>
        <w:rPr>
          <w:rFonts w:ascii="Verdana" w:eastAsia="Times New Roman" w:hAnsi="Verdana" w:cs="Times New Roman"/>
          <w:color w:val="333333"/>
          <w:sz w:val="20"/>
          <w:szCs w:val="20"/>
          <w:lang w:eastAsia="en-GB"/>
        </w:rPr>
        <w:t xml:space="preserve"> </w:t>
      </w:r>
    </w:p>
    <w:p w:rsidR="005E5F3E" w:rsidRDefault="00E062F5" w:rsidP="005E5F3E">
      <w:pPr>
        <w:pStyle w:val="ListParagraph"/>
        <w:numPr>
          <w:ilvl w:val="0"/>
          <w:numId w:val="3"/>
        </w:numPr>
        <w:spacing w:before="100" w:beforeAutospacing="1" w:after="100" w:afterAutospacing="1" w:line="240" w:lineRule="auto"/>
        <w:rPr>
          <w:rFonts w:ascii="Verdana" w:eastAsia="Times New Roman" w:hAnsi="Verdana" w:cs="Times New Roman"/>
          <w:color w:val="333333"/>
          <w:sz w:val="20"/>
          <w:szCs w:val="20"/>
          <w:lang w:eastAsia="en-GB"/>
        </w:rPr>
      </w:pPr>
      <w:r w:rsidRPr="005E5F3E">
        <w:rPr>
          <w:rFonts w:ascii="Verdana" w:eastAsia="Times New Roman" w:hAnsi="Verdana" w:cs="Times New Roman"/>
          <w:color w:val="333333"/>
          <w:sz w:val="20"/>
          <w:szCs w:val="20"/>
          <w:lang w:eastAsia="en-GB"/>
        </w:rPr>
        <w:t>s</w:t>
      </w:r>
      <w:r w:rsidR="005E5F3E" w:rsidRPr="005E5F3E">
        <w:rPr>
          <w:rFonts w:ascii="Verdana" w:eastAsia="Times New Roman" w:hAnsi="Verdana" w:cs="Times New Roman"/>
          <w:color w:val="333333"/>
          <w:sz w:val="20"/>
          <w:szCs w:val="20"/>
          <w:lang w:eastAsia="en-GB"/>
        </w:rPr>
        <w:t>eeking help from another source</w:t>
      </w:r>
      <w:r w:rsidR="005E5F3E">
        <w:rPr>
          <w:rFonts w:ascii="Verdana" w:eastAsia="Times New Roman" w:hAnsi="Verdana" w:cs="Times New Roman"/>
          <w:color w:val="333333"/>
          <w:sz w:val="20"/>
          <w:szCs w:val="20"/>
          <w:lang w:eastAsia="en-GB"/>
        </w:rPr>
        <w:t xml:space="preserve"> </w:t>
      </w:r>
    </w:p>
    <w:p w:rsidR="005E5F3E" w:rsidRDefault="00E062F5" w:rsidP="005E5F3E">
      <w:pPr>
        <w:pStyle w:val="ListParagraph"/>
        <w:numPr>
          <w:ilvl w:val="0"/>
          <w:numId w:val="3"/>
        </w:numPr>
        <w:spacing w:before="100" w:beforeAutospacing="1" w:after="100" w:afterAutospacing="1" w:line="240" w:lineRule="auto"/>
        <w:rPr>
          <w:rFonts w:ascii="Verdana" w:eastAsia="Times New Roman" w:hAnsi="Verdana" w:cs="Times New Roman"/>
          <w:color w:val="333333"/>
          <w:sz w:val="20"/>
          <w:szCs w:val="20"/>
          <w:lang w:eastAsia="en-GB"/>
        </w:rPr>
      </w:pPr>
      <w:r w:rsidRPr="005E5F3E">
        <w:rPr>
          <w:rFonts w:ascii="Verdana" w:eastAsia="Times New Roman" w:hAnsi="Verdana" w:cs="Times New Roman"/>
          <w:color w:val="333333"/>
          <w:sz w:val="20"/>
          <w:szCs w:val="20"/>
          <w:lang w:eastAsia="en-GB"/>
        </w:rPr>
        <w:t>leaving the sc</w:t>
      </w:r>
      <w:r w:rsidR="005E5F3E" w:rsidRPr="005E5F3E">
        <w:rPr>
          <w:rFonts w:ascii="Verdana" w:eastAsia="Times New Roman" w:hAnsi="Verdana" w:cs="Times New Roman"/>
          <w:color w:val="333333"/>
          <w:sz w:val="20"/>
          <w:szCs w:val="20"/>
          <w:lang w:eastAsia="en-GB"/>
        </w:rPr>
        <w:t>ene</w:t>
      </w:r>
      <w:r w:rsidR="005E5F3E">
        <w:rPr>
          <w:rFonts w:ascii="Verdana" w:eastAsia="Times New Roman" w:hAnsi="Verdana" w:cs="Times New Roman"/>
          <w:color w:val="333333"/>
          <w:sz w:val="20"/>
          <w:szCs w:val="20"/>
          <w:lang w:eastAsia="en-GB"/>
        </w:rPr>
        <w:t xml:space="preserve"> </w:t>
      </w:r>
    </w:p>
    <w:p w:rsidR="00E062F5" w:rsidRPr="005E5F3E" w:rsidRDefault="005E5F3E" w:rsidP="005E5F3E">
      <w:pPr>
        <w:pStyle w:val="ListParagraph"/>
        <w:numPr>
          <w:ilvl w:val="0"/>
          <w:numId w:val="3"/>
        </w:numPr>
        <w:spacing w:before="100" w:beforeAutospacing="1" w:after="100" w:afterAutospacing="1" w:line="240" w:lineRule="auto"/>
        <w:rPr>
          <w:rFonts w:ascii="Verdana" w:eastAsia="Times New Roman" w:hAnsi="Verdana" w:cs="Times New Roman"/>
          <w:color w:val="333333"/>
          <w:sz w:val="20"/>
          <w:szCs w:val="20"/>
          <w:lang w:eastAsia="en-GB"/>
        </w:rPr>
      </w:pPr>
      <w:proofErr w:type="gramStart"/>
      <w:r w:rsidRPr="005E5F3E">
        <w:rPr>
          <w:rFonts w:ascii="Verdana" w:eastAsia="Times New Roman" w:hAnsi="Verdana" w:cs="Times New Roman"/>
          <w:color w:val="333333"/>
          <w:sz w:val="20"/>
          <w:szCs w:val="20"/>
          <w:lang w:eastAsia="en-GB"/>
        </w:rPr>
        <w:t>deciding</w:t>
      </w:r>
      <w:proofErr w:type="gramEnd"/>
      <w:r w:rsidRPr="005E5F3E">
        <w:rPr>
          <w:rFonts w:ascii="Verdana" w:eastAsia="Times New Roman" w:hAnsi="Verdana" w:cs="Times New Roman"/>
          <w:color w:val="333333"/>
          <w:sz w:val="20"/>
          <w:szCs w:val="20"/>
          <w:lang w:eastAsia="en-GB"/>
        </w:rPr>
        <w:t xml:space="preserve"> the person doesn’</w:t>
      </w:r>
      <w:r w:rsidR="00E062F5" w:rsidRPr="005E5F3E">
        <w:rPr>
          <w:rFonts w:ascii="Verdana" w:eastAsia="Times New Roman" w:hAnsi="Verdana" w:cs="Times New Roman"/>
          <w:color w:val="333333"/>
          <w:sz w:val="20"/>
          <w:szCs w:val="20"/>
          <w:lang w:eastAsia="en-GB"/>
        </w:rPr>
        <w:t xml:space="preserve">t need or deserve help.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Therefore according to this model we are motivated to help people not by altruism (acting in the interest of others) but as a way of reducing unpleasant feelings of arousal.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proofErr w:type="spellStart"/>
      <w:r w:rsidRPr="00E062F5">
        <w:rPr>
          <w:rFonts w:ascii="Verdana" w:eastAsia="Times New Roman" w:hAnsi="Verdana" w:cs="Times New Roman"/>
          <w:color w:val="333333"/>
          <w:sz w:val="20"/>
          <w:szCs w:val="20"/>
          <w:lang w:eastAsia="en-GB"/>
        </w:rPr>
        <w:t>Piliavin</w:t>
      </w:r>
      <w:proofErr w:type="spellEnd"/>
      <w:r w:rsidRPr="00E062F5">
        <w:rPr>
          <w:rFonts w:ascii="Verdana" w:eastAsia="Times New Roman" w:hAnsi="Verdana" w:cs="Times New Roman"/>
          <w:color w:val="333333"/>
          <w:sz w:val="20"/>
          <w:szCs w:val="20"/>
          <w:lang w:eastAsia="en-GB"/>
        </w:rPr>
        <w:t xml:space="preserve"> et al. go on to argue that the chosen response depends on a cost-reward analysis by the individual. These include:</w:t>
      </w:r>
    </w:p>
    <w:p w:rsidR="00E062F5" w:rsidRPr="005E5F3E" w:rsidRDefault="00E062F5" w:rsidP="005E5F3E">
      <w:pPr>
        <w:pStyle w:val="ListParagraph"/>
        <w:numPr>
          <w:ilvl w:val="0"/>
          <w:numId w:val="4"/>
        </w:numPr>
        <w:spacing w:before="100" w:beforeAutospacing="1" w:after="100" w:afterAutospacing="1" w:line="240" w:lineRule="auto"/>
        <w:rPr>
          <w:rFonts w:ascii="Verdana" w:eastAsia="Times New Roman" w:hAnsi="Verdana" w:cs="Times New Roman"/>
          <w:color w:val="333333"/>
          <w:sz w:val="20"/>
          <w:szCs w:val="20"/>
          <w:lang w:eastAsia="en-GB"/>
        </w:rPr>
      </w:pPr>
      <w:r w:rsidRPr="005E5F3E">
        <w:rPr>
          <w:rFonts w:ascii="Verdana" w:eastAsia="Times New Roman" w:hAnsi="Verdana" w:cs="Times New Roman"/>
          <w:color w:val="333333"/>
          <w:sz w:val="20"/>
          <w:szCs w:val="20"/>
          <w:lang w:eastAsia="en-GB"/>
        </w:rPr>
        <w:t xml:space="preserve">Costs of helping, such as effort, embarrassment and possible physical harm; </w:t>
      </w:r>
    </w:p>
    <w:p w:rsidR="00E062F5" w:rsidRPr="005E5F3E" w:rsidRDefault="00E062F5" w:rsidP="005E5F3E">
      <w:pPr>
        <w:pStyle w:val="ListParagraph"/>
        <w:numPr>
          <w:ilvl w:val="0"/>
          <w:numId w:val="4"/>
        </w:numPr>
        <w:spacing w:before="100" w:beforeAutospacing="1" w:after="100" w:afterAutospacing="1" w:line="240" w:lineRule="auto"/>
        <w:rPr>
          <w:rFonts w:ascii="Verdana" w:eastAsia="Times New Roman" w:hAnsi="Verdana" w:cs="Times New Roman"/>
          <w:color w:val="333333"/>
          <w:sz w:val="20"/>
          <w:szCs w:val="20"/>
          <w:lang w:eastAsia="en-GB"/>
        </w:rPr>
      </w:pPr>
      <w:r w:rsidRPr="005E5F3E">
        <w:rPr>
          <w:rFonts w:ascii="Verdana" w:eastAsia="Times New Roman" w:hAnsi="Verdana" w:cs="Times New Roman"/>
          <w:color w:val="333333"/>
          <w:sz w:val="20"/>
          <w:szCs w:val="20"/>
          <w:lang w:eastAsia="en-GB"/>
        </w:rPr>
        <w:t xml:space="preserve">Cost of not helping, such as self-blame and perceived censure from others; </w:t>
      </w:r>
    </w:p>
    <w:p w:rsidR="00E062F5" w:rsidRPr="005E5F3E" w:rsidRDefault="00E062F5" w:rsidP="005E5F3E">
      <w:pPr>
        <w:pStyle w:val="ListParagraph"/>
        <w:numPr>
          <w:ilvl w:val="0"/>
          <w:numId w:val="4"/>
        </w:numPr>
        <w:spacing w:before="100" w:beforeAutospacing="1" w:after="100" w:afterAutospacing="1" w:line="240" w:lineRule="auto"/>
        <w:rPr>
          <w:rFonts w:ascii="Verdana" w:eastAsia="Times New Roman" w:hAnsi="Verdana" w:cs="Times New Roman"/>
          <w:color w:val="333333"/>
          <w:sz w:val="20"/>
          <w:szCs w:val="20"/>
          <w:lang w:eastAsia="en-GB"/>
        </w:rPr>
      </w:pPr>
      <w:r w:rsidRPr="005E5F3E">
        <w:rPr>
          <w:rFonts w:ascii="Verdana" w:eastAsia="Times New Roman" w:hAnsi="Verdana" w:cs="Times New Roman"/>
          <w:color w:val="333333"/>
          <w:sz w:val="20"/>
          <w:szCs w:val="20"/>
          <w:lang w:eastAsia="en-GB"/>
        </w:rPr>
        <w:t xml:space="preserve">Rewards of helping, such as praise from self, onlookers and the victim; </w:t>
      </w:r>
    </w:p>
    <w:p w:rsidR="00E062F5" w:rsidRPr="005E5F3E" w:rsidRDefault="00E062F5" w:rsidP="005E5F3E">
      <w:pPr>
        <w:pStyle w:val="ListParagraph"/>
        <w:numPr>
          <w:ilvl w:val="0"/>
          <w:numId w:val="4"/>
        </w:numPr>
        <w:spacing w:before="100" w:beforeAutospacing="1" w:after="100" w:afterAutospacing="1" w:line="240" w:lineRule="auto"/>
        <w:rPr>
          <w:rFonts w:ascii="Verdana" w:eastAsia="Times New Roman" w:hAnsi="Verdana" w:cs="Times New Roman"/>
          <w:color w:val="333333"/>
          <w:sz w:val="20"/>
          <w:szCs w:val="20"/>
          <w:lang w:eastAsia="en-GB"/>
        </w:rPr>
      </w:pPr>
      <w:r w:rsidRPr="005E5F3E">
        <w:rPr>
          <w:rFonts w:ascii="Verdana" w:eastAsia="Times New Roman" w:hAnsi="Verdana" w:cs="Times New Roman"/>
          <w:color w:val="333333"/>
          <w:sz w:val="20"/>
          <w:szCs w:val="20"/>
          <w:lang w:eastAsia="en-GB"/>
        </w:rPr>
        <w:t>Rewards of not helpi</w:t>
      </w:r>
      <w:r w:rsidR="005E5F3E" w:rsidRPr="005E5F3E">
        <w:rPr>
          <w:rFonts w:ascii="Verdana" w:eastAsia="Times New Roman" w:hAnsi="Verdana" w:cs="Times New Roman"/>
          <w:color w:val="333333"/>
          <w:sz w:val="20"/>
          <w:szCs w:val="20"/>
          <w:lang w:eastAsia="en-GB"/>
        </w:rPr>
        <w:t>ng, such as getting on with one’</w:t>
      </w:r>
      <w:r w:rsidRPr="005E5F3E">
        <w:rPr>
          <w:rFonts w:ascii="Verdana" w:eastAsia="Times New Roman" w:hAnsi="Verdana" w:cs="Times New Roman"/>
          <w:color w:val="333333"/>
          <w:sz w:val="20"/>
          <w:szCs w:val="20"/>
          <w:lang w:eastAsia="en-GB"/>
        </w:rPr>
        <w:t xml:space="preserve">s own business and not incurring the possible costs of helping.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According to </w:t>
      </w:r>
      <w:proofErr w:type="spellStart"/>
      <w:r w:rsidRPr="00E062F5">
        <w:rPr>
          <w:rFonts w:ascii="Verdana" w:eastAsia="Times New Roman" w:hAnsi="Verdana" w:cs="Times New Roman"/>
          <w:color w:val="333333"/>
          <w:sz w:val="20"/>
          <w:szCs w:val="20"/>
          <w:lang w:eastAsia="en-GB"/>
        </w:rPr>
        <w:t>Piliavi</w:t>
      </w:r>
      <w:r w:rsidR="005E5F3E">
        <w:rPr>
          <w:rFonts w:ascii="Verdana" w:eastAsia="Times New Roman" w:hAnsi="Verdana" w:cs="Times New Roman"/>
          <w:color w:val="333333"/>
          <w:sz w:val="20"/>
          <w:szCs w:val="20"/>
          <w:lang w:eastAsia="en-GB"/>
        </w:rPr>
        <w:t>n</w:t>
      </w:r>
      <w:proofErr w:type="spellEnd"/>
      <w:r w:rsidR="005E5F3E">
        <w:rPr>
          <w:rFonts w:ascii="Verdana" w:eastAsia="Times New Roman" w:hAnsi="Verdana" w:cs="Times New Roman"/>
          <w:color w:val="333333"/>
          <w:sz w:val="20"/>
          <w:szCs w:val="20"/>
          <w:lang w:eastAsia="en-GB"/>
        </w:rPr>
        <w:t xml:space="preserve"> et al. the results of their f</w:t>
      </w:r>
      <w:r w:rsidRPr="00E062F5">
        <w:rPr>
          <w:rFonts w:ascii="Verdana" w:eastAsia="Times New Roman" w:hAnsi="Verdana" w:cs="Times New Roman"/>
          <w:color w:val="333333"/>
          <w:sz w:val="20"/>
          <w:szCs w:val="20"/>
          <w:lang w:eastAsia="en-GB"/>
        </w:rPr>
        <w:t>ield experiment can be expla</w:t>
      </w:r>
      <w:r w:rsidR="005E5F3E">
        <w:rPr>
          <w:rFonts w:ascii="Verdana" w:eastAsia="Times New Roman" w:hAnsi="Verdana" w:cs="Times New Roman"/>
          <w:color w:val="333333"/>
          <w:sz w:val="20"/>
          <w:szCs w:val="20"/>
          <w:lang w:eastAsia="en-GB"/>
        </w:rPr>
        <w:t xml:space="preserve">ined using their Arousal: Cost </w:t>
      </w:r>
      <w:proofErr w:type="gramStart"/>
      <w:r w:rsidR="005E5F3E">
        <w:rPr>
          <w:rFonts w:ascii="Verdana" w:eastAsia="Times New Roman" w:hAnsi="Verdana" w:cs="Times New Roman"/>
          <w:color w:val="333333"/>
          <w:sz w:val="20"/>
          <w:szCs w:val="20"/>
          <w:lang w:eastAsia="en-GB"/>
        </w:rPr>
        <w:t xml:space="preserve">/ </w:t>
      </w:r>
      <w:r w:rsidRPr="00E062F5">
        <w:rPr>
          <w:rFonts w:ascii="Verdana" w:eastAsia="Times New Roman" w:hAnsi="Verdana" w:cs="Times New Roman"/>
          <w:color w:val="333333"/>
          <w:sz w:val="20"/>
          <w:szCs w:val="20"/>
          <w:lang w:eastAsia="en-GB"/>
        </w:rPr>
        <w:t xml:space="preserve"> Reward</w:t>
      </w:r>
      <w:proofErr w:type="gramEnd"/>
      <w:r w:rsidRPr="00E062F5">
        <w:rPr>
          <w:rFonts w:ascii="Verdana" w:eastAsia="Times New Roman" w:hAnsi="Verdana" w:cs="Times New Roman"/>
          <w:color w:val="333333"/>
          <w:sz w:val="20"/>
          <w:szCs w:val="20"/>
          <w:lang w:eastAsia="en-GB"/>
        </w:rPr>
        <w:t xml:space="preserve"> Model. For example:</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lastRenderedPageBreak/>
        <w:t xml:space="preserve">The drunk is helped less often because the perceived cost is greater - helping a drunk is likely to cause disgust, embarrassment or harm. The cost of not helping is less because nobody will blame another for not helping a drunk because he is perceived as partly responsible for his own victimisation.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Women help less often than men because the cost to them in terms of effort and danger is greater and, since it may not be seen as a woman</w:t>
      </w:r>
      <w:r w:rsidR="005E5F3E">
        <w:rPr>
          <w:rFonts w:ascii="Verdana" w:eastAsia="Times New Roman" w:hAnsi="Verdana" w:cs="Times New Roman"/>
          <w:color w:val="333333"/>
          <w:sz w:val="20"/>
          <w:szCs w:val="20"/>
          <w:lang w:eastAsia="en-GB"/>
        </w:rPr>
        <w:t>’</w:t>
      </w:r>
      <w:r w:rsidRPr="00E062F5">
        <w:rPr>
          <w:rFonts w:ascii="Verdana" w:eastAsia="Times New Roman" w:hAnsi="Verdana" w:cs="Times New Roman"/>
          <w:color w:val="333333"/>
          <w:sz w:val="20"/>
          <w:szCs w:val="20"/>
          <w:lang w:eastAsia="en-GB"/>
        </w:rPr>
        <w:t xml:space="preserve">s role to offer assistance under these circumstances, the cost of not helping is less.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Diffusion of responsibility is not found in the cane-carrying situation because the cost of not helping is high and the cost of helping is low.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As time without help increases, so does the arousal level of the </w:t>
      </w:r>
      <w:proofErr w:type="gramStart"/>
      <w:r w:rsidRPr="00E062F5">
        <w:rPr>
          <w:rFonts w:ascii="Verdana" w:eastAsia="Times New Roman" w:hAnsi="Verdana" w:cs="Times New Roman"/>
          <w:color w:val="333333"/>
          <w:sz w:val="20"/>
          <w:szCs w:val="20"/>
          <w:lang w:eastAsia="en-GB"/>
        </w:rPr>
        <w:t>bystanders.</w:t>
      </w:r>
      <w:proofErr w:type="gramEnd"/>
      <w:r w:rsidRPr="00E062F5">
        <w:rPr>
          <w:rFonts w:ascii="Verdana" w:eastAsia="Times New Roman" w:hAnsi="Verdana" w:cs="Times New Roman"/>
          <w:color w:val="333333"/>
          <w:sz w:val="20"/>
          <w:szCs w:val="20"/>
          <w:lang w:eastAsia="en-GB"/>
        </w:rPr>
        <w:t xml:space="preserve"> A late model is not copied because people have already chosen an alternative way of reducing arousal; they leave the area or engage in conversation with others in order to justify their lack of help.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w:t>
      </w:r>
      <w:bookmarkStart w:id="0" w:name="_GoBack"/>
      <w:bookmarkEnd w:id="0"/>
      <w:r w:rsidRPr="00E062F5">
        <w:rPr>
          <w:rFonts w:ascii="Verdana" w:eastAsia="Times New Roman" w:hAnsi="Verdana" w:cs="Times New Roman"/>
          <w:b/>
          <w:bCs/>
          <w:color w:val="333333"/>
          <w:sz w:val="20"/>
          <w:szCs w:val="20"/>
          <w:lang w:eastAsia="en-GB"/>
        </w:rPr>
        <w:t>Evaluation of Procedure/Method</w:t>
      </w:r>
      <w:r w:rsidRPr="00E062F5">
        <w:rPr>
          <w:rFonts w:ascii="Verdana" w:eastAsia="Times New Roman" w:hAnsi="Verdana" w:cs="Times New Roman"/>
          <w:color w:val="333333"/>
          <w:sz w:val="20"/>
          <w:szCs w:val="20"/>
          <w:lang w:eastAsia="en-GB"/>
        </w:rPr>
        <w:t xml:space="preserve">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 study can be criticised on ethical grounds. A problem with the field experiment is that the participants cannot give their consent, because they do not know that they are participants in an experiment. Similarly the participants are being deceived because they are unaware that it is not a genuine emergency. Participants were also not debriefed as this would have been almost impossible. Following from this it is possible that participants had feelings of guilt, distress, and anxiety.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A further problem with field experiments is that they are more difficult to control than laboratory experiments. For example we could question whether travellers on the trains saw more than one trial. Field experiments are also more difficult to replicate and more time consuming and expensive.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A main strength of the study has to be its high level of ecological validity. The study was done in a true to life environment and consisted of an incident, which could and does happen. However, some of the participants were very close to the victim and were in a situation where they could not escape. This is often unlike many other situations where we come across emergency situations and this may be one of the reasons why diffusion of responsibility did not occur.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xml:space="preserve">The sample size was also very large and we would assume a fairly representative sample of New Yorkers. The researchers should therefore be able to generalise their findings with much more certainty than if they had carried out a study on say 40 students.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color w:val="333333"/>
          <w:sz w:val="20"/>
          <w:szCs w:val="20"/>
          <w:lang w:eastAsia="en-GB"/>
        </w:rPr>
        <w:t>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r w:rsidRPr="00E062F5">
        <w:rPr>
          <w:rFonts w:ascii="Verdana" w:eastAsia="Times New Roman" w:hAnsi="Verdana" w:cs="Times New Roman"/>
          <w:b/>
          <w:bCs/>
          <w:color w:val="333333"/>
          <w:sz w:val="20"/>
          <w:szCs w:val="20"/>
          <w:lang w:eastAsia="en-GB"/>
        </w:rPr>
        <w:t>References</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proofErr w:type="spellStart"/>
      <w:proofErr w:type="gramStart"/>
      <w:r w:rsidRPr="00E062F5">
        <w:rPr>
          <w:rFonts w:ascii="Verdana" w:eastAsia="Times New Roman" w:hAnsi="Verdana" w:cs="Times New Roman"/>
          <w:color w:val="333333"/>
          <w:sz w:val="20"/>
          <w:szCs w:val="20"/>
          <w:lang w:eastAsia="en-GB"/>
        </w:rPr>
        <w:t>Banyard</w:t>
      </w:r>
      <w:proofErr w:type="spellEnd"/>
      <w:r w:rsidRPr="00E062F5">
        <w:rPr>
          <w:rFonts w:ascii="Verdana" w:eastAsia="Times New Roman" w:hAnsi="Verdana" w:cs="Times New Roman"/>
          <w:color w:val="333333"/>
          <w:sz w:val="20"/>
          <w:szCs w:val="20"/>
          <w:lang w:eastAsia="en-GB"/>
        </w:rPr>
        <w:t>, P. and Grayson, A. (2000) Introducing Psychological Research; Seventy Studies that Shape Psychology, 2nd Edition.</w:t>
      </w:r>
      <w:proofErr w:type="gramEnd"/>
      <w:r w:rsidRPr="00E062F5">
        <w:rPr>
          <w:rFonts w:ascii="Verdana" w:eastAsia="Times New Roman" w:hAnsi="Verdana" w:cs="Times New Roman"/>
          <w:color w:val="333333"/>
          <w:sz w:val="20"/>
          <w:szCs w:val="20"/>
          <w:lang w:eastAsia="en-GB"/>
        </w:rPr>
        <w:t xml:space="preserve"> London: Macmillan</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proofErr w:type="spellStart"/>
      <w:r w:rsidRPr="00E062F5">
        <w:rPr>
          <w:rFonts w:ascii="Verdana" w:eastAsia="Times New Roman" w:hAnsi="Verdana" w:cs="Times New Roman"/>
          <w:color w:val="333333"/>
          <w:sz w:val="20"/>
          <w:szCs w:val="20"/>
          <w:lang w:eastAsia="en-GB"/>
        </w:rPr>
        <w:t>Piliavin</w:t>
      </w:r>
      <w:proofErr w:type="spellEnd"/>
      <w:r w:rsidRPr="00E062F5">
        <w:rPr>
          <w:rFonts w:ascii="Verdana" w:eastAsia="Times New Roman" w:hAnsi="Verdana" w:cs="Times New Roman"/>
          <w:color w:val="333333"/>
          <w:sz w:val="20"/>
          <w:szCs w:val="20"/>
          <w:lang w:eastAsia="en-GB"/>
        </w:rPr>
        <w:t xml:space="preserve">, I.M., Rodin, J.A. &amp; </w:t>
      </w:r>
      <w:proofErr w:type="spellStart"/>
      <w:r w:rsidRPr="00E062F5">
        <w:rPr>
          <w:rFonts w:ascii="Verdana" w:eastAsia="Times New Roman" w:hAnsi="Verdana" w:cs="Times New Roman"/>
          <w:color w:val="333333"/>
          <w:sz w:val="20"/>
          <w:szCs w:val="20"/>
          <w:lang w:eastAsia="en-GB"/>
        </w:rPr>
        <w:t>Piliavin</w:t>
      </w:r>
      <w:proofErr w:type="spellEnd"/>
      <w:r w:rsidRPr="00E062F5">
        <w:rPr>
          <w:rFonts w:ascii="Verdana" w:eastAsia="Times New Roman" w:hAnsi="Verdana" w:cs="Times New Roman"/>
          <w:color w:val="333333"/>
          <w:sz w:val="20"/>
          <w:szCs w:val="20"/>
          <w:lang w:eastAsia="en-GB"/>
        </w:rPr>
        <w:t xml:space="preserve">, J. (1969) Good </w:t>
      </w:r>
      <w:proofErr w:type="spellStart"/>
      <w:r w:rsidRPr="00E062F5">
        <w:rPr>
          <w:rFonts w:ascii="Verdana" w:eastAsia="Times New Roman" w:hAnsi="Verdana" w:cs="Times New Roman"/>
          <w:color w:val="333333"/>
          <w:sz w:val="20"/>
          <w:szCs w:val="20"/>
          <w:lang w:eastAsia="en-GB"/>
        </w:rPr>
        <w:t>Samaritanism</w:t>
      </w:r>
      <w:proofErr w:type="spellEnd"/>
      <w:r w:rsidRPr="00E062F5">
        <w:rPr>
          <w:rFonts w:ascii="Verdana" w:eastAsia="Times New Roman" w:hAnsi="Verdana" w:cs="Times New Roman"/>
          <w:color w:val="333333"/>
          <w:sz w:val="20"/>
          <w:szCs w:val="20"/>
          <w:lang w:eastAsia="en-GB"/>
        </w:rPr>
        <w:t xml:space="preserve">: An underground phenomenon? Journal of Personality and Social Psychology, 13, 289 -99) </w:t>
      </w:r>
    </w:p>
    <w:p w:rsidR="00E062F5" w:rsidRPr="00E062F5" w:rsidRDefault="00E062F5" w:rsidP="00E062F5">
      <w:pPr>
        <w:spacing w:before="100" w:beforeAutospacing="1" w:after="100" w:afterAutospacing="1" w:line="240" w:lineRule="auto"/>
        <w:rPr>
          <w:rFonts w:ascii="Verdana" w:eastAsia="Times New Roman" w:hAnsi="Verdana" w:cs="Times New Roman"/>
          <w:color w:val="333333"/>
          <w:sz w:val="20"/>
          <w:szCs w:val="20"/>
          <w:lang w:eastAsia="en-GB"/>
        </w:rPr>
      </w:pPr>
    </w:p>
    <w:p w:rsidR="002932A0" w:rsidRDefault="002932A0"/>
    <w:sectPr w:rsidR="00293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F42F1"/>
    <w:multiLevelType w:val="hybridMultilevel"/>
    <w:tmpl w:val="A3D48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25F714E"/>
    <w:multiLevelType w:val="hybridMultilevel"/>
    <w:tmpl w:val="2E200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8B03A1D"/>
    <w:multiLevelType w:val="hybridMultilevel"/>
    <w:tmpl w:val="3D0EC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36E4798"/>
    <w:multiLevelType w:val="hybridMultilevel"/>
    <w:tmpl w:val="96A0F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2F5"/>
    <w:rsid w:val="00072848"/>
    <w:rsid w:val="00090188"/>
    <w:rsid w:val="000920AE"/>
    <w:rsid w:val="00106B86"/>
    <w:rsid w:val="00112E73"/>
    <w:rsid w:val="001162C8"/>
    <w:rsid w:val="00147E43"/>
    <w:rsid w:val="001623B4"/>
    <w:rsid w:val="0018419B"/>
    <w:rsid w:val="00195FD9"/>
    <w:rsid w:val="0019684D"/>
    <w:rsid w:val="001C2209"/>
    <w:rsid w:val="001D5FCC"/>
    <w:rsid w:val="001F0944"/>
    <w:rsid w:val="001F46CF"/>
    <w:rsid w:val="00202875"/>
    <w:rsid w:val="00212309"/>
    <w:rsid w:val="00215639"/>
    <w:rsid w:val="00264C8F"/>
    <w:rsid w:val="002658BC"/>
    <w:rsid w:val="00280FEE"/>
    <w:rsid w:val="002831E0"/>
    <w:rsid w:val="00291DA3"/>
    <w:rsid w:val="002932A0"/>
    <w:rsid w:val="00294CCE"/>
    <w:rsid w:val="002A2AE7"/>
    <w:rsid w:val="002A417D"/>
    <w:rsid w:val="002D1CDB"/>
    <w:rsid w:val="002D3810"/>
    <w:rsid w:val="002E21EF"/>
    <w:rsid w:val="00310C5F"/>
    <w:rsid w:val="003126C4"/>
    <w:rsid w:val="0031691A"/>
    <w:rsid w:val="0032797B"/>
    <w:rsid w:val="0033573B"/>
    <w:rsid w:val="003644E2"/>
    <w:rsid w:val="0036644C"/>
    <w:rsid w:val="0037289C"/>
    <w:rsid w:val="003A312F"/>
    <w:rsid w:val="003D743F"/>
    <w:rsid w:val="003F197A"/>
    <w:rsid w:val="004309C5"/>
    <w:rsid w:val="004348B6"/>
    <w:rsid w:val="0044012F"/>
    <w:rsid w:val="004478EC"/>
    <w:rsid w:val="00451930"/>
    <w:rsid w:val="0046081F"/>
    <w:rsid w:val="0046533F"/>
    <w:rsid w:val="0047052B"/>
    <w:rsid w:val="00483852"/>
    <w:rsid w:val="00485138"/>
    <w:rsid w:val="00487E3D"/>
    <w:rsid w:val="004923FD"/>
    <w:rsid w:val="004F7105"/>
    <w:rsid w:val="00514411"/>
    <w:rsid w:val="00524009"/>
    <w:rsid w:val="00534FED"/>
    <w:rsid w:val="005407B6"/>
    <w:rsid w:val="00543303"/>
    <w:rsid w:val="00554CF4"/>
    <w:rsid w:val="00555C03"/>
    <w:rsid w:val="00560A80"/>
    <w:rsid w:val="005628A6"/>
    <w:rsid w:val="0057240F"/>
    <w:rsid w:val="00577E92"/>
    <w:rsid w:val="005A4CE9"/>
    <w:rsid w:val="005B2252"/>
    <w:rsid w:val="005B2C03"/>
    <w:rsid w:val="005D17E1"/>
    <w:rsid w:val="005E464C"/>
    <w:rsid w:val="005E5E29"/>
    <w:rsid w:val="005E5F3E"/>
    <w:rsid w:val="005E6BE0"/>
    <w:rsid w:val="006055EF"/>
    <w:rsid w:val="00607EA9"/>
    <w:rsid w:val="006219FF"/>
    <w:rsid w:val="006571BC"/>
    <w:rsid w:val="00661815"/>
    <w:rsid w:val="006779ED"/>
    <w:rsid w:val="00687927"/>
    <w:rsid w:val="00696231"/>
    <w:rsid w:val="006A3841"/>
    <w:rsid w:val="006C274C"/>
    <w:rsid w:val="00701803"/>
    <w:rsid w:val="00724A91"/>
    <w:rsid w:val="007506EC"/>
    <w:rsid w:val="00777A89"/>
    <w:rsid w:val="00780F9E"/>
    <w:rsid w:val="00791714"/>
    <w:rsid w:val="00794055"/>
    <w:rsid w:val="00796214"/>
    <w:rsid w:val="007C6D73"/>
    <w:rsid w:val="007E2C1C"/>
    <w:rsid w:val="007F4D3B"/>
    <w:rsid w:val="008069FE"/>
    <w:rsid w:val="00825975"/>
    <w:rsid w:val="00862AAD"/>
    <w:rsid w:val="00864BD6"/>
    <w:rsid w:val="00894839"/>
    <w:rsid w:val="00895217"/>
    <w:rsid w:val="008A66BA"/>
    <w:rsid w:val="008A6E99"/>
    <w:rsid w:val="008B2400"/>
    <w:rsid w:val="008C326F"/>
    <w:rsid w:val="00923E08"/>
    <w:rsid w:val="00932993"/>
    <w:rsid w:val="009339F0"/>
    <w:rsid w:val="009353BD"/>
    <w:rsid w:val="00935CBA"/>
    <w:rsid w:val="00943EC7"/>
    <w:rsid w:val="00952062"/>
    <w:rsid w:val="009566F5"/>
    <w:rsid w:val="00962FC8"/>
    <w:rsid w:val="0097664C"/>
    <w:rsid w:val="009A6AFF"/>
    <w:rsid w:val="009D7FFC"/>
    <w:rsid w:val="00A23911"/>
    <w:rsid w:val="00A31A34"/>
    <w:rsid w:val="00A402FB"/>
    <w:rsid w:val="00A600BD"/>
    <w:rsid w:val="00A814A5"/>
    <w:rsid w:val="00A87650"/>
    <w:rsid w:val="00A87C4D"/>
    <w:rsid w:val="00A97065"/>
    <w:rsid w:val="00AA05C4"/>
    <w:rsid w:val="00AC78FA"/>
    <w:rsid w:val="00AD4412"/>
    <w:rsid w:val="00B1170C"/>
    <w:rsid w:val="00B12FEB"/>
    <w:rsid w:val="00B25FFE"/>
    <w:rsid w:val="00B36C20"/>
    <w:rsid w:val="00B46576"/>
    <w:rsid w:val="00B81E28"/>
    <w:rsid w:val="00BA18C5"/>
    <w:rsid w:val="00BA7D37"/>
    <w:rsid w:val="00BC5A21"/>
    <w:rsid w:val="00BC62F2"/>
    <w:rsid w:val="00BC7567"/>
    <w:rsid w:val="00BD0F59"/>
    <w:rsid w:val="00BD4494"/>
    <w:rsid w:val="00C211B3"/>
    <w:rsid w:val="00C246AC"/>
    <w:rsid w:val="00C40EF7"/>
    <w:rsid w:val="00C47284"/>
    <w:rsid w:val="00C507D5"/>
    <w:rsid w:val="00C522CB"/>
    <w:rsid w:val="00C56E56"/>
    <w:rsid w:val="00C61D6C"/>
    <w:rsid w:val="00C6705B"/>
    <w:rsid w:val="00C810D7"/>
    <w:rsid w:val="00C910ED"/>
    <w:rsid w:val="00CC5443"/>
    <w:rsid w:val="00CC6913"/>
    <w:rsid w:val="00CE269B"/>
    <w:rsid w:val="00D02E70"/>
    <w:rsid w:val="00D214B3"/>
    <w:rsid w:val="00D35869"/>
    <w:rsid w:val="00D410FD"/>
    <w:rsid w:val="00D43052"/>
    <w:rsid w:val="00D55398"/>
    <w:rsid w:val="00D55FB8"/>
    <w:rsid w:val="00D8183B"/>
    <w:rsid w:val="00D85375"/>
    <w:rsid w:val="00DA37BE"/>
    <w:rsid w:val="00DC6C97"/>
    <w:rsid w:val="00DE37F5"/>
    <w:rsid w:val="00DF0566"/>
    <w:rsid w:val="00E014C9"/>
    <w:rsid w:val="00E0560F"/>
    <w:rsid w:val="00E062F5"/>
    <w:rsid w:val="00E15495"/>
    <w:rsid w:val="00E22C2F"/>
    <w:rsid w:val="00E5156D"/>
    <w:rsid w:val="00E565A8"/>
    <w:rsid w:val="00E57920"/>
    <w:rsid w:val="00E911D8"/>
    <w:rsid w:val="00E94DD0"/>
    <w:rsid w:val="00EB0581"/>
    <w:rsid w:val="00EB3465"/>
    <w:rsid w:val="00EB3F58"/>
    <w:rsid w:val="00EC63F9"/>
    <w:rsid w:val="00EC66A9"/>
    <w:rsid w:val="00EE1716"/>
    <w:rsid w:val="00F178CB"/>
    <w:rsid w:val="00F21811"/>
    <w:rsid w:val="00F23D66"/>
    <w:rsid w:val="00F50AFD"/>
    <w:rsid w:val="00F61814"/>
    <w:rsid w:val="00F66E19"/>
    <w:rsid w:val="00F8558B"/>
    <w:rsid w:val="00F86718"/>
    <w:rsid w:val="00FA00A7"/>
    <w:rsid w:val="00FA0974"/>
    <w:rsid w:val="00FA51A5"/>
    <w:rsid w:val="00FB062D"/>
    <w:rsid w:val="00FB385C"/>
    <w:rsid w:val="00FB5CB1"/>
    <w:rsid w:val="00FF2489"/>
    <w:rsid w:val="00FF3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062F5"/>
    <w:pPr>
      <w:spacing w:before="100" w:beforeAutospacing="1" w:after="100" w:afterAutospacing="1" w:line="240" w:lineRule="auto"/>
      <w:outlineLvl w:val="1"/>
    </w:pPr>
    <w:rPr>
      <w:rFonts w:ascii="Times New Roman" w:eastAsia="Times New Roman" w:hAnsi="Times New Roman" w:cs="Times New Roman"/>
      <w:b/>
      <w:bCs/>
      <w:sz w:val="33"/>
      <w:szCs w:val="33"/>
      <w:lang w:eastAsia="en-GB"/>
    </w:rPr>
  </w:style>
  <w:style w:type="paragraph" w:styleId="Heading3">
    <w:name w:val="heading 3"/>
    <w:basedOn w:val="Normal"/>
    <w:link w:val="Heading3Char"/>
    <w:uiPriority w:val="9"/>
    <w:qFormat/>
    <w:rsid w:val="00E062F5"/>
    <w:pPr>
      <w:spacing w:before="100" w:beforeAutospacing="1" w:after="100" w:afterAutospacing="1" w:line="240" w:lineRule="auto"/>
      <w:outlineLvl w:val="2"/>
    </w:pPr>
    <w:rPr>
      <w:rFonts w:ascii="Times New Roman" w:eastAsia="Times New Roman" w:hAnsi="Times New Roman" w:cs="Times New Roman"/>
      <w:b/>
      <w:bCs/>
      <w:sz w:val="29"/>
      <w:szCs w:val="2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062F5"/>
    <w:rPr>
      <w:rFonts w:ascii="Times New Roman" w:eastAsia="Times New Roman" w:hAnsi="Times New Roman" w:cs="Times New Roman"/>
      <w:b/>
      <w:bCs/>
      <w:sz w:val="33"/>
      <w:szCs w:val="33"/>
      <w:lang w:eastAsia="en-GB"/>
    </w:rPr>
  </w:style>
  <w:style w:type="character" w:customStyle="1" w:styleId="Heading3Char">
    <w:name w:val="Heading 3 Char"/>
    <w:basedOn w:val="DefaultParagraphFont"/>
    <w:link w:val="Heading3"/>
    <w:uiPriority w:val="9"/>
    <w:rsid w:val="00E062F5"/>
    <w:rPr>
      <w:rFonts w:ascii="Times New Roman" w:eastAsia="Times New Roman" w:hAnsi="Times New Roman" w:cs="Times New Roman"/>
      <w:b/>
      <w:bCs/>
      <w:sz w:val="29"/>
      <w:szCs w:val="29"/>
      <w:lang w:eastAsia="en-GB"/>
    </w:rPr>
  </w:style>
  <w:style w:type="paragraph" w:styleId="NormalWeb">
    <w:name w:val="Normal (Web)"/>
    <w:basedOn w:val="Normal"/>
    <w:uiPriority w:val="99"/>
    <w:semiHidden/>
    <w:unhideWhenUsed/>
    <w:rsid w:val="00E062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062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2F5"/>
    <w:rPr>
      <w:rFonts w:ascii="Tahoma" w:hAnsi="Tahoma" w:cs="Tahoma"/>
      <w:sz w:val="16"/>
      <w:szCs w:val="16"/>
    </w:rPr>
  </w:style>
  <w:style w:type="paragraph" w:styleId="ListParagraph">
    <w:name w:val="List Paragraph"/>
    <w:basedOn w:val="Normal"/>
    <w:uiPriority w:val="34"/>
    <w:qFormat/>
    <w:rsid w:val="005E5F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062F5"/>
    <w:pPr>
      <w:spacing w:before="100" w:beforeAutospacing="1" w:after="100" w:afterAutospacing="1" w:line="240" w:lineRule="auto"/>
      <w:outlineLvl w:val="1"/>
    </w:pPr>
    <w:rPr>
      <w:rFonts w:ascii="Times New Roman" w:eastAsia="Times New Roman" w:hAnsi="Times New Roman" w:cs="Times New Roman"/>
      <w:b/>
      <w:bCs/>
      <w:sz w:val="33"/>
      <w:szCs w:val="33"/>
      <w:lang w:eastAsia="en-GB"/>
    </w:rPr>
  </w:style>
  <w:style w:type="paragraph" w:styleId="Heading3">
    <w:name w:val="heading 3"/>
    <w:basedOn w:val="Normal"/>
    <w:link w:val="Heading3Char"/>
    <w:uiPriority w:val="9"/>
    <w:qFormat/>
    <w:rsid w:val="00E062F5"/>
    <w:pPr>
      <w:spacing w:before="100" w:beforeAutospacing="1" w:after="100" w:afterAutospacing="1" w:line="240" w:lineRule="auto"/>
      <w:outlineLvl w:val="2"/>
    </w:pPr>
    <w:rPr>
      <w:rFonts w:ascii="Times New Roman" w:eastAsia="Times New Roman" w:hAnsi="Times New Roman" w:cs="Times New Roman"/>
      <w:b/>
      <w:bCs/>
      <w:sz w:val="29"/>
      <w:szCs w:val="2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062F5"/>
    <w:rPr>
      <w:rFonts w:ascii="Times New Roman" w:eastAsia="Times New Roman" w:hAnsi="Times New Roman" w:cs="Times New Roman"/>
      <w:b/>
      <w:bCs/>
      <w:sz w:val="33"/>
      <w:szCs w:val="33"/>
      <w:lang w:eastAsia="en-GB"/>
    </w:rPr>
  </w:style>
  <w:style w:type="character" w:customStyle="1" w:styleId="Heading3Char">
    <w:name w:val="Heading 3 Char"/>
    <w:basedOn w:val="DefaultParagraphFont"/>
    <w:link w:val="Heading3"/>
    <w:uiPriority w:val="9"/>
    <w:rsid w:val="00E062F5"/>
    <w:rPr>
      <w:rFonts w:ascii="Times New Roman" w:eastAsia="Times New Roman" w:hAnsi="Times New Roman" w:cs="Times New Roman"/>
      <w:b/>
      <w:bCs/>
      <w:sz w:val="29"/>
      <w:szCs w:val="29"/>
      <w:lang w:eastAsia="en-GB"/>
    </w:rPr>
  </w:style>
  <w:style w:type="paragraph" w:styleId="NormalWeb">
    <w:name w:val="Normal (Web)"/>
    <w:basedOn w:val="Normal"/>
    <w:uiPriority w:val="99"/>
    <w:semiHidden/>
    <w:unhideWhenUsed/>
    <w:rsid w:val="00E062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062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2F5"/>
    <w:rPr>
      <w:rFonts w:ascii="Tahoma" w:hAnsi="Tahoma" w:cs="Tahoma"/>
      <w:sz w:val="16"/>
      <w:szCs w:val="16"/>
    </w:rPr>
  </w:style>
  <w:style w:type="paragraph" w:styleId="ListParagraph">
    <w:name w:val="List Paragraph"/>
    <w:basedOn w:val="Normal"/>
    <w:uiPriority w:val="34"/>
    <w:qFormat/>
    <w:rsid w:val="005E5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554811">
      <w:bodyDiv w:val="1"/>
      <w:marLeft w:val="0"/>
      <w:marRight w:val="0"/>
      <w:marTop w:val="300"/>
      <w:marBottom w:val="300"/>
      <w:divBdr>
        <w:top w:val="none" w:sz="0" w:space="0" w:color="auto"/>
        <w:left w:val="none" w:sz="0" w:space="0" w:color="auto"/>
        <w:bottom w:val="none" w:sz="0" w:space="0" w:color="auto"/>
        <w:right w:val="none" w:sz="0" w:space="0" w:color="auto"/>
      </w:divBdr>
      <w:divsChild>
        <w:div w:id="914433867">
          <w:marLeft w:val="0"/>
          <w:marRight w:val="0"/>
          <w:marTop w:val="0"/>
          <w:marBottom w:val="0"/>
          <w:divBdr>
            <w:top w:val="single" w:sz="36" w:space="0" w:color="FF9933"/>
            <w:left w:val="none" w:sz="0" w:space="0" w:color="auto"/>
            <w:bottom w:val="none" w:sz="0" w:space="0" w:color="auto"/>
            <w:right w:val="none" w:sz="0" w:space="0" w:color="auto"/>
          </w:divBdr>
          <w:divsChild>
            <w:div w:id="192101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UCS</cp:lastModifiedBy>
  <cp:revision>3</cp:revision>
  <dcterms:created xsi:type="dcterms:W3CDTF">2016-02-03T15:10:00Z</dcterms:created>
  <dcterms:modified xsi:type="dcterms:W3CDTF">2016-02-09T08:19:00Z</dcterms:modified>
</cp:coreProperties>
</file>