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41ED" w:rsidRPr="00415127" w:rsidRDefault="00735546" w:rsidP="00735546">
      <w:pPr>
        <w:jc w:val="center"/>
        <w:rPr>
          <w:b/>
          <w:u w:val="single"/>
        </w:rPr>
      </w:pPr>
      <w:r w:rsidRPr="00415127">
        <w:rPr>
          <w:b/>
          <w:u w:val="single"/>
        </w:rPr>
        <w:t xml:space="preserve">Can we attribute the birth of Medieval Europe to Charlemagne? </w:t>
      </w:r>
    </w:p>
    <w:p w:rsidR="00735546" w:rsidRDefault="00735546" w:rsidP="00735546">
      <w:pPr>
        <w:jc w:val="right"/>
      </w:pPr>
      <w:r>
        <w:t>Bethany Collins.</w:t>
      </w:r>
    </w:p>
    <w:p w:rsidR="006623F1" w:rsidRDefault="006623F1" w:rsidP="0035323A">
      <w:r>
        <w:t xml:space="preserve">Charlemagne, </w:t>
      </w:r>
      <w:r w:rsidR="0035323A">
        <w:t xml:space="preserve">“the </w:t>
      </w:r>
      <w:r w:rsidR="00BC0AC7">
        <w:t xml:space="preserve">great… </w:t>
      </w:r>
      <w:r>
        <w:t>emperor crowned by God</w:t>
      </w:r>
      <w:r w:rsidR="0035323A">
        <w:t>”</w:t>
      </w:r>
      <w:r w:rsidR="0035323A">
        <w:rPr>
          <w:rStyle w:val="FootnoteReference"/>
        </w:rPr>
        <w:footnoteReference w:id="1"/>
      </w:r>
      <w:r w:rsidR="0035323A">
        <w:t xml:space="preserve"> as he is referred to in his own laws, has gone down in history for many things. He was king of the Franks and Lombards and for the last fourteen years of his life, he was also crowned Roman Emperor.</w:t>
      </w:r>
      <w:r w:rsidR="0035323A">
        <w:rPr>
          <w:rStyle w:val="FootnoteReference"/>
        </w:rPr>
        <w:footnoteReference w:id="2"/>
      </w:r>
      <w:r w:rsidR="0035323A">
        <w:t xml:space="preserve"> Historian McKitterick titles Charlemagne a “demigod”</w:t>
      </w:r>
      <w:r w:rsidR="0035323A">
        <w:rPr>
          <w:rStyle w:val="FootnoteReference"/>
        </w:rPr>
        <w:footnoteReference w:id="3"/>
      </w:r>
      <w:r w:rsidR="0035323A">
        <w:t xml:space="preserve"> and “legend”</w:t>
      </w:r>
      <w:r w:rsidR="0035323A">
        <w:rPr>
          <w:rStyle w:val="FootnoteReference"/>
        </w:rPr>
        <w:footnoteReference w:id="4"/>
      </w:r>
      <w:r w:rsidR="0035323A">
        <w:t xml:space="preserve"> to stand amongst the likes of Alexander the Great and Napoleon</w:t>
      </w:r>
      <w:r>
        <w:t xml:space="preserve"> as men who “change the course of History”</w:t>
      </w:r>
      <w:r w:rsidR="0035323A">
        <w:t>,</w:t>
      </w:r>
      <w:r>
        <w:rPr>
          <w:rStyle w:val="FootnoteReference"/>
        </w:rPr>
        <w:footnoteReference w:id="5"/>
      </w:r>
      <w:r w:rsidR="0035323A">
        <w:t xml:space="preserve"> but alongside being emperor</w:t>
      </w:r>
      <w:r w:rsidR="00F43AAC" w:rsidRPr="00F43AAC">
        <w:t xml:space="preserve"> </w:t>
      </w:r>
      <w:r w:rsidR="00F43AAC">
        <w:t>and king</w:t>
      </w:r>
      <w:r w:rsidR="0035323A">
        <w:t>, Charlemagne was also known as “the leader of the Christian people</w:t>
      </w:r>
      <w:r>
        <w:t>.</w:t>
      </w:r>
      <w:r w:rsidR="0035323A">
        <w:t>”</w:t>
      </w:r>
      <w:r w:rsidR="0035323A">
        <w:rPr>
          <w:rStyle w:val="FootnoteReference"/>
        </w:rPr>
        <w:footnoteReference w:id="6"/>
      </w:r>
      <w:r w:rsidR="0035323A">
        <w:t xml:space="preserve"> </w:t>
      </w:r>
      <w:r>
        <w:t>Many historians belie</w:t>
      </w:r>
      <w:bookmarkStart w:id="0" w:name="_GoBack"/>
      <w:bookmarkEnd w:id="0"/>
      <w:r>
        <w:t xml:space="preserve">ve Charlemagne can be accredited as the creator of Europe, for reasons such as the spread of Christianity. However, there are many reasons why Charlemagne cannot be attributed this, including what is meant by ‘Medieval Europe’ and how that effects the answer as to whether Charlemagne birthed </w:t>
      </w:r>
      <w:r w:rsidR="00BC0AC7">
        <w:t>this</w:t>
      </w:r>
      <w:r>
        <w:t xml:space="preserve">.  </w:t>
      </w:r>
    </w:p>
    <w:p w:rsidR="009943B0" w:rsidRDefault="006623F1" w:rsidP="0035323A">
      <w:r>
        <w:t>One of the ways in which Ch</w:t>
      </w:r>
      <w:r w:rsidR="008F701B">
        <w:t xml:space="preserve">arlemagne is said to have begun the creation of </w:t>
      </w:r>
      <w:r w:rsidR="00E10682">
        <w:t>‘</w:t>
      </w:r>
      <w:r w:rsidR="008F701B">
        <w:t>Europe</w:t>
      </w:r>
      <w:r w:rsidR="00E10682">
        <w:t>’</w:t>
      </w:r>
      <w:r w:rsidR="008F701B">
        <w:t xml:space="preserve"> is through coinage. In modern Europe, currency still plays a large part in the European identity, as although not all European countries share the same coinage, many do use the Euro. </w:t>
      </w:r>
      <w:r w:rsidR="009943B0">
        <w:t>In modern society, the Euro is used to unite many countries under a shared identity,</w:t>
      </w:r>
      <w:r w:rsidR="009943B0">
        <w:rPr>
          <w:rStyle w:val="FootnoteReference"/>
        </w:rPr>
        <w:footnoteReference w:id="7"/>
      </w:r>
      <w:r w:rsidR="009943B0">
        <w:t xml:space="preserve"> despite that the European distinctiveness nowadays is more about the union of economy and politics, rather than </w:t>
      </w:r>
      <w:r w:rsidR="00BC0AC7">
        <w:t xml:space="preserve">the </w:t>
      </w:r>
      <w:r w:rsidR="009943B0">
        <w:t xml:space="preserve">things Charlemagne found important, such as </w:t>
      </w:r>
      <w:r w:rsidR="00BC0AC7">
        <w:t>language</w:t>
      </w:r>
      <w:r w:rsidR="009943B0">
        <w:t xml:space="preserve"> and religion. </w:t>
      </w:r>
    </w:p>
    <w:p w:rsidR="00735546" w:rsidRDefault="009943B0" w:rsidP="00735546">
      <w:r>
        <w:t>Charlemagne is said to have re-established a state coinage, a process that had not been used since the Romans.</w:t>
      </w:r>
      <w:r>
        <w:rPr>
          <w:rStyle w:val="FootnoteReference"/>
        </w:rPr>
        <w:footnoteReference w:id="8"/>
      </w:r>
      <w:r>
        <w:t xml:space="preserve"> This reformed currency became the sole valid coinage in the realm</w:t>
      </w:r>
      <w:r w:rsidR="00BC0AC7">
        <w:t xml:space="preserve"> during Charlemagne’s reign</w:t>
      </w:r>
      <w:r>
        <w:t xml:space="preserve">, </w:t>
      </w:r>
      <w:r w:rsidR="00E10682">
        <w:t>spread through trading with other countries and kingdoms.</w:t>
      </w:r>
      <w:r w:rsidR="00E10682">
        <w:rPr>
          <w:rStyle w:val="FootnoteReference"/>
        </w:rPr>
        <w:footnoteReference w:id="9"/>
      </w:r>
      <w:r>
        <w:t xml:space="preserve"> </w:t>
      </w:r>
      <w:r w:rsidR="00E10682">
        <w:t>A key example of the spread of Charlemagne’s coinage is Venice, who the Frankish people were not permitted to trade with unless the correct currency was used.</w:t>
      </w:r>
      <w:r w:rsidR="00E10682">
        <w:rPr>
          <w:rStyle w:val="FootnoteReference"/>
        </w:rPr>
        <w:footnoteReference w:id="10"/>
      </w:r>
      <w:r w:rsidR="00E10682">
        <w:t xml:space="preserve"> This new currency soon became a sign of political superiority and influence, flaunting the dominance of the Carolingian civilisation over the rest of ‘Europe’. </w:t>
      </w:r>
    </w:p>
    <w:p w:rsidR="00E10682" w:rsidRDefault="00E10682" w:rsidP="00735546">
      <w:r>
        <w:t>Class 4 Portrait Bust coins from this period show how self-impor</w:t>
      </w:r>
      <w:r w:rsidR="00BC0AC7">
        <w:t xml:space="preserve">tant Charlemagne became and how </w:t>
      </w:r>
      <w:r>
        <w:t>he viewed himself as the sole ruler over all ‘Europe’. These coins bear the laureate bust, which depicts Charlemagne as a Roman Emperor with the inscription Imperator Augustus or IMP AUG in shorthand.</w:t>
      </w:r>
      <w:r>
        <w:rPr>
          <w:rStyle w:val="FootnoteReference"/>
        </w:rPr>
        <w:footnoteReference w:id="11"/>
      </w:r>
      <w:r>
        <w:t xml:space="preserve"> The spread of this single coinage around ‘Europe’ was so important to Charlemagne that he released Grimoald of Benevento from court in 788 where he was being held hostage, in return for Charlemagne’s monogram being carried on their currency.</w:t>
      </w:r>
      <w:r w:rsidR="00272DE5">
        <w:rPr>
          <w:rStyle w:val="FootnoteReference"/>
        </w:rPr>
        <w:footnoteReference w:id="12"/>
      </w:r>
      <w:r>
        <w:t xml:space="preserve"> </w:t>
      </w:r>
      <w:r w:rsidR="000A763B">
        <w:t>So far was the reach of this sole coinage in uniting ‘Europe’ that by the year 800 even papal currency carried Charlemagne’s name.</w:t>
      </w:r>
      <w:r w:rsidR="000A763B">
        <w:rPr>
          <w:rStyle w:val="FootnoteReference"/>
        </w:rPr>
        <w:footnoteReference w:id="13"/>
      </w:r>
      <w:r w:rsidR="000A763B">
        <w:t xml:space="preserve"> </w:t>
      </w:r>
    </w:p>
    <w:p w:rsidR="000A763B" w:rsidRDefault="00747276" w:rsidP="00735546">
      <w:r>
        <w:lastRenderedPageBreak/>
        <w:t xml:space="preserve">Another way in which Charlemagne united ‘Europe’ </w:t>
      </w:r>
      <w:r w:rsidR="00B84C5D">
        <w:t>is through language. Charlemagne himself could speak the native Frankish language, as well as learning Latin as a child.</w:t>
      </w:r>
      <w:r w:rsidR="00B84C5D">
        <w:rPr>
          <w:rStyle w:val="FootnoteReference"/>
        </w:rPr>
        <w:footnoteReference w:id="14"/>
      </w:r>
      <w:r w:rsidR="00B84C5D">
        <w:t xml:space="preserve"> This meant that he could address “men of learning”</w:t>
      </w:r>
      <w:r w:rsidR="00BC0AC7">
        <w:rPr>
          <w:rStyle w:val="FootnoteReference"/>
        </w:rPr>
        <w:footnoteReference w:id="15"/>
      </w:r>
      <w:r w:rsidR="00B84C5D">
        <w:t xml:space="preserve"> in a form of Latin that was grammatically correct. Language can be used to differentiate between different cultures and peoples, just as it does in the modern world, and so implementing a sole primary language for a group of peoples unites them as one.</w:t>
      </w:r>
      <w:r w:rsidR="00B84C5D">
        <w:rPr>
          <w:rStyle w:val="FootnoteReference"/>
        </w:rPr>
        <w:footnoteReference w:id="16"/>
      </w:r>
      <w:r w:rsidR="00B84C5D">
        <w:t xml:space="preserve"> This is what Charlemagne did by instigating a </w:t>
      </w:r>
      <w:r w:rsidR="00B84C5D" w:rsidRPr="00B84C5D">
        <w:rPr>
          <w:i/>
        </w:rPr>
        <w:t>lingua franca</w:t>
      </w:r>
      <w:r w:rsidR="00B84C5D">
        <w:t xml:space="preserve"> of medieval ‘Europe’</w:t>
      </w:r>
      <w:r w:rsidR="00BC0AC7">
        <w:t>.</w:t>
      </w:r>
      <w:r w:rsidR="00B84C5D">
        <w:t xml:space="preserve"> </w:t>
      </w:r>
    </w:p>
    <w:p w:rsidR="00B84C5D" w:rsidRDefault="00B84C5D" w:rsidP="00735546">
      <w:r>
        <w:t>The main way in which Charlemagne can be attributed the birth of medieval ‘Europe’ is through religion. Like coinage and language, implementing a sole religion through many countries unifies them into one shared</w:t>
      </w:r>
      <w:r w:rsidR="00FF1ADE">
        <w:t xml:space="preserve"> identity. Charlemagne enforced Christianity as part of the Frankish identity, even going as far as to demand the conversion to </w:t>
      </w:r>
      <w:r w:rsidR="00BC0AC7">
        <w:t>t</w:t>
      </w:r>
      <w:r w:rsidR="00FF1ADE">
        <w:t>his religion from Saxon settlers in the most Southern parts of his realm.</w:t>
      </w:r>
      <w:r w:rsidR="00FF1ADE">
        <w:rPr>
          <w:rStyle w:val="FootnoteReference"/>
        </w:rPr>
        <w:footnoteReference w:id="17"/>
      </w:r>
      <w:r w:rsidR="00FF1ADE">
        <w:t xml:space="preserve"> </w:t>
      </w:r>
      <w:r w:rsidR="002A432E">
        <w:t>It is undetermined whether Charlemagne aimed to integrate them into Frankish culture and religion when he first set out in 772, but by 775 most historians agree that it had certainly become his goal.</w:t>
      </w:r>
      <w:r w:rsidR="002A432E">
        <w:rPr>
          <w:rStyle w:val="FootnoteReference"/>
        </w:rPr>
        <w:footnoteReference w:id="18"/>
      </w:r>
      <w:r w:rsidR="002A432E">
        <w:t xml:space="preserve"> </w:t>
      </w:r>
    </w:p>
    <w:p w:rsidR="009D410D" w:rsidRDefault="009D410D" w:rsidP="00735546">
      <w:r>
        <w:t>Charlemagne also standardized religion as part of his conquest to give ‘Europe’ a shared identity. He produced manuals for teaching religion and spread them around his domain, these manuals set out clear and concise rules for people of the church to follow, including giving them guidelines for their sermons.</w:t>
      </w:r>
      <w:r>
        <w:rPr>
          <w:rStyle w:val="FootnoteReference"/>
        </w:rPr>
        <w:footnoteReference w:id="19"/>
      </w:r>
      <w:r>
        <w:t xml:space="preserve"> Alcuin, a student of the Archbishop Ecgbert, carried out most of the standardization of the Christian religion on Charlemagne’s behalf, mostly looking at the revision of the Gregorian Sacramentals, which the pope sent Charlemagne an outdated copy of in the year 785, presumably mistaking Charlemagne’s want of a copy as a gift, rather than his wanting of a religious “tool”.</w:t>
      </w:r>
      <w:r>
        <w:rPr>
          <w:rStyle w:val="FootnoteReference"/>
        </w:rPr>
        <w:footnoteReference w:id="20"/>
      </w:r>
      <w:r>
        <w:t xml:space="preserve"> Notker, a medieval author, poet and monk wrote about the standardization of religion, how wide its spread was and how effective it was as a tool of uniting many countries. Notker writes: “</w:t>
      </w:r>
      <w:r w:rsidR="00B046C9">
        <w:t>it is something that even our contemporaries will find hard to believe. Indeed I… tend not to believe it.”</w:t>
      </w:r>
      <w:r w:rsidR="00B046C9">
        <w:rPr>
          <w:rStyle w:val="FootnoteReference"/>
        </w:rPr>
        <w:footnoteReference w:id="21"/>
      </w:r>
      <w:r w:rsidR="00B046C9">
        <w:t xml:space="preserve"> </w:t>
      </w:r>
    </w:p>
    <w:p w:rsidR="00B046C9" w:rsidRDefault="00B046C9" w:rsidP="00735546">
      <w:r>
        <w:t>According to historian Le Goff, these factors equal the “first blueprint of Europe”</w:t>
      </w:r>
      <w:r>
        <w:rPr>
          <w:rStyle w:val="FootnoteReference"/>
        </w:rPr>
        <w:footnoteReference w:id="22"/>
      </w:r>
      <w:r>
        <w:t xml:space="preserve"> however, the meaning of ‘Europe’ here is undefined, Europe as we know it in the modern day is vastly different to Medieval Europe as we are discussing here. </w:t>
      </w:r>
      <w:r w:rsidR="00413B98">
        <w:t>Christendom is a term often used in relation to Charlemagne’s empire, other terms for a Christendom include “Christian Republic”</w:t>
      </w:r>
      <w:r w:rsidR="00413B98">
        <w:rPr>
          <w:rStyle w:val="FootnoteReference"/>
        </w:rPr>
        <w:footnoteReference w:id="23"/>
      </w:r>
      <w:r w:rsidR="00413B98">
        <w:t xml:space="preserve"> and “Christian Commonwealth”.</w:t>
      </w:r>
      <w:r w:rsidR="00413B98">
        <w:rPr>
          <w:rStyle w:val="FootnoteReference"/>
        </w:rPr>
        <w:footnoteReference w:id="24"/>
      </w:r>
      <w:r w:rsidR="00413B98">
        <w:t xml:space="preserve"> The term Christendom is derived from the Old English word </w:t>
      </w:r>
      <w:r w:rsidR="00413B98" w:rsidRPr="00413B98">
        <w:rPr>
          <w:i/>
        </w:rPr>
        <w:t>cristend</w:t>
      </w:r>
      <w:r w:rsidR="00413B98" w:rsidRPr="00413B98">
        <w:rPr>
          <w:rFonts w:cstheme="minorHAnsi"/>
          <w:i/>
        </w:rPr>
        <w:t>ó</w:t>
      </w:r>
      <w:r w:rsidR="00413B98" w:rsidRPr="00413B98">
        <w:rPr>
          <w:i/>
        </w:rPr>
        <w:t>m</w:t>
      </w:r>
      <w:r w:rsidR="00413B98">
        <w:t>, which meant simply being Christian.</w:t>
      </w:r>
      <w:r w:rsidR="00413B98">
        <w:rPr>
          <w:rStyle w:val="FootnoteReference"/>
        </w:rPr>
        <w:footnoteReference w:id="25"/>
      </w:r>
      <w:r w:rsidR="00413B98">
        <w:t xml:space="preserve"> A Christendom connotes places joined together or united in Christianity, much like Charlemagne’s ‘Europe’ which can also have other linking factors, such as </w:t>
      </w:r>
      <w:r w:rsidR="00413B98">
        <w:lastRenderedPageBreak/>
        <w:t>educational systems, shared languages and even a sole currency.</w:t>
      </w:r>
      <w:r w:rsidR="00413B98">
        <w:rPr>
          <w:rStyle w:val="FootnoteReference"/>
        </w:rPr>
        <w:footnoteReference w:id="26"/>
      </w:r>
      <w:r w:rsidR="00413B98">
        <w:t xml:space="preserve"> </w:t>
      </w:r>
      <w:r w:rsidR="00677E60">
        <w:t xml:space="preserve">The term </w:t>
      </w:r>
      <w:r w:rsidR="00677E60" w:rsidRPr="00677E60">
        <w:rPr>
          <w:i/>
        </w:rPr>
        <w:t>corpus christianum</w:t>
      </w:r>
      <w:r w:rsidR="00677E60">
        <w:t xml:space="preserve"> was used in the high middle ages to connote the area of Charlemagne’s reach, branding his realm as one “inhabited by Christians of the Roman Catholic persuasion.”</w:t>
      </w:r>
      <w:r w:rsidR="00677E60">
        <w:rPr>
          <w:rStyle w:val="FootnoteReference"/>
        </w:rPr>
        <w:footnoteReference w:id="27"/>
      </w:r>
      <w:r w:rsidR="00677E60">
        <w:t xml:space="preserve"> It is notable from this how widespread Christianity was in Charlemagne’s realm, as well as highlighting how significant and vital religion was to the ‘European’ identity at this time. </w:t>
      </w:r>
    </w:p>
    <w:p w:rsidR="00677E60" w:rsidRDefault="00677E60" w:rsidP="00735546">
      <w:r>
        <w:t xml:space="preserve">This begs the question of whether Charlemagne’s Medieval Europe equals that of a Christendom. Modern Europe’s identity has little to do with religion, instead focussing more on geography as a starting point, and then looking more crucially to economics and politics over religion and other cultural factors that Charlemagne focusses on. This </w:t>
      </w:r>
      <w:r w:rsidR="00BC0AC7">
        <w:t xml:space="preserve">means that to say </w:t>
      </w:r>
      <w:r w:rsidR="00E134C5">
        <w:t>Charlemagne’s ‘Europe’ is anything like our own would be complete fabrication, however whether Charlemagne created a “blueprint”</w:t>
      </w:r>
      <w:r w:rsidR="00E134C5">
        <w:rPr>
          <w:rStyle w:val="FootnoteReference"/>
        </w:rPr>
        <w:footnoteReference w:id="28"/>
      </w:r>
      <w:r w:rsidR="00E134C5">
        <w:t xml:space="preserve"> that we have evolved from, or </w:t>
      </w:r>
      <w:r w:rsidR="00A537DC">
        <w:t>birthed something else entirely, such as a Christendom, is still up for question. According to historian Barbero for example, Charlemagne’s empire meant Christendom, as it identified as such in its purest form.</w:t>
      </w:r>
      <w:r w:rsidR="00A537DC">
        <w:rPr>
          <w:rStyle w:val="FootnoteReference"/>
        </w:rPr>
        <w:footnoteReference w:id="29"/>
      </w:r>
    </w:p>
    <w:p w:rsidR="00A537DC" w:rsidRDefault="00BC0AC7" w:rsidP="00735546">
      <w:r>
        <w:t>However, s</w:t>
      </w:r>
      <w:r w:rsidR="00A537DC">
        <w:t xml:space="preserve">ome historians believe that the birth of Medieval ‘Europe’ whether it can be considered as such, </w:t>
      </w:r>
      <w:r w:rsidR="00E15BAB">
        <w:t>can be attributed to Charles Martel</w:t>
      </w:r>
      <w:r w:rsidR="0084416B">
        <w:t>, Charlemagne’s grandfather</w:t>
      </w:r>
      <w:r w:rsidR="00E15BAB">
        <w:t xml:space="preserve"> and Pepin </w:t>
      </w:r>
      <w:r w:rsidR="0084416B">
        <w:t xml:space="preserve">the Short, Charlemagne’s father. </w:t>
      </w:r>
      <w:r w:rsidR="0086127E">
        <w:t>Fouracre describes Charles Martel as the “saviour of the Christendom”</w:t>
      </w:r>
      <w:r w:rsidR="0086127E">
        <w:rPr>
          <w:rStyle w:val="FootnoteReference"/>
        </w:rPr>
        <w:footnoteReference w:id="30"/>
      </w:r>
      <w:r w:rsidR="0086127E">
        <w:t xml:space="preserve"> for his victory over the Arab forces in the Battle of Poitiers in the year 732.</w:t>
      </w:r>
      <w:r w:rsidR="0086127E">
        <w:rPr>
          <w:rStyle w:val="FootnoteReference"/>
        </w:rPr>
        <w:footnoteReference w:id="31"/>
      </w:r>
      <w:r w:rsidR="0086127E">
        <w:t xml:space="preserve"> Bede in his </w:t>
      </w:r>
      <w:r w:rsidR="0086127E" w:rsidRPr="0086127E">
        <w:rPr>
          <w:i/>
        </w:rPr>
        <w:t xml:space="preserve">Ecclesiastical History </w:t>
      </w:r>
      <w:r w:rsidR="0086127E">
        <w:t xml:space="preserve">describes the </w:t>
      </w:r>
      <w:r w:rsidR="00282354">
        <w:t>Frankish opposition as a “dreadful plague of Saracens”</w:t>
      </w:r>
      <w:r w:rsidR="00282354">
        <w:rPr>
          <w:rStyle w:val="FootnoteReference"/>
        </w:rPr>
        <w:footnoteReference w:id="32"/>
      </w:r>
      <w:r w:rsidR="00282354">
        <w:t xml:space="preserve"> painting the Franks in a much more positive light. Throughout this battle, Charles Martel is viewed as a heroic warrior with God on his side, who saved “Christ’s people from unbelievers”.</w:t>
      </w:r>
      <w:r w:rsidR="00282354">
        <w:rPr>
          <w:rStyle w:val="FootnoteReference"/>
        </w:rPr>
        <w:footnoteReference w:id="33"/>
      </w:r>
      <w:r w:rsidR="00282354">
        <w:t xml:space="preserve"> Some historians see this battle, and Charles’ efforts, as a clash between different civilisations, that decided the fate of Europe from that point on.</w:t>
      </w:r>
      <w:r w:rsidR="00282354">
        <w:rPr>
          <w:rStyle w:val="FootnoteReference"/>
        </w:rPr>
        <w:footnoteReference w:id="34"/>
      </w:r>
      <w:r w:rsidR="00282354">
        <w:t xml:space="preserve"> It can be said that this was the first gathering of strength for the Christendom, or Medieval Europe. to come together under Christianity which continued for “generations after Charles Martel.”</w:t>
      </w:r>
      <w:r w:rsidR="00282354">
        <w:rPr>
          <w:rStyle w:val="FootnoteReference"/>
        </w:rPr>
        <w:footnoteReference w:id="35"/>
      </w:r>
    </w:p>
    <w:p w:rsidR="00282354" w:rsidRDefault="00282354" w:rsidP="00735546">
      <w:r>
        <w:t xml:space="preserve">Alike </w:t>
      </w:r>
      <w:r w:rsidR="00725EED">
        <w:t>Charles Martel</w:t>
      </w:r>
      <w:r>
        <w:t xml:space="preserve">, Pepin the Short can be argued as the true </w:t>
      </w:r>
      <w:r w:rsidR="00725EED">
        <w:t>father of medieval Europe. Upon taking the throne in 751, Pepin dethroned the last of the Merovingian Kings, who were known as “the useless kings,” this effort was begun by Charles Martel, and finished by Pepin and was a huge relief for ‘Europe’.</w:t>
      </w:r>
      <w:r w:rsidR="00725EED">
        <w:rPr>
          <w:rStyle w:val="FootnoteReference"/>
        </w:rPr>
        <w:footnoteReference w:id="36"/>
      </w:r>
      <w:r w:rsidR="00725EED">
        <w:t xml:space="preserve"> </w:t>
      </w:r>
      <w:r w:rsidR="00D64508">
        <w:t>Pepin was also the first king in the Carolingian dynasty,</w:t>
      </w:r>
      <w:r w:rsidR="00044C90">
        <w:rPr>
          <w:rStyle w:val="FootnoteReference"/>
        </w:rPr>
        <w:footnoteReference w:id="37"/>
      </w:r>
      <w:r w:rsidR="00D64508">
        <w:t xml:space="preserve"> a family of rulers largely associated with being a powerful driving force behind ‘Europe’ in the medieval period. </w:t>
      </w:r>
    </w:p>
    <w:p w:rsidR="00813197" w:rsidRDefault="008D3EBF" w:rsidP="00735546">
      <w:r>
        <w:t>In 754, Pepin also had himself consecrated in Paris at the commune of Saint-Denis with his sons, Carloman and Charlemagne, or Charles as he was called then.</w:t>
      </w:r>
      <w:r>
        <w:rPr>
          <w:rStyle w:val="FootnoteReference"/>
        </w:rPr>
        <w:footnoteReference w:id="38"/>
      </w:r>
      <w:r>
        <w:t xml:space="preserve"> This strengthened Pepin’s stance as Christian leader and king and some believe this also took the first steps in unifying ‘Europe’ under </w:t>
      </w:r>
      <w:r>
        <w:lastRenderedPageBreak/>
        <w:t xml:space="preserve">Christianity. Pepin took the title </w:t>
      </w:r>
      <w:r w:rsidRPr="008D3EBF">
        <w:rPr>
          <w:i/>
        </w:rPr>
        <w:t>Chistianissimus</w:t>
      </w:r>
      <w:r>
        <w:t>, which meant the “foremost king of the Christendom</w:t>
      </w:r>
      <w:r w:rsidR="00D64508">
        <w:t>,</w:t>
      </w:r>
      <w:r>
        <w:t>”</w:t>
      </w:r>
      <w:r>
        <w:rPr>
          <w:rStyle w:val="FootnoteReference"/>
        </w:rPr>
        <w:footnoteReference w:id="39"/>
      </w:r>
      <w:r>
        <w:t xml:space="preserve"> </w:t>
      </w:r>
      <w:r w:rsidR="00D64508">
        <w:t>this entire chain of events caused upset in England, starting a string of tension and discontent between the two ruling families.</w:t>
      </w:r>
      <w:r w:rsidR="00D64508">
        <w:rPr>
          <w:rStyle w:val="FootnoteReference"/>
        </w:rPr>
        <w:footnoteReference w:id="40"/>
      </w:r>
      <w:r w:rsidR="00D64508">
        <w:t xml:space="preserve"> However, this did strengthen Charlemagne’s claims to the Christendom and earnt him a lot of respect</w:t>
      </w:r>
      <w:r w:rsidR="00BF0B71">
        <w:t xml:space="preserve"> when he came into power</w:t>
      </w:r>
      <w:r w:rsidR="00D64508">
        <w:t xml:space="preserve">. Some historians believe that it is because of this that the Christendom, or Medieval ‘Europe’ if we are to assume they are one in the same, was able to form, meaning that Pepin the Short did much of the hard work behind Medieval ‘Europe’. </w:t>
      </w:r>
    </w:p>
    <w:p w:rsidR="00044C90" w:rsidRDefault="00044C90" w:rsidP="00735546">
      <w:r>
        <w:t>Many believe that Charlemagne used both his grandfather and father’s ideas and initiatives to further medieval ‘Europe’, however to what degree is still vastly debated. It is entirely plausible to state that Charlemagne is still the father of Medieval ‘Europe’, merely following the lead his superiors set for him. It can also be said however that Charlemagne wouldn’t have been able to accomplish many of his greatest feats without Charles Martel and Pepin the Short. Charles and Pepin did much for the Christendom, converting many people to the Christian religion and gaining a level of superior</w:t>
      </w:r>
      <w:r w:rsidR="00F61395">
        <w:t>ity over other rulers and so the opinion on whether Christendom can be used to define Medieval ‘Europe’ also alters the how much of the credit can be attributed to Charlemagne.</w:t>
      </w:r>
    </w:p>
    <w:p w:rsidR="006240C1" w:rsidRDefault="004B07EE" w:rsidP="00735546">
      <w:r>
        <w:t xml:space="preserve">Charlemagne had </w:t>
      </w:r>
      <w:r w:rsidR="00060D51">
        <w:t>a total of 20 children, however he only had 3 legitimate sons: Charles, Pepin and Louis</w:t>
      </w:r>
      <w:r w:rsidR="006240C1">
        <w:t>.</w:t>
      </w:r>
      <w:r w:rsidR="006240C1" w:rsidRPr="006240C1">
        <w:t xml:space="preserve"> </w:t>
      </w:r>
      <w:r w:rsidR="00BF0B71">
        <w:t>W</w:t>
      </w:r>
      <w:r w:rsidR="00BF0B71">
        <w:t>hen in his sixties</w:t>
      </w:r>
      <w:r w:rsidR="00BF0B71">
        <w:t>,</w:t>
      </w:r>
      <w:r w:rsidR="00BF0B71">
        <w:t xml:space="preserve"> </w:t>
      </w:r>
      <w:r w:rsidR="00BF0B71">
        <w:t>i</w:t>
      </w:r>
      <w:r w:rsidR="006240C1">
        <w:t xml:space="preserve">n preparation for his death, Charlemagne took actions that </w:t>
      </w:r>
      <w:r w:rsidR="007F1584">
        <w:t xml:space="preserve">supposedly </w:t>
      </w:r>
      <w:r w:rsidR="006240C1">
        <w:t>belittled the entire premise of the Christendom and made it impossible to attribute the creation of Europe to Charlemagne.</w:t>
      </w:r>
      <w:r w:rsidR="007F1584">
        <w:t xml:space="preserve"> </w:t>
      </w:r>
      <w:r w:rsidR="006240C1">
        <w:t>It was announced that upon his death, the Christendom he, his father and grandfather put all their efforts into uniting, would be divided between his three legitimate sons. It is written in</w:t>
      </w:r>
      <w:r w:rsidR="00B44919">
        <w:t xml:space="preserve"> the</w:t>
      </w:r>
      <w:r w:rsidR="006240C1">
        <w:t xml:space="preserve"> </w:t>
      </w:r>
      <w:r w:rsidR="006240C1" w:rsidRPr="006240C1">
        <w:rPr>
          <w:i/>
        </w:rPr>
        <w:t>Laws of Charles the Great</w:t>
      </w:r>
      <w:r w:rsidR="006240C1">
        <w:t>, that Charlemagne did this in the hope that it would strengthen, not weaken, the kingdom and “reduce the chance of oblivion”</w:t>
      </w:r>
      <w:r w:rsidR="006240C1">
        <w:rPr>
          <w:rStyle w:val="FootnoteReference"/>
        </w:rPr>
        <w:footnoteReference w:id="41"/>
      </w:r>
      <w:r w:rsidR="006240C1">
        <w:t xml:space="preserve"> </w:t>
      </w:r>
      <w:r w:rsidR="00BF0B71">
        <w:t xml:space="preserve">in </w:t>
      </w:r>
      <w:r w:rsidR="006240C1">
        <w:t xml:space="preserve">‘Europe’s’ near future. </w:t>
      </w:r>
    </w:p>
    <w:p w:rsidR="00B44919" w:rsidRDefault="00B44919" w:rsidP="00735546">
      <w:r>
        <w:t xml:space="preserve">According to the </w:t>
      </w:r>
      <w:r w:rsidRPr="00B44919">
        <w:rPr>
          <w:i/>
        </w:rPr>
        <w:t>Laws of Charles the Great</w:t>
      </w:r>
      <w:r>
        <w:t>, where the division of the lands were first written, Charlemagne’s “beloved son Louis”</w:t>
      </w:r>
      <w:r w:rsidR="004A07DB">
        <w:rPr>
          <w:rStyle w:val="FootnoteReference"/>
        </w:rPr>
        <w:footnoteReference w:id="42"/>
      </w:r>
      <w:r>
        <w:t xml:space="preserve"> was assigned “</w:t>
      </w:r>
      <w:r w:rsidR="004A07DB">
        <w:t>t</w:t>
      </w:r>
      <w:r>
        <w:t>he whole of Aquitaine and Gascony</w:t>
      </w:r>
      <w:r w:rsidR="004A07DB">
        <w:t>”,</w:t>
      </w:r>
      <w:r w:rsidR="004A07DB">
        <w:rPr>
          <w:rStyle w:val="FootnoteReference"/>
        </w:rPr>
        <w:footnoteReference w:id="43"/>
      </w:r>
      <w:r w:rsidR="004A07DB">
        <w:t xml:space="preserve"> Pepin, another of Charlemagne’s legitimate sons was given “Italy, which is also called Lombardy, and Bavaria”</w:t>
      </w:r>
      <w:r w:rsidR="004A07DB">
        <w:rPr>
          <w:rStyle w:val="FootnoteReference"/>
        </w:rPr>
        <w:footnoteReference w:id="44"/>
      </w:r>
      <w:r>
        <w:t xml:space="preserve"> </w:t>
      </w:r>
      <w:r w:rsidR="004A07DB">
        <w:t>and a few other lands in ‘Europe’. Charlemagne’s final legitimate son, Charles, was then “granted all of [the] kingdom that is outside of these limits.”</w:t>
      </w:r>
      <w:r w:rsidR="004A07DB">
        <w:rPr>
          <w:rStyle w:val="FootnoteReference"/>
        </w:rPr>
        <w:footnoteReference w:id="45"/>
      </w:r>
      <w:r w:rsidR="004A07DB">
        <w:t xml:space="preserve"> With this in mind</w:t>
      </w:r>
      <w:r w:rsidR="009D35BD">
        <w:t>,</w:t>
      </w:r>
      <w:r w:rsidR="004A07DB">
        <w:t xml:space="preserve"> </w:t>
      </w:r>
      <w:r w:rsidR="000C11CA">
        <w:t xml:space="preserve">it is difficult to believe that Charlemagne valued or planned to bring together many countries under a sole shared identity such as ‘Europe’ </w:t>
      </w:r>
      <w:r w:rsidR="009D35BD">
        <w:t xml:space="preserve">as he undermines this by dividing the land. </w:t>
      </w:r>
    </w:p>
    <w:p w:rsidR="009D35BD" w:rsidRDefault="00FC6076" w:rsidP="00735546">
      <w:r>
        <w:t>The very idea of Europe is of a union between several equal and comparable countries coming together under one shared identity,</w:t>
      </w:r>
      <w:r w:rsidR="00BF0B71">
        <w:t xml:space="preserve"> however</w:t>
      </w:r>
      <w:r>
        <w:t xml:space="preserve"> this process does not take away from the individualities of each kingdom but instead celebrates the similarities that these usually neighbouring countries have.</w:t>
      </w:r>
      <w:r>
        <w:rPr>
          <w:rStyle w:val="FootnoteReference"/>
        </w:rPr>
        <w:footnoteReference w:id="46"/>
      </w:r>
      <w:r>
        <w:t xml:space="preserve"> This is certainly what modern Europe aims to achieve and the same can be said for medieval ‘Europe’ throughout many points in history, however Anti-Europe theory, </w:t>
      </w:r>
      <w:r>
        <w:lastRenderedPageBreak/>
        <w:t>as practised by historian Le Goff, states that Charlemagne’s “short lived empire”</w:t>
      </w:r>
      <w:r>
        <w:rPr>
          <w:rStyle w:val="FootnoteReference"/>
        </w:rPr>
        <w:footnoteReference w:id="47"/>
      </w:r>
      <w:r>
        <w:t xml:space="preserve"> is not one of these points. </w:t>
      </w:r>
    </w:p>
    <w:p w:rsidR="00FC6076" w:rsidRDefault="00FC6076" w:rsidP="00735546">
      <w:r>
        <w:t>Anti-Europe theory views Charlemagne’s actions and attitudes towards the Christendom and medieval ‘Europe’ as “nationalist</w:t>
      </w:r>
      <w:r w:rsidR="00994759">
        <w:t>.</w:t>
      </w:r>
      <w:r>
        <w:t>”</w:t>
      </w:r>
      <w:r>
        <w:rPr>
          <w:rStyle w:val="FootnoteReference"/>
        </w:rPr>
        <w:footnoteReference w:id="48"/>
      </w:r>
      <w:r w:rsidR="00994759">
        <w:t xml:space="preserve"> The dictionary definition of the term nationalist marks it as “an extreme form of patriotism”</w:t>
      </w:r>
      <w:r w:rsidR="00994759">
        <w:rPr>
          <w:rStyle w:val="FootnoteReference"/>
        </w:rPr>
        <w:footnoteReference w:id="49"/>
      </w:r>
      <w:r w:rsidR="00994759">
        <w:t xml:space="preserve"> which leaves people with a sense of “superiority”</w:t>
      </w:r>
      <w:r w:rsidR="00994759">
        <w:rPr>
          <w:rStyle w:val="FootnoteReference"/>
        </w:rPr>
        <w:footnoteReference w:id="50"/>
      </w:r>
      <w:r w:rsidR="00994759">
        <w:t xml:space="preserve"> for their country over others. Charlemagne wanted to rule over medieval ‘Europe’ or the Christendom as a Frank</w:t>
      </w:r>
      <w:r w:rsidR="00BF0B71">
        <w:t>ish ruler</w:t>
      </w:r>
      <w:r w:rsidR="00994759">
        <w:t>, despite his aim of becoming the Holy Roman Emperor and his desire for many titles Charlemagne identified as a Frankish man throughout his life, and wanted to rule as such. His idea of medieval ‘Europe’ was of a united realm of countries with the Frankish people as the superior race,</w:t>
      </w:r>
      <w:r w:rsidR="00994759">
        <w:rPr>
          <w:rStyle w:val="FootnoteReference"/>
        </w:rPr>
        <w:footnoteReference w:id="51"/>
      </w:r>
      <w:r w:rsidR="00994759">
        <w:t xml:space="preserve"> which is not in keeping with the idea of Europe. An example of Charlemagne’s efforts to put the Frankish people as a superior race was his plan to change the names of the calendar</w:t>
      </w:r>
      <w:r w:rsidR="0083586B">
        <w:t xml:space="preserve"> months to Frankish names, a proposal he would have implemented across </w:t>
      </w:r>
      <w:r w:rsidR="00BF0B71">
        <w:t xml:space="preserve">‘Europe’ </w:t>
      </w:r>
      <w:r w:rsidR="0083586B">
        <w:t>and led to the exclusion of many languages and peoples.</w:t>
      </w:r>
      <w:r w:rsidR="0083586B">
        <w:rPr>
          <w:rStyle w:val="FootnoteReference"/>
        </w:rPr>
        <w:footnoteReference w:id="52"/>
      </w:r>
      <w:r w:rsidR="0083586B">
        <w:t xml:space="preserve"> </w:t>
      </w:r>
    </w:p>
    <w:p w:rsidR="00B44919" w:rsidRDefault="0083586B" w:rsidP="00735546">
      <w:r>
        <w:t>This theory of Anti-Europes “dominated by one people or empire”</w:t>
      </w:r>
      <w:r>
        <w:rPr>
          <w:rStyle w:val="FootnoteReference"/>
        </w:rPr>
        <w:footnoteReference w:id="53"/>
      </w:r>
      <w:r>
        <w:t xml:space="preserve"> doesn’t end with Charlemagne, in fact Charlemagne implements one of the first in a string of attempts to create Anti-Europes throughout history. The more notable of these followings include Charles V, Napoleon and, of course, Hitler.</w:t>
      </w:r>
      <w:r>
        <w:rPr>
          <w:rStyle w:val="FootnoteReference"/>
        </w:rPr>
        <w:footnoteReference w:id="54"/>
      </w:r>
      <w:r>
        <w:t xml:space="preserve"> These examples alongside Charlemagne’s ‘Europe’ are described by Le Goff as </w:t>
      </w:r>
      <w:r w:rsidR="00973BE7">
        <w:t>attempts far from any “true idea of Europe.”</w:t>
      </w:r>
      <w:r>
        <w:rPr>
          <w:rStyle w:val="FootnoteReference"/>
        </w:rPr>
        <w:footnoteReference w:id="55"/>
      </w:r>
      <w:r>
        <w:t xml:space="preserve"> However, the theory of Anti-Europe doesn’t completely </w:t>
      </w:r>
      <w:r w:rsidR="00973BE7">
        <w:t xml:space="preserve">supersede the view that Charlemagne can be attributed the birth of ‘Europe,’ nevertheless even to agree that Charlemagne did lead what can be called one of the first great attempts to form </w:t>
      </w:r>
      <w:r w:rsidR="00BF0B71">
        <w:t>‘</w:t>
      </w:r>
      <w:r w:rsidR="00973BE7">
        <w:t>Europe</w:t>
      </w:r>
      <w:r w:rsidR="00BF0B71">
        <w:t>’</w:t>
      </w:r>
      <w:r w:rsidR="00973BE7">
        <w:t xml:space="preserve">, Anti-Europe theory argues that should we believe this is example of one of the first blueprints of </w:t>
      </w:r>
      <w:r w:rsidR="00BF0B71">
        <w:t>‘</w:t>
      </w:r>
      <w:r w:rsidR="00973BE7">
        <w:t>Europe,</w:t>
      </w:r>
      <w:r w:rsidR="00BF0B71">
        <w:t>’</w:t>
      </w:r>
      <w:r w:rsidR="00973BE7">
        <w:t xml:space="preserve"> it is also a case of a “perverted Europe.”</w:t>
      </w:r>
    </w:p>
    <w:p w:rsidR="006240C1" w:rsidRDefault="00973BE7">
      <w:r>
        <w:t xml:space="preserve">To conclude, the question of whether we can attribute the birth of medieval Europe to Charlemagne is one we are unlikely to get a definitive answer to, as it vastly depends on an individual’s stance on certain related topics. My </w:t>
      </w:r>
      <w:r w:rsidR="00E11076">
        <w:t>opinion</w:t>
      </w:r>
      <w:r>
        <w:t xml:space="preserve">, which falls into line with the views of many historians such as Barbero and Le Goff is that </w:t>
      </w:r>
      <w:r w:rsidR="00E11076">
        <w:t xml:space="preserve">the definition of medieval Europe is complicated and thus confuses the answer. Most historians would agree that Charlemagne is the father of the Christendom, and so we are brought back to the query of whether medieval Europe and the Christendom are the same. However, whatever an individual’s stance on these many related questions, it is evident that Charlemagne played a large and influential part in the Europe area and so played a part in the forming of a </w:t>
      </w:r>
      <w:r w:rsidR="00BF0B71">
        <w:t>‘</w:t>
      </w:r>
      <w:r w:rsidR="00E11076">
        <w:t>Europe</w:t>
      </w:r>
      <w:r w:rsidR="00BF0B71">
        <w:t>’</w:t>
      </w:r>
      <w:r w:rsidR="00E11076">
        <w:t xml:space="preserve"> much different to the one we live in now. </w:t>
      </w:r>
    </w:p>
    <w:p w:rsidR="00690A01" w:rsidRDefault="00690A01"/>
    <w:p w:rsidR="00690A01" w:rsidRDefault="00690A01"/>
    <w:p w:rsidR="00690A01" w:rsidRDefault="00690A01"/>
    <w:p w:rsidR="00690A01" w:rsidRDefault="00690A01"/>
    <w:p w:rsidR="00690A01" w:rsidRPr="00690A01" w:rsidRDefault="00690A01">
      <w:pPr>
        <w:rPr>
          <w:b/>
        </w:rPr>
      </w:pPr>
      <w:r w:rsidRPr="00690A01">
        <w:rPr>
          <w:b/>
        </w:rPr>
        <w:lastRenderedPageBreak/>
        <w:t>Bibliography:</w:t>
      </w:r>
    </w:p>
    <w:p w:rsidR="000471D0" w:rsidRDefault="000471D0" w:rsidP="000471D0">
      <w:r>
        <w:t>Barbero, A. Charlemagne: Father of a Continent, (California: University of California Press, 2004)</w:t>
      </w:r>
    </w:p>
    <w:p w:rsidR="000471D0" w:rsidRDefault="000471D0" w:rsidP="000471D0">
      <w:r>
        <w:t xml:space="preserve">Bede, </w:t>
      </w:r>
      <w:r w:rsidRPr="006266A4">
        <w:rPr>
          <w:i/>
        </w:rPr>
        <w:t>The Ecclesiastical History,</w:t>
      </w:r>
      <w:r>
        <w:t xml:space="preserve"> translation by L.C. Jane (New York: Fordham University, 1903)</w:t>
      </w:r>
    </w:p>
    <w:p w:rsidR="000471D0" w:rsidRDefault="000471D0" w:rsidP="000471D0">
      <w:r>
        <w:t xml:space="preserve">Collins, R. </w:t>
      </w:r>
      <w:r w:rsidRPr="00744D4F">
        <w:rPr>
          <w:i/>
        </w:rPr>
        <w:t>Early Medieval Europe 300 – 1000</w:t>
      </w:r>
      <w:r>
        <w:t>, (London: Palgrave Macmillan, 2010)</w:t>
      </w:r>
    </w:p>
    <w:p w:rsidR="000471D0" w:rsidRDefault="000471D0" w:rsidP="000471D0">
      <w:r>
        <w:t xml:space="preserve">Dawson, C. </w:t>
      </w:r>
      <w:r w:rsidRPr="00744D4F">
        <w:rPr>
          <w:i/>
        </w:rPr>
        <w:t>The Formation of Christendom,</w:t>
      </w:r>
      <w:r>
        <w:t xml:space="preserve"> (San Francisco: Ignatius Press, 2008)</w:t>
      </w:r>
    </w:p>
    <w:p w:rsidR="000471D0" w:rsidRDefault="000471D0" w:rsidP="000471D0">
      <w:r>
        <w:t xml:space="preserve">Fouracre, P. </w:t>
      </w:r>
      <w:r w:rsidRPr="006266A4">
        <w:rPr>
          <w:i/>
        </w:rPr>
        <w:t>The Age of Charles Martel</w:t>
      </w:r>
      <w:r>
        <w:t>, (Abingdon-on-Thames: Routledge, 2016)</w:t>
      </w:r>
    </w:p>
    <w:p w:rsidR="00744D4F" w:rsidRDefault="00744D4F">
      <w:r w:rsidRPr="00606624">
        <w:rPr>
          <w:i/>
        </w:rPr>
        <w:t>Laws of Charles the Great</w:t>
      </w:r>
      <w:r>
        <w:t>, translation by D.C. Munro, (Pennsylvania</w:t>
      </w:r>
      <w:r>
        <w:t>: University of Pennsylvania Press</w:t>
      </w:r>
      <w:r>
        <w:t xml:space="preserve">, 1899) </w:t>
      </w:r>
    </w:p>
    <w:p w:rsidR="00744D4F" w:rsidRDefault="00744D4F">
      <w:r>
        <w:t>Le Goff, J.</w:t>
      </w:r>
      <w:r>
        <w:t xml:space="preserve"> </w:t>
      </w:r>
      <w:r w:rsidRPr="00606624">
        <w:rPr>
          <w:i/>
        </w:rPr>
        <w:t>The Birth of Europe,</w:t>
      </w:r>
      <w:r>
        <w:t xml:space="preserve"> (Chichester</w:t>
      </w:r>
      <w:r>
        <w:t xml:space="preserve">: John Wiley &amp; Sons, 2009) </w:t>
      </w:r>
    </w:p>
    <w:p w:rsidR="00744D4F" w:rsidRDefault="00744D4F" w:rsidP="00744D4F">
      <w:r>
        <w:t>Le Van Baumer,</w:t>
      </w:r>
      <w:r>
        <w:t xml:space="preserve"> F.</w:t>
      </w:r>
      <w:r>
        <w:t xml:space="preserve"> ‘The Conception of Christendom in Renaissance England’ </w:t>
      </w:r>
      <w:r w:rsidRPr="006266A4">
        <w:rPr>
          <w:i/>
        </w:rPr>
        <w:t>Journal of the History of Ideas,</w:t>
      </w:r>
      <w:r>
        <w:t xml:space="preserve"> (Pennsylvania</w:t>
      </w:r>
      <w:r>
        <w:t>: University of Pennsylvania Press</w:t>
      </w:r>
      <w:r>
        <w:t xml:space="preserve">, 1945) </w:t>
      </w:r>
    </w:p>
    <w:p w:rsidR="000471D0" w:rsidRDefault="000471D0" w:rsidP="000471D0">
      <w:r>
        <w:t xml:space="preserve">McKitterick, R. </w:t>
      </w:r>
      <w:r w:rsidRPr="00606624">
        <w:rPr>
          <w:i/>
        </w:rPr>
        <w:t>Charlemagne: The Formation of a European Identity</w:t>
      </w:r>
      <w:r>
        <w:t xml:space="preserve">, (Cambridge: Cambridge University Press, 2008) </w:t>
      </w:r>
    </w:p>
    <w:p w:rsidR="000471D0" w:rsidRDefault="000471D0" w:rsidP="000471D0">
      <w:r>
        <w:t xml:space="preserve">Notker, translated by A. Barbero, </w:t>
      </w:r>
      <w:r w:rsidRPr="00ED1447">
        <w:rPr>
          <w:i/>
        </w:rPr>
        <w:t xml:space="preserve">Charlemagne: Father of a Continent, </w:t>
      </w:r>
      <w:r>
        <w:t xml:space="preserve">(California: University of California Press, 2004) </w:t>
      </w:r>
    </w:p>
    <w:p w:rsidR="00744D4F" w:rsidRPr="00744D4F" w:rsidRDefault="000471D0" w:rsidP="00744D4F">
      <w:r w:rsidRPr="000471D0">
        <w:rPr>
          <w:i/>
        </w:rPr>
        <w:t>Oxford Dictionary</w:t>
      </w:r>
      <w:r>
        <w:t xml:space="preserve"> (Oxford, 2017)</w:t>
      </w:r>
    </w:p>
    <w:sectPr w:rsidR="00744D4F" w:rsidRPr="00744D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323A" w:rsidRDefault="0035323A" w:rsidP="0035323A">
      <w:pPr>
        <w:spacing w:after="0" w:line="240" w:lineRule="auto"/>
      </w:pPr>
      <w:r>
        <w:separator/>
      </w:r>
    </w:p>
  </w:endnote>
  <w:endnote w:type="continuationSeparator" w:id="0">
    <w:p w:rsidR="0035323A" w:rsidRDefault="0035323A" w:rsidP="00353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323A" w:rsidRDefault="0035323A" w:rsidP="0035323A">
      <w:pPr>
        <w:spacing w:after="0" w:line="240" w:lineRule="auto"/>
      </w:pPr>
      <w:r>
        <w:separator/>
      </w:r>
    </w:p>
  </w:footnote>
  <w:footnote w:type="continuationSeparator" w:id="0">
    <w:p w:rsidR="0035323A" w:rsidRDefault="0035323A" w:rsidP="0035323A">
      <w:pPr>
        <w:spacing w:after="0" w:line="240" w:lineRule="auto"/>
      </w:pPr>
      <w:r>
        <w:continuationSeparator/>
      </w:r>
    </w:p>
  </w:footnote>
  <w:footnote w:id="1">
    <w:p w:rsidR="0035323A" w:rsidRDefault="0035323A">
      <w:pPr>
        <w:pStyle w:val="FootnoteText"/>
      </w:pPr>
      <w:r>
        <w:rPr>
          <w:rStyle w:val="FootnoteReference"/>
        </w:rPr>
        <w:footnoteRef/>
      </w:r>
      <w:r>
        <w:t xml:space="preserve"> </w:t>
      </w:r>
      <w:r w:rsidR="00EF361B" w:rsidRPr="00606624">
        <w:rPr>
          <w:i/>
        </w:rPr>
        <w:t>Laws of Charles the Great</w:t>
      </w:r>
      <w:r w:rsidR="00EF361B">
        <w:t xml:space="preserve">, translation by D.C. Munro, </w:t>
      </w:r>
      <w:r w:rsidR="00606624">
        <w:t>(Pennsylvania, 1899) p.27</w:t>
      </w:r>
    </w:p>
  </w:footnote>
  <w:footnote w:id="2">
    <w:p w:rsidR="0035323A" w:rsidRDefault="0035323A">
      <w:pPr>
        <w:pStyle w:val="FootnoteText"/>
      </w:pPr>
      <w:r>
        <w:rPr>
          <w:rStyle w:val="FootnoteReference"/>
        </w:rPr>
        <w:footnoteRef/>
      </w:r>
      <w:r>
        <w:t xml:space="preserve"> </w:t>
      </w:r>
      <w:r w:rsidR="00606624">
        <w:t xml:space="preserve">J. Le Goff, </w:t>
      </w:r>
      <w:r w:rsidR="00606624" w:rsidRPr="00606624">
        <w:rPr>
          <w:i/>
        </w:rPr>
        <w:t>The Birth of Europe,</w:t>
      </w:r>
      <w:r w:rsidR="00606624">
        <w:t xml:space="preserve"> (Chichester, 2009) p.29</w:t>
      </w:r>
    </w:p>
  </w:footnote>
  <w:footnote w:id="3">
    <w:p w:rsidR="0035323A" w:rsidRDefault="0035323A">
      <w:pPr>
        <w:pStyle w:val="FootnoteText"/>
      </w:pPr>
      <w:r>
        <w:rPr>
          <w:rStyle w:val="FootnoteReference"/>
        </w:rPr>
        <w:footnoteRef/>
      </w:r>
      <w:r>
        <w:t xml:space="preserve"> </w:t>
      </w:r>
      <w:r w:rsidR="00606624">
        <w:t xml:space="preserve">R. </w:t>
      </w:r>
      <w:r>
        <w:t>McKitterick</w:t>
      </w:r>
      <w:r w:rsidR="00606624">
        <w:t xml:space="preserve">, </w:t>
      </w:r>
      <w:r w:rsidR="00606624" w:rsidRPr="00606624">
        <w:rPr>
          <w:i/>
        </w:rPr>
        <w:t>Charlemagne: The Formation of a European Identity</w:t>
      </w:r>
      <w:r w:rsidR="00606624">
        <w:t>, (Cambridge, 2008) p.</w:t>
      </w:r>
      <w:r>
        <w:t>3</w:t>
      </w:r>
    </w:p>
  </w:footnote>
  <w:footnote w:id="4">
    <w:p w:rsidR="0035323A" w:rsidRDefault="0035323A">
      <w:pPr>
        <w:pStyle w:val="FootnoteText"/>
      </w:pPr>
      <w:r>
        <w:rPr>
          <w:rStyle w:val="FootnoteReference"/>
        </w:rPr>
        <w:footnoteRef/>
      </w:r>
      <w:r>
        <w:t xml:space="preserve"> </w:t>
      </w:r>
      <w:r w:rsidR="00606624">
        <w:t xml:space="preserve">R. McKitterick, </w:t>
      </w:r>
      <w:r w:rsidR="00606624" w:rsidRPr="00606624">
        <w:rPr>
          <w:i/>
        </w:rPr>
        <w:t>Charlemagne: The Formation of a European Identity</w:t>
      </w:r>
      <w:r w:rsidR="00606624">
        <w:t>, (Cambridge, 2008) p.3</w:t>
      </w:r>
    </w:p>
  </w:footnote>
  <w:footnote w:id="5">
    <w:p w:rsidR="006623F1" w:rsidRDefault="006623F1">
      <w:pPr>
        <w:pStyle w:val="FootnoteText"/>
      </w:pPr>
      <w:r>
        <w:rPr>
          <w:rStyle w:val="FootnoteReference"/>
        </w:rPr>
        <w:footnoteRef/>
      </w:r>
      <w:r>
        <w:t xml:space="preserve"> </w:t>
      </w:r>
      <w:r w:rsidR="00606624">
        <w:t xml:space="preserve">R. McKitterick, </w:t>
      </w:r>
      <w:r w:rsidR="00606624" w:rsidRPr="00606624">
        <w:rPr>
          <w:i/>
        </w:rPr>
        <w:t>Charlemagne: The Formation of a European Identity</w:t>
      </w:r>
      <w:r w:rsidR="00606624">
        <w:t>, (Cambridge, 2008) p.3</w:t>
      </w:r>
    </w:p>
  </w:footnote>
  <w:footnote w:id="6">
    <w:p w:rsidR="0035323A" w:rsidRDefault="0035323A">
      <w:pPr>
        <w:pStyle w:val="FootnoteText"/>
      </w:pPr>
      <w:r>
        <w:rPr>
          <w:rStyle w:val="FootnoteReference"/>
        </w:rPr>
        <w:footnoteRef/>
      </w:r>
      <w:r>
        <w:t xml:space="preserve"> </w:t>
      </w:r>
      <w:r w:rsidR="00606624">
        <w:t xml:space="preserve">C. </w:t>
      </w:r>
      <w:r>
        <w:t>Dawson</w:t>
      </w:r>
      <w:r w:rsidR="00606624">
        <w:t xml:space="preserve">, </w:t>
      </w:r>
      <w:r w:rsidR="00606624" w:rsidRPr="00606624">
        <w:rPr>
          <w:i/>
        </w:rPr>
        <w:t>The Formation of Christendom</w:t>
      </w:r>
      <w:r w:rsidR="00606624">
        <w:t>, (San Francisco, 2008) p.</w:t>
      </w:r>
      <w:r>
        <w:t>198</w:t>
      </w:r>
    </w:p>
  </w:footnote>
  <w:footnote w:id="7">
    <w:p w:rsidR="009943B0" w:rsidRDefault="009943B0">
      <w:pPr>
        <w:pStyle w:val="FootnoteText"/>
      </w:pPr>
      <w:r>
        <w:rPr>
          <w:rStyle w:val="FootnoteReference"/>
        </w:rPr>
        <w:footnoteRef/>
      </w:r>
      <w:r>
        <w:t xml:space="preserve"> </w:t>
      </w:r>
      <w:r w:rsidR="00606624">
        <w:t xml:space="preserve">R. </w:t>
      </w:r>
      <w:r w:rsidR="00606624">
        <w:t xml:space="preserve">McKitterick, </w:t>
      </w:r>
      <w:r w:rsidR="00606624" w:rsidRPr="00606624">
        <w:rPr>
          <w:i/>
        </w:rPr>
        <w:t>Charlemagne: The Formation of a European Identity</w:t>
      </w:r>
      <w:r w:rsidR="00606624">
        <w:t>, (Cambridge, 2008) p.</w:t>
      </w:r>
      <w:r>
        <w:t>274</w:t>
      </w:r>
    </w:p>
  </w:footnote>
  <w:footnote w:id="8">
    <w:p w:rsidR="009943B0" w:rsidRDefault="009943B0">
      <w:pPr>
        <w:pStyle w:val="FootnoteText"/>
      </w:pPr>
      <w:r>
        <w:rPr>
          <w:rStyle w:val="FootnoteReference"/>
        </w:rPr>
        <w:footnoteRef/>
      </w:r>
      <w:r w:rsidR="00606624">
        <w:t xml:space="preserve"> R. </w:t>
      </w:r>
      <w:r w:rsidR="00606624">
        <w:t xml:space="preserve">McKitterick, </w:t>
      </w:r>
      <w:r w:rsidR="00606624" w:rsidRPr="00606624">
        <w:rPr>
          <w:i/>
        </w:rPr>
        <w:t>Charlemagne: The Formation of a European Identity</w:t>
      </w:r>
      <w:r w:rsidR="00606624">
        <w:t>, (Cambridge, 2008) p.274</w:t>
      </w:r>
    </w:p>
  </w:footnote>
  <w:footnote w:id="9">
    <w:p w:rsidR="00E10682" w:rsidRDefault="00E10682">
      <w:pPr>
        <w:pStyle w:val="FootnoteText"/>
      </w:pPr>
      <w:r>
        <w:rPr>
          <w:rStyle w:val="FootnoteReference"/>
        </w:rPr>
        <w:footnoteRef/>
      </w:r>
      <w:r w:rsidR="00606624">
        <w:t xml:space="preserve"> R. </w:t>
      </w:r>
      <w:r w:rsidR="00606624">
        <w:t xml:space="preserve">McKitterick, </w:t>
      </w:r>
      <w:r w:rsidR="00606624" w:rsidRPr="00606624">
        <w:rPr>
          <w:i/>
        </w:rPr>
        <w:t>Charlemagne: The Formation of a European Identity</w:t>
      </w:r>
      <w:r w:rsidR="00606624">
        <w:t>, (Cambridge, 2008) p.274</w:t>
      </w:r>
    </w:p>
  </w:footnote>
  <w:footnote w:id="10">
    <w:p w:rsidR="00E10682" w:rsidRDefault="00E10682">
      <w:pPr>
        <w:pStyle w:val="FootnoteText"/>
      </w:pPr>
      <w:r>
        <w:rPr>
          <w:rStyle w:val="FootnoteReference"/>
        </w:rPr>
        <w:footnoteRef/>
      </w:r>
      <w:r>
        <w:t xml:space="preserve"> </w:t>
      </w:r>
      <w:r w:rsidR="00606624">
        <w:t xml:space="preserve">R. </w:t>
      </w:r>
      <w:r w:rsidR="00606624">
        <w:t xml:space="preserve">McKitterick, </w:t>
      </w:r>
      <w:r w:rsidR="00606624" w:rsidRPr="00606624">
        <w:rPr>
          <w:i/>
        </w:rPr>
        <w:t>Charlemagne: The Formation of a European Identity</w:t>
      </w:r>
      <w:r w:rsidR="00606624">
        <w:t>, (Cambridge, 2008) p.</w:t>
      </w:r>
      <w:r w:rsidR="00606624">
        <w:t>275</w:t>
      </w:r>
    </w:p>
  </w:footnote>
  <w:footnote w:id="11">
    <w:p w:rsidR="00E10682" w:rsidRDefault="00E10682">
      <w:pPr>
        <w:pStyle w:val="FootnoteText"/>
      </w:pPr>
      <w:r>
        <w:rPr>
          <w:rStyle w:val="FootnoteReference"/>
        </w:rPr>
        <w:footnoteRef/>
      </w:r>
      <w:r>
        <w:t xml:space="preserve"> </w:t>
      </w:r>
      <w:r w:rsidR="00606624">
        <w:t xml:space="preserve">R. </w:t>
      </w:r>
      <w:r w:rsidR="00606624">
        <w:t xml:space="preserve">McKitterick, </w:t>
      </w:r>
      <w:r w:rsidR="00606624" w:rsidRPr="00606624">
        <w:rPr>
          <w:i/>
        </w:rPr>
        <w:t>Charlemagne: The Formation of a European Identity</w:t>
      </w:r>
      <w:r w:rsidR="00606624">
        <w:t>, (Cambridge, 2008) p.</w:t>
      </w:r>
      <w:r w:rsidR="00606624">
        <w:t>275</w:t>
      </w:r>
    </w:p>
  </w:footnote>
  <w:footnote w:id="12">
    <w:p w:rsidR="00272DE5" w:rsidRDefault="00272DE5">
      <w:pPr>
        <w:pStyle w:val="FootnoteText"/>
      </w:pPr>
      <w:r>
        <w:rPr>
          <w:rStyle w:val="FootnoteReference"/>
        </w:rPr>
        <w:footnoteRef/>
      </w:r>
      <w:r>
        <w:t xml:space="preserve"> </w:t>
      </w:r>
      <w:r w:rsidR="00606624">
        <w:t>R.</w:t>
      </w:r>
      <w:r w:rsidR="00606624" w:rsidRPr="00606624">
        <w:t xml:space="preserve"> </w:t>
      </w:r>
      <w:r w:rsidR="00606624">
        <w:t xml:space="preserve">McKitterick, </w:t>
      </w:r>
      <w:r w:rsidR="00606624" w:rsidRPr="00606624">
        <w:rPr>
          <w:i/>
        </w:rPr>
        <w:t>Charlemagne: The Formation of a European Identity</w:t>
      </w:r>
      <w:r w:rsidR="00606624">
        <w:t>, (Cambridge, 2008) p.274</w:t>
      </w:r>
    </w:p>
  </w:footnote>
  <w:footnote w:id="13">
    <w:p w:rsidR="000A763B" w:rsidRDefault="000A763B">
      <w:pPr>
        <w:pStyle w:val="FootnoteText"/>
      </w:pPr>
      <w:r>
        <w:rPr>
          <w:rStyle w:val="FootnoteReference"/>
        </w:rPr>
        <w:footnoteRef/>
      </w:r>
      <w:r>
        <w:t xml:space="preserve"> </w:t>
      </w:r>
      <w:r w:rsidR="00606624">
        <w:t xml:space="preserve">R. </w:t>
      </w:r>
      <w:r w:rsidR="00606624">
        <w:t xml:space="preserve">McKitterick, </w:t>
      </w:r>
      <w:r w:rsidR="00606624" w:rsidRPr="00606624">
        <w:rPr>
          <w:i/>
        </w:rPr>
        <w:t>Charlemagne: The Formation of a European Identity</w:t>
      </w:r>
      <w:r w:rsidR="00606624">
        <w:t>, (Cambridge, 2008) p.</w:t>
      </w:r>
      <w:r w:rsidR="00606624">
        <w:t>275</w:t>
      </w:r>
    </w:p>
  </w:footnote>
  <w:footnote w:id="14">
    <w:p w:rsidR="00B84C5D" w:rsidRDefault="00B84C5D">
      <w:pPr>
        <w:pStyle w:val="FootnoteText"/>
      </w:pPr>
      <w:r>
        <w:rPr>
          <w:rStyle w:val="FootnoteReference"/>
        </w:rPr>
        <w:footnoteRef/>
      </w:r>
      <w:r>
        <w:t xml:space="preserve"> </w:t>
      </w:r>
      <w:r w:rsidR="00ED1447">
        <w:t xml:space="preserve">A. Barbero, </w:t>
      </w:r>
      <w:r w:rsidR="00ED1447" w:rsidRPr="00ED1447">
        <w:rPr>
          <w:i/>
        </w:rPr>
        <w:t xml:space="preserve">Charlemagne: Father of a Continent, </w:t>
      </w:r>
      <w:r w:rsidR="00ED1447">
        <w:t>(California, 2004) p.</w:t>
      </w:r>
      <w:r>
        <w:t>119</w:t>
      </w:r>
    </w:p>
  </w:footnote>
  <w:footnote w:id="15">
    <w:p w:rsidR="00BC0AC7" w:rsidRDefault="00BC0AC7" w:rsidP="00BC0AC7">
      <w:pPr>
        <w:pStyle w:val="FootnoteText"/>
      </w:pPr>
      <w:r>
        <w:rPr>
          <w:rStyle w:val="FootnoteReference"/>
        </w:rPr>
        <w:footnoteRef/>
      </w:r>
      <w:r>
        <w:t xml:space="preserve"> </w:t>
      </w:r>
      <w:r w:rsidR="00ED1447">
        <w:t xml:space="preserve">A. Barbero, </w:t>
      </w:r>
      <w:r w:rsidR="00ED1447" w:rsidRPr="00ED1447">
        <w:rPr>
          <w:i/>
        </w:rPr>
        <w:t xml:space="preserve">Charlemagne: Father of a Continent, </w:t>
      </w:r>
      <w:r w:rsidR="00ED1447">
        <w:t>(California, 2004) p.119</w:t>
      </w:r>
    </w:p>
  </w:footnote>
  <w:footnote w:id="16">
    <w:p w:rsidR="00B84C5D" w:rsidRDefault="00B84C5D">
      <w:pPr>
        <w:pStyle w:val="FootnoteText"/>
      </w:pPr>
      <w:r>
        <w:rPr>
          <w:rStyle w:val="FootnoteReference"/>
        </w:rPr>
        <w:footnoteRef/>
      </w:r>
      <w:r>
        <w:t xml:space="preserve"> </w:t>
      </w:r>
      <w:r w:rsidR="006266A4">
        <w:t xml:space="preserve">C. Dawson, </w:t>
      </w:r>
      <w:r w:rsidR="006266A4" w:rsidRPr="00606624">
        <w:rPr>
          <w:i/>
        </w:rPr>
        <w:t>The Formation of Christendom</w:t>
      </w:r>
      <w:r w:rsidR="006266A4">
        <w:t>, (San Francisco, 2008) p.</w:t>
      </w:r>
      <w:r w:rsidR="006266A4">
        <w:t>47</w:t>
      </w:r>
    </w:p>
  </w:footnote>
  <w:footnote w:id="17">
    <w:p w:rsidR="00FF1ADE" w:rsidRDefault="00FF1ADE">
      <w:pPr>
        <w:pStyle w:val="FootnoteText"/>
      </w:pPr>
      <w:r>
        <w:rPr>
          <w:rStyle w:val="FootnoteReference"/>
        </w:rPr>
        <w:footnoteRef/>
      </w:r>
      <w:r>
        <w:t xml:space="preserve"> </w:t>
      </w:r>
      <w:r w:rsidR="006266A4">
        <w:t xml:space="preserve">R. </w:t>
      </w:r>
      <w:r w:rsidR="002A432E">
        <w:t>Collins</w:t>
      </w:r>
      <w:r w:rsidR="006266A4">
        <w:t xml:space="preserve">, </w:t>
      </w:r>
      <w:r w:rsidR="006266A4" w:rsidRPr="006266A4">
        <w:rPr>
          <w:i/>
        </w:rPr>
        <w:t>Early Medieval Europe 300 – 1000</w:t>
      </w:r>
      <w:r w:rsidR="006266A4">
        <w:t xml:space="preserve"> (London, 2010)</w:t>
      </w:r>
      <w:r w:rsidR="002A432E">
        <w:t xml:space="preserve"> </w:t>
      </w:r>
      <w:r w:rsidR="006266A4">
        <w:t>p.</w:t>
      </w:r>
      <w:r w:rsidR="002A432E">
        <w:t>281</w:t>
      </w:r>
    </w:p>
  </w:footnote>
  <w:footnote w:id="18">
    <w:p w:rsidR="002A432E" w:rsidRDefault="002A432E" w:rsidP="002A432E">
      <w:pPr>
        <w:pStyle w:val="FootnoteText"/>
      </w:pPr>
      <w:r>
        <w:rPr>
          <w:rStyle w:val="FootnoteReference"/>
        </w:rPr>
        <w:footnoteRef/>
      </w:r>
      <w:r w:rsidR="006266A4">
        <w:t xml:space="preserve"> R</w:t>
      </w:r>
      <w:r w:rsidR="006266A4">
        <w:t xml:space="preserve">. Collins, </w:t>
      </w:r>
      <w:r w:rsidR="006266A4" w:rsidRPr="006266A4">
        <w:rPr>
          <w:i/>
        </w:rPr>
        <w:t>Early Medieval Europe 300 – 1000</w:t>
      </w:r>
      <w:r w:rsidR="006266A4">
        <w:t xml:space="preserve"> (London, 2010) p.281</w:t>
      </w:r>
    </w:p>
  </w:footnote>
  <w:footnote w:id="19">
    <w:p w:rsidR="009D410D" w:rsidRDefault="009D410D">
      <w:pPr>
        <w:pStyle w:val="FootnoteText"/>
      </w:pPr>
      <w:r>
        <w:rPr>
          <w:rStyle w:val="FootnoteReference"/>
        </w:rPr>
        <w:footnoteRef/>
      </w:r>
      <w:r>
        <w:t xml:space="preserve"> </w:t>
      </w:r>
      <w:r w:rsidR="00ED1447">
        <w:t xml:space="preserve">A. Barbero, </w:t>
      </w:r>
      <w:r w:rsidR="00ED1447" w:rsidRPr="00ED1447">
        <w:rPr>
          <w:i/>
        </w:rPr>
        <w:t xml:space="preserve">Charlemagne: Father of a Continent, </w:t>
      </w:r>
      <w:r w:rsidR="00ED1447">
        <w:t>(California, 2004) p.</w:t>
      </w:r>
      <w:r w:rsidR="00ED1447">
        <w:t>230</w:t>
      </w:r>
    </w:p>
  </w:footnote>
  <w:footnote w:id="20">
    <w:p w:rsidR="009D410D" w:rsidRDefault="009D410D">
      <w:pPr>
        <w:pStyle w:val="FootnoteText"/>
      </w:pPr>
      <w:r>
        <w:rPr>
          <w:rStyle w:val="FootnoteReference"/>
        </w:rPr>
        <w:footnoteRef/>
      </w:r>
      <w:r>
        <w:t xml:space="preserve"> </w:t>
      </w:r>
      <w:r w:rsidR="00ED1447">
        <w:t xml:space="preserve">A. Barbero, </w:t>
      </w:r>
      <w:r w:rsidR="00ED1447" w:rsidRPr="00ED1447">
        <w:rPr>
          <w:i/>
        </w:rPr>
        <w:t xml:space="preserve">Charlemagne: Father of a Continent, </w:t>
      </w:r>
      <w:r w:rsidR="00ED1447">
        <w:t>(California, 2004) pp.230-231</w:t>
      </w:r>
    </w:p>
  </w:footnote>
  <w:footnote w:id="21">
    <w:p w:rsidR="00B046C9" w:rsidRDefault="00B046C9">
      <w:pPr>
        <w:pStyle w:val="FootnoteText"/>
      </w:pPr>
      <w:r>
        <w:rPr>
          <w:rStyle w:val="FootnoteReference"/>
        </w:rPr>
        <w:footnoteRef/>
      </w:r>
      <w:r w:rsidR="00744D4F">
        <w:t>Notker, translated by</w:t>
      </w:r>
      <w:r>
        <w:t xml:space="preserve"> </w:t>
      </w:r>
      <w:r w:rsidR="00ED1447">
        <w:t xml:space="preserve">A. Barbero, </w:t>
      </w:r>
      <w:r w:rsidR="00ED1447" w:rsidRPr="00ED1447">
        <w:rPr>
          <w:i/>
        </w:rPr>
        <w:t xml:space="preserve">Charlemagne: Father of a Continent, </w:t>
      </w:r>
      <w:r w:rsidR="00ED1447">
        <w:t>(California, 2004) p.</w:t>
      </w:r>
      <w:r w:rsidR="00ED1447">
        <w:t>231</w:t>
      </w:r>
    </w:p>
  </w:footnote>
  <w:footnote w:id="22">
    <w:p w:rsidR="00B046C9" w:rsidRDefault="00B046C9">
      <w:pPr>
        <w:pStyle w:val="FootnoteText"/>
      </w:pPr>
      <w:r>
        <w:rPr>
          <w:rStyle w:val="FootnoteReference"/>
        </w:rPr>
        <w:footnoteRef/>
      </w:r>
      <w:r>
        <w:t xml:space="preserve"> </w:t>
      </w:r>
      <w:r w:rsidR="00ED1447">
        <w:t xml:space="preserve">J. Le Goff, </w:t>
      </w:r>
      <w:r w:rsidR="00ED1447" w:rsidRPr="00606624">
        <w:rPr>
          <w:i/>
        </w:rPr>
        <w:t>The Birth of Europe,</w:t>
      </w:r>
      <w:r w:rsidR="00ED1447">
        <w:t xml:space="preserve"> (Chichester, 2009) p.29</w:t>
      </w:r>
    </w:p>
  </w:footnote>
  <w:footnote w:id="23">
    <w:p w:rsidR="00413B98" w:rsidRDefault="00413B98">
      <w:pPr>
        <w:pStyle w:val="FootnoteText"/>
      </w:pPr>
      <w:r>
        <w:rPr>
          <w:rStyle w:val="FootnoteReference"/>
        </w:rPr>
        <w:footnoteRef/>
      </w:r>
      <w:r>
        <w:t xml:space="preserve"> </w:t>
      </w:r>
      <w:r w:rsidR="006266A4">
        <w:t xml:space="preserve">F. Le Van </w:t>
      </w:r>
      <w:r>
        <w:t>Baumer</w:t>
      </w:r>
      <w:r w:rsidR="006266A4">
        <w:t xml:space="preserve">, ‘The Conception of Christendom in Renaissance England’ </w:t>
      </w:r>
      <w:r w:rsidR="006266A4" w:rsidRPr="006266A4">
        <w:rPr>
          <w:i/>
        </w:rPr>
        <w:t>Journal of the History of Ideas,</w:t>
      </w:r>
      <w:r w:rsidR="006266A4">
        <w:t xml:space="preserve"> (Pennsylvania, 1945)</w:t>
      </w:r>
      <w:r>
        <w:t xml:space="preserve"> </w:t>
      </w:r>
      <w:r w:rsidR="006266A4">
        <w:t>p.</w:t>
      </w:r>
      <w:r>
        <w:t>131</w:t>
      </w:r>
    </w:p>
  </w:footnote>
  <w:footnote w:id="24">
    <w:p w:rsidR="00413B98" w:rsidRDefault="00413B98">
      <w:pPr>
        <w:pStyle w:val="FootnoteText"/>
      </w:pPr>
      <w:r>
        <w:rPr>
          <w:rStyle w:val="FootnoteReference"/>
        </w:rPr>
        <w:footnoteRef/>
      </w:r>
      <w:r w:rsidR="006266A4">
        <w:t xml:space="preserve"> </w:t>
      </w:r>
      <w:r w:rsidR="006266A4">
        <w:t xml:space="preserve">F. Le Van Baumer, ‘The Conception of Christendom in Renaissance England’ </w:t>
      </w:r>
      <w:r w:rsidR="006266A4" w:rsidRPr="006266A4">
        <w:rPr>
          <w:i/>
        </w:rPr>
        <w:t>Journal of the History of Ideas,</w:t>
      </w:r>
      <w:r w:rsidR="006266A4">
        <w:t xml:space="preserve"> (Pennsylvania, 1945) p.131</w:t>
      </w:r>
    </w:p>
  </w:footnote>
  <w:footnote w:id="25">
    <w:p w:rsidR="00413B98" w:rsidRDefault="00413B98">
      <w:pPr>
        <w:pStyle w:val="FootnoteText"/>
      </w:pPr>
      <w:r>
        <w:rPr>
          <w:rStyle w:val="FootnoteReference"/>
        </w:rPr>
        <w:footnoteRef/>
      </w:r>
      <w:r>
        <w:t xml:space="preserve"> </w:t>
      </w:r>
      <w:r w:rsidR="006266A4">
        <w:t xml:space="preserve">F. Le Van Baumer, ‘The Conception of Christendom in Renaissance England’ </w:t>
      </w:r>
      <w:r w:rsidR="006266A4" w:rsidRPr="006266A4">
        <w:rPr>
          <w:i/>
        </w:rPr>
        <w:t>Journal of the History of Ideas,</w:t>
      </w:r>
      <w:r w:rsidR="006266A4">
        <w:t xml:space="preserve"> (Pennsylvania, 1945) p.</w:t>
      </w:r>
      <w:r w:rsidR="006266A4">
        <w:t>132</w:t>
      </w:r>
    </w:p>
  </w:footnote>
  <w:footnote w:id="26">
    <w:p w:rsidR="00413B98" w:rsidRDefault="00413B98">
      <w:pPr>
        <w:pStyle w:val="FootnoteText"/>
      </w:pPr>
      <w:r>
        <w:rPr>
          <w:rStyle w:val="FootnoteReference"/>
        </w:rPr>
        <w:footnoteRef/>
      </w:r>
      <w:r w:rsidR="006266A4">
        <w:t xml:space="preserve"> </w:t>
      </w:r>
      <w:r w:rsidR="006266A4">
        <w:t xml:space="preserve">F. Le Van Baumer, ‘The Conception of Christendom in Renaissance England’ </w:t>
      </w:r>
      <w:r w:rsidR="006266A4" w:rsidRPr="006266A4">
        <w:rPr>
          <w:i/>
        </w:rPr>
        <w:t>Journal of the History of Ideas,</w:t>
      </w:r>
      <w:r w:rsidR="006266A4">
        <w:t xml:space="preserve"> (Pennsylvania, 1945) p.</w:t>
      </w:r>
      <w:r w:rsidR="006266A4">
        <w:t>132</w:t>
      </w:r>
    </w:p>
  </w:footnote>
  <w:footnote w:id="27">
    <w:p w:rsidR="00677E60" w:rsidRDefault="00677E60">
      <w:pPr>
        <w:pStyle w:val="FootnoteText"/>
      </w:pPr>
      <w:r>
        <w:rPr>
          <w:rStyle w:val="FootnoteReference"/>
        </w:rPr>
        <w:footnoteRef/>
      </w:r>
      <w:r>
        <w:t xml:space="preserve"> </w:t>
      </w:r>
      <w:r w:rsidR="006266A4">
        <w:t xml:space="preserve">F. Le Van Baumer, ‘The Conception of Christendom in Renaissance England’ </w:t>
      </w:r>
      <w:r w:rsidR="006266A4" w:rsidRPr="006266A4">
        <w:rPr>
          <w:i/>
        </w:rPr>
        <w:t>Journal of the History of Ideas,</w:t>
      </w:r>
      <w:r w:rsidR="006266A4">
        <w:t xml:space="preserve"> (Pennsylvania, 1945) p.</w:t>
      </w:r>
      <w:r w:rsidR="006266A4">
        <w:t>132</w:t>
      </w:r>
    </w:p>
  </w:footnote>
  <w:footnote w:id="28">
    <w:p w:rsidR="00E134C5" w:rsidRDefault="00E134C5">
      <w:pPr>
        <w:pStyle w:val="FootnoteText"/>
      </w:pPr>
      <w:r>
        <w:rPr>
          <w:rStyle w:val="FootnoteReference"/>
        </w:rPr>
        <w:footnoteRef/>
      </w:r>
      <w:r>
        <w:t xml:space="preserve"> </w:t>
      </w:r>
      <w:r w:rsidR="00ED1447">
        <w:t xml:space="preserve">J. Le Goff, </w:t>
      </w:r>
      <w:r w:rsidR="00ED1447" w:rsidRPr="00606624">
        <w:rPr>
          <w:i/>
        </w:rPr>
        <w:t>The Birth of Europe,</w:t>
      </w:r>
      <w:r w:rsidR="00ED1447">
        <w:t xml:space="preserve"> (Chichester, 2009) p.29</w:t>
      </w:r>
    </w:p>
  </w:footnote>
  <w:footnote w:id="29">
    <w:p w:rsidR="00A537DC" w:rsidRDefault="00A537DC">
      <w:pPr>
        <w:pStyle w:val="FootnoteText"/>
      </w:pPr>
      <w:r>
        <w:rPr>
          <w:rStyle w:val="FootnoteReference"/>
        </w:rPr>
        <w:footnoteRef/>
      </w:r>
      <w:r>
        <w:t xml:space="preserve"> </w:t>
      </w:r>
      <w:r w:rsidR="00ED1447">
        <w:t xml:space="preserve">A. Barbero, </w:t>
      </w:r>
      <w:r w:rsidR="00ED1447" w:rsidRPr="00ED1447">
        <w:rPr>
          <w:i/>
        </w:rPr>
        <w:t xml:space="preserve">Charlemagne: Father of a Continent, </w:t>
      </w:r>
      <w:r w:rsidR="00ED1447">
        <w:t>(California, 2004) p.</w:t>
      </w:r>
      <w:r w:rsidR="00ED1447">
        <w:t>230</w:t>
      </w:r>
    </w:p>
  </w:footnote>
  <w:footnote w:id="30">
    <w:p w:rsidR="0086127E" w:rsidRDefault="0086127E">
      <w:pPr>
        <w:pStyle w:val="FootnoteText"/>
      </w:pPr>
      <w:r>
        <w:rPr>
          <w:rStyle w:val="FootnoteReference"/>
        </w:rPr>
        <w:footnoteRef/>
      </w:r>
      <w:r>
        <w:t xml:space="preserve"> </w:t>
      </w:r>
      <w:r w:rsidR="006266A4">
        <w:t xml:space="preserve">P. Fouracre, </w:t>
      </w:r>
      <w:r w:rsidR="006266A4" w:rsidRPr="006266A4">
        <w:rPr>
          <w:i/>
        </w:rPr>
        <w:t>The Age of Charles Martel</w:t>
      </w:r>
      <w:r w:rsidR="006266A4">
        <w:t>, (Abingdon-on-Thames, 2016)</w:t>
      </w:r>
    </w:p>
  </w:footnote>
  <w:footnote w:id="31">
    <w:p w:rsidR="0086127E" w:rsidRDefault="0086127E">
      <w:pPr>
        <w:pStyle w:val="FootnoteText"/>
      </w:pPr>
      <w:r>
        <w:rPr>
          <w:rStyle w:val="FootnoteReference"/>
        </w:rPr>
        <w:footnoteRef/>
      </w:r>
      <w:r>
        <w:t xml:space="preserve"> </w:t>
      </w:r>
      <w:r w:rsidR="006266A4">
        <w:t xml:space="preserve">P. Fouracre, </w:t>
      </w:r>
      <w:r w:rsidR="006266A4" w:rsidRPr="006266A4">
        <w:rPr>
          <w:i/>
        </w:rPr>
        <w:t>The Age of Charles Martel</w:t>
      </w:r>
      <w:r w:rsidR="006266A4">
        <w:t>, (Abingdon-on-Thames, 2016)</w:t>
      </w:r>
    </w:p>
  </w:footnote>
  <w:footnote w:id="32">
    <w:p w:rsidR="00282354" w:rsidRDefault="00282354">
      <w:pPr>
        <w:pStyle w:val="FootnoteText"/>
      </w:pPr>
      <w:r>
        <w:rPr>
          <w:rStyle w:val="FootnoteReference"/>
        </w:rPr>
        <w:footnoteRef/>
      </w:r>
      <w:r w:rsidR="006266A4">
        <w:t xml:space="preserve"> Bede, </w:t>
      </w:r>
      <w:r w:rsidR="006266A4" w:rsidRPr="006266A4">
        <w:rPr>
          <w:i/>
        </w:rPr>
        <w:t>The Ecclesiastical History,</w:t>
      </w:r>
      <w:r w:rsidR="006266A4">
        <w:t xml:space="preserve"> translation by L.C. Jane (</w:t>
      </w:r>
      <w:r w:rsidR="007F1584">
        <w:t>New York, 1903)</w:t>
      </w:r>
    </w:p>
  </w:footnote>
  <w:footnote w:id="33">
    <w:p w:rsidR="00282354" w:rsidRDefault="00282354">
      <w:pPr>
        <w:pStyle w:val="FootnoteText"/>
      </w:pPr>
      <w:r>
        <w:rPr>
          <w:rStyle w:val="FootnoteReference"/>
        </w:rPr>
        <w:footnoteRef/>
      </w:r>
      <w:r>
        <w:t xml:space="preserve"> </w:t>
      </w:r>
      <w:r w:rsidR="006266A4">
        <w:t xml:space="preserve">P. Fouracre, </w:t>
      </w:r>
      <w:r w:rsidR="006266A4" w:rsidRPr="006266A4">
        <w:rPr>
          <w:i/>
        </w:rPr>
        <w:t>The Age of Charles Martel</w:t>
      </w:r>
      <w:r w:rsidR="006266A4">
        <w:t>, (Abingdon-on-Thames, 2016)</w:t>
      </w:r>
    </w:p>
  </w:footnote>
  <w:footnote w:id="34">
    <w:p w:rsidR="00282354" w:rsidRDefault="00282354">
      <w:pPr>
        <w:pStyle w:val="FootnoteText"/>
      </w:pPr>
      <w:r>
        <w:rPr>
          <w:rStyle w:val="FootnoteReference"/>
        </w:rPr>
        <w:footnoteRef/>
      </w:r>
      <w:r>
        <w:t xml:space="preserve"> </w:t>
      </w:r>
      <w:r w:rsidR="007F1584">
        <w:t xml:space="preserve">P. Fouracre, </w:t>
      </w:r>
      <w:r w:rsidR="007F1584" w:rsidRPr="006266A4">
        <w:rPr>
          <w:i/>
        </w:rPr>
        <w:t>The Age of Charles Martel</w:t>
      </w:r>
      <w:r w:rsidR="007F1584">
        <w:t>, (Abingdon-on-Thames, 2016)</w:t>
      </w:r>
    </w:p>
  </w:footnote>
  <w:footnote w:id="35">
    <w:p w:rsidR="00282354" w:rsidRDefault="00282354">
      <w:pPr>
        <w:pStyle w:val="FootnoteText"/>
      </w:pPr>
      <w:r>
        <w:rPr>
          <w:rStyle w:val="FootnoteReference"/>
        </w:rPr>
        <w:footnoteRef/>
      </w:r>
      <w:r w:rsidR="006266A4">
        <w:t xml:space="preserve"> </w:t>
      </w:r>
      <w:r w:rsidR="006266A4">
        <w:t xml:space="preserve">P. Fouracre, </w:t>
      </w:r>
      <w:r w:rsidR="006266A4" w:rsidRPr="006266A4">
        <w:rPr>
          <w:i/>
        </w:rPr>
        <w:t>The Age of Charles Martel</w:t>
      </w:r>
      <w:r w:rsidR="006266A4">
        <w:t>, (Abingdon-on-Thames, 2016)</w:t>
      </w:r>
    </w:p>
  </w:footnote>
  <w:footnote w:id="36">
    <w:p w:rsidR="00725EED" w:rsidRDefault="00725EED">
      <w:pPr>
        <w:pStyle w:val="FootnoteText"/>
      </w:pPr>
      <w:r>
        <w:rPr>
          <w:rStyle w:val="FootnoteReference"/>
        </w:rPr>
        <w:footnoteRef/>
      </w:r>
      <w:r>
        <w:t xml:space="preserve"> </w:t>
      </w:r>
      <w:r w:rsidR="00ED1447">
        <w:t xml:space="preserve">J. Le Goff, </w:t>
      </w:r>
      <w:r w:rsidR="00ED1447" w:rsidRPr="00606624">
        <w:rPr>
          <w:i/>
        </w:rPr>
        <w:t>The Birth of Europe,</w:t>
      </w:r>
      <w:r w:rsidR="00ED1447">
        <w:t xml:space="preserve"> (Chichester, 2009) p.30</w:t>
      </w:r>
    </w:p>
  </w:footnote>
  <w:footnote w:id="37">
    <w:p w:rsidR="00044C90" w:rsidRDefault="00044C90">
      <w:pPr>
        <w:pStyle w:val="FootnoteText"/>
      </w:pPr>
      <w:r>
        <w:rPr>
          <w:rStyle w:val="FootnoteReference"/>
        </w:rPr>
        <w:footnoteRef/>
      </w:r>
      <w:r w:rsidR="006266A4">
        <w:t xml:space="preserve"> </w:t>
      </w:r>
      <w:r w:rsidR="006266A4">
        <w:t xml:space="preserve">J. Le Goff, </w:t>
      </w:r>
      <w:r w:rsidR="006266A4" w:rsidRPr="00606624">
        <w:rPr>
          <w:i/>
        </w:rPr>
        <w:t>The Birth of Europe,</w:t>
      </w:r>
      <w:r w:rsidR="006266A4">
        <w:t xml:space="preserve"> (Chichester, 2009) p.30</w:t>
      </w:r>
    </w:p>
  </w:footnote>
  <w:footnote w:id="38">
    <w:p w:rsidR="008D3EBF" w:rsidRDefault="008D3EBF">
      <w:pPr>
        <w:pStyle w:val="FootnoteText"/>
      </w:pPr>
      <w:r>
        <w:rPr>
          <w:rStyle w:val="FootnoteReference"/>
        </w:rPr>
        <w:footnoteRef/>
      </w:r>
      <w:r w:rsidR="006266A4">
        <w:t xml:space="preserve"> </w:t>
      </w:r>
      <w:r w:rsidR="006266A4">
        <w:t xml:space="preserve">J. Le Goff, </w:t>
      </w:r>
      <w:r w:rsidR="006266A4" w:rsidRPr="00606624">
        <w:rPr>
          <w:i/>
        </w:rPr>
        <w:t>The Birth of Europe,</w:t>
      </w:r>
      <w:r w:rsidR="006266A4">
        <w:t xml:space="preserve"> (Chichester, 2009) p.30</w:t>
      </w:r>
    </w:p>
  </w:footnote>
  <w:footnote w:id="39">
    <w:p w:rsidR="008D3EBF" w:rsidRDefault="008D3EBF">
      <w:pPr>
        <w:pStyle w:val="FootnoteText"/>
      </w:pPr>
      <w:r>
        <w:rPr>
          <w:rStyle w:val="FootnoteReference"/>
        </w:rPr>
        <w:footnoteRef/>
      </w:r>
      <w:r w:rsidR="006266A4">
        <w:t xml:space="preserve"> </w:t>
      </w:r>
      <w:r w:rsidR="006266A4">
        <w:t xml:space="preserve">J. Le Goff, </w:t>
      </w:r>
      <w:r w:rsidR="006266A4" w:rsidRPr="00606624">
        <w:rPr>
          <w:i/>
        </w:rPr>
        <w:t>The Birth of Europe,</w:t>
      </w:r>
      <w:r w:rsidR="006266A4">
        <w:t xml:space="preserve"> (Chichester, 2009) p.30</w:t>
      </w:r>
    </w:p>
  </w:footnote>
  <w:footnote w:id="40">
    <w:p w:rsidR="00D64508" w:rsidRDefault="00D64508">
      <w:pPr>
        <w:pStyle w:val="FootnoteText"/>
      </w:pPr>
      <w:r>
        <w:rPr>
          <w:rStyle w:val="FootnoteReference"/>
        </w:rPr>
        <w:footnoteRef/>
      </w:r>
      <w:r w:rsidR="006266A4">
        <w:t xml:space="preserve"> </w:t>
      </w:r>
      <w:r w:rsidR="006266A4">
        <w:t xml:space="preserve">J. Le Goff, </w:t>
      </w:r>
      <w:r w:rsidR="006266A4" w:rsidRPr="00606624">
        <w:rPr>
          <w:i/>
        </w:rPr>
        <w:t>The Birth of Europe,</w:t>
      </w:r>
      <w:r w:rsidR="006266A4">
        <w:t xml:space="preserve"> (Chichester, 2009) p.30</w:t>
      </w:r>
    </w:p>
  </w:footnote>
  <w:footnote w:id="41">
    <w:p w:rsidR="006240C1" w:rsidRDefault="006240C1">
      <w:pPr>
        <w:pStyle w:val="FootnoteText"/>
      </w:pPr>
      <w:r>
        <w:rPr>
          <w:rStyle w:val="FootnoteReference"/>
        </w:rPr>
        <w:footnoteRef/>
      </w:r>
      <w:r>
        <w:t xml:space="preserve"> </w:t>
      </w:r>
      <w:r w:rsidR="006266A4" w:rsidRPr="00606624">
        <w:rPr>
          <w:i/>
        </w:rPr>
        <w:t>Laws of Charles the Great</w:t>
      </w:r>
      <w:r w:rsidR="006266A4">
        <w:t>, translation by D.C. Munro, (Pennsylvania, 1899) p.27</w:t>
      </w:r>
    </w:p>
  </w:footnote>
  <w:footnote w:id="42">
    <w:p w:rsidR="004A07DB" w:rsidRDefault="004A07DB">
      <w:pPr>
        <w:pStyle w:val="FootnoteText"/>
      </w:pPr>
      <w:r>
        <w:rPr>
          <w:rStyle w:val="FootnoteReference"/>
        </w:rPr>
        <w:footnoteRef/>
      </w:r>
      <w:r w:rsidR="006266A4" w:rsidRPr="00606624">
        <w:rPr>
          <w:i/>
        </w:rPr>
        <w:t>Laws of Charles the Great</w:t>
      </w:r>
      <w:r w:rsidR="006266A4">
        <w:t>, translation by D.C. Munro, (Pennsylvania, 1899) p.27</w:t>
      </w:r>
    </w:p>
  </w:footnote>
  <w:footnote w:id="43">
    <w:p w:rsidR="004A07DB" w:rsidRDefault="004A07DB">
      <w:pPr>
        <w:pStyle w:val="FootnoteText"/>
      </w:pPr>
      <w:r>
        <w:rPr>
          <w:rStyle w:val="FootnoteReference"/>
        </w:rPr>
        <w:footnoteRef/>
      </w:r>
      <w:r w:rsidR="006266A4">
        <w:t xml:space="preserve"> </w:t>
      </w:r>
      <w:r w:rsidR="006266A4" w:rsidRPr="00606624">
        <w:rPr>
          <w:i/>
        </w:rPr>
        <w:t>Laws of Charles the Great</w:t>
      </w:r>
      <w:r w:rsidR="006266A4">
        <w:t>, translation by D.C. Munro, (Pennsylvania, 1899) p.27</w:t>
      </w:r>
    </w:p>
  </w:footnote>
  <w:footnote w:id="44">
    <w:p w:rsidR="004A07DB" w:rsidRDefault="004A07DB">
      <w:pPr>
        <w:pStyle w:val="FootnoteText"/>
      </w:pPr>
      <w:r>
        <w:rPr>
          <w:rStyle w:val="FootnoteReference"/>
        </w:rPr>
        <w:footnoteRef/>
      </w:r>
      <w:r w:rsidR="006266A4">
        <w:t xml:space="preserve"> </w:t>
      </w:r>
      <w:r w:rsidR="006266A4" w:rsidRPr="00606624">
        <w:rPr>
          <w:i/>
        </w:rPr>
        <w:t>Laws of Charles the Great</w:t>
      </w:r>
      <w:r w:rsidR="006266A4">
        <w:t>, translation by D.C. Munro, (Pennsylvania, 1899) p.27</w:t>
      </w:r>
    </w:p>
  </w:footnote>
  <w:footnote w:id="45">
    <w:p w:rsidR="004A07DB" w:rsidRDefault="004A07DB">
      <w:pPr>
        <w:pStyle w:val="FootnoteText"/>
      </w:pPr>
      <w:r>
        <w:rPr>
          <w:rStyle w:val="FootnoteReference"/>
        </w:rPr>
        <w:footnoteRef/>
      </w:r>
      <w:r w:rsidR="006266A4">
        <w:t xml:space="preserve"> </w:t>
      </w:r>
      <w:r w:rsidR="006266A4" w:rsidRPr="00606624">
        <w:rPr>
          <w:i/>
        </w:rPr>
        <w:t>Laws of Charles the Great</w:t>
      </w:r>
      <w:r w:rsidR="006266A4">
        <w:t>, translation by D.C. Munro, (Pennsylvania, 1899) p.27</w:t>
      </w:r>
    </w:p>
  </w:footnote>
  <w:footnote w:id="46">
    <w:p w:rsidR="00FC6076" w:rsidRDefault="00FC6076">
      <w:pPr>
        <w:pStyle w:val="FootnoteText"/>
      </w:pPr>
      <w:r>
        <w:rPr>
          <w:rStyle w:val="FootnoteReference"/>
        </w:rPr>
        <w:footnoteRef/>
      </w:r>
      <w:r>
        <w:t xml:space="preserve"> </w:t>
      </w:r>
      <w:r w:rsidR="00ED1447">
        <w:t xml:space="preserve">J. Le Goff, </w:t>
      </w:r>
      <w:r w:rsidR="00ED1447" w:rsidRPr="00606624">
        <w:rPr>
          <w:i/>
        </w:rPr>
        <w:t>The Birth of Europe,</w:t>
      </w:r>
      <w:r w:rsidR="00ED1447">
        <w:t xml:space="preserve"> (Chichester, 2009) p.29</w:t>
      </w:r>
    </w:p>
  </w:footnote>
  <w:footnote w:id="47">
    <w:p w:rsidR="00FC6076" w:rsidRDefault="00FC6076">
      <w:pPr>
        <w:pStyle w:val="FootnoteText"/>
      </w:pPr>
      <w:r>
        <w:rPr>
          <w:rStyle w:val="FootnoteReference"/>
        </w:rPr>
        <w:footnoteRef/>
      </w:r>
      <w:r>
        <w:t xml:space="preserve"> </w:t>
      </w:r>
      <w:r w:rsidR="006266A4">
        <w:t xml:space="preserve">J. Le Goff, </w:t>
      </w:r>
      <w:r w:rsidR="006266A4" w:rsidRPr="00606624">
        <w:rPr>
          <w:i/>
        </w:rPr>
        <w:t>The Birth of Europe,</w:t>
      </w:r>
      <w:r w:rsidR="006266A4">
        <w:t xml:space="preserve"> (Chichester, 2009) p.29</w:t>
      </w:r>
    </w:p>
  </w:footnote>
  <w:footnote w:id="48">
    <w:p w:rsidR="00FC6076" w:rsidRDefault="00FC6076">
      <w:pPr>
        <w:pStyle w:val="FootnoteText"/>
      </w:pPr>
      <w:r>
        <w:rPr>
          <w:rStyle w:val="FootnoteReference"/>
        </w:rPr>
        <w:footnoteRef/>
      </w:r>
      <w:r>
        <w:t xml:space="preserve"> </w:t>
      </w:r>
      <w:r w:rsidR="006266A4">
        <w:t xml:space="preserve">J. Le Goff, </w:t>
      </w:r>
      <w:r w:rsidR="006266A4" w:rsidRPr="00606624">
        <w:rPr>
          <w:i/>
        </w:rPr>
        <w:t>The Birth of Europe,</w:t>
      </w:r>
      <w:r w:rsidR="006266A4">
        <w:t xml:space="preserve"> (Chichester, 2009) p.29</w:t>
      </w:r>
    </w:p>
  </w:footnote>
  <w:footnote w:id="49">
    <w:p w:rsidR="00994759" w:rsidRDefault="00994759">
      <w:pPr>
        <w:pStyle w:val="FootnoteText"/>
      </w:pPr>
      <w:r>
        <w:rPr>
          <w:rStyle w:val="FootnoteReference"/>
        </w:rPr>
        <w:footnoteRef/>
      </w:r>
      <w:r>
        <w:t xml:space="preserve"> </w:t>
      </w:r>
      <w:r w:rsidR="007F1584">
        <w:t xml:space="preserve">‘Nationalism’ </w:t>
      </w:r>
      <w:r w:rsidR="007F1584" w:rsidRPr="007F1584">
        <w:rPr>
          <w:i/>
        </w:rPr>
        <w:t>Oxford Dictionary</w:t>
      </w:r>
      <w:r>
        <w:t xml:space="preserve"> </w:t>
      </w:r>
    </w:p>
  </w:footnote>
  <w:footnote w:id="50">
    <w:p w:rsidR="00994759" w:rsidRDefault="00994759">
      <w:pPr>
        <w:pStyle w:val="FootnoteText"/>
      </w:pPr>
      <w:r>
        <w:rPr>
          <w:rStyle w:val="FootnoteReference"/>
        </w:rPr>
        <w:footnoteRef/>
      </w:r>
      <w:r>
        <w:t xml:space="preserve"> </w:t>
      </w:r>
      <w:r w:rsidR="007F1584">
        <w:t xml:space="preserve">‘Nationalism’ </w:t>
      </w:r>
      <w:r w:rsidR="007F1584" w:rsidRPr="007F1584">
        <w:rPr>
          <w:i/>
        </w:rPr>
        <w:t>Oxford Dictionary</w:t>
      </w:r>
    </w:p>
  </w:footnote>
  <w:footnote w:id="51">
    <w:p w:rsidR="00994759" w:rsidRDefault="00994759">
      <w:pPr>
        <w:pStyle w:val="FootnoteText"/>
      </w:pPr>
      <w:r>
        <w:rPr>
          <w:rStyle w:val="FootnoteReference"/>
        </w:rPr>
        <w:footnoteRef/>
      </w:r>
      <w:r w:rsidR="006266A4">
        <w:t xml:space="preserve"> </w:t>
      </w:r>
      <w:r w:rsidR="006266A4">
        <w:t xml:space="preserve">J. Le Goff, </w:t>
      </w:r>
      <w:r w:rsidR="006266A4" w:rsidRPr="00606624">
        <w:rPr>
          <w:i/>
        </w:rPr>
        <w:t>The Birth of Europe,</w:t>
      </w:r>
      <w:r w:rsidR="006266A4">
        <w:t xml:space="preserve"> (Chichester, 2009) p.29</w:t>
      </w:r>
    </w:p>
  </w:footnote>
  <w:footnote w:id="52">
    <w:p w:rsidR="0083586B" w:rsidRDefault="0083586B">
      <w:pPr>
        <w:pStyle w:val="FootnoteText"/>
      </w:pPr>
      <w:r>
        <w:rPr>
          <w:rStyle w:val="FootnoteReference"/>
        </w:rPr>
        <w:footnoteRef/>
      </w:r>
      <w:r>
        <w:t xml:space="preserve"> </w:t>
      </w:r>
      <w:r w:rsidR="006266A4">
        <w:t xml:space="preserve">J. Le Goff, </w:t>
      </w:r>
      <w:r w:rsidR="006266A4" w:rsidRPr="00606624">
        <w:rPr>
          <w:i/>
        </w:rPr>
        <w:t>The Birth of Europe,</w:t>
      </w:r>
      <w:r w:rsidR="006266A4">
        <w:t xml:space="preserve"> (Chichester, 2009) p.29</w:t>
      </w:r>
    </w:p>
  </w:footnote>
  <w:footnote w:id="53">
    <w:p w:rsidR="0083586B" w:rsidRDefault="0083586B">
      <w:pPr>
        <w:pStyle w:val="FootnoteText"/>
      </w:pPr>
      <w:r>
        <w:rPr>
          <w:rStyle w:val="FootnoteReference"/>
        </w:rPr>
        <w:footnoteRef/>
      </w:r>
      <w:r>
        <w:t xml:space="preserve"> </w:t>
      </w:r>
      <w:r w:rsidR="006266A4">
        <w:t xml:space="preserve">J. Le Goff, </w:t>
      </w:r>
      <w:r w:rsidR="006266A4" w:rsidRPr="00606624">
        <w:rPr>
          <w:i/>
        </w:rPr>
        <w:t>The Birth of Europe,</w:t>
      </w:r>
      <w:r w:rsidR="006266A4">
        <w:t xml:space="preserve"> (Chichester, 2009) p.29</w:t>
      </w:r>
    </w:p>
  </w:footnote>
  <w:footnote w:id="54">
    <w:p w:rsidR="0083586B" w:rsidRDefault="0083586B">
      <w:pPr>
        <w:pStyle w:val="FootnoteText"/>
      </w:pPr>
      <w:r>
        <w:rPr>
          <w:rStyle w:val="FootnoteReference"/>
        </w:rPr>
        <w:footnoteRef/>
      </w:r>
      <w:r>
        <w:t xml:space="preserve"> </w:t>
      </w:r>
      <w:r w:rsidR="006266A4">
        <w:t xml:space="preserve">J. Le Goff, </w:t>
      </w:r>
      <w:r w:rsidR="006266A4" w:rsidRPr="00606624">
        <w:rPr>
          <w:i/>
        </w:rPr>
        <w:t>The Birth of Europe,</w:t>
      </w:r>
      <w:r w:rsidR="006266A4">
        <w:t xml:space="preserve"> (Chichester, 2009) p.29</w:t>
      </w:r>
    </w:p>
  </w:footnote>
  <w:footnote w:id="55">
    <w:p w:rsidR="0083586B" w:rsidRDefault="0083586B">
      <w:pPr>
        <w:pStyle w:val="FootnoteText"/>
      </w:pPr>
      <w:r>
        <w:rPr>
          <w:rStyle w:val="FootnoteReference"/>
        </w:rPr>
        <w:footnoteRef/>
      </w:r>
      <w:r>
        <w:t xml:space="preserve"> </w:t>
      </w:r>
      <w:r w:rsidR="006266A4">
        <w:t xml:space="preserve">J. Le Goff, </w:t>
      </w:r>
      <w:r w:rsidR="006266A4" w:rsidRPr="00606624">
        <w:rPr>
          <w:i/>
        </w:rPr>
        <w:t>The Birth of Europe,</w:t>
      </w:r>
      <w:r w:rsidR="006266A4">
        <w:t xml:space="preserve"> (Chichester, 2009) p.29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546"/>
    <w:rsid w:val="00044C90"/>
    <w:rsid w:val="000471D0"/>
    <w:rsid w:val="00060D51"/>
    <w:rsid w:val="000A763B"/>
    <w:rsid w:val="000C11CA"/>
    <w:rsid w:val="00175284"/>
    <w:rsid w:val="00226233"/>
    <w:rsid w:val="00272DE5"/>
    <w:rsid w:val="00282354"/>
    <w:rsid w:val="002A432E"/>
    <w:rsid w:val="002C167F"/>
    <w:rsid w:val="00320503"/>
    <w:rsid w:val="003275C9"/>
    <w:rsid w:val="0035323A"/>
    <w:rsid w:val="00413B98"/>
    <w:rsid w:val="00415127"/>
    <w:rsid w:val="004A07DB"/>
    <w:rsid w:val="004B07EE"/>
    <w:rsid w:val="00515300"/>
    <w:rsid w:val="00606624"/>
    <w:rsid w:val="006240C1"/>
    <w:rsid w:val="006266A4"/>
    <w:rsid w:val="006623F1"/>
    <w:rsid w:val="00677E60"/>
    <w:rsid w:val="00690A01"/>
    <w:rsid w:val="006B632E"/>
    <w:rsid w:val="00725EED"/>
    <w:rsid w:val="00735546"/>
    <w:rsid w:val="00744D4F"/>
    <w:rsid w:val="00747276"/>
    <w:rsid w:val="007F1584"/>
    <w:rsid w:val="00813197"/>
    <w:rsid w:val="0083586B"/>
    <w:rsid w:val="0084416B"/>
    <w:rsid w:val="0086127E"/>
    <w:rsid w:val="008D3EBF"/>
    <w:rsid w:val="008F701B"/>
    <w:rsid w:val="00900C67"/>
    <w:rsid w:val="0092480B"/>
    <w:rsid w:val="00973BE7"/>
    <w:rsid w:val="009943B0"/>
    <w:rsid w:val="00994759"/>
    <w:rsid w:val="009D35BD"/>
    <w:rsid w:val="009D410D"/>
    <w:rsid w:val="00A537DC"/>
    <w:rsid w:val="00B046C9"/>
    <w:rsid w:val="00B44919"/>
    <w:rsid w:val="00B5685F"/>
    <w:rsid w:val="00B84C5D"/>
    <w:rsid w:val="00BC0AC7"/>
    <w:rsid w:val="00BF0B71"/>
    <w:rsid w:val="00CA1A8C"/>
    <w:rsid w:val="00D25813"/>
    <w:rsid w:val="00D64508"/>
    <w:rsid w:val="00E10682"/>
    <w:rsid w:val="00E11076"/>
    <w:rsid w:val="00E134C5"/>
    <w:rsid w:val="00E15BAB"/>
    <w:rsid w:val="00E73686"/>
    <w:rsid w:val="00ED1447"/>
    <w:rsid w:val="00EF361B"/>
    <w:rsid w:val="00F43AAC"/>
    <w:rsid w:val="00F61395"/>
    <w:rsid w:val="00FC6076"/>
    <w:rsid w:val="00FF1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EAC48D"/>
  <w15:chartTrackingRefBased/>
  <w15:docId w15:val="{4DC620E1-37FE-4DDA-9F9A-48E7006CF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532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323A"/>
    <w:rPr>
      <w:sz w:val="20"/>
      <w:szCs w:val="20"/>
    </w:rPr>
  </w:style>
  <w:style w:type="character" w:styleId="FootnoteReference">
    <w:name w:val="footnote reference"/>
    <w:basedOn w:val="DefaultParagraphFont"/>
    <w:uiPriority w:val="99"/>
    <w:semiHidden/>
    <w:unhideWhenUsed/>
    <w:rsid w:val="003532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450609">
      <w:bodyDiv w:val="1"/>
      <w:marLeft w:val="0"/>
      <w:marRight w:val="0"/>
      <w:marTop w:val="0"/>
      <w:marBottom w:val="0"/>
      <w:divBdr>
        <w:top w:val="none" w:sz="0" w:space="0" w:color="auto"/>
        <w:left w:val="none" w:sz="0" w:space="0" w:color="auto"/>
        <w:bottom w:val="none" w:sz="0" w:space="0" w:color="auto"/>
        <w:right w:val="none" w:sz="0" w:space="0" w:color="auto"/>
      </w:divBdr>
      <w:divsChild>
        <w:div w:id="134107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F6723BD-EA33-4C29-B196-C6958D771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6</Pages>
  <Words>2487</Words>
  <Characters>13056</Characters>
  <Application>Microsoft Office Word</Application>
  <DocSecurity>0</DocSecurity>
  <Lines>171</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Jane Collins</dc:creator>
  <cp:keywords/>
  <dc:description/>
  <cp:lastModifiedBy>Bethany Jane Collins</cp:lastModifiedBy>
  <cp:revision>15</cp:revision>
  <dcterms:created xsi:type="dcterms:W3CDTF">2017-11-15T20:14:00Z</dcterms:created>
  <dcterms:modified xsi:type="dcterms:W3CDTF">2017-11-16T19:26:00Z</dcterms:modified>
</cp:coreProperties>
</file>