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C972DBE" w:rsidR="00187F29" w:rsidRDefault="7AE6D125" w:rsidP="4206CBD6">
      <w:r>
        <w:rPr>
          <w:noProof/>
        </w:rPr>
        <w:drawing>
          <wp:inline distT="0" distB="0" distL="0" distR="0" wp14:anchorId="4C55A316" wp14:editId="242F9CE8">
            <wp:extent cx="1835055" cy="749873"/>
            <wp:effectExtent l="0" t="0" r="0" b="0"/>
            <wp:docPr id="867095164" name="Picture 867095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835055" cy="749873"/>
                    </a:xfrm>
                    <a:prstGeom prst="rect">
                      <a:avLst/>
                    </a:prstGeom>
                  </pic:spPr>
                </pic:pic>
              </a:graphicData>
            </a:graphic>
          </wp:inline>
        </w:drawing>
      </w:r>
    </w:p>
    <w:p w14:paraId="54566431" w14:textId="5DAA4B08" w:rsidR="4206CBD6" w:rsidRDefault="4206CBD6" w:rsidP="4206CBD6">
      <w:pPr>
        <w:pStyle w:val="Titlu"/>
        <w:keepNext/>
        <w:keepLines/>
        <w:spacing w:after="60" w:line="360" w:lineRule="auto"/>
        <w:jc w:val="center"/>
        <w:rPr>
          <w:rFonts w:ascii="Arial" w:eastAsia="Arial" w:hAnsi="Arial" w:cs="Arial"/>
          <w:b/>
          <w:bCs/>
          <w:sz w:val="24"/>
          <w:szCs w:val="24"/>
        </w:rPr>
      </w:pPr>
    </w:p>
    <w:p w14:paraId="54D865F9" w14:textId="2F71B874" w:rsidR="4206CBD6" w:rsidRDefault="4206CBD6" w:rsidP="4206CBD6">
      <w:pPr>
        <w:pStyle w:val="Titlu"/>
        <w:keepNext/>
        <w:keepLines/>
        <w:spacing w:after="60" w:line="360" w:lineRule="auto"/>
        <w:jc w:val="center"/>
        <w:rPr>
          <w:rFonts w:ascii="Arial" w:eastAsia="Arial" w:hAnsi="Arial" w:cs="Arial"/>
          <w:b/>
          <w:bCs/>
          <w:sz w:val="24"/>
          <w:szCs w:val="24"/>
        </w:rPr>
      </w:pPr>
    </w:p>
    <w:p w14:paraId="068BC65B" w14:textId="4C49ADE4" w:rsidR="4206CBD6" w:rsidRDefault="4206CBD6" w:rsidP="4206CBD6">
      <w:pPr>
        <w:pStyle w:val="Titlu"/>
        <w:keepNext/>
        <w:keepLines/>
        <w:spacing w:after="60" w:line="360" w:lineRule="auto"/>
        <w:jc w:val="center"/>
        <w:rPr>
          <w:rFonts w:ascii="Arial" w:eastAsia="Arial" w:hAnsi="Arial" w:cs="Arial"/>
          <w:b/>
          <w:bCs/>
          <w:sz w:val="24"/>
          <w:szCs w:val="24"/>
        </w:rPr>
      </w:pPr>
    </w:p>
    <w:p w14:paraId="21C825AB" w14:textId="2F7D8DB1" w:rsidR="7AE6D125" w:rsidRDefault="7AE6D125" w:rsidP="4206CBD6">
      <w:pPr>
        <w:pStyle w:val="Titlu"/>
        <w:keepNext/>
        <w:keepLines/>
        <w:spacing w:after="60" w:line="360" w:lineRule="auto"/>
        <w:jc w:val="center"/>
        <w:rPr>
          <w:rFonts w:ascii="Arial" w:eastAsia="Arial" w:hAnsi="Arial" w:cs="Arial"/>
          <w:b/>
          <w:bCs/>
          <w:sz w:val="32"/>
          <w:szCs w:val="32"/>
        </w:rPr>
      </w:pPr>
      <w:r w:rsidRPr="4206CBD6">
        <w:rPr>
          <w:rFonts w:ascii="Arial" w:eastAsia="Arial" w:hAnsi="Arial" w:cs="Arial"/>
          <w:b/>
          <w:bCs/>
          <w:sz w:val="32"/>
          <w:szCs w:val="32"/>
        </w:rPr>
        <w:t>Module Title: Foreign Languages &amp; Cultural Awareness</w:t>
      </w:r>
    </w:p>
    <w:p w14:paraId="6E7EBF3B" w14:textId="05002EB5" w:rsidR="7AE6D125" w:rsidRDefault="7AE6D125" w:rsidP="4206CBD6">
      <w:pPr>
        <w:pStyle w:val="Titlu"/>
        <w:keepNext/>
        <w:keepLines/>
        <w:spacing w:after="60" w:line="360" w:lineRule="auto"/>
        <w:jc w:val="center"/>
        <w:rPr>
          <w:rFonts w:ascii="Arial" w:eastAsia="Arial" w:hAnsi="Arial" w:cs="Arial"/>
          <w:b/>
          <w:bCs/>
          <w:sz w:val="32"/>
          <w:szCs w:val="32"/>
        </w:rPr>
      </w:pPr>
      <w:r w:rsidRPr="4206CBD6">
        <w:rPr>
          <w:rFonts w:ascii="Arial" w:eastAsia="Arial" w:hAnsi="Arial" w:cs="Arial"/>
          <w:b/>
          <w:bCs/>
          <w:sz w:val="32"/>
          <w:szCs w:val="32"/>
        </w:rPr>
        <w:t>Module Code: BMIH5003</w:t>
      </w:r>
    </w:p>
    <w:p w14:paraId="505DBC2B" w14:textId="4D0D7D90" w:rsidR="7AE6D125" w:rsidRDefault="7AE6D125" w:rsidP="4206CBD6">
      <w:pPr>
        <w:pStyle w:val="Titlu"/>
        <w:keepNext/>
        <w:keepLines/>
        <w:spacing w:after="60" w:line="360" w:lineRule="auto"/>
        <w:jc w:val="center"/>
        <w:rPr>
          <w:rFonts w:ascii="Arial" w:eastAsia="Arial" w:hAnsi="Arial" w:cs="Arial"/>
          <w:b/>
          <w:bCs/>
          <w:sz w:val="32"/>
          <w:szCs w:val="32"/>
        </w:rPr>
      </w:pPr>
      <w:r w:rsidRPr="4206CBD6">
        <w:rPr>
          <w:rFonts w:ascii="Arial" w:eastAsia="Arial" w:hAnsi="Arial" w:cs="Arial"/>
          <w:b/>
          <w:bCs/>
          <w:sz w:val="32"/>
          <w:szCs w:val="32"/>
        </w:rPr>
        <w:t xml:space="preserve">Student Name: Cristina </w:t>
      </w:r>
      <w:proofErr w:type="spellStart"/>
      <w:r w:rsidRPr="4206CBD6">
        <w:rPr>
          <w:rFonts w:ascii="Arial" w:eastAsia="Arial" w:hAnsi="Arial" w:cs="Arial"/>
          <w:b/>
          <w:bCs/>
          <w:sz w:val="32"/>
          <w:szCs w:val="32"/>
        </w:rPr>
        <w:t>Hondor</w:t>
      </w:r>
      <w:proofErr w:type="spellEnd"/>
    </w:p>
    <w:p w14:paraId="21915480" w14:textId="40E2964C" w:rsidR="7AE6D125" w:rsidRDefault="7AE6D125" w:rsidP="4206CBD6">
      <w:pPr>
        <w:pStyle w:val="Titlu"/>
        <w:keepNext/>
        <w:keepLines/>
        <w:spacing w:after="60" w:line="360" w:lineRule="auto"/>
        <w:jc w:val="center"/>
        <w:rPr>
          <w:rFonts w:ascii="Arial" w:eastAsia="Arial" w:hAnsi="Arial" w:cs="Arial"/>
          <w:b/>
          <w:bCs/>
          <w:sz w:val="32"/>
          <w:szCs w:val="32"/>
        </w:rPr>
      </w:pPr>
      <w:r w:rsidRPr="4206CBD6">
        <w:rPr>
          <w:rFonts w:ascii="Arial" w:eastAsia="Arial" w:hAnsi="Arial" w:cs="Arial"/>
          <w:b/>
          <w:bCs/>
          <w:sz w:val="32"/>
          <w:szCs w:val="32"/>
        </w:rPr>
        <w:t>Student ID: 2246595</w:t>
      </w:r>
    </w:p>
    <w:p w14:paraId="08D12898" w14:textId="1010EBB8" w:rsidR="6F8C3856" w:rsidRDefault="6F8C3856" w:rsidP="4206CBD6">
      <w:pPr>
        <w:rPr>
          <w:rFonts w:ascii="Arial" w:eastAsia="Arial" w:hAnsi="Arial" w:cs="Arial"/>
          <w:b/>
          <w:bCs/>
          <w:sz w:val="32"/>
          <w:szCs w:val="32"/>
        </w:rPr>
      </w:pPr>
      <w:r w:rsidRPr="4206CBD6">
        <w:rPr>
          <w:rFonts w:ascii="Arial" w:eastAsia="Arial" w:hAnsi="Arial" w:cs="Arial"/>
          <w:b/>
          <w:bCs/>
          <w:sz w:val="32"/>
          <w:szCs w:val="32"/>
        </w:rPr>
        <w:t xml:space="preserve">                           Lecture name: Giulia </w:t>
      </w:r>
      <w:proofErr w:type="spellStart"/>
      <w:r w:rsidRPr="4206CBD6">
        <w:rPr>
          <w:rFonts w:ascii="Arial" w:eastAsia="Arial" w:hAnsi="Arial" w:cs="Arial"/>
          <w:b/>
          <w:bCs/>
          <w:sz w:val="32"/>
          <w:szCs w:val="32"/>
        </w:rPr>
        <w:t>Chifari</w:t>
      </w:r>
      <w:proofErr w:type="spellEnd"/>
    </w:p>
    <w:p w14:paraId="4E5103DE" w14:textId="4639B6C9" w:rsidR="4206CBD6" w:rsidRDefault="4206CBD6" w:rsidP="4206CBD6">
      <w:pPr>
        <w:rPr>
          <w:rFonts w:ascii="Arial" w:eastAsia="Arial" w:hAnsi="Arial" w:cs="Arial"/>
          <w:b/>
          <w:bCs/>
        </w:rPr>
      </w:pPr>
    </w:p>
    <w:p w14:paraId="3377EB19" w14:textId="645B02D6" w:rsidR="6F8C3856" w:rsidRDefault="6F8C3856" w:rsidP="4206CBD6">
      <w:pPr>
        <w:rPr>
          <w:rFonts w:ascii="Arial" w:eastAsia="Arial" w:hAnsi="Arial" w:cs="Arial"/>
          <w:b/>
          <w:bCs/>
          <w:sz w:val="32"/>
          <w:szCs w:val="32"/>
        </w:rPr>
      </w:pPr>
      <w:r w:rsidRPr="4206CBD6">
        <w:rPr>
          <w:rFonts w:ascii="Arial" w:eastAsia="Arial" w:hAnsi="Arial" w:cs="Arial"/>
          <w:b/>
          <w:bCs/>
        </w:rPr>
        <w:t xml:space="preserve">                                 </w:t>
      </w:r>
      <w:r w:rsidRPr="4206CBD6">
        <w:rPr>
          <w:rFonts w:ascii="Arial" w:eastAsia="Arial" w:hAnsi="Arial" w:cs="Arial"/>
          <w:b/>
          <w:bCs/>
          <w:sz w:val="32"/>
          <w:szCs w:val="32"/>
          <w:u w:val="single"/>
        </w:rPr>
        <w:t>Intercultural Competence Report</w:t>
      </w:r>
      <w:r w:rsidRPr="4206CBD6">
        <w:rPr>
          <w:rFonts w:ascii="Arial" w:eastAsia="Arial" w:hAnsi="Arial" w:cs="Arial"/>
          <w:b/>
          <w:bCs/>
          <w:sz w:val="32"/>
          <w:szCs w:val="32"/>
        </w:rPr>
        <w:t xml:space="preserve"> </w:t>
      </w:r>
    </w:p>
    <w:p w14:paraId="7268EDE1" w14:textId="21CD69A9" w:rsidR="4206CBD6" w:rsidRDefault="4206CBD6" w:rsidP="4206CBD6">
      <w:pPr>
        <w:spacing w:line="360" w:lineRule="auto"/>
        <w:jc w:val="both"/>
        <w:rPr>
          <w:rFonts w:ascii="Times New Roman" w:eastAsia="Times New Roman" w:hAnsi="Times New Roman" w:cs="Times New Roman"/>
          <w:b/>
          <w:bCs/>
        </w:rPr>
      </w:pPr>
    </w:p>
    <w:p w14:paraId="2C5DD2CB" w14:textId="05F68EBE" w:rsidR="4206CBD6" w:rsidRDefault="4206CBD6" w:rsidP="4206CBD6">
      <w:pPr>
        <w:spacing w:line="360" w:lineRule="auto"/>
        <w:jc w:val="both"/>
        <w:rPr>
          <w:rFonts w:ascii="Times New Roman" w:eastAsia="Times New Roman" w:hAnsi="Times New Roman" w:cs="Times New Roman"/>
          <w:b/>
          <w:bCs/>
        </w:rPr>
      </w:pPr>
    </w:p>
    <w:p w14:paraId="2FED08BE" w14:textId="6E002AD9" w:rsidR="4206CBD6" w:rsidRDefault="4206CBD6" w:rsidP="4206CBD6">
      <w:pPr>
        <w:spacing w:line="360" w:lineRule="auto"/>
        <w:jc w:val="both"/>
        <w:rPr>
          <w:rFonts w:ascii="Times New Roman" w:eastAsia="Times New Roman" w:hAnsi="Times New Roman" w:cs="Times New Roman"/>
          <w:b/>
          <w:bCs/>
        </w:rPr>
      </w:pPr>
    </w:p>
    <w:p w14:paraId="494A3B94" w14:textId="08F0FE8E" w:rsidR="4206CBD6" w:rsidRDefault="4206CBD6" w:rsidP="4206CBD6">
      <w:pPr>
        <w:spacing w:line="360" w:lineRule="auto"/>
        <w:jc w:val="both"/>
        <w:rPr>
          <w:rFonts w:ascii="Arial" w:eastAsia="Arial" w:hAnsi="Arial" w:cs="Arial"/>
          <w:b/>
          <w:bCs/>
        </w:rPr>
      </w:pPr>
    </w:p>
    <w:p w14:paraId="75FE7E29" w14:textId="376169A4" w:rsidR="4206CBD6" w:rsidRDefault="4206CBD6" w:rsidP="4206CBD6">
      <w:pPr>
        <w:spacing w:line="360" w:lineRule="auto"/>
        <w:jc w:val="both"/>
        <w:rPr>
          <w:rFonts w:ascii="Arial" w:eastAsia="Arial" w:hAnsi="Arial" w:cs="Arial"/>
          <w:b/>
          <w:bCs/>
        </w:rPr>
      </w:pPr>
    </w:p>
    <w:p w14:paraId="3D51DBF9" w14:textId="25BF5053" w:rsidR="4206CBD6" w:rsidRDefault="4206CBD6" w:rsidP="4206CBD6">
      <w:pPr>
        <w:spacing w:line="360" w:lineRule="auto"/>
        <w:jc w:val="both"/>
        <w:rPr>
          <w:rFonts w:ascii="Arial" w:eastAsia="Arial" w:hAnsi="Arial" w:cs="Arial"/>
          <w:b/>
          <w:bCs/>
        </w:rPr>
      </w:pPr>
    </w:p>
    <w:p w14:paraId="5DBE554F" w14:textId="0320BDA9" w:rsidR="4206CBD6" w:rsidRDefault="4206CBD6" w:rsidP="4206CBD6">
      <w:pPr>
        <w:spacing w:line="360" w:lineRule="auto"/>
        <w:jc w:val="both"/>
        <w:rPr>
          <w:rFonts w:ascii="Arial" w:eastAsia="Arial" w:hAnsi="Arial" w:cs="Arial"/>
          <w:b/>
          <w:bCs/>
        </w:rPr>
      </w:pPr>
    </w:p>
    <w:p w14:paraId="64579ED9" w14:textId="50E0F921" w:rsidR="4206CBD6" w:rsidRDefault="4206CBD6" w:rsidP="4206CBD6">
      <w:pPr>
        <w:spacing w:line="360" w:lineRule="auto"/>
        <w:jc w:val="both"/>
        <w:rPr>
          <w:rFonts w:ascii="Arial" w:eastAsia="Arial" w:hAnsi="Arial" w:cs="Arial"/>
          <w:b/>
          <w:bCs/>
        </w:rPr>
      </w:pPr>
    </w:p>
    <w:p w14:paraId="0CB28CAC" w14:textId="2B653C5A" w:rsidR="4206CBD6" w:rsidRDefault="4206CBD6" w:rsidP="4206CBD6">
      <w:pPr>
        <w:spacing w:line="360" w:lineRule="auto"/>
        <w:jc w:val="both"/>
        <w:rPr>
          <w:rFonts w:ascii="Arial" w:eastAsia="Arial" w:hAnsi="Arial" w:cs="Arial"/>
          <w:b/>
          <w:bCs/>
        </w:rPr>
      </w:pPr>
    </w:p>
    <w:p w14:paraId="7EB20B87" w14:textId="33B366D2" w:rsidR="4206CBD6" w:rsidRDefault="4206CBD6" w:rsidP="4206CBD6">
      <w:pPr>
        <w:spacing w:line="360" w:lineRule="auto"/>
        <w:jc w:val="both"/>
        <w:rPr>
          <w:rFonts w:ascii="Arial" w:eastAsia="Arial" w:hAnsi="Arial" w:cs="Arial"/>
          <w:b/>
          <w:bCs/>
        </w:rPr>
      </w:pPr>
    </w:p>
    <w:p w14:paraId="7175F386" w14:textId="7C78BA12" w:rsidR="4206CBD6" w:rsidRDefault="4206CBD6" w:rsidP="4206CBD6">
      <w:pPr>
        <w:spacing w:line="360" w:lineRule="auto"/>
        <w:jc w:val="both"/>
        <w:rPr>
          <w:rFonts w:ascii="Arial" w:eastAsia="Arial" w:hAnsi="Arial" w:cs="Arial"/>
          <w:b/>
          <w:bCs/>
        </w:rPr>
      </w:pPr>
    </w:p>
    <w:p w14:paraId="6DFC70D6" w14:textId="31FA55FD" w:rsidR="4206CBD6" w:rsidRDefault="4206CBD6" w:rsidP="4206CBD6">
      <w:pPr>
        <w:spacing w:line="360" w:lineRule="auto"/>
        <w:jc w:val="both"/>
        <w:rPr>
          <w:rFonts w:ascii="Arial" w:eastAsia="Arial" w:hAnsi="Arial" w:cs="Arial"/>
          <w:b/>
          <w:bCs/>
        </w:rPr>
      </w:pPr>
    </w:p>
    <w:p w14:paraId="5BFE6303" w14:textId="175A6D6E" w:rsidR="4206CBD6" w:rsidRDefault="4206CBD6" w:rsidP="4206CBD6">
      <w:pPr>
        <w:spacing w:line="360" w:lineRule="auto"/>
        <w:jc w:val="both"/>
        <w:rPr>
          <w:rFonts w:ascii="Arial" w:eastAsia="Arial" w:hAnsi="Arial" w:cs="Arial"/>
          <w:b/>
          <w:bCs/>
        </w:rPr>
      </w:pPr>
    </w:p>
    <w:p w14:paraId="25FCC5A8" w14:textId="0C573204" w:rsidR="6F8C3856" w:rsidRDefault="6F8C3856" w:rsidP="4206CBD6">
      <w:pPr>
        <w:spacing w:line="360" w:lineRule="auto"/>
        <w:jc w:val="both"/>
        <w:rPr>
          <w:rFonts w:ascii="Arial" w:eastAsia="Arial" w:hAnsi="Arial" w:cs="Arial"/>
        </w:rPr>
      </w:pPr>
      <w:bookmarkStart w:id="0" w:name="_Int_0HrunzUB"/>
      <w:r w:rsidRPr="4206CBD6">
        <w:rPr>
          <w:rFonts w:ascii="Arial" w:eastAsia="Arial" w:hAnsi="Arial" w:cs="Arial"/>
          <w:b/>
          <w:bCs/>
        </w:rPr>
        <w:t>Executive Summary</w:t>
      </w:r>
      <w:bookmarkEnd w:id="0"/>
    </w:p>
    <w:p w14:paraId="716DEC85" w14:textId="0293D546" w:rsidR="6F8C3856" w:rsidRDefault="6F8C3856" w:rsidP="4206CBD6">
      <w:pPr>
        <w:spacing w:line="360" w:lineRule="auto"/>
        <w:jc w:val="both"/>
        <w:rPr>
          <w:rFonts w:ascii="Arial" w:eastAsia="Arial" w:hAnsi="Arial" w:cs="Arial"/>
          <w:lang w:val="en-US"/>
        </w:rPr>
      </w:pPr>
      <w:proofErr w:type="spellStart"/>
      <w:r w:rsidRPr="4206CBD6">
        <w:rPr>
          <w:rFonts w:ascii="Arial" w:eastAsia="Arial" w:hAnsi="Arial" w:cs="Arial"/>
        </w:rPr>
        <w:t>Hofstede's</w:t>
      </w:r>
      <w:proofErr w:type="spellEnd"/>
      <w:r w:rsidRPr="4206CBD6">
        <w:rPr>
          <w:rFonts w:ascii="Arial" w:eastAsia="Arial" w:hAnsi="Arial" w:cs="Arial"/>
        </w:rPr>
        <w:t xml:space="preserve"> Dimensions showed that the UK is a believer in equality and masculine, whereas Egypt avoids uncertainty and practises restraint. In correspondence with the GLOBE Project, Egypt is more performance-oriented than England and is less assertive, meaning that it emphasises politeness. Gender egalitarianism is more significant to Britain than it is to the nation in the continent of Africa. Based on leadership scores, the Anglo country is more oriented towards teamwork. A potential challenge is that workers will not be included in decision-making. One recommendation is that both teams of the workforce must be taught regarding each nation-state.</w:t>
      </w:r>
    </w:p>
    <w:p w14:paraId="7276EC8C" w14:textId="36AF3374" w:rsidR="4206CBD6" w:rsidRDefault="4206CBD6" w:rsidP="4206CBD6">
      <w:pPr>
        <w:spacing w:line="360" w:lineRule="auto"/>
        <w:jc w:val="both"/>
        <w:rPr>
          <w:rFonts w:ascii="Arial" w:eastAsia="Arial" w:hAnsi="Arial" w:cs="Arial"/>
        </w:rPr>
      </w:pPr>
    </w:p>
    <w:p w14:paraId="6367351A" w14:textId="11C41B0E" w:rsidR="4206CBD6" w:rsidRDefault="4206CBD6" w:rsidP="4206CBD6">
      <w:pPr>
        <w:spacing w:line="360" w:lineRule="auto"/>
        <w:jc w:val="both"/>
        <w:rPr>
          <w:rFonts w:ascii="Arial" w:eastAsia="Arial" w:hAnsi="Arial" w:cs="Arial"/>
        </w:rPr>
      </w:pPr>
    </w:p>
    <w:p w14:paraId="4E019375" w14:textId="1C2E40E3" w:rsidR="4206CBD6" w:rsidRDefault="4206CBD6" w:rsidP="4206CBD6">
      <w:pPr>
        <w:spacing w:line="360" w:lineRule="auto"/>
        <w:jc w:val="both"/>
        <w:rPr>
          <w:rFonts w:ascii="Arial" w:eastAsia="Arial" w:hAnsi="Arial" w:cs="Arial"/>
        </w:rPr>
      </w:pPr>
    </w:p>
    <w:tbl>
      <w:tblPr>
        <w:tblStyle w:val="Tabelgril"/>
        <w:tblW w:w="0" w:type="auto"/>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Look w:val="06A0" w:firstRow="1" w:lastRow="0" w:firstColumn="1" w:lastColumn="0" w:noHBand="1" w:noVBand="1"/>
      </w:tblPr>
      <w:tblGrid>
        <w:gridCol w:w="9360"/>
      </w:tblGrid>
      <w:tr w:rsidR="4206CBD6" w14:paraId="7192C77F" w14:textId="77777777" w:rsidTr="59DCE378">
        <w:trPr>
          <w:trHeight w:val="4176"/>
        </w:trPr>
        <w:tc>
          <w:tcPr>
            <w:tcW w:w="9360" w:type="dxa"/>
            <w:shd w:val="clear" w:color="auto" w:fill="FFFFFF" w:themeFill="background1"/>
          </w:tcPr>
          <w:p w14:paraId="593E3E51" w14:textId="07A4E422" w:rsidR="58509EC3" w:rsidRDefault="58509EC3" w:rsidP="2588A169">
            <w:pPr>
              <w:ind w:right="-720"/>
              <w:rPr>
                <w:rFonts w:ascii="Arial" w:eastAsia="Arial" w:hAnsi="Arial" w:cs="Arial"/>
                <w:b/>
                <w:bCs/>
                <w:color w:val="000000" w:themeColor="text1"/>
              </w:rPr>
            </w:pPr>
            <w:r w:rsidRPr="59DCE378">
              <w:rPr>
                <w:rFonts w:ascii="Times New Roman" w:eastAsia="Times New Roman" w:hAnsi="Times New Roman" w:cs="Times New Roman"/>
                <w:b/>
                <w:bCs/>
                <w:color w:val="000000" w:themeColor="text1"/>
              </w:rPr>
              <w:t xml:space="preserve">                                                            </w:t>
            </w:r>
            <w:r w:rsidRPr="59DCE378">
              <w:rPr>
                <w:rFonts w:ascii="Arial" w:eastAsia="Arial" w:hAnsi="Arial" w:cs="Arial"/>
                <w:b/>
                <w:bCs/>
                <w:color w:val="000000" w:themeColor="text1"/>
              </w:rPr>
              <w:t xml:space="preserve"> Table of Contents</w:t>
            </w:r>
          </w:p>
          <w:p w14:paraId="293F6312" w14:textId="5B7094A7" w:rsidR="6EAC52E0" w:rsidRDefault="6EAC52E0" w:rsidP="59DCE378">
            <w:pPr>
              <w:rPr>
                <w:rFonts w:ascii="Arial" w:eastAsia="Arial" w:hAnsi="Arial" w:cs="Arial"/>
                <w:color w:val="000000" w:themeColor="text1"/>
                <w:sz w:val="22"/>
                <w:szCs w:val="22"/>
              </w:rPr>
            </w:pPr>
            <w:r w:rsidRPr="59DCE378">
              <w:rPr>
                <w:rFonts w:ascii="Arial" w:eastAsia="Arial" w:hAnsi="Arial" w:cs="Arial"/>
                <w:color w:val="000000" w:themeColor="text1"/>
                <w:sz w:val="22"/>
                <w:szCs w:val="22"/>
              </w:rPr>
              <w:t>Introduction</w:t>
            </w:r>
            <w:r w:rsidR="02C3369E" w:rsidRPr="59DCE378">
              <w:rPr>
                <w:rFonts w:ascii="Arial" w:eastAsia="Arial" w:hAnsi="Arial" w:cs="Arial"/>
                <w:color w:val="000000" w:themeColor="text1"/>
                <w:sz w:val="22"/>
                <w:szCs w:val="22"/>
              </w:rPr>
              <w:t>......................................................................................................................</w:t>
            </w:r>
            <w:r w:rsidR="335BE658" w:rsidRPr="59DCE378">
              <w:rPr>
                <w:rFonts w:ascii="Arial" w:eastAsia="Arial" w:hAnsi="Arial" w:cs="Arial"/>
                <w:color w:val="000000" w:themeColor="text1"/>
                <w:sz w:val="22"/>
                <w:szCs w:val="22"/>
              </w:rPr>
              <w:t>.....</w:t>
            </w:r>
            <w:r w:rsidR="6C2CA061" w:rsidRPr="59DCE378">
              <w:rPr>
                <w:rFonts w:ascii="Arial" w:eastAsia="Arial" w:hAnsi="Arial" w:cs="Arial"/>
                <w:color w:val="000000" w:themeColor="text1"/>
                <w:sz w:val="22"/>
                <w:szCs w:val="22"/>
              </w:rPr>
              <w:t>3</w:t>
            </w:r>
          </w:p>
          <w:p w14:paraId="63F9E7BC" w14:textId="730FBE5A" w:rsidR="6EAC52E0" w:rsidRDefault="6EAC52E0" w:rsidP="2588A169">
            <w:pPr>
              <w:ind w:right="-720"/>
              <w:rPr>
                <w:rFonts w:ascii="Arial" w:eastAsia="Arial" w:hAnsi="Arial" w:cs="Arial"/>
                <w:color w:val="000000" w:themeColor="text1"/>
                <w:sz w:val="22"/>
                <w:szCs w:val="22"/>
              </w:rPr>
            </w:pPr>
            <w:r w:rsidRPr="59DCE378">
              <w:rPr>
                <w:rFonts w:ascii="Arial" w:eastAsia="Arial" w:hAnsi="Arial" w:cs="Arial"/>
                <w:color w:val="0F9DD4"/>
                <w:sz w:val="22"/>
                <w:szCs w:val="22"/>
              </w:rPr>
              <w:t>Main Body</w:t>
            </w:r>
            <w:r w:rsidR="6E5EA3DC" w:rsidRPr="59DCE378">
              <w:rPr>
                <w:rFonts w:ascii="Arial" w:eastAsia="Arial" w:hAnsi="Arial" w:cs="Arial"/>
                <w:color w:val="0F9DD4"/>
                <w:sz w:val="22"/>
                <w:szCs w:val="22"/>
              </w:rPr>
              <w:t>......................................................................................................................</w:t>
            </w:r>
            <w:r w:rsidR="0FC688E6" w:rsidRPr="59DCE378">
              <w:rPr>
                <w:rFonts w:ascii="Arial" w:eastAsia="Arial" w:hAnsi="Arial" w:cs="Arial"/>
                <w:color w:val="0F9DD4"/>
                <w:sz w:val="22"/>
                <w:szCs w:val="22"/>
              </w:rPr>
              <w:t>......</w:t>
            </w:r>
            <w:r w:rsidR="6E5EA3DC" w:rsidRPr="59DCE378">
              <w:rPr>
                <w:rFonts w:ascii="Arial" w:eastAsia="Arial" w:hAnsi="Arial" w:cs="Arial"/>
                <w:color w:val="0F9DD4"/>
                <w:sz w:val="22"/>
                <w:szCs w:val="22"/>
              </w:rPr>
              <w:t>.</w:t>
            </w:r>
            <w:r w:rsidR="4AAC6E66" w:rsidRPr="59DCE378">
              <w:rPr>
                <w:rFonts w:ascii="Arial" w:eastAsia="Arial" w:hAnsi="Arial" w:cs="Arial"/>
                <w:color w:val="0F9DD4"/>
                <w:sz w:val="22"/>
                <w:szCs w:val="22"/>
              </w:rPr>
              <w:t>3</w:t>
            </w:r>
          </w:p>
          <w:p w14:paraId="22B10009" w14:textId="6E88C474" w:rsidR="6EAC52E0" w:rsidRDefault="6EAC52E0" w:rsidP="2588A169">
            <w:pPr>
              <w:ind w:right="-720"/>
              <w:rPr>
                <w:rFonts w:ascii="Arial" w:eastAsia="Arial" w:hAnsi="Arial" w:cs="Arial"/>
                <w:color w:val="000000" w:themeColor="text1"/>
                <w:sz w:val="22"/>
                <w:szCs w:val="22"/>
              </w:rPr>
            </w:pPr>
            <w:r w:rsidRPr="59DCE378">
              <w:rPr>
                <w:rFonts w:ascii="Arial" w:eastAsia="Arial" w:hAnsi="Arial" w:cs="Arial"/>
                <w:color w:val="000000" w:themeColor="text1"/>
                <w:sz w:val="22"/>
                <w:szCs w:val="22"/>
              </w:rPr>
              <w:t xml:space="preserve"> Culture Overview of England and Egypt</w:t>
            </w:r>
            <w:r w:rsidR="217649C6" w:rsidRPr="59DCE378">
              <w:rPr>
                <w:rFonts w:ascii="Arial" w:eastAsia="Arial" w:hAnsi="Arial" w:cs="Arial"/>
                <w:color w:val="000000" w:themeColor="text1"/>
                <w:sz w:val="22"/>
                <w:szCs w:val="22"/>
              </w:rPr>
              <w:t>......................................................................</w:t>
            </w:r>
            <w:r w:rsidR="246AEF2F" w:rsidRPr="59DCE378">
              <w:rPr>
                <w:rFonts w:ascii="Arial" w:eastAsia="Arial" w:hAnsi="Arial" w:cs="Arial"/>
                <w:color w:val="000000" w:themeColor="text1"/>
                <w:sz w:val="22"/>
                <w:szCs w:val="22"/>
              </w:rPr>
              <w:t>..</w:t>
            </w:r>
            <w:r w:rsidR="4503AA92" w:rsidRPr="59DCE378">
              <w:rPr>
                <w:rFonts w:ascii="Arial" w:eastAsia="Arial" w:hAnsi="Arial" w:cs="Arial"/>
                <w:color w:val="000000" w:themeColor="text1"/>
                <w:sz w:val="22"/>
                <w:szCs w:val="22"/>
              </w:rPr>
              <w:t>......</w:t>
            </w:r>
            <w:r w:rsidR="246AEF2F" w:rsidRPr="59DCE378">
              <w:rPr>
                <w:rFonts w:ascii="Arial" w:eastAsia="Arial" w:hAnsi="Arial" w:cs="Arial"/>
                <w:color w:val="000000" w:themeColor="text1"/>
                <w:sz w:val="22"/>
                <w:szCs w:val="22"/>
              </w:rPr>
              <w:t>5</w:t>
            </w:r>
          </w:p>
          <w:p w14:paraId="51EF0B9F" w14:textId="632C0C41" w:rsidR="6EAC52E0" w:rsidRDefault="6EAC52E0" w:rsidP="2588A169">
            <w:pPr>
              <w:ind w:right="-720"/>
              <w:rPr>
                <w:rFonts w:ascii="Arial" w:eastAsia="Arial" w:hAnsi="Arial" w:cs="Arial"/>
                <w:color w:val="000000" w:themeColor="text1"/>
                <w:sz w:val="22"/>
                <w:szCs w:val="22"/>
              </w:rPr>
            </w:pPr>
            <w:r w:rsidRPr="59DCE378">
              <w:rPr>
                <w:rFonts w:ascii="Arial" w:eastAsia="Arial" w:hAnsi="Arial" w:cs="Arial"/>
                <w:color w:val="000000" w:themeColor="text1"/>
                <w:sz w:val="22"/>
                <w:szCs w:val="22"/>
              </w:rPr>
              <w:t xml:space="preserve">  Key Distinctions between the Customs of the Countries </w:t>
            </w:r>
            <w:r w:rsidR="6060A77F" w:rsidRPr="59DCE378">
              <w:rPr>
                <w:rFonts w:ascii="Arial" w:eastAsia="Arial" w:hAnsi="Arial" w:cs="Arial"/>
                <w:color w:val="000000" w:themeColor="text1"/>
                <w:sz w:val="22"/>
                <w:szCs w:val="22"/>
              </w:rPr>
              <w:t>........................................</w:t>
            </w:r>
            <w:r w:rsidR="05EDD4D9" w:rsidRPr="59DCE378">
              <w:rPr>
                <w:rFonts w:ascii="Arial" w:eastAsia="Arial" w:hAnsi="Arial" w:cs="Arial"/>
                <w:color w:val="000000" w:themeColor="text1"/>
                <w:sz w:val="22"/>
                <w:szCs w:val="22"/>
              </w:rPr>
              <w:t>.....</w:t>
            </w:r>
            <w:r w:rsidR="38B21528" w:rsidRPr="59DCE378">
              <w:rPr>
                <w:rFonts w:ascii="Arial" w:eastAsia="Arial" w:hAnsi="Arial" w:cs="Arial"/>
                <w:color w:val="000000" w:themeColor="text1"/>
                <w:sz w:val="22"/>
                <w:szCs w:val="22"/>
              </w:rPr>
              <w:t>......</w:t>
            </w:r>
            <w:r w:rsidR="7CDC12C0" w:rsidRPr="59DCE378">
              <w:rPr>
                <w:rFonts w:ascii="Arial" w:eastAsia="Arial" w:hAnsi="Arial" w:cs="Arial"/>
                <w:color w:val="000000" w:themeColor="text1"/>
                <w:sz w:val="22"/>
                <w:szCs w:val="22"/>
              </w:rPr>
              <w:t>4</w:t>
            </w:r>
          </w:p>
          <w:p w14:paraId="6D0E127D" w14:textId="5FCC94B5" w:rsidR="6EAC52E0" w:rsidRDefault="6EAC52E0" w:rsidP="59DCE378">
            <w:pPr>
              <w:rPr>
                <w:rFonts w:ascii="Arial" w:eastAsia="Arial" w:hAnsi="Arial" w:cs="Arial"/>
                <w:color w:val="000000" w:themeColor="text1"/>
                <w:sz w:val="22"/>
                <w:szCs w:val="22"/>
              </w:rPr>
            </w:pPr>
            <w:r w:rsidRPr="59DCE378">
              <w:rPr>
                <w:rFonts w:ascii="Arial" w:eastAsia="Arial" w:hAnsi="Arial" w:cs="Arial"/>
                <w:color w:val="000000" w:themeColor="text1"/>
                <w:sz w:val="22"/>
                <w:szCs w:val="22"/>
              </w:rPr>
              <w:t xml:space="preserve">GLOBE Project Country Analysis </w:t>
            </w:r>
            <w:r w:rsidR="2146F755" w:rsidRPr="59DCE378">
              <w:rPr>
                <w:rFonts w:ascii="Arial" w:eastAsia="Arial" w:hAnsi="Arial" w:cs="Arial"/>
                <w:color w:val="000000" w:themeColor="text1"/>
                <w:sz w:val="22"/>
                <w:szCs w:val="22"/>
              </w:rPr>
              <w:t>.................................................................................</w:t>
            </w:r>
            <w:r w:rsidR="5CFDE0E3" w:rsidRPr="59DCE378">
              <w:rPr>
                <w:rFonts w:ascii="Arial" w:eastAsia="Arial" w:hAnsi="Arial" w:cs="Arial"/>
                <w:color w:val="000000" w:themeColor="text1"/>
                <w:sz w:val="22"/>
                <w:szCs w:val="22"/>
              </w:rPr>
              <w:t>........</w:t>
            </w:r>
            <w:r w:rsidR="647543D6" w:rsidRPr="59DCE378">
              <w:rPr>
                <w:rFonts w:ascii="Arial" w:eastAsia="Arial" w:hAnsi="Arial" w:cs="Arial"/>
                <w:color w:val="000000" w:themeColor="text1"/>
                <w:sz w:val="22"/>
                <w:szCs w:val="22"/>
              </w:rPr>
              <w:t>5</w:t>
            </w:r>
          </w:p>
          <w:p w14:paraId="09088EDB" w14:textId="186FC05F" w:rsidR="6EAC52E0" w:rsidRDefault="6EAC52E0" w:rsidP="2588A169">
            <w:pPr>
              <w:ind w:right="-720"/>
              <w:rPr>
                <w:rFonts w:ascii="Arial" w:eastAsia="Arial" w:hAnsi="Arial" w:cs="Arial"/>
                <w:color w:val="60CAF3" w:themeColor="accent4" w:themeTint="99"/>
                <w:sz w:val="22"/>
                <w:szCs w:val="22"/>
              </w:rPr>
            </w:pPr>
            <w:r w:rsidRPr="59DCE378">
              <w:rPr>
                <w:rFonts w:ascii="Arial" w:eastAsia="Arial" w:hAnsi="Arial" w:cs="Arial"/>
                <w:color w:val="0F9DD4"/>
                <w:sz w:val="22"/>
                <w:szCs w:val="22"/>
              </w:rPr>
              <w:t xml:space="preserve">Comparison of the Two Nations with the GLOBE Project’s Culture and Leadership </w:t>
            </w:r>
            <w:r w:rsidR="630FD460" w:rsidRPr="59DCE378">
              <w:rPr>
                <w:rFonts w:ascii="Arial" w:eastAsia="Arial" w:hAnsi="Arial" w:cs="Arial"/>
                <w:color w:val="0F9DD4"/>
                <w:sz w:val="22"/>
                <w:szCs w:val="22"/>
              </w:rPr>
              <w:t>Study.</w:t>
            </w:r>
            <w:r w:rsidR="60537DBA" w:rsidRPr="59DCE378">
              <w:rPr>
                <w:rFonts w:ascii="Arial" w:eastAsia="Arial" w:hAnsi="Arial" w:cs="Arial"/>
                <w:color w:val="0F9DD4"/>
                <w:sz w:val="22"/>
                <w:szCs w:val="22"/>
              </w:rPr>
              <w:t>.</w:t>
            </w:r>
            <w:r w:rsidR="630FD460" w:rsidRPr="59DCE378">
              <w:rPr>
                <w:rFonts w:ascii="Arial" w:eastAsia="Arial" w:hAnsi="Arial" w:cs="Arial"/>
                <w:color w:val="0F9DD4"/>
                <w:sz w:val="22"/>
                <w:szCs w:val="22"/>
              </w:rPr>
              <w:t>.6</w:t>
            </w:r>
          </w:p>
          <w:p w14:paraId="663917BE" w14:textId="0B9D2D51" w:rsidR="36E3FD1B" w:rsidRDefault="199CCD77" w:rsidP="59DCE378">
            <w:pPr>
              <w:rPr>
                <w:rFonts w:ascii="Arial" w:eastAsia="Arial" w:hAnsi="Arial" w:cs="Arial"/>
                <w:color w:val="60CAF3" w:themeColor="accent4" w:themeTint="99"/>
                <w:sz w:val="22"/>
                <w:szCs w:val="22"/>
              </w:rPr>
            </w:pPr>
            <w:r w:rsidRPr="59DCE378">
              <w:rPr>
                <w:rFonts w:ascii="Arial" w:eastAsia="Arial" w:hAnsi="Arial" w:cs="Arial"/>
                <w:color w:val="0F9DD4"/>
                <w:sz w:val="22"/>
                <w:szCs w:val="22"/>
              </w:rPr>
              <w:t xml:space="preserve"> Challenges and Potential Conflicts of Intercultural Leadership in the Hospitality Sector</w:t>
            </w:r>
            <w:r w:rsidR="480781B7" w:rsidRPr="59DCE378">
              <w:rPr>
                <w:rFonts w:ascii="Arial" w:eastAsia="Arial" w:hAnsi="Arial" w:cs="Arial"/>
                <w:color w:val="0F9DD4"/>
                <w:sz w:val="22"/>
                <w:szCs w:val="22"/>
              </w:rPr>
              <w:t>....9</w:t>
            </w:r>
          </w:p>
          <w:p w14:paraId="0B696F17" w14:textId="77777777" w:rsidR="00DC784B" w:rsidRDefault="7B8CAFF6" w:rsidP="59DCE378">
            <w:pPr>
              <w:spacing w:before="400" w:after="120" w:line="360" w:lineRule="auto"/>
              <w:rPr>
                <w:rFonts w:ascii="Arial" w:eastAsia="Arial" w:hAnsi="Arial" w:cs="Arial"/>
                <w:color w:val="000000" w:themeColor="text1"/>
                <w:sz w:val="22"/>
                <w:szCs w:val="22"/>
              </w:rPr>
            </w:pPr>
            <w:r w:rsidRPr="59DCE378">
              <w:rPr>
                <w:rFonts w:ascii="Arial" w:eastAsia="Arial" w:hAnsi="Arial" w:cs="Arial"/>
                <w:color w:val="000000" w:themeColor="text1"/>
                <w:sz w:val="22"/>
                <w:szCs w:val="22"/>
              </w:rPr>
              <w:t>Conclusion</w:t>
            </w:r>
            <w:r w:rsidR="242C95AC" w:rsidRPr="59DCE378">
              <w:rPr>
                <w:rFonts w:ascii="Arial" w:eastAsia="Arial" w:hAnsi="Arial" w:cs="Arial"/>
                <w:color w:val="000000" w:themeColor="text1"/>
                <w:sz w:val="22"/>
                <w:szCs w:val="22"/>
              </w:rPr>
              <w:t>.....................................................................................................................</w:t>
            </w:r>
            <w:r w:rsidR="3E084E2F" w:rsidRPr="59DCE378">
              <w:rPr>
                <w:rFonts w:ascii="Arial" w:eastAsia="Arial" w:hAnsi="Arial" w:cs="Arial"/>
                <w:color w:val="000000" w:themeColor="text1"/>
                <w:sz w:val="22"/>
                <w:szCs w:val="22"/>
              </w:rPr>
              <w:t>......</w:t>
            </w:r>
            <w:r w:rsidR="01D9502E" w:rsidRPr="59DCE378">
              <w:rPr>
                <w:rFonts w:ascii="Arial" w:eastAsia="Arial" w:hAnsi="Arial" w:cs="Arial"/>
                <w:color w:val="000000" w:themeColor="text1"/>
                <w:sz w:val="22"/>
                <w:szCs w:val="22"/>
              </w:rPr>
              <w:t xml:space="preserve">9 </w:t>
            </w:r>
            <w:r w:rsidRPr="59DCE378">
              <w:rPr>
                <w:rFonts w:ascii="Arial" w:eastAsia="Arial" w:hAnsi="Arial" w:cs="Arial"/>
                <w:color w:val="000000" w:themeColor="text1"/>
                <w:sz w:val="22"/>
                <w:szCs w:val="22"/>
              </w:rPr>
              <w:t>Recommendations</w:t>
            </w:r>
            <w:r w:rsidR="74C45553" w:rsidRPr="59DCE378">
              <w:rPr>
                <w:rFonts w:ascii="Arial" w:eastAsia="Arial" w:hAnsi="Arial" w:cs="Arial"/>
                <w:color w:val="000000" w:themeColor="text1"/>
                <w:sz w:val="22"/>
                <w:szCs w:val="22"/>
              </w:rPr>
              <w:t>........................................................................................................</w:t>
            </w:r>
            <w:r w:rsidR="7C857B55" w:rsidRPr="59DCE378">
              <w:rPr>
                <w:rFonts w:ascii="Arial" w:eastAsia="Arial" w:hAnsi="Arial" w:cs="Arial"/>
                <w:color w:val="000000" w:themeColor="text1"/>
                <w:sz w:val="22"/>
                <w:szCs w:val="22"/>
              </w:rPr>
              <w:t>.....</w:t>
            </w:r>
            <w:r w:rsidR="4BFCD3F3" w:rsidRPr="59DCE378">
              <w:rPr>
                <w:rFonts w:ascii="Arial" w:eastAsia="Arial" w:hAnsi="Arial" w:cs="Arial"/>
                <w:color w:val="000000" w:themeColor="text1"/>
                <w:sz w:val="22"/>
                <w:szCs w:val="22"/>
              </w:rPr>
              <w:t>...</w:t>
            </w:r>
            <w:r w:rsidR="7C857B55" w:rsidRPr="59DCE378">
              <w:rPr>
                <w:rFonts w:ascii="Arial" w:eastAsia="Arial" w:hAnsi="Arial" w:cs="Arial"/>
                <w:color w:val="000000" w:themeColor="text1"/>
                <w:sz w:val="22"/>
                <w:szCs w:val="22"/>
              </w:rPr>
              <w:t>1</w:t>
            </w:r>
            <w:r w:rsidR="2D69696C" w:rsidRPr="59DCE378">
              <w:rPr>
                <w:rFonts w:ascii="Arial" w:eastAsia="Arial" w:hAnsi="Arial" w:cs="Arial"/>
                <w:color w:val="000000" w:themeColor="text1"/>
                <w:sz w:val="22"/>
                <w:szCs w:val="22"/>
              </w:rPr>
              <w:t>0</w:t>
            </w:r>
          </w:p>
          <w:p w14:paraId="6C21472D" w14:textId="36F4D739" w:rsidR="61762848" w:rsidRDefault="00DC784B" w:rsidP="59DCE378">
            <w:pPr>
              <w:spacing w:before="400" w:after="120"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References</w:t>
            </w:r>
            <w:r w:rsidR="403B2043" w:rsidRPr="59DCE378">
              <w:rPr>
                <w:rFonts w:ascii="Arial" w:eastAsia="Arial" w:hAnsi="Arial" w:cs="Arial"/>
                <w:color w:val="000000" w:themeColor="text1"/>
                <w:sz w:val="22"/>
                <w:szCs w:val="22"/>
              </w:rPr>
              <w:t>.........................................................................................................................</w:t>
            </w:r>
            <w:r w:rsidR="542E766F" w:rsidRPr="59DCE378">
              <w:rPr>
                <w:rFonts w:ascii="Arial" w:eastAsia="Arial" w:hAnsi="Arial" w:cs="Arial"/>
                <w:color w:val="000000" w:themeColor="text1"/>
                <w:sz w:val="22"/>
                <w:szCs w:val="22"/>
              </w:rPr>
              <w:t>.1</w:t>
            </w:r>
            <w:r w:rsidR="51D87200" w:rsidRPr="59DCE378">
              <w:rPr>
                <w:rFonts w:ascii="Arial" w:eastAsia="Arial" w:hAnsi="Arial" w:cs="Arial"/>
                <w:color w:val="000000" w:themeColor="text1"/>
                <w:sz w:val="22"/>
                <w:szCs w:val="22"/>
              </w:rPr>
              <w:t>0</w:t>
            </w:r>
          </w:p>
          <w:p w14:paraId="3B1A0639" w14:textId="3F47F5E8" w:rsidR="4206CBD6" w:rsidRDefault="4206CBD6" w:rsidP="59DCE378">
            <w:pPr>
              <w:keepNext/>
              <w:keepLines/>
              <w:rPr>
                <w:color w:val="000000" w:themeColor="text1"/>
              </w:rPr>
            </w:pPr>
          </w:p>
          <w:p w14:paraId="3A706222" w14:textId="7D7B20BC" w:rsidR="4206CBD6" w:rsidRDefault="4206CBD6" w:rsidP="59DCE378">
            <w:pPr>
              <w:rPr>
                <w:rFonts w:ascii="Arial" w:eastAsia="Arial" w:hAnsi="Arial" w:cs="Arial"/>
                <w:b/>
                <w:bCs/>
                <w:color w:val="000000" w:themeColor="text1"/>
              </w:rPr>
            </w:pPr>
          </w:p>
          <w:p w14:paraId="604FCDC4" w14:textId="6C1DA638" w:rsidR="4206CBD6" w:rsidRDefault="4206CBD6" w:rsidP="59DCE378">
            <w:pPr>
              <w:keepNext/>
              <w:keepLines/>
              <w:rPr>
                <w:color w:val="000000" w:themeColor="text1"/>
              </w:rPr>
            </w:pPr>
          </w:p>
        </w:tc>
      </w:tr>
    </w:tbl>
    <w:p w14:paraId="16C86ED6" w14:textId="4DD18B2F" w:rsidR="6A95C624" w:rsidRDefault="6A95C624" w:rsidP="4206CBD6">
      <w:pPr>
        <w:pStyle w:val="Titlu1"/>
        <w:spacing w:before="400" w:after="120" w:line="360" w:lineRule="auto"/>
        <w:jc w:val="both"/>
        <w:rPr>
          <w:rFonts w:ascii="Arial" w:eastAsia="Arial" w:hAnsi="Arial" w:cs="Arial"/>
          <w:b/>
          <w:bCs/>
          <w:sz w:val="24"/>
          <w:szCs w:val="24"/>
        </w:rPr>
      </w:pPr>
      <w:r w:rsidRPr="4206CBD6">
        <w:rPr>
          <w:rFonts w:ascii="Arial" w:eastAsia="Arial" w:hAnsi="Arial" w:cs="Arial"/>
          <w:b/>
          <w:bCs/>
          <w:sz w:val="24"/>
          <w:szCs w:val="24"/>
        </w:rPr>
        <w:lastRenderedPageBreak/>
        <w:t>Introduction</w:t>
      </w:r>
    </w:p>
    <w:p w14:paraId="6CAE3900" w14:textId="3BB3CAC3" w:rsidR="6A95C624" w:rsidRDefault="6A95C624" w:rsidP="4206CBD6">
      <w:pPr>
        <w:spacing w:line="360" w:lineRule="auto"/>
        <w:jc w:val="both"/>
        <w:rPr>
          <w:rFonts w:ascii="Arial" w:eastAsia="Arial" w:hAnsi="Arial" w:cs="Arial"/>
        </w:rPr>
      </w:pPr>
      <w:r w:rsidRPr="4206CBD6">
        <w:rPr>
          <w:rFonts w:ascii="Arial" w:eastAsia="Arial" w:hAnsi="Arial" w:cs="Arial"/>
        </w:rPr>
        <w:t xml:space="preserve">The study will compare the Anglo nation of the UK and the Middle Eastern country Egypt in terms of the GLOBE Project and </w:t>
      </w:r>
      <w:proofErr w:type="spellStart"/>
      <w:r w:rsidRPr="4206CBD6">
        <w:rPr>
          <w:rFonts w:ascii="Arial" w:eastAsia="Arial" w:hAnsi="Arial" w:cs="Arial"/>
        </w:rPr>
        <w:t>Hofstede's</w:t>
      </w:r>
      <w:proofErr w:type="spellEnd"/>
      <w:r w:rsidRPr="4206CBD6">
        <w:rPr>
          <w:rFonts w:ascii="Arial" w:eastAsia="Arial" w:hAnsi="Arial" w:cs="Arial"/>
        </w:rPr>
        <w:t xml:space="preserve"> Dimensions. The possible issues of leadership would be determined in terms of these countries regarding the travel industry. Recommendations are going to be provided for their mitigation.</w:t>
      </w:r>
    </w:p>
    <w:p w14:paraId="7A65FBDB" w14:textId="0C684ADD" w:rsidR="6A95C624" w:rsidRDefault="6A95C624" w:rsidP="4206CBD6">
      <w:pPr>
        <w:pStyle w:val="Titlu1"/>
        <w:spacing w:before="400" w:after="120" w:line="360" w:lineRule="auto"/>
        <w:jc w:val="both"/>
        <w:rPr>
          <w:rFonts w:ascii="Arial" w:eastAsia="Arial" w:hAnsi="Arial" w:cs="Arial"/>
          <w:b/>
          <w:bCs/>
          <w:sz w:val="24"/>
          <w:szCs w:val="24"/>
        </w:rPr>
      </w:pPr>
      <w:r w:rsidRPr="4206CBD6">
        <w:rPr>
          <w:rFonts w:ascii="Arial" w:eastAsia="Arial" w:hAnsi="Arial" w:cs="Arial"/>
          <w:b/>
          <w:bCs/>
          <w:sz w:val="24"/>
          <w:szCs w:val="24"/>
        </w:rPr>
        <w:t>Main Body</w:t>
      </w:r>
    </w:p>
    <w:p w14:paraId="50810C4B" w14:textId="63C07F79" w:rsidR="6A95C624" w:rsidRDefault="6A95C624" w:rsidP="4206CBD6">
      <w:pPr>
        <w:pStyle w:val="Titlu2"/>
        <w:spacing w:before="360" w:after="120" w:line="360" w:lineRule="auto"/>
        <w:jc w:val="both"/>
        <w:rPr>
          <w:rFonts w:ascii="Arial" w:eastAsia="Arial" w:hAnsi="Arial" w:cs="Arial"/>
          <w:b/>
          <w:bCs/>
          <w:sz w:val="24"/>
          <w:szCs w:val="24"/>
        </w:rPr>
      </w:pPr>
      <w:r w:rsidRPr="4206CBD6">
        <w:rPr>
          <w:rFonts w:ascii="Arial" w:eastAsia="Arial" w:hAnsi="Arial" w:cs="Arial"/>
          <w:b/>
          <w:bCs/>
          <w:sz w:val="24"/>
          <w:szCs w:val="24"/>
        </w:rPr>
        <w:t>Culture Overview of England and Egypt</w:t>
      </w:r>
    </w:p>
    <w:p w14:paraId="2CCB1806" w14:textId="7DEFEDD2" w:rsidR="6A95C624" w:rsidRDefault="6A95C624" w:rsidP="4206CBD6">
      <w:pPr>
        <w:pStyle w:val="Titlu3"/>
        <w:spacing w:before="320" w:line="360" w:lineRule="auto"/>
        <w:jc w:val="both"/>
        <w:rPr>
          <w:rFonts w:ascii="Arial" w:eastAsia="Arial" w:hAnsi="Arial" w:cs="Arial"/>
          <w:b/>
          <w:bCs/>
          <w:sz w:val="24"/>
          <w:szCs w:val="24"/>
        </w:rPr>
      </w:pPr>
      <w:r w:rsidRPr="4206CBD6">
        <w:rPr>
          <w:rFonts w:ascii="Arial" w:eastAsia="Arial" w:hAnsi="Arial" w:cs="Arial"/>
          <w:b/>
          <w:bCs/>
          <w:sz w:val="24"/>
          <w:szCs w:val="24"/>
        </w:rPr>
        <w:t>Key Distinctions between the Customs of the Countries</w:t>
      </w:r>
    </w:p>
    <w:p w14:paraId="1AEE5FE7" w14:textId="73E2E54A" w:rsidR="6A95C624" w:rsidRDefault="6A95C624" w:rsidP="4206CBD6">
      <w:pPr>
        <w:spacing w:line="360" w:lineRule="auto"/>
        <w:jc w:val="both"/>
        <w:rPr>
          <w:rFonts w:ascii="Arial" w:eastAsia="Arial" w:hAnsi="Arial" w:cs="Arial"/>
        </w:rPr>
      </w:pPr>
      <w:r w:rsidRPr="4206CBD6">
        <w:rPr>
          <w:rFonts w:ascii="Arial" w:eastAsia="Arial" w:hAnsi="Arial" w:cs="Arial"/>
        </w:rPr>
        <w:t xml:space="preserve">Geert </w:t>
      </w:r>
      <w:proofErr w:type="spellStart"/>
      <w:r w:rsidRPr="4206CBD6">
        <w:rPr>
          <w:rFonts w:ascii="Arial" w:eastAsia="Arial" w:hAnsi="Arial" w:cs="Arial"/>
        </w:rPr>
        <w:t>Hofstede's</w:t>
      </w:r>
      <w:proofErr w:type="spellEnd"/>
      <w:r w:rsidRPr="4206CBD6">
        <w:rPr>
          <w:rFonts w:ascii="Arial" w:eastAsia="Arial" w:hAnsi="Arial" w:cs="Arial"/>
        </w:rPr>
        <w:t xml:space="preserve"> 1970’s Cultural Dimensions Model is a theoretical framework utilised for figuring out the distinctions amongst cultures across nation-states. It helps determine how business is performed with the aid of multiple customs (Christiansen </w:t>
      </w:r>
      <w:r w:rsidRPr="4206CBD6">
        <w:rPr>
          <w:rFonts w:ascii="Arial" w:eastAsia="Arial" w:hAnsi="Arial" w:cs="Arial"/>
          <w:i/>
          <w:iCs/>
        </w:rPr>
        <w:t>et al.</w:t>
      </w:r>
      <w:r w:rsidRPr="4206CBD6">
        <w:rPr>
          <w:rFonts w:ascii="Arial" w:eastAsia="Arial" w:hAnsi="Arial" w:cs="Arial"/>
        </w:rPr>
        <w:t xml:space="preserve">, 2020). With its assistance, the differences between the United Kingdom and Egypt, which is a constituent of the GLOBE Project’s Middle Eastern cluster, can be found. The theory is made up of six dimensions, namely, Power-distance Index (PDI), which measures the extent to which citizens, especially less privileged ones, accept the power differential between them and the upper strata of society. The people of the UK have been found to score low in this, which shows that most there tend to uphold the value of equality. Patriarchal values are gradually lessening. Egyptians often accept the differences, making it score </w:t>
      </w:r>
      <w:bookmarkStart w:id="1" w:name="_Int_b2GOeg1f"/>
      <w:r w:rsidRPr="4206CBD6">
        <w:rPr>
          <w:rFonts w:ascii="Arial" w:eastAsia="Arial" w:hAnsi="Arial" w:cs="Arial"/>
        </w:rPr>
        <w:t>nearly 80</w:t>
      </w:r>
      <w:bookmarkEnd w:id="1"/>
      <w:r w:rsidRPr="4206CBD6">
        <w:rPr>
          <w:rFonts w:ascii="Arial" w:eastAsia="Arial" w:hAnsi="Arial" w:cs="Arial"/>
        </w:rPr>
        <w:t xml:space="preserve">, though it is progressing now. Wealthy classes are provided with more respect. The second factor is based on Individualism, wherein the persons in a nation either look after their own interests first or are more invested in communal well-being. Britain is more individualistic, meaning that people stress upon themselves and their immediate family and friends, which may be noticed through the emphasis on personal success and competition at workplaces. Egypt has a collectivist society in which citizens think of others before they do of their own desires. It is revealed through customs like focusing on honour and being mindful of others’ opinions before committing an act. The third element is called Masculinity versus Femininity, which states that emphasis on achievements is masculine whereas nurturing is a feminine concept. </w:t>
      </w:r>
    </w:p>
    <w:p w14:paraId="2A1E7E7C" w14:textId="7CD482CE" w:rsidR="6A95C624" w:rsidRDefault="6A95C624" w:rsidP="4206CBD6">
      <w:pPr>
        <w:spacing w:line="360" w:lineRule="auto"/>
        <w:jc w:val="both"/>
        <w:rPr>
          <w:rFonts w:ascii="Arial" w:eastAsia="Arial" w:hAnsi="Arial" w:cs="Arial"/>
        </w:rPr>
      </w:pPr>
      <w:r w:rsidRPr="4206CBD6">
        <w:rPr>
          <w:rFonts w:ascii="Arial" w:eastAsia="Arial" w:hAnsi="Arial" w:cs="Arial"/>
        </w:rPr>
        <w:lastRenderedPageBreak/>
        <w:t xml:space="preserve">The UK is more masculine, scoring around 66, which displays that it is competitive, values privatisation, and success through wealth. While Egypt is also considered </w:t>
      </w:r>
      <w:bookmarkStart w:id="2" w:name="_Int_2LL747Eh"/>
      <w:r w:rsidRPr="4206CBD6">
        <w:rPr>
          <w:rFonts w:ascii="Arial" w:eastAsia="Arial" w:hAnsi="Arial" w:cs="Arial"/>
        </w:rPr>
        <w:t>fairly masculine</w:t>
      </w:r>
      <w:bookmarkEnd w:id="2"/>
      <w:r w:rsidRPr="4206CBD6">
        <w:rPr>
          <w:rFonts w:ascii="Arial" w:eastAsia="Arial" w:hAnsi="Arial" w:cs="Arial"/>
        </w:rPr>
        <w:t xml:space="preserve"> now, it is more feminine in nature than England as it gives more importance to nurturing family values, modesty, and getting along with others to create a better quality of life than the former does (</w:t>
      </w:r>
      <w:proofErr w:type="spellStart"/>
      <w:r w:rsidRPr="4206CBD6">
        <w:rPr>
          <w:rFonts w:ascii="Arial" w:eastAsia="Arial" w:hAnsi="Arial" w:cs="Arial"/>
        </w:rPr>
        <w:t>Hofstede</w:t>
      </w:r>
      <w:proofErr w:type="spellEnd"/>
      <w:r w:rsidRPr="4206CBD6">
        <w:rPr>
          <w:rFonts w:ascii="Arial" w:eastAsia="Arial" w:hAnsi="Arial" w:cs="Arial"/>
        </w:rPr>
        <w:t xml:space="preserve"> Insights, 2024). The fourth is known as Uncertainty Avoidance, and this opines that people may be comfortable with being uncertain regarding what the future holds. The UK is known for tolerating a lack of enough data </w:t>
      </w:r>
      <w:bookmarkStart w:id="3" w:name="_Int_uEHOEz1n"/>
      <w:r w:rsidR="26EB8979" w:rsidRPr="4206CBD6">
        <w:rPr>
          <w:rFonts w:ascii="Arial" w:eastAsia="Arial" w:hAnsi="Arial" w:cs="Arial"/>
        </w:rPr>
        <w:t>in regard to</w:t>
      </w:r>
      <w:bookmarkEnd w:id="3"/>
      <w:r w:rsidRPr="4206CBD6">
        <w:rPr>
          <w:rFonts w:ascii="Arial" w:eastAsia="Arial" w:hAnsi="Arial" w:cs="Arial"/>
        </w:rPr>
        <w:t xml:space="preserve"> the long run and being more understanding with relation to openness in other cultures. Conversely, Egypt scored almost 80, supposing that it detests avoiding uncertainty, and maintains this through orthodoxy and rigid beliefs. Religion is more significant to it than to England. </w:t>
      </w:r>
    </w:p>
    <w:p w14:paraId="5184C480" w14:textId="59E76FD9" w:rsidR="6A95C624" w:rsidRDefault="6A95C624" w:rsidP="4206CBD6">
      <w:pPr>
        <w:spacing w:line="360" w:lineRule="auto"/>
        <w:jc w:val="both"/>
        <w:rPr>
          <w:rFonts w:ascii="Arial" w:eastAsia="Arial" w:hAnsi="Arial" w:cs="Arial"/>
        </w:rPr>
      </w:pPr>
      <w:r w:rsidRPr="4206CBD6">
        <w:rPr>
          <w:rFonts w:ascii="Arial" w:eastAsia="Arial" w:hAnsi="Arial" w:cs="Arial"/>
        </w:rPr>
        <w:t xml:space="preserve">The next is Long-Term Orientation (LTO), which is founded on how countries reconcile current barriers and retain links to their past simultaneously. The UK scored moderately for time-orientation, which means that while it respects traditions, it is not hostile to transformations. On the other hand, Egypt scores low within this context, shedding light on short-term orientation, </w:t>
      </w:r>
      <w:bookmarkStart w:id="4" w:name="_Int_qbdbK50q"/>
      <w:r w:rsidRPr="4206CBD6">
        <w:rPr>
          <w:rFonts w:ascii="Arial" w:eastAsia="Arial" w:hAnsi="Arial" w:cs="Arial"/>
        </w:rPr>
        <w:t>due to the fact that</w:t>
      </w:r>
      <w:bookmarkEnd w:id="4"/>
      <w:r w:rsidRPr="4206CBD6">
        <w:rPr>
          <w:rFonts w:ascii="Arial" w:eastAsia="Arial" w:hAnsi="Arial" w:cs="Arial"/>
        </w:rPr>
        <w:t xml:space="preserve"> it is more invested in the retention of traditions at the expense of convenience in regard with adapting old methods to suit new requirements. They are frequently more respectful of their history and fear threats to their way of living, and that is why they prefer matters such as reciprocation of greetings, gifts, and favours (</w:t>
      </w:r>
      <w:proofErr w:type="spellStart"/>
      <w:r w:rsidRPr="4206CBD6">
        <w:rPr>
          <w:rFonts w:ascii="Arial" w:eastAsia="Arial" w:hAnsi="Arial" w:cs="Arial"/>
        </w:rPr>
        <w:t>Maheshkar</w:t>
      </w:r>
      <w:proofErr w:type="spellEnd"/>
      <w:r w:rsidRPr="4206CBD6">
        <w:rPr>
          <w:rFonts w:ascii="Arial" w:eastAsia="Arial" w:hAnsi="Arial" w:cs="Arial"/>
        </w:rPr>
        <w:t xml:space="preserve"> and Sharma, 2018). The last is Indulgence, whereby residents either value leisure and freedom or restraint and a focus on work ethics. English persons possess the tendency of having weak impulse control, which is evidenced through a focus on immediate gratification in the form of parties and other subjects. In Egypt, festivities are welcome, however, their rituals are respected more than the concept of enjoyment. It lets them stress on the postponement of pleasure for attaining important long-term objectives.</w:t>
      </w:r>
    </w:p>
    <w:p w14:paraId="4F037E7B" w14:textId="0F722407" w:rsidR="3D0C26AD" w:rsidRDefault="3D0C26AD" w:rsidP="4206CBD6">
      <w:pPr>
        <w:pStyle w:val="Titlu2"/>
        <w:spacing w:before="360" w:after="120" w:line="360" w:lineRule="auto"/>
        <w:jc w:val="both"/>
        <w:rPr>
          <w:rFonts w:ascii="Arial" w:eastAsia="Arial" w:hAnsi="Arial" w:cs="Arial"/>
          <w:b/>
          <w:bCs/>
          <w:sz w:val="24"/>
          <w:szCs w:val="24"/>
        </w:rPr>
      </w:pPr>
      <w:r w:rsidRPr="4206CBD6">
        <w:rPr>
          <w:rFonts w:ascii="Arial" w:eastAsia="Arial" w:hAnsi="Arial" w:cs="Arial"/>
          <w:b/>
          <w:bCs/>
          <w:sz w:val="24"/>
          <w:szCs w:val="24"/>
        </w:rPr>
        <w:lastRenderedPageBreak/>
        <w:t>GLOBE Project Country Analysis</w:t>
      </w:r>
    </w:p>
    <w:p w14:paraId="361C3A27" w14:textId="232CAB10" w:rsidR="3D0C26AD" w:rsidRDefault="3D0C26AD" w:rsidP="4206CBD6">
      <w:pPr>
        <w:pStyle w:val="Titlu3"/>
        <w:spacing w:before="320" w:line="360" w:lineRule="auto"/>
        <w:jc w:val="both"/>
        <w:rPr>
          <w:rFonts w:ascii="Arial" w:eastAsia="Arial" w:hAnsi="Arial" w:cs="Arial"/>
          <w:b/>
          <w:bCs/>
          <w:sz w:val="24"/>
          <w:szCs w:val="24"/>
        </w:rPr>
      </w:pPr>
      <w:r w:rsidRPr="4206CBD6">
        <w:rPr>
          <w:rFonts w:ascii="Arial" w:eastAsia="Arial" w:hAnsi="Arial" w:cs="Arial"/>
          <w:b/>
          <w:bCs/>
          <w:sz w:val="24"/>
          <w:szCs w:val="24"/>
        </w:rPr>
        <w:t>Comparison of the Two Nations with the GLOBE Project’s Culture and Leadership Study</w:t>
      </w:r>
    </w:p>
    <w:p w14:paraId="05404127" w14:textId="320FB911" w:rsidR="3D0C26AD" w:rsidRDefault="3D0C26AD" w:rsidP="4206CBD6">
      <w:pPr>
        <w:spacing w:line="360" w:lineRule="auto"/>
        <w:jc w:val="both"/>
        <w:rPr>
          <w:rFonts w:ascii="Arial" w:eastAsia="Arial" w:hAnsi="Arial" w:cs="Arial"/>
        </w:rPr>
      </w:pPr>
      <w:r w:rsidRPr="4206CBD6">
        <w:rPr>
          <w:rFonts w:ascii="Arial" w:eastAsia="Arial" w:hAnsi="Arial" w:cs="Arial"/>
        </w:rPr>
        <w:t>The GLOBE (Global Leadership and Organisational Behaviour Effectiveness) Project compares nations based on culture and leadership visualisation.</w:t>
      </w:r>
    </w:p>
    <w:p w14:paraId="1A1FCEBC" w14:textId="1FC7CDE1" w:rsidR="3D0C26AD" w:rsidRDefault="3D0C26AD" w:rsidP="4206CBD6">
      <w:pPr>
        <w:spacing w:line="360" w:lineRule="auto"/>
        <w:jc w:val="center"/>
        <w:rPr>
          <w:rFonts w:ascii="Times New Roman" w:eastAsia="Times New Roman" w:hAnsi="Times New Roman" w:cs="Times New Roman"/>
        </w:rPr>
      </w:pPr>
      <w:r>
        <w:rPr>
          <w:noProof/>
        </w:rPr>
        <w:drawing>
          <wp:inline distT="0" distB="0" distL="0" distR="0" wp14:anchorId="3D246CC0" wp14:editId="2596B801">
            <wp:extent cx="5943600" cy="3848100"/>
            <wp:effectExtent l="0" t="0" r="0" b="0"/>
            <wp:docPr id="1401634948" name="Picture 1401634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3848100"/>
                    </a:xfrm>
                    <a:prstGeom prst="rect">
                      <a:avLst/>
                    </a:prstGeom>
                  </pic:spPr>
                </pic:pic>
              </a:graphicData>
            </a:graphic>
          </wp:inline>
        </w:drawing>
      </w:r>
      <w:r w:rsidRPr="4206CBD6">
        <w:rPr>
          <w:rFonts w:ascii="Times New Roman" w:eastAsia="Times New Roman" w:hAnsi="Times New Roman" w:cs="Times New Roman"/>
          <w:b/>
          <w:bCs/>
        </w:rPr>
        <w:t>Figure 1: The UK’s Cultural Scores</w:t>
      </w:r>
    </w:p>
    <w:p w14:paraId="32F5C42B" w14:textId="2CC04F91" w:rsidR="3D0C26AD" w:rsidRDefault="3D0C26AD" w:rsidP="4206CBD6">
      <w:pPr>
        <w:spacing w:line="360" w:lineRule="auto"/>
        <w:jc w:val="center"/>
        <w:rPr>
          <w:rFonts w:ascii="Times New Roman" w:eastAsia="Times New Roman" w:hAnsi="Times New Roman" w:cs="Times New Roman"/>
        </w:rPr>
      </w:pPr>
      <w:r w:rsidRPr="4206CBD6">
        <w:rPr>
          <w:rFonts w:ascii="Times New Roman" w:eastAsia="Times New Roman" w:hAnsi="Times New Roman" w:cs="Times New Roman"/>
        </w:rPr>
        <w:t>(Source: GLOBE, 2020)</w:t>
      </w:r>
    </w:p>
    <w:p w14:paraId="6BD18D6F" w14:textId="3D14F8F2" w:rsidR="3D0C26AD" w:rsidRDefault="3D0C26AD" w:rsidP="4206CBD6">
      <w:pPr>
        <w:spacing w:line="360" w:lineRule="auto"/>
        <w:jc w:val="center"/>
        <w:rPr>
          <w:rFonts w:ascii="Times New Roman" w:eastAsia="Times New Roman" w:hAnsi="Times New Roman" w:cs="Times New Roman"/>
        </w:rPr>
      </w:pPr>
      <w:r>
        <w:rPr>
          <w:noProof/>
        </w:rPr>
        <w:lastRenderedPageBreak/>
        <w:drawing>
          <wp:inline distT="0" distB="0" distL="0" distR="0" wp14:anchorId="1BE1AEC4" wp14:editId="19450DCB">
            <wp:extent cx="5943600" cy="3895725"/>
            <wp:effectExtent l="0" t="0" r="0" b="0"/>
            <wp:docPr id="866788189" name="Picture 866788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895725"/>
                    </a:xfrm>
                    <a:prstGeom prst="rect">
                      <a:avLst/>
                    </a:prstGeom>
                  </pic:spPr>
                </pic:pic>
              </a:graphicData>
            </a:graphic>
          </wp:inline>
        </w:drawing>
      </w:r>
      <w:r w:rsidRPr="4206CBD6">
        <w:rPr>
          <w:rFonts w:ascii="Times New Roman" w:eastAsia="Times New Roman" w:hAnsi="Times New Roman" w:cs="Times New Roman"/>
          <w:b/>
          <w:bCs/>
        </w:rPr>
        <w:t>Figure 2: Egypt’s Cultural Scores</w:t>
      </w:r>
    </w:p>
    <w:p w14:paraId="65BC6398" w14:textId="6F21F1D0" w:rsidR="3D0C26AD" w:rsidRDefault="3D0C26AD" w:rsidP="4206CBD6">
      <w:pPr>
        <w:spacing w:line="360" w:lineRule="auto"/>
        <w:jc w:val="center"/>
        <w:rPr>
          <w:rFonts w:ascii="Times New Roman" w:eastAsia="Times New Roman" w:hAnsi="Times New Roman" w:cs="Times New Roman"/>
        </w:rPr>
      </w:pPr>
      <w:r w:rsidRPr="4206CBD6">
        <w:rPr>
          <w:rFonts w:ascii="Times New Roman" w:eastAsia="Times New Roman" w:hAnsi="Times New Roman" w:cs="Times New Roman"/>
        </w:rPr>
        <w:t>(Source: GLOBE, 2020)</w:t>
      </w:r>
    </w:p>
    <w:p w14:paraId="24EF5662" w14:textId="2ADA17ED" w:rsidR="3D0C26AD" w:rsidRDefault="3D0C26AD" w:rsidP="4206CBD6">
      <w:pPr>
        <w:rPr>
          <w:rFonts w:ascii="Times New Roman" w:eastAsia="Times New Roman" w:hAnsi="Times New Roman" w:cs="Times New Roman"/>
          <w:lang w:val="en-US"/>
        </w:rPr>
      </w:pPr>
      <w:r w:rsidRPr="4206CBD6">
        <w:rPr>
          <w:rFonts w:ascii="Arial" w:eastAsia="Arial" w:hAnsi="Arial" w:cs="Arial"/>
        </w:rPr>
        <w:t xml:space="preserve">England’s performance-orientation is on par with other GLOBE countries, which is moderate. Egypt's is </w:t>
      </w:r>
      <w:bookmarkStart w:id="5" w:name="_Int_AUptl7T4"/>
      <w:r w:rsidRPr="4206CBD6">
        <w:rPr>
          <w:rFonts w:ascii="Arial" w:eastAsia="Arial" w:hAnsi="Arial" w:cs="Arial"/>
        </w:rPr>
        <w:t>relatively higher</w:t>
      </w:r>
      <w:bookmarkEnd w:id="5"/>
      <w:r w:rsidRPr="4206CBD6">
        <w:rPr>
          <w:rFonts w:ascii="Arial" w:eastAsia="Arial" w:hAnsi="Arial" w:cs="Arial"/>
        </w:rPr>
        <w:t xml:space="preserve">, meaning it </w:t>
      </w:r>
      <w:proofErr w:type="spellStart"/>
      <w:r w:rsidR="561FE515" w:rsidRPr="4206CBD6">
        <w:rPr>
          <w:rFonts w:ascii="Arial" w:eastAsia="Arial" w:hAnsi="Arial" w:cs="Arial"/>
        </w:rPr>
        <w:t>emphasizes</w:t>
      </w:r>
      <w:proofErr w:type="spellEnd"/>
      <w:r w:rsidRPr="4206CBD6">
        <w:rPr>
          <w:rFonts w:ascii="Arial" w:eastAsia="Arial" w:hAnsi="Arial" w:cs="Arial"/>
        </w:rPr>
        <w:t xml:space="preserve"> teamwork and motivates as well as rewards group members on enhancement and excellence of performance. Workplace competition levels are lower here. The former is as assertive as and the latter is less assertive than the average, showing that British citizens are more confrontational than Egyptians, who are less aggressive (</w:t>
      </w:r>
      <w:proofErr w:type="spellStart"/>
      <w:r w:rsidRPr="4206CBD6">
        <w:rPr>
          <w:rFonts w:ascii="Arial" w:eastAsia="Arial" w:hAnsi="Arial" w:cs="Arial"/>
        </w:rPr>
        <w:t>Abramson</w:t>
      </w:r>
      <w:proofErr w:type="spellEnd"/>
      <w:r w:rsidRPr="4206CBD6">
        <w:rPr>
          <w:rFonts w:ascii="Arial" w:eastAsia="Arial" w:hAnsi="Arial" w:cs="Arial"/>
        </w:rPr>
        <w:t xml:space="preserve"> and Moran, 2018). Courteous relationships are of utmost vitality. Gender egalitarianism for the UK is medium while it wishes for it to be higher, as shown by the country value. Egypt's egalitarianism is low, supposing that it does not practise gender equality</w:t>
      </w:r>
      <w:r w:rsidRPr="4206CBD6">
        <w:rPr>
          <w:rFonts w:ascii="Times New Roman" w:eastAsia="Times New Roman" w:hAnsi="Times New Roman" w:cs="Times New Roman"/>
        </w:rPr>
        <w:t>.</w:t>
      </w:r>
    </w:p>
    <w:p w14:paraId="13114EDC" w14:textId="3C1F85DA" w:rsidR="3D0C26AD" w:rsidRDefault="3D0C26AD" w:rsidP="4206CBD6">
      <w:pPr>
        <w:spacing w:line="360" w:lineRule="auto"/>
        <w:jc w:val="center"/>
        <w:rPr>
          <w:rFonts w:ascii="Times New Roman" w:eastAsia="Times New Roman" w:hAnsi="Times New Roman" w:cs="Times New Roman"/>
        </w:rPr>
      </w:pPr>
      <w:r>
        <w:rPr>
          <w:noProof/>
        </w:rPr>
        <w:lastRenderedPageBreak/>
        <w:drawing>
          <wp:inline distT="0" distB="0" distL="0" distR="0" wp14:anchorId="38671DB4" wp14:editId="72845686">
            <wp:extent cx="5943600" cy="3209925"/>
            <wp:effectExtent l="0" t="0" r="0" b="0"/>
            <wp:docPr id="1455206984" name="Picture 1455206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209925"/>
                    </a:xfrm>
                    <a:prstGeom prst="rect">
                      <a:avLst/>
                    </a:prstGeom>
                  </pic:spPr>
                </pic:pic>
              </a:graphicData>
            </a:graphic>
          </wp:inline>
        </w:drawing>
      </w:r>
      <w:r w:rsidRPr="4206CBD6">
        <w:rPr>
          <w:rFonts w:ascii="Times New Roman" w:eastAsia="Times New Roman" w:hAnsi="Times New Roman" w:cs="Times New Roman"/>
          <w:b/>
          <w:bCs/>
        </w:rPr>
        <w:t>Figure 3: The UK’s Leadership Scores</w:t>
      </w:r>
    </w:p>
    <w:p w14:paraId="287062EC" w14:textId="143FDF45" w:rsidR="3D0C26AD" w:rsidRDefault="3D0C26AD" w:rsidP="4206CBD6">
      <w:pPr>
        <w:spacing w:line="360" w:lineRule="auto"/>
        <w:jc w:val="center"/>
        <w:rPr>
          <w:rFonts w:ascii="Times New Roman" w:eastAsia="Times New Roman" w:hAnsi="Times New Roman" w:cs="Times New Roman"/>
        </w:rPr>
      </w:pPr>
      <w:r w:rsidRPr="4206CBD6">
        <w:rPr>
          <w:rFonts w:ascii="Times New Roman" w:eastAsia="Times New Roman" w:hAnsi="Times New Roman" w:cs="Times New Roman"/>
        </w:rPr>
        <w:t>(Source: GLOBE, 2024)</w:t>
      </w:r>
    </w:p>
    <w:p w14:paraId="330EA09A" w14:textId="61ACED1E" w:rsidR="3D0C26AD" w:rsidRDefault="3D0C26AD" w:rsidP="4206CBD6">
      <w:pPr>
        <w:spacing w:line="360" w:lineRule="auto"/>
        <w:jc w:val="center"/>
        <w:rPr>
          <w:rFonts w:ascii="Times New Roman" w:eastAsia="Times New Roman" w:hAnsi="Times New Roman" w:cs="Times New Roman"/>
        </w:rPr>
      </w:pPr>
      <w:r>
        <w:rPr>
          <w:noProof/>
        </w:rPr>
        <w:drawing>
          <wp:inline distT="0" distB="0" distL="0" distR="0" wp14:anchorId="3862AB19" wp14:editId="49883C29">
            <wp:extent cx="5943600" cy="3114675"/>
            <wp:effectExtent l="0" t="0" r="0" b="0"/>
            <wp:docPr id="1391411980" name="Picture 1391411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114675"/>
                    </a:xfrm>
                    <a:prstGeom prst="rect">
                      <a:avLst/>
                    </a:prstGeom>
                  </pic:spPr>
                </pic:pic>
              </a:graphicData>
            </a:graphic>
          </wp:inline>
        </w:drawing>
      </w:r>
      <w:r w:rsidRPr="4206CBD6">
        <w:rPr>
          <w:rFonts w:ascii="Times New Roman" w:eastAsia="Times New Roman" w:hAnsi="Times New Roman" w:cs="Times New Roman"/>
          <w:b/>
          <w:bCs/>
        </w:rPr>
        <w:t>Figure 4: Egypt’s Leadership Scores</w:t>
      </w:r>
    </w:p>
    <w:p w14:paraId="2A957342" w14:textId="36C704A7" w:rsidR="3D0C26AD" w:rsidRDefault="3D0C26AD" w:rsidP="4206CBD6">
      <w:pPr>
        <w:spacing w:line="360" w:lineRule="auto"/>
        <w:jc w:val="center"/>
        <w:rPr>
          <w:rFonts w:ascii="Times New Roman" w:eastAsia="Times New Roman" w:hAnsi="Times New Roman" w:cs="Times New Roman"/>
        </w:rPr>
      </w:pPr>
      <w:r w:rsidRPr="4206CBD6">
        <w:rPr>
          <w:rFonts w:ascii="Times New Roman" w:eastAsia="Times New Roman" w:hAnsi="Times New Roman" w:cs="Times New Roman"/>
        </w:rPr>
        <w:t>(Source: Globe Project, 2024)</w:t>
      </w:r>
    </w:p>
    <w:p w14:paraId="51DE8A06" w14:textId="305E868B" w:rsidR="3D0C26AD" w:rsidRDefault="3D0C26AD" w:rsidP="4206CBD6">
      <w:pPr>
        <w:spacing w:line="360" w:lineRule="auto"/>
        <w:jc w:val="both"/>
        <w:rPr>
          <w:rFonts w:ascii="Arial" w:eastAsia="Arial" w:hAnsi="Arial" w:cs="Arial"/>
        </w:rPr>
      </w:pPr>
      <w:r w:rsidRPr="4206CBD6">
        <w:rPr>
          <w:rFonts w:ascii="Arial" w:eastAsia="Arial" w:hAnsi="Arial" w:cs="Arial"/>
        </w:rPr>
        <w:lastRenderedPageBreak/>
        <w:t>England’s team-orientation is slightly higher than Egypt's, which means it is more cooperative, diplomatic, team-integrated to develop a common goal amongst the members, and administratively competent. Egypt is less participative, relating to the grounds that it often does not involve others in decision-making (</w:t>
      </w:r>
      <w:proofErr w:type="spellStart"/>
      <w:r w:rsidRPr="4206CBD6">
        <w:rPr>
          <w:rFonts w:ascii="Arial" w:eastAsia="Arial" w:hAnsi="Arial" w:cs="Arial"/>
        </w:rPr>
        <w:t>Deresky</w:t>
      </w:r>
      <w:proofErr w:type="spellEnd"/>
      <w:r w:rsidRPr="4206CBD6">
        <w:rPr>
          <w:rFonts w:ascii="Arial" w:eastAsia="Arial" w:hAnsi="Arial" w:cs="Arial"/>
        </w:rPr>
        <w:t>, 2017). Autonomy has low impacts for both, nonetheless, the UK's workers are even less affected by this than Egypt's are.</w:t>
      </w:r>
    </w:p>
    <w:p w14:paraId="6FCD4A53" w14:textId="03C44734" w:rsidR="3D0C26AD" w:rsidRDefault="3D0C26AD" w:rsidP="4206CBD6">
      <w:pPr>
        <w:pStyle w:val="Titlu2"/>
        <w:spacing w:before="360" w:after="120" w:line="360" w:lineRule="auto"/>
        <w:jc w:val="both"/>
        <w:rPr>
          <w:rFonts w:ascii="Arial" w:eastAsia="Arial" w:hAnsi="Arial" w:cs="Arial"/>
          <w:b/>
          <w:bCs/>
          <w:sz w:val="24"/>
          <w:szCs w:val="24"/>
        </w:rPr>
      </w:pPr>
      <w:r w:rsidRPr="4206CBD6">
        <w:rPr>
          <w:rFonts w:ascii="Arial" w:eastAsia="Arial" w:hAnsi="Arial" w:cs="Arial"/>
          <w:b/>
          <w:bCs/>
          <w:sz w:val="24"/>
          <w:szCs w:val="24"/>
        </w:rPr>
        <w:t>Challenges and Potential Conflicts of Intercultural Leadership in the Hospitality Sector</w:t>
      </w:r>
    </w:p>
    <w:p w14:paraId="30E8854A" w14:textId="3E76F471" w:rsidR="3D0C26AD" w:rsidRDefault="3D0C26AD" w:rsidP="4206CBD6">
      <w:pPr>
        <w:spacing w:line="360" w:lineRule="auto"/>
        <w:jc w:val="both"/>
        <w:rPr>
          <w:rFonts w:ascii="Arial" w:eastAsia="Arial" w:hAnsi="Arial" w:cs="Arial"/>
        </w:rPr>
      </w:pPr>
      <w:r w:rsidRPr="4206CBD6">
        <w:rPr>
          <w:rFonts w:ascii="Arial" w:eastAsia="Arial" w:hAnsi="Arial" w:cs="Arial"/>
        </w:rPr>
        <w:t xml:space="preserve">Possible conflicting areas in London's new Multicultural Hotel branch may involve the UK's team to face cultural shock. Egyptian business leaders often do not involve teammates’ opinions in their decision-making (Hampden-Turner and </w:t>
      </w:r>
      <w:proofErr w:type="spellStart"/>
      <w:r w:rsidRPr="4206CBD6">
        <w:rPr>
          <w:rFonts w:ascii="Arial" w:eastAsia="Arial" w:hAnsi="Arial" w:cs="Arial"/>
        </w:rPr>
        <w:t>Trompenaars</w:t>
      </w:r>
      <w:proofErr w:type="spellEnd"/>
      <w:r w:rsidRPr="4206CBD6">
        <w:rPr>
          <w:rFonts w:ascii="Arial" w:eastAsia="Arial" w:hAnsi="Arial" w:cs="Arial"/>
        </w:rPr>
        <w:t xml:space="preserve">, 2020). London's staff will not accept their exclusion from idea-implementation. Self-centred leadership inhibits English workers’ productivity. Both countries score over 5 points in team-orientation, nevertheless, the new employees in the UK will expect more collaboration, which, if not provided, can result in the delay of the attainment of organisational objectives. They may unfortunately be given less importance than travellers, reducing morale. </w:t>
      </w:r>
    </w:p>
    <w:p w14:paraId="45AE9B43" w14:textId="6FAD3DC2" w:rsidR="4206CBD6" w:rsidRDefault="4206CBD6" w:rsidP="4206CBD6">
      <w:pPr>
        <w:keepNext/>
        <w:keepLines/>
        <w:spacing w:before="400" w:after="120" w:line="360" w:lineRule="auto"/>
        <w:jc w:val="both"/>
        <w:rPr>
          <w:rFonts w:ascii="Times New Roman" w:eastAsia="Times New Roman" w:hAnsi="Times New Roman" w:cs="Times New Roman"/>
          <w:b/>
          <w:bCs/>
        </w:rPr>
      </w:pPr>
    </w:p>
    <w:p w14:paraId="5C3EDE9F" w14:textId="2F712BB9" w:rsidR="3D0C26AD" w:rsidRDefault="3D0C26AD" w:rsidP="4206CBD6">
      <w:pPr>
        <w:pStyle w:val="Titlu1"/>
        <w:spacing w:before="400" w:after="120" w:line="360" w:lineRule="auto"/>
        <w:jc w:val="both"/>
        <w:rPr>
          <w:rFonts w:ascii="Arial" w:eastAsia="Arial" w:hAnsi="Arial" w:cs="Arial"/>
          <w:b/>
          <w:bCs/>
          <w:sz w:val="24"/>
          <w:szCs w:val="24"/>
        </w:rPr>
      </w:pPr>
      <w:r w:rsidRPr="4206CBD6">
        <w:rPr>
          <w:rFonts w:ascii="Arial" w:eastAsia="Arial" w:hAnsi="Arial" w:cs="Arial"/>
          <w:b/>
          <w:bCs/>
          <w:sz w:val="24"/>
          <w:szCs w:val="24"/>
        </w:rPr>
        <w:t>Conclusion</w:t>
      </w:r>
    </w:p>
    <w:p w14:paraId="4F5C6A03" w14:textId="7D1BF551" w:rsidR="3D0C26AD" w:rsidRDefault="3D0C26AD" w:rsidP="4206CBD6">
      <w:pPr>
        <w:rPr>
          <w:rFonts w:ascii="Arial" w:eastAsia="Arial" w:hAnsi="Arial" w:cs="Arial"/>
        </w:rPr>
      </w:pPr>
      <w:r w:rsidRPr="4206CBD6">
        <w:rPr>
          <w:rFonts w:ascii="Arial" w:eastAsia="Arial" w:hAnsi="Arial" w:cs="Arial"/>
        </w:rPr>
        <w:t>England is more modern while Egypt is more familial. For the former nation, leadership is crucial whereas Egyptian citizens are less competitive in the workspace. One challenge includes the exclusion of employees’ insights in the UK, which might lead them to boycott the firm, ruining its expansion to this country.</w:t>
      </w:r>
    </w:p>
    <w:p w14:paraId="47A698A4" w14:textId="190C2E93" w:rsidR="4206CBD6" w:rsidRDefault="4206CBD6" w:rsidP="4206CBD6">
      <w:pPr>
        <w:pStyle w:val="Titlu1"/>
        <w:spacing w:before="400" w:after="120" w:line="360" w:lineRule="auto"/>
        <w:jc w:val="both"/>
        <w:rPr>
          <w:rFonts w:ascii="Times New Roman" w:eastAsia="Times New Roman" w:hAnsi="Times New Roman" w:cs="Times New Roman"/>
          <w:b/>
          <w:bCs/>
          <w:sz w:val="24"/>
          <w:szCs w:val="24"/>
        </w:rPr>
      </w:pPr>
    </w:p>
    <w:p w14:paraId="2A114231" w14:textId="1106E11A" w:rsidR="4206CBD6" w:rsidRDefault="4206CBD6" w:rsidP="4206CBD6">
      <w:pPr>
        <w:pStyle w:val="Titlu1"/>
        <w:spacing w:before="400" w:after="120" w:line="360" w:lineRule="auto"/>
        <w:jc w:val="both"/>
        <w:rPr>
          <w:rFonts w:ascii="Times New Roman" w:eastAsia="Times New Roman" w:hAnsi="Times New Roman" w:cs="Times New Roman"/>
          <w:b/>
          <w:bCs/>
          <w:sz w:val="24"/>
          <w:szCs w:val="24"/>
        </w:rPr>
      </w:pPr>
    </w:p>
    <w:p w14:paraId="69D60E48" w14:textId="49122A54" w:rsidR="3D0C26AD" w:rsidRDefault="3D0C26AD" w:rsidP="4206CBD6">
      <w:pPr>
        <w:pStyle w:val="Titlu1"/>
        <w:spacing w:before="400" w:after="120" w:line="360" w:lineRule="auto"/>
        <w:jc w:val="both"/>
        <w:rPr>
          <w:rFonts w:ascii="Arial" w:eastAsia="Arial" w:hAnsi="Arial" w:cs="Arial"/>
          <w:b/>
          <w:bCs/>
          <w:sz w:val="24"/>
          <w:szCs w:val="24"/>
        </w:rPr>
      </w:pPr>
      <w:r w:rsidRPr="4206CBD6">
        <w:rPr>
          <w:rFonts w:ascii="Arial" w:eastAsia="Arial" w:hAnsi="Arial" w:cs="Arial"/>
          <w:b/>
          <w:bCs/>
          <w:sz w:val="24"/>
          <w:szCs w:val="24"/>
        </w:rPr>
        <w:t>Recommendations</w:t>
      </w:r>
    </w:p>
    <w:p w14:paraId="38591623" w14:textId="5246CFED" w:rsidR="3D0C26AD" w:rsidRDefault="3D0C26AD" w:rsidP="4206CBD6">
      <w:pPr>
        <w:pStyle w:val="Listparagraf"/>
        <w:numPr>
          <w:ilvl w:val="0"/>
          <w:numId w:val="3"/>
        </w:numPr>
        <w:spacing w:line="360" w:lineRule="auto"/>
        <w:jc w:val="both"/>
        <w:rPr>
          <w:rFonts w:ascii="Arial" w:eastAsia="Arial" w:hAnsi="Arial" w:cs="Arial"/>
        </w:rPr>
      </w:pPr>
      <w:r w:rsidRPr="4206CBD6">
        <w:rPr>
          <w:rFonts w:ascii="Arial" w:eastAsia="Arial" w:hAnsi="Arial" w:cs="Arial"/>
        </w:rPr>
        <w:t xml:space="preserve">The British employees must be consulted while ideating upon actions that would influence them. </w:t>
      </w:r>
    </w:p>
    <w:p w14:paraId="6B590D1C" w14:textId="1EBCC008" w:rsidR="3D0C26AD" w:rsidRDefault="3D0C26AD" w:rsidP="4206CBD6">
      <w:pPr>
        <w:pStyle w:val="Listparagraf"/>
        <w:numPr>
          <w:ilvl w:val="0"/>
          <w:numId w:val="3"/>
        </w:numPr>
        <w:spacing w:line="360" w:lineRule="auto"/>
        <w:jc w:val="both"/>
        <w:rPr>
          <w:rFonts w:ascii="Arial" w:eastAsia="Arial" w:hAnsi="Arial" w:cs="Arial"/>
        </w:rPr>
      </w:pPr>
      <w:r w:rsidRPr="4206CBD6">
        <w:rPr>
          <w:rFonts w:ascii="Arial" w:eastAsia="Arial" w:hAnsi="Arial" w:cs="Arial"/>
        </w:rPr>
        <w:t>Workers are loath to accept managers who only think of themselves (</w:t>
      </w:r>
      <w:r w:rsidRPr="4206CBD6">
        <w:rPr>
          <w:rFonts w:ascii="Arial" w:eastAsia="Arial" w:hAnsi="Arial" w:cs="Arial"/>
          <w:color w:val="222222"/>
        </w:rPr>
        <w:t xml:space="preserve">Kumar </w:t>
      </w:r>
      <w:r w:rsidRPr="4206CBD6">
        <w:rPr>
          <w:rFonts w:ascii="Arial" w:eastAsia="Arial" w:hAnsi="Arial" w:cs="Arial"/>
          <w:i/>
          <w:iCs/>
          <w:color w:val="222222"/>
        </w:rPr>
        <w:t>et al.</w:t>
      </w:r>
      <w:r w:rsidRPr="4206CBD6">
        <w:rPr>
          <w:rFonts w:ascii="Arial" w:eastAsia="Arial" w:hAnsi="Arial" w:cs="Arial"/>
          <w:color w:val="222222"/>
        </w:rPr>
        <w:t>, 2022</w:t>
      </w:r>
      <w:r w:rsidRPr="4206CBD6">
        <w:rPr>
          <w:rFonts w:ascii="Arial" w:eastAsia="Arial" w:hAnsi="Arial" w:cs="Arial"/>
        </w:rPr>
        <w:t xml:space="preserve">). Hence, the new team's morale should be boosted. </w:t>
      </w:r>
    </w:p>
    <w:p w14:paraId="61C2BD00" w14:textId="0293303B" w:rsidR="3D0C26AD" w:rsidRDefault="3D0C26AD" w:rsidP="4206CBD6">
      <w:pPr>
        <w:pStyle w:val="Listparagraf"/>
        <w:numPr>
          <w:ilvl w:val="0"/>
          <w:numId w:val="3"/>
        </w:numPr>
        <w:spacing w:line="360" w:lineRule="auto"/>
        <w:jc w:val="both"/>
        <w:rPr>
          <w:rFonts w:ascii="Arial" w:eastAsia="Arial" w:hAnsi="Arial" w:cs="Arial"/>
        </w:rPr>
      </w:pPr>
      <w:r w:rsidRPr="4206CBD6">
        <w:rPr>
          <w:rFonts w:ascii="Arial" w:eastAsia="Arial" w:hAnsi="Arial" w:cs="Arial"/>
        </w:rPr>
        <w:t xml:space="preserve">Both groups of employees </w:t>
      </w:r>
      <w:bookmarkStart w:id="6" w:name="_Int_eAA2eZNJ"/>
      <w:r w:rsidRPr="4206CBD6">
        <w:rPr>
          <w:rFonts w:ascii="Arial" w:eastAsia="Arial" w:hAnsi="Arial" w:cs="Arial"/>
        </w:rPr>
        <w:t>have to</w:t>
      </w:r>
      <w:bookmarkEnd w:id="6"/>
      <w:r w:rsidRPr="4206CBD6">
        <w:rPr>
          <w:rFonts w:ascii="Arial" w:eastAsia="Arial" w:hAnsi="Arial" w:cs="Arial"/>
        </w:rPr>
        <w:t xml:space="preserve"> be vetted according to either country’s cultures, to help them perform sales for one another's visitors better. </w:t>
      </w:r>
    </w:p>
    <w:p w14:paraId="2F2916AB" w14:textId="4B654D28" w:rsidR="4206CBD6" w:rsidRDefault="4206CBD6" w:rsidP="4206CBD6">
      <w:pPr>
        <w:keepNext/>
        <w:keepLines/>
        <w:spacing w:before="400" w:after="120" w:line="360" w:lineRule="auto"/>
        <w:jc w:val="both"/>
        <w:rPr>
          <w:rFonts w:ascii="Arial" w:eastAsia="Arial" w:hAnsi="Arial" w:cs="Arial"/>
          <w:b/>
          <w:bCs/>
        </w:rPr>
      </w:pPr>
    </w:p>
    <w:p w14:paraId="5CB97E28" w14:textId="644C541E" w:rsidR="4206CBD6" w:rsidRDefault="4206CBD6" w:rsidP="4206CBD6">
      <w:pPr>
        <w:pStyle w:val="Titlu1"/>
        <w:spacing w:before="400" w:after="120" w:line="360" w:lineRule="auto"/>
        <w:jc w:val="both"/>
        <w:rPr>
          <w:rFonts w:ascii="Arial" w:eastAsia="Arial" w:hAnsi="Arial" w:cs="Arial"/>
          <w:b/>
          <w:bCs/>
          <w:sz w:val="24"/>
          <w:szCs w:val="24"/>
        </w:rPr>
      </w:pPr>
    </w:p>
    <w:p w14:paraId="2DAF4B36" w14:textId="7555EEA4" w:rsidR="3D0C26AD" w:rsidRDefault="3D0C26AD" w:rsidP="4206CBD6">
      <w:pPr>
        <w:pStyle w:val="Titlu1"/>
        <w:spacing w:before="400" w:after="120" w:line="360" w:lineRule="auto"/>
        <w:jc w:val="both"/>
        <w:rPr>
          <w:rFonts w:ascii="Arial" w:eastAsia="Arial" w:hAnsi="Arial" w:cs="Arial"/>
          <w:b/>
          <w:bCs/>
          <w:sz w:val="24"/>
          <w:szCs w:val="24"/>
        </w:rPr>
      </w:pPr>
      <w:r w:rsidRPr="4206CBD6">
        <w:rPr>
          <w:rFonts w:ascii="Arial" w:eastAsia="Arial" w:hAnsi="Arial" w:cs="Arial"/>
          <w:b/>
          <w:bCs/>
          <w:sz w:val="24"/>
          <w:szCs w:val="24"/>
        </w:rPr>
        <w:t>References</w:t>
      </w:r>
    </w:p>
    <w:p w14:paraId="672FB83D" w14:textId="7D51C382" w:rsidR="3D0C26AD" w:rsidRDefault="3D0C26AD" w:rsidP="4206CBD6">
      <w:pPr>
        <w:spacing w:line="360" w:lineRule="auto"/>
        <w:jc w:val="both"/>
        <w:rPr>
          <w:rFonts w:ascii="Arial" w:eastAsia="Arial" w:hAnsi="Arial" w:cs="Arial"/>
        </w:rPr>
      </w:pPr>
      <w:proofErr w:type="spellStart"/>
      <w:r w:rsidRPr="4206CBD6">
        <w:rPr>
          <w:rFonts w:ascii="Arial" w:eastAsia="Arial" w:hAnsi="Arial" w:cs="Arial"/>
        </w:rPr>
        <w:t>Abramson</w:t>
      </w:r>
      <w:proofErr w:type="spellEnd"/>
      <w:r w:rsidRPr="4206CBD6">
        <w:rPr>
          <w:rFonts w:ascii="Arial" w:eastAsia="Arial" w:hAnsi="Arial" w:cs="Arial"/>
        </w:rPr>
        <w:t xml:space="preserve">, N.R. and Moran, R., 2018. </w:t>
      </w:r>
      <w:r w:rsidRPr="4206CBD6">
        <w:rPr>
          <w:rFonts w:ascii="Arial" w:eastAsia="Arial" w:hAnsi="Arial" w:cs="Arial"/>
          <w:i/>
          <w:iCs/>
        </w:rPr>
        <w:t>Managing Cultural Differences: Global Leadership for the 21st Century</w:t>
      </w:r>
      <w:r w:rsidRPr="4206CBD6">
        <w:rPr>
          <w:rFonts w:ascii="Arial" w:eastAsia="Arial" w:hAnsi="Arial" w:cs="Arial"/>
        </w:rPr>
        <w:t xml:space="preserve">. 10th Ed. Abingdon: </w:t>
      </w:r>
      <w:proofErr w:type="spellStart"/>
      <w:r w:rsidRPr="4206CBD6">
        <w:rPr>
          <w:rFonts w:ascii="Arial" w:eastAsia="Arial" w:hAnsi="Arial" w:cs="Arial"/>
        </w:rPr>
        <w:t>Routledge</w:t>
      </w:r>
      <w:proofErr w:type="spellEnd"/>
      <w:r w:rsidRPr="4206CBD6">
        <w:rPr>
          <w:rFonts w:ascii="Arial" w:eastAsia="Arial" w:hAnsi="Arial" w:cs="Arial"/>
        </w:rPr>
        <w:t>.</w:t>
      </w:r>
    </w:p>
    <w:p w14:paraId="3EF46E91" w14:textId="4BF5B131" w:rsidR="3D0C26AD" w:rsidRDefault="3D0C26AD" w:rsidP="4206CBD6">
      <w:pPr>
        <w:spacing w:line="360" w:lineRule="auto"/>
        <w:jc w:val="both"/>
        <w:rPr>
          <w:rFonts w:ascii="Arial" w:eastAsia="Arial" w:hAnsi="Arial" w:cs="Arial"/>
        </w:rPr>
      </w:pPr>
      <w:r w:rsidRPr="4206CBD6">
        <w:rPr>
          <w:rFonts w:ascii="Arial" w:eastAsia="Arial" w:hAnsi="Arial" w:cs="Arial"/>
        </w:rPr>
        <w:t xml:space="preserve">Christiansen, B., Branch, J.D. and </w:t>
      </w:r>
      <w:proofErr w:type="spellStart"/>
      <w:r w:rsidRPr="4206CBD6">
        <w:rPr>
          <w:rFonts w:ascii="Arial" w:eastAsia="Arial" w:hAnsi="Arial" w:cs="Arial"/>
        </w:rPr>
        <w:t>Karmowska</w:t>
      </w:r>
      <w:proofErr w:type="spellEnd"/>
      <w:r w:rsidRPr="4206CBD6">
        <w:rPr>
          <w:rFonts w:ascii="Arial" w:eastAsia="Arial" w:hAnsi="Arial" w:cs="Arial"/>
        </w:rPr>
        <w:t xml:space="preserve">, J., 2020. </w:t>
      </w:r>
      <w:r w:rsidRPr="4206CBD6">
        <w:rPr>
          <w:rFonts w:ascii="Arial" w:eastAsia="Arial" w:hAnsi="Arial" w:cs="Arial"/>
          <w:i/>
          <w:iCs/>
        </w:rPr>
        <w:t>Cultural Factors and Performance in 21st Century Businesses</w:t>
      </w:r>
      <w:r w:rsidRPr="4206CBD6">
        <w:rPr>
          <w:rFonts w:ascii="Arial" w:eastAsia="Arial" w:hAnsi="Arial" w:cs="Arial"/>
        </w:rPr>
        <w:t xml:space="preserve">. </w:t>
      </w:r>
      <w:r w:rsidR="34879869" w:rsidRPr="4206CBD6">
        <w:rPr>
          <w:rFonts w:ascii="Arial" w:eastAsia="Arial" w:hAnsi="Arial" w:cs="Arial"/>
        </w:rPr>
        <w:t>Hershey:</w:t>
      </w:r>
      <w:r w:rsidRPr="4206CBD6">
        <w:rPr>
          <w:rFonts w:ascii="Arial" w:eastAsia="Arial" w:hAnsi="Arial" w:cs="Arial"/>
        </w:rPr>
        <w:t xml:space="preserve"> IGI Global.</w:t>
      </w:r>
    </w:p>
    <w:p w14:paraId="41868B48" w14:textId="3EC76916" w:rsidR="3D0C26AD" w:rsidRDefault="3D0C26AD" w:rsidP="4206CBD6">
      <w:pPr>
        <w:spacing w:line="360" w:lineRule="auto"/>
        <w:jc w:val="both"/>
        <w:rPr>
          <w:rFonts w:ascii="Arial" w:eastAsia="Arial" w:hAnsi="Arial" w:cs="Arial"/>
        </w:rPr>
      </w:pPr>
      <w:proofErr w:type="spellStart"/>
      <w:r w:rsidRPr="59DCE378">
        <w:rPr>
          <w:rFonts w:ascii="Arial" w:eastAsia="Arial" w:hAnsi="Arial" w:cs="Arial"/>
        </w:rPr>
        <w:t>Deresky</w:t>
      </w:r>
      <w:proofErr w:type="spellEnd"/>
      <w:r w:rsidRPr="59DCE378">
        <w:rPr>
          <w:rFonts w:ascii="Arial" w:eastAsia="Arial" w:hAnsi="Arial" w:cs="Arial"/>
        </w:rPr>
        <w:t xml:space="preserve">, H., 2017. </w:t>
      </w:r>
      <w:bookmarkStart w:id="7" w:name="_Int_CBGLzgXj"/>
      <w:r w:rsidRPr="59DCE378">
        <w:rPr>
          <w:rFonts w:ascii="Arial" w:eastAsia="Arial" w:hAnsi="Arial" w:cs="Arial"/>
          <w:i/>
          <w:iCs/>
        </w:rPr>
        <w:t>International Management: Managing Across Borders and Cultures: Text and Cases</w:t>
      </w:r>
      <w:r w:rsidRPr="59DCE378">
        <w:rPr>
          <w:rFonts w:ascii="Arial" w:eastAsia="Arial" w:hAnsi="Arial" w:cs="Arial"/>
        </w:rPr>
        <w:t>.</w:t>
      </w:r>
      <w:bookmarkEnd w:id="7"/>
      <w:r w:rsidRPr="59DCE378">
        <w:rPr>
          <w:rFonts w:ascii="Arial" w:eastAsia="Arial" w:hAnsi="Arial" w:cs="Arial"/>
        </w:rPr>
        <w:t xml:space="preserve"> 9th Ed. Harlow: Pearson Education Ltd.</w:t>
      </w:r>
    </w:p>
    <w:p w14:paraId="6F58B0ED" w14:textId="15AEE6C6" w:rsidR="3D0C26AD" w:rsidRDefault="3D0C26AD" w:rsidP="4206CBD6">
      <w:pPr>
        <w:spacing w:after="240" w:line="360" w:lineRule="auto"/>
        <w:jc w:val="both"/>
        <w:rPr>
          <w:rFonts w:ascii="Arial" w:eastAsia="Arial" w:hAnsi="Arial" w:cs="Arial"/>
        </w:rPr>
      </w:pPr>
      <w:r w:rsidRPr="4206CBD6">
        <w:rPr>
          <w:rFonts w:ascii="Arial" w:eastAsia="Arial" w:hAnsi="Arial" w:cs="Arial"/>
        </w:rPr>
        <w:t xml:space="preserve">Globe Project, 2024. </w:t>
      </w:r>
      <w:r w:rsidRPr="4206CBD6">
        <w:rPr>
          <w:rFonts w:ascii="Arial" w:eastAsia="Arial" w:hAnsi="Arial" w:cs="Arial"/>
          <w:i/>
          <w:iCs/>
        </w:rPr>
        <w:t>Egypt Results - GLOBE Project</w:t>
      </w:r>
      <w:r w:rsidRPr="4206CBD6">
        <w:rPr>
          <w:rFonts w:ascii="Arial" w:eastAsia="Arial" w:hAnsi="Arial" w:cs="Arial"/>
        </w:rPr>
        <w:t>. [Online] Available at: &lt;https://globeproject.com/results/countries/EGY%3Fmenu=list.html#list&gt; [Accessed on: 02 May 2024].</w:t>
      </w:r>
    </w:p>
    <w:p w14:paraId="1BBE4A30" w14:textId="6B9E40BB" w:rsidR="3D0C26AD" w:rsidRDefault="3D0C26AD" w:rsidP="4206CBD6">
      <w:pPr>
        <w:spacing w:after="240" w:line="360" w:lineRule="auto"/>
        <w:jc w:val="both"/>
        <w:rPr>
          <w:rFonts w:ascii="Arial" w:eastAsia="Arial" w:hAnsi="Arial" w:cs="Arial"/>
        </w:rPr>
      </w:pPr>
      <w:r w:rsidRPr="4206CBD6">
        <w:rPr>
          <w:rFonts w:ascii="Arial" w:eastAsia="Arial" w:hAnsi="Arial" w:cs="Arial"/>
        </w:rPr>
        <w:t xml:space="preserve">GLOBE, 2020. </w:t>
      </w:r>
      <w:r w:rsidRPr="4206CBD6">
        <w:rPr>
          <w:rFonts w:ascii="Arial" w:eastAsia="Arial" w:hAnsi="Arial" w:cs="Arial"/>
          <w:i/>
          <w:iCs/>
        </w:rPr>
        <w:t>GLOBE Project</w:t>
      </w:r>
      <w:r w:rsidRPr="4206CBD6">
        <w:rPr>
          <w:rFonts w:ascii="Arial" w:eastAsia="Arial" w:hAnsi="Arial" w:cs="Arial"/>
        </w:rPr>
        <w:t>. [Online] Available at: &lt;https://globeproject.com/&gt; [Accessed on: 02 May 2024].</w:t>
      </w:r>
    </w:p>
    <w:p w14:paraId="7D41115C" w14:textId="26F2EE9D" w:rsidR="3D0C26AD" w:rsidRDefault="3D0C26AD" w:rsidP="4206CBD6">
      <w:pPr>
        <w:spacing w:after="240" w:line="360" w:lineRule="auto"/>
        <w:jc w:val="both"/>
        <w:rPr>
          <w:rFonts w:ascii="Arial" w:eastAsia="Arial" w:hAnsi="Arial" w:cs="Arial"/>
        </w:rPr>
      </w:pPr>
      <w:r w:rsidRPr="4206CBD6">
        <w:rPr>
          <w:rFonts w:ascii="Arial" w:eastAsia="Arial" w:hAnsi="Arial" w:cs="Arial"/>
        </w:rPr>
        <w:lastRenderedPageBreak/>
        <w:t xml:space="preserve">GLOBE, 2024. </w:t>
      </w:r>
      <w:r w:rsidRPr="4206CBD6">
        <w:rPr>
          <w:rFonts w:ascii="Arial" w:eastAsia="Arial" w:hAnsi="Arial" w:cs="Arial"/>
          <w:i/>
          <w:iCs/>
        </w:rPr>
        <w:t>Results - England GLOBE Project</w:t>
      </w:r>
      <w:r w:rsidRPr="4206CBD6">
        <w:rPr>
          <w:rFonts w:ascii="Arial" w:eastAsia="Arial" w:hAnsi="Arial" w:cs="Arial"/>
        </w:rPr>
        <w:t>. [Online] Available at: &lt;https://globeproject.com/results/countries/GBR%3Fmenu=list.html#list&gt; [Accessed on: 02 May 2024].</w:t>
      </w:r>
    </w:p>
    <w:p w14:paraId="4506D852" w14:textId="035B5006" w:rsidR="3D0C26AD" w:rsidRDefault="3D0C26AD" w:rsidP="4206CBD6">
      <w:pPr>
        <w:spacing w:line="360" w:lineRule="auto"/>
        <w:jc w:val="both"/>
        <w:rPr>
          <w:rFonts w:ascii="Arial" w:eastAsia="Arial" w:hAnsi="Arial" w:cs="Arial"/>
        </w:rPr>
      </w:pPr>
      <w:r w:rsidRPr="4206CBD6">
        <w:rPr>
          <w:rFonts w:ascii="Arial" w:eastAsia="Arial" w:hAnsi="Arial" w:cs="Arial"/>
        </w:rPr>
        <w:t xml:space="preserve">Hampden-Turner, C. and </w:t>
      </w:r>
      <w:proofErr w:type="spellStart"/>
      <w:r w:rsidRPr="4206CBD6">
        <w:rPr>
          <w:rFonts w:ascii="Arial" w:eastAsia="Arial" w:hAnsi="Arial" w:cs="Arial"/>
        </w:rPr>
        <w:t>Trompenaars</w:t>
      </w:r>
      <w:proofErr w:type="spellEnd"/>
      <w:r w:rsidRPr="4206CBD6">
        <w:rPr>
          <w:rFonts w:ascii="Arial" w:eastAsia="Arial" w:hAnsi="Arial" w:cs="Arial"/>
        </w:rPr>
        <w:t xml:space="preserve">, F., 2020. </w:t>
      </w:r>
      <w:r w:rsidRPr="4206CBD6">
        <w:rPr>
          <w:rFonts w:ascii="Arial" w:eastAsia="Arial" w:hAnsi="Arial" w:cs="Arial"/>
          <w:i/>
          <w:iCs/>
        </w:rPr>
        <w:t>Riding the Waves of Culture</w:t>
      </w:r>
      <w:r w:rsidRPr="4206CBD6">
        <w:rPr>
          <w:rFonts w:ascii="Arial" w:eastAsia="Arial" w:hAnsi="Arial" w:cs="Arial"/>
        </w:rPr>
        <w:t xml:space="preserve">. 4th Ed. London: John Murray Press. </w:t>
      </w:r>
    </w:p>
    <w:p w14:paraId="053D5C3A" w14:textId="33A91C6A" w:rsidR="3D0C26AD" w:rsidRDefault="3D0C26AD" w:rsidP="4206CBD6">
      <w:pPr>
        <w:spacing w:after="240" w:line="360" w:lineRule="auto"/>
        <w:jc w:val="both"/>
        <w:rPr>
          <w:rFonts w:ascii="Arial" w:eastAsia="Arial" w:hAnsi="Arial" w:cs="Arial"/>
        </w:rPr>
      </w:pPr>
      <w:proofErr w:type="spellStart"/>
      <w:r w:rsidRPr="4206CBD6">
        <w:rPr>
          <w:rFonts w:ascii="Arial" w:eastAsia="Arial" w:hAnsi="Arial" w:cs="Arial"/>
        </w:rPr>
        <w:t>Hofstede</w:t>
      </w:r>
      <w:proofErr w:type="spellEnd"/>
      <w:r w:rsidRPr="4206CBD6">
        <w:rPr>
          <w:rFonts w:ascii="Arial" w:eastAsia="Arial" w:hAnsi="Arial" w:cs="Arial"/>
        </w:rPr>
        <w:t xml:space="preserve"> Insights, 2024. </w:t>
      </w:r>
      <w:r w:rsidRPr="4206CBD6">
        <w:rPr>
          <w:rFonts w:ascii="Arial" w:eastAsia="Arial" w:hAnsi="Arial" w:cs="Arial"/>
          <w:i/>
          <w:iCs/>
        </w:rPr>
        <w:t>Country Comparison Tool</w:t>
      </w:r>
      <w:r w:rsidRPr="4206CBD6">
        <w:rPr>
          <w:rFonts w:ascii="Arial" w:eastAsia="Arial" w:hAnsi="Arial" w:cs="Arial"/>
        </w:rPr>
        <w:t>. [Online] Available at: &lt;https://</w:t>
      </w:r>
      <w:proofErr w:type="spellStart"/>
      <w:r w:rsidRPr="4206CBD6">
        <w:rPr>
          <w:rFonts w:ascii="Arial" w:eastAsia="Arial" w:hAnsi="Arial" w:cs="Arial"/>
        </w:rPr>
        <w:t>www.hofstede</w:t>
      </w:r>
      <w:proofErr w:type="spellEnd"/>
      <w:r w:rsidRPr="4206CBD6">
        <w:rPr>
          <w:rFonts w:ascii="Arial" w:eastAsia="Arial" w:hAnsi="Arial" w:cs="Arial"/>
        </w:rPr>
        <w:t>-insights.com/country-comparison-tool&gt; [Accessed on: 02 May 2024].</w:t>
      </w:r>
    </w:p>
    <w:p w14:paraId="72292D23" w14:textId="7FB0F0C9" w:rsidR="3D0C26AD" w:rsidRDefault="3D0C26AD" w:rsidP="4206CBD6">
      <w:pPr>
        <w:spacing w:line="360" w:lineRule="auto"/>
        <w:jc w:val="both"/>
        <w:rPr>
          <w:rFonts w:ascii="Arial" w:eastAsia="Arial" w:hAnsi="Arial" w:cs="Arial"/>
          <w:color w:val="222222"/>
        </w:rPr>
      </w:pPr>
      <w:bookmarkStart w:id="8" w:name="_Int_BTfL7sAx"/>
      <w:r w:rsidRPr="59DCE378">
        <w:rPr>
          <w:rFonts w:ascii="Arial" w:eastAsia="Arial" w:hAnsi="Arial" w:cs="Arial"/>
          <w:color w:val="222222"/>
        </w:rPr>
        <w:t xml:space="preserve">Kumar, S., </w:t>
      </w:r>
      <w:proofErr w:type="spellStart"/>
      <w:r w:rsidRPr="59DCE378">
        <w:rPr>
          <w:rFonts w:ascii="Arial" w:eastAsia="Arial" w:hAnsi="Arial" w:cs="Arial"/>
          <w:color w:val="222222"/>
        </w:rPr>
        <w:t>Pandey</w:t>
      </w:r>
      <w:proofErr w:type="spellEnd"/>
      <w:r w:rsidRPr="59DCE378">
        <w:rPr>
          <w:rFonts w:ascii="Arial" w:eastAsia="Arial" w:hAnsi="Arial" w:cs="Arial"/>
          <w:color w:val="222222"/>
        </w:rPr>
        <w:t xml:space="preserve">, N. and </w:t>
      </w:r>
      <w:proofErr w:type="spellStart"/>
      <w:r w:rsidRPr="59DCE378">
        <w:rPr>
          <w:rFonts w:ascii="Arial" w:eastAsia="Arial" w:hAnsi="Arial" w:cs="Arial"/>
          <w:color w:val="222222"/>
        </w:rPr>
        <w:t>Mukherjee</w:t>
      </w:r>
      <w:proofErr w:type="spellEnd"/>
      <w:r w:rsidRPr="59DCE378">
        <w:rPr>
          <w:rFonts w:ascii="Arial" w:eastAsia="Arial" w:hAnsi="Arial" w:cs="Arial"/>
          <w:color w:val="222222"/>
        </w:rPr>
        <w:t xml:space="preserve">, D., 2022. Cross Cultural and Strategic Management: a retrospective overview using </w:t>
      </w:r>
      <w:proofErr w:type="spellStart"/>
      <w:r w:rsidRPr="59DCE378">
        <w:rPr>
          <w:rFonts w:ascii="Arial" w:eastAsia="Arial" w:hAnsi="Arial" w:cs="Arial"/>
          <w:color w:val="222222"/>
        </w:rPr>
        <w:t>bibliometric</w:t>
      </w:r>
      <w:proofErr w:type="spellEnd"/>
      <w:r w:rsidRPr="59DCE378">
        <w:rPr>
          <w:rFonts w:ascii="Arial" w:eastAsia="Arial" w:hAnsi="Arial" w:cs="Arial"/>
          <w:color w:val="222222"/>
        </w:rPr>
        <w:t xml:space="preserve"> analysis.</w:t>
      </w:r>
      <w:bookmarkEnd w:id="8"/>
      <w:r w:rsidRPr="59DCE378">
        <w:rPr>
          <w:rFonts w:ascii="Arial" w:eastAsia="Arial" w:hAnsi="Arial" w:cs="Arial"/>
          <w:color w:val="222222"/>
        </w:rPr>
        <w:t xml:space="preserve"> </w:t>
      </w:r>
      <w:r w:rsidRPr="59DCE378">
        <w:rPr>
          <w:rFonts w:ascii="Arial" w:eastAsia="Arial" w:hAnsi="Arial" w:cs="Arial"/>
          <w:i/>
          <w:iCs/>
          <w:color w:val="222222"/>
        </w:rPr>
        <w:t>Cross Cultural &amp; Strategic Management</w:t>
      </w:r>
      <w:r w:rsidRPr="59DCE378">
        <w:rPr>
          <w:rFonts w:ascii="Arial" w:eastAsia="Arial" w:hAnsi="Arial" w:cs="Arial"/>
          <w:color w:val="222222"/>
        </w:rPr>
        <w:t xml:space="preserve">, </w:t>
      </w:r>
      <w:r w:rsidRPr="59DCE378">
        <w:rPr>
          <w:rFonts w:ascii="Arial" w:eastAsia="Arial" w:hAnsi="Arial" w:cs="Arial"/>
          <w:i/>
          <w:iCs/>
          <w:color w:val="222222"/>
        </w:rPr>
        <w:t>29</w:t>
      </w:r>
      <w:r w:rsidRPr="59DCE378">
        <w:rPr>
          <w:rFonts w:ascii="Arial" w:eastAsia="Arial" w:hAnsi="Arial" w:cs="Arial"/>
          <w:color w:val="222222"/>
        </w:rPr>
        <w:t>(1), pp.171-194.</w:t>
      </w:r>
    </w:p>
    <w:p w14:paraId="4E4B849F" w14:textId="6CC227D8" w:rsidR="3D0C26AD" w:rsidRDefault="3D0C26AD" w:rsidP="4206CBD6">
      <w:pPr>
        <w:spacing w:line="360" w:lineRule="auto"/>
        <w:jc w:val="both"/>
        <w:rPr>
          <w:rFonts w:ascii="Arial" w:eastAsia="Arial" w:hAnsi="Arial" w:cs="Arial"/>
        </w:rPr>
      </w:pPr>
      <w:proofErr w:type="spellStart"/>
      <w:r w:rsidRPr="4206CBD6">
        <w:rPr>
          <w:rFonts w:ascii="Arial" w:eastAsia="Arial" w:hAnsi="Arial" w:cs="Arial"/>
        </w:rPr>
        <w:t>Maheshkar</w:t>
      </w:r>
      <w:proofErr w:type="spellEnd"/>
      <w:r w:rsidRPr="4206CBD6">
        <w:rPr>
          <w:rFonts w:ascii="Arial" w:eastAsia="Arial" w:hAnsi="Arial" w:cs="Arial"/>
        </w:rPr>
        <w:t xml:space="preserve">, C. and Sharma, V., 2018. </w:t>
      </w:r>
      <w:r w:rsidRPr="4206CBD6">
        <w:rPr>
          <w:rFonts w:ascii="Arial" w:eastAsia="Arial" w:hAnsi="Arial" w:cs="Arial"/>
          <w:i/>
          <w:iCs/>
        </w:rPr>
        <w:t>Handbook of Research on Cross-Cultural Business Education</w:t>
      </w:r>
      <w:r w:rsidRPr="4206CBD6">
        <w:rPr>
          <w:rFonts w:ascii="Arial" w:eastAsia="Arial" w:hAnsi="Arial" w:cs="Arial"/>
        </w:rPr>
        <w:t>. Hershey: IGI Global.</w:t>
      </w:r>
    </w:p>
    <w:p w14:paraId="178616FF" w14:textId="2E093462" w:rsidR="4206CBD6" w:rsidRDefault="4206CBD6" w:rsidP="4206CBD6">
      <w:pPr>
        <w:rPr>
          <w:rFonts w:ascii="Arial" w:eastAsia="Arial" w:hAnsi="Arial" w:cs="Arial"/>
        </w:rPr>
      </w:pPr>
    </w:p>
    <w:sectPr w:rsidR="4206CB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UAy/FrBo3XT6au" int2:id="1jl2PXuR">
      <int2:state int2:value="Rejected" int2:type="AugLoop_Text_Critique"/>
    </int2:textHash>
    <int2:textHash int2:hashCode="mKDf4hyMPIrRRF" int2:id="DjFyS1pV">
      <int2:state int2:value="Rejected" int2:type="AugLoop_Text_Critique"/>
    </int2:textHash>
    <int2:textHash int2:hashCode="IgIlXSavMkDMFy" int2:id="JQA57SRO">
      <int2:state int2:value="Rejected" int2:type="AugLoop_Text_Critique"/>
    </int2:textHash>
    <int2:textHash int2:hashCode="P3tLILnPXTZJHy" int2:id="JsI07UxX">
      <int2:state int2:value="Rejected" int2:type="AugLoop_Text_Critique"/>
    </int2:textHash>
    <int2:textHash int2:hashCode="AGzVPPKuGXdvm7" int2:id="eYiLeKlW">
      <int2:state int2:value="Rejected" int2:type="AugLoop_Text_Critique"/>
    </int2:textHash>
    <int2:bookmark int2:bookmarkName="_Int_BTfL7sAx" int2:invalidationBookmarkName="" int2:hashCode="Gq/yClWcpOnem4" int2:id="XDnAbrgv">
      <int2:state int2:value="Rejected" int2:type="AugLoop_Similarity_SimilarityAnnotation"/>
      <int2:extLst>
        <oel:ext uri="426473B9-03D8-482F-96C9-C2C85392BACA">
          <int2:similarityCritique int2:version="1" int2:context="Kumar, S., Pandey, N. and Mukherjee, D., 2022. Cross Cultural and Strategic Management: a retrospective overview using bibliometric analysis.">
            <int2:source int2:sourceType="Online" int2:sourceTitle="Cross Cultural and Strategic Management : a retrospective overview ..." int2:sourceUrl="https://www.emerald.com/insight/content/doi/10.1108/CCSM-08-2021-0147/full/html" int2:sourceSnippet="Cross Cultural and Strategic Management: a retrospective overview using bibliometric analysis - Author: Satish Kumar, Nitesh Pandey, Debmalya Mukherjee ... Kumar, S., Pandey, N. and Mukherjee, D. (2022), &quot;Cross Cultural and Strategic Management: a retrospective overview using bibliometric analysis&quot;, ...">
              <int2:suggestions int2:citationType="Inline">
                <int2:suggestion int2:citationStyle="Mla" int2:isIdentical="0">
                  <int2:citationText>(“Cross Cultural and Strategic Management : a retrospective overview ...”)</int2:citationText>
                </int2:suggestion>
                <int2:suggestion int2:citationStyle="Apa" int2:isIdentical="0">
                  <int2:citationText>(“Cross Cultural and Strategic Management : a retrospective overview ...”)</int2:citationText>
                </int2:suggestion>
                <int2:suggestion int2:citationStyle="Chicago" int2:isIdentical="0">
                  <int2:citationText>(“Cross Cultural and Strategic Management : a retrospective overview ...”)</int2:citationText>
                </int2:suggestion>
              </int2:suggestions>
              <int2:suggestions int2:citationType="Full">
                <int2:suggestion int2:citationStyle="Mla" int2:isIdentical="0">
                  <int2:citationText>&lt;i&gt;Cross Cultural and Strategic Management : a retrospective overview ...&lt;/i&gt;, https://www.emerald.com/insight/content/doi/10.1108/CCSM-08-2021-0147/full/html.</int2:citationText>
                </int2:suggestion>
                <int2:suggestion int2:citationStyle="Apa" int2:isIdentical="0">
                  <int2:citationText>&lt;i&gt;Cross Cultural and Strategic Management : a retrospective overview ...&lt;/i&gt;. (n.d.). Retrieved from https://www.emerald.com/insight/content/doi/10.1108/CCSM-08-2021-0147/full/html</int2:citationText>
                </int2:suggestion>
                <int2:suggestion int2:citationStyle="Chicago" int2:isIdentical="0">
                  <int2:citationText>“Cross Cultural and Strategic Management : a retrospective overview ...” n.d., https://www.emerald.com/insight/content/doi/10.1108/CCSM-08-2021-0147/full/html.</int2:citationText>
                </int2:suggestion>
              </int2:suggestions>
            </int2:source>
          </int2:similarityCritique>
        </oel:ext>
      </int2:extLst>
    </int2:bookmark>
    <int2:bookmark int2:bookmarkName="_Int_CBGLzgXj" int2:invalidationBookmarkName="" int2:hashCode="E/zuOYAax/iYAz" int2:id="Q9sTtkS6">
      <int2:state int2:value="Rejected" int2:type="AugLoop_Similarity_SimilarityAnnotation"/>
      <int2:extLst>
        <oel:ext uri="426473B9-03D8-482F-96C9-C2C85392BACA">
          <int2:similarityCritique int2:version="1" int2:context="International Management: Managing Across Borders and Cultures: Text and Cases.">
            <int2:source int2:sourceType="Online" int2:sourceTitle="International Management: Managing Across Borders and Cultures, Text ..." int2:sourceUrl="https://www.pearson.com/en-us/subject-catalog/p/international-management-managing-across-borders-and-cultures-text-and-cases/P200000005873/9780136975489" int2:sourceSnippet="International Management: Managing Across Borders and Cultures, Text and Cases; Switch content of the page by the Role toggle. I'm a student I'm an educator. the content would be changed according to the role. International Management: Managing Across Borders and Cultures, Text and Cases, 10th edition.">
              <int2:suggestions int2:citationType="Inline">
                <int2:suggestion int2:citationStyle="Mla" int2:isIdentical="0">
                  <int2:citationText>(“International Management: Managing Across Borders and Cultures, Text ...”)</int2:citationText>
                </int2:suggestion>
                <int2:suggestion int2:citationStyle="Apa" int2:isIdentical="0">
                  <int2:citationText>(“International Management: Managing Across Borders and Cultures, Text ...”)</int2:citationText>
                </int2:suggestion>
                <int2:suggestion int2:citationStyle="Chicago" int2:isIdentical="0">
                  <int2:citationText>(“International Management: Managing Across Borders and Cultures, Text ...”)</int2:citationText>
                </int2:suggestion>
              </int2:suggestions>
              <int2:suggestions int2:citationType="Full">
                <int2:suggestion int2:citationStyle="Mla" int2:isIdentical="0">
                  <int2:citationText>&lt;i&gt;International Management: Managing Across Borders and Cultures, Text ...&lt;/i&gt;, https://www.pearson.com/en-us/subject-catalog/p/international-management-managing-across-borders-and-cultures-text-and-cases/P200000005873/9780136975489.</int2:citationText>
                </int2:suggestion>
                <int2:suggestion int2:citationStyle="Apa" int2:isIdentical="0">
                  <int2:citationText>&lt;i&gt;International Management: Managing Across Borders and Cultures, Text ...&lt;/i&gt;. (n.d.). Retrieved from https://www.pearson.com/en-us/subject-catalog/p/international-management-managing-across-borders-and-cultures-text-and-cases/P200000005873/9780136975489</int2:citationText>
                </int2:suggestion>
                <int2:suggestion int2:citationStyle="Chicago" int2:isIdentical="0">
                  <int2:citationText>“International Management: Managing Across Borders and Cultures, Text ...” n.d., https://www.pearson.com/en-us/subject-catalog/p/international-management-managing-across-borders-and-cultures-text-and-cases/P200000005873/9780136975489.</int2:citationText>
                </int2:suggestion>
              </int2:suggestions>
            </int2:source>
            <int2:source int2:sourceType="Online" int2:sourceTitle="International Management: Managing Across Borders and Cultures, Text ..." int2:sourceUrl="https://www.amazon.com/International-Management-Managing-Borders-Cultures/dp/0134376048" int2:sourceSnippet="International Management: Managing Across Borders and Cultures examines the challenges to the manager’s role associated with adaptive leadership and thoroughly prepares readers for the complicated yet fascinating discipline of international and global management. No matter the size, companies operating overseas are faced with distinct scenarios.">
              <int2:suggestions int2:citationType="Inline">
                <int2:suggestion int2:citationStyle="Mla" int2:isIdentical="0">
                  <int2:citationText>(“International Management: Managing Across Borders and Cultures, Text ...”)</int2:citationText>
                </int2:suggestion>
                <int2:suggestion int2:citationStyle="Apa" int2:isIdentical="0">
                  <int2:citationText>(“International Management: Managing Across Borders and Cultures, Text ...”)</int2:citationText>
                </int2:suggestion>
                <int2:suggestion int2:citationStyle="Chicago" int2:isIdentical="0">
                  <int2:citationText>(“International Management: Managing Across Borders and Cultures, Text ...”)</int2:citationText>
                </int2:suggestion>
              </int2:suggestions>
              <int2:suggestions int2:citationType="Full">
                <int2:suggestion int2:citationStyle="Mla" int2:isIdentical="0">
                  <int2:citationText>&lt;i&gt;International Management: Managing Across Borders and Cultures, Text ...&lt;/i&gt;, https://www.amazon.com/International-Management-Managing-Borders-Cultures/dp/0134376048.</int2:citationText>
                </int2:suggestion>
                <int2:suggestion int2:citationStyle="Apa" int2:isIdentical="0">
                  <int2:citationText>&lt;i&gt;International Management: Managing Across Borders and Cultures, Text ...&lt;/i&gt;. (n.d.). Retrieved from https://www.amazon.com/International-Management-Managing-Borders-Cultures/dp/0134376048</int2:citationText>
                </int2:suggestion>
                <int2:suggestion int2:citationStyle="Chicago" int2:isIdentical="0">
                  <int2:citationText>“International Management: Managing Across Borders and Cultures, Text ...” n.d., https://www.amazon.com/International-Management-Managing-Borders-Cultures/dp/0134376048.</int2:citationText>
                </int2:suggestion>
              </int2:suggestions>
            </int2:source>
            <int2:source int2:sourceType="Online" int2:sourceTitle="International Management: Managing Across Borders and Cultures, Global ..." int2:sourceUrl="https://www.pearson.com/en-au/media/1ncgivvi/9781292430362-toc.pdf" int2:sourceSnippet="International Management Managing Across Borders and Cultures Text and Cases TENTH EDITION GLOBAL EDITION Helen Deresky Professor Emerita, State University of New York-Plattsburgh Stewart R. Miller University of Texas at San Antonio A01_DERE0362_10_GE_FM.indd 1 5/13/22 3:22 PM. 5 Preface 11 ...">
              <int2:suggestions int2:citationType="Inline">
                <int2:suggestion int2:citationStyle="Mla" int2:isIdentical="0">
                  <int2:citationText>(“International Management: Managing Across Borders and Cultures, Global ...”)</int2:citationText>
                </int2:suggestion>
                <int2:suggestion int2:citationStyle="Apa" int2:isIdentical="0">
                  <int2:citationText>(“International Management: Managing Across Borders and Cultures, Global ...”)</int2:citationText>
                </int2:suggestion>
                <int2:suggestion int2:citationStyle="Chicago" int2:isIdentical="0">
                  <int2:citationText>(“International Management: Managing Across Borders and Cultures, Global ...”)</int2:citationText>
                </int2:suggestion>
              </int2:suggestions>
              <int2:suggestions int2:citationType="Full">
                <int2:suggestion int2:citationStyle="Mla" int2:isIdentical="0">
                  <int2:citationText>&lt;i&gt;International Management: Managing Across Borders and Cultures, Global ...&lt;/i&gt;, https://www.pearson.com/en-au/media/1ncgivvi/9781292430362-toc.pdf.</int2:citationText>
                </int2:suggestion>
                <int2:suggestion int2:citationStyle="Apa" int2:isIdentical="0">
                  <int2:citationText>&lt;i&gt;International Management: Managing Across Borders and Cultures, Global ...&lt;/i&gt;. (n.d.). Retrieved from https://www.pearson.com/en-au/media/1ncgivvi/9781292430362-toc.pdf</int2:citationText>
                </int2:suggestion>
                <int2:suggestion int2:citationStyle="Chicago" int2:isIdentical="0">
                  <int2:citationText>“International Management: Managing Across Borders and Cultures, Global ...” n.d., https://www.pearson.com/en-au/media/1ncgivvi/9781292430362-toc.pdf.</int2:citationText>
                </int2:suggestion>
              </int2:suggestions>
            </int2:source>
          </int2:similarityCritique>
        </oel:ext>
      </int2:extLst>
    </int2:bookmark>
    <int2:bookmark int2:bookmarkName="_Int_uEHOEz1n" int2:invalidationBookmarkName="" int2:hashCode="V9CnXcV+ZGgRNM" int2:id="AwKqiA2Z">
      <int2:state int2:value="Rejected" int2:type="AugLoop_Text_Critique"/>
    </int2:bookmark>
    <int2:bookmark int2:bookmarkName="_Int_0HrunzUB" int2:invalidationBookmarkName="" int2:hashCode="OrzCzwRAWBRoNB" int2:id="D0HKnlUU">
      <int2:state int2:value="Rejected" int2:type="WordDesignerDefaultAnnotation"/>
    </int2:bookmark>
    <int2:bookmark int2:bookmarkName="_Int_AUptl7T4" int2:invalidationBookmarkName="" int2:hashCode="LpL8U50oh4MQp4" int2:id="Ix5OyNNL">
      <int2:state int2:value="Rejected" int2:type="AugLoop_Text_Critique"/>
    </int2:bookmark>
    <int2:bookmark int2:bookmarkName="_Int_2LL747Eh" int2:invalidationBookmarkName="" int2:hashCode="TQOpBsr/6gj8aG" int2:id="RESBWrYG">
      <int2:state int2:value="Rejected" int2:type="AugLoop_Text_Critique"/>
    </int2:bookmark>
    <int2:bookmark int2:bookmarkName="_Int_eAA2eZNJ" int2:invalidationBookmarkName="" int2:hashCode="5cEnj+BQkBZE21" int2:id="TT5mbGT3">
      <int2:state int2:value="Rejected" int2:type="AugLoop_Text_Critique"/>
    </int2:bookmark>
    <int2:bookmark int2:bookmarkName="_Int_qbdbK50q" int2:invalidationBookmarkName="" int2:hashCode="v9fu1ddnFE+IM7" int2:id="pbQOzHxd">
      <int2:state int2:value="Rejected" int2:type="AugLoop_Text_Critique"/>
    </int2:bookmark>
    <int2:bookmark int2:bookmarkName="_Int_b2GOeg1f" int2:invalidationBookmarkName="" int2:hashCode="kOSRt1YNez4YjL" int2:id="vrZ3AF0X">
      <int2:state int2:value="Rejected" int2:type="AugLoop_Text_Critique"/>
    </int2:bookmark>
    <int2:entireDocument int2:id="HlRKoBUb">
      <int2:extLst>
        <oel:ext uri="E302BA01-7950-474C-9AD3-286E660C40A8">
          <int2:similaritySummary int2:version="1" int2:runId="1716227087684" int2:tilesCheckedInThisRun="57" int2:totalNumOfTiles="57" int2:similarityAnnotationCount="2" int2:numWords="1485" int2:numFlaggedWords="29"/>
        </oel:ext>
      </int2:extLst>
    </int2:entireDocument>
  </int2:observations>
  <int2:intelligenceSettings/>
  <int2:onDemandWorkflows>
    <int2:onDemandWorkflow int2:type="SimilarityCheck" int2:paragraphVersions="2C078E63-7C972DBE 54566431-5DAA4B08 54D865F9-2F71B874 068BC65B-4C49ADE4 21C825AB-2F7D8DB1 6E7EBF3B-05002EB5 505DBC2B-4D0D7D90 21915480-40E2964C 08D12898-1010EBB8 4E5103DE-4639B6C9 3377EB19-645B02D6 7268EDE1-21CD69A9 2C5DD2CB-05F68EBE 2FED08BE-6E002AD9 494A3B94-08F0FE8E 75FE7E29-376169A4 3D51DBF9-25BF5053 5DBE554F-0320BDA9 64579ED9-50E0F921 0CB28CAC-2B653C5A 7EB20B87-33B366D2 7175F386-7C78BA12 6DFC70D6-31FA55FD 5BFE6303-175A6D6E 25FCC5A8-0C573204 716DEC85-0293D546 7276EC8C-36AF3374 6367351A-11C41B0E 4E019375-1C2E40E3 593E3E51-07A4E422 293F6312-5B7094A7 63F9E7BC-730FBE5A 22B10009-6E88C474 51EF0B9F-632C0C41 6D0E127D-5FCC94B5 09088EDB-186FC05F 663917BE-0B9D2D51 6C21472D-6655D9DE 3B1A0639-3F47F5E8 3A706222-7D7B20BC 604FCDC4-6C1DA638 16C86ED6-4DD18B2F 6CAE3900-3BB3CAC3 7A65FBDB-0C684ADD 50810C4B-63C07F79 2CCB1806-7DEFEDD2 1AEE5FE7-73E2E54A 2A1E7E7C-7CD482CE 5184C480-59E76FD9 4F037E7B-0F722407 361C3A27-232CAB10 05404127-320FB911 1A1FCEBC-1FC7CDE1 32F5C42B-2CC04F91 6BD18D6F-3D14F8F2 65BC6398-6F21F1D0 24EF5662-2ADA17ED 13114EDC-3C1F85DA 287062EC-143FDF45 330EA09A-61ACED1E 2A957342-36C704A7 51DE8A06-305E868B 6FCD4A53-03C44734 30E8854A-3E76F471 45AE9B43-6FAD3DC2 5C3EDE9F-2F712BB9 4F5C6A03-7D1BF551 47A698A4-190C2E93 2A114231-1106E11A 69D60E48-49122A54 38591623-5246CFED 6B590D1C-1EBCC008 61C2BD00-0293303B 2F2916AB-4B654D28 5CB97E28-644C541E 2DAF4B36-7555EEA4 672FB83D-7D51C382 3EF46E91-4BF5B131 41868B48-3EC76916 6F58B0ED-15AEE6C6 1BBE4A30-6B9E40BB 7D41115C-26F2EE9D 4506D852-035B5006 053D5C3A-33A91C6A 72292D23-7FB0F0C9 4E4B849F-6CC227D8 178616FF-2E09346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4C7D1"/>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071C33D"/>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33DB95D"/>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657655786">
    <w:abstractNumId w:val="1"/>
  </w:num>
  <w:num w:numId="2" w16cid:durableId="159010504">
    <w:abstractNumId w:val="2"/>
  </w:num>
  <w:num w:numId="3" w16cid:durableId="1591428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352440"/>
    <w:rsid w:val="000E58DB"/>
    <w:rsid w:val="00136DAA"/>
    <w:rsid w:val="00187F29"/>
    <w:rsid w:val="001E70C6"/>
    <w:rsid w:val="002E7B12"/>
    <w:rsid w:val="0032336E"/>
    <w:rsid w:val="004054CD"/>
    <w:rsid w:val="00540E01"/>
    <w:rsid w:val="0079222E"/>
    <w:rsid w:val="00845EFE"/>
    <w:rsid w:val="00A65ECF"/>
    <w:rsid w:val="00B37264"/>
    <w:rsid w:val="00CD30D7"/>
    <w:rsid w:val="00DC784B"/>
    <w:rsid w:val="00E33C36"/>
    <w:rsid w:val="00EC42A5"/>
    <w:rsid w:val="01D9502E"/>
    <w:rsid w:val="01F22BEB"/>
    <w:rsid w:val="02C3369E"/>
    <w:rsid w:val="02E00529"/>
    <w:rsid w:val="05EDD4D9"/>
    <w:rsid w:val="06605B80"/>
    <w:rsid w:val="06AC8044"/>
    <w:rsid w:val="094F46AD"/>
    <w:rsid w:val="0997FC42"/>
    <w:rsid w:val="0A4105CF"/>
    <w:rsid w:val="0AF396C8"/>
    <w:rsid w:val="0B7FF167"/>
    <w:rsid w:val="0BE06D98"/>
    <w:rsid w:val="0C2FE0C8"/>
    <w:rsid w:val="0CB64D69"/>
    <w:rsid w:val="0FC688E6"/>
    <w:rsid w:val="1191AC12"/>
    <w:rsid w:val="124FAF1C"/>
    <w:rsid w:val="14C94CD4"/>
    <w:rsid w:val="17AE797B"/>
    <w:rsid w:val="17E7C539"/>
    <w:rsid w:val="1800ED96"/>
    <w:rsid w:val="185E746F"/>
    <w:rsid w:val="18779CCC"/>
    <w:rsid w:val="199CCD77"/>
    <w:rsid w:val="1A4953E1"/>
    <w:rsid w:val="1E5706BD"/>
    <w:rsid w:val="1FDC9981"/>
    <w:rsid w:val="20AF4691"/>
    <w:rsid w:val="20FFE9AC"/>
    <w:rsid w:val="2146F755"/>
    <w:rsid w:val="217649C6"/>
    <w:rsid w:val="230C0F76"/>
    <w:rsid w:val="231A2E90"/>
    <w:rsid w:val="242C95AC"/>
    <w:rsid w:val="242F9CE8"/>
    <w:rsid w:val="24378A6E"/>
    <w:rsid w:val="246AEF2F"/>
    <w:rsid w:val="24C64841"/>
    <w:rsid w:val="2582B7B4"/>
    <w:rsid w:val="2588A169"/>
    <w:rsid w:val="26EB8979"/>
    <w:rsid w:val="272124CC"/>
    <w:rsid w:val="276F2B30"/>
    <w:rsid w:val="28F1ABF6"/>
    <w:rsid w:val="2999B964"/>
    <w:rsid w:val="2B0C1818"/>
    <w:rsid w:val="2B3589C5"/>
    <w:rsid w:val="2BE3EFE6"/>
    <w:rsid w:val="2D69696C"/>
    <w:rsid w:val="2DABF4BC"/>
    <w:rsid w:val="2E43AE42"/>
    <w:rsid w:val="2EF45B04"/>
    <w:rsid w:val="2F7A3D15"/>
    <w:rsid w:val="2FBE7453"/>
    <w:rsid w:val="304CEA25"/>
    <w:rsid w:val="335BE658"/>
    <w:rsid w:val="3404F8A3"/>
    <w:rsid w:val="34879869"/>
    <w:rsid w:val="3491E576"/>
    <w:rsid w:val="363597CA"/>
    <w:rsid w:val="36605658"/>
    <w:rsid w:val="36E3FD1B"/>
    <w:rsid w:val="38B21528"/>
    <w:rsid w:val="3B6990B1"/>
    <w:rsid w:val="3CA512ED"/>
    <w:rsid w:val="3CC5F9C9"/>
    <w:rsid w:val="3D0C26AD"/>
    <w:rsid w:val="3E084E2F"/>
    <w:rsid w:val="3E61CA2A"/>
    <w:rsid w:val="3E840D07"/>
    <w:rsid w:val="3F58D884"/>
    <w:rsid w:val="3FDC85A3"/>
    <w:rsid w:val="403B2043"/>
    <w:rsid w:val="4206CBD6"/>
    <w:rsid w:val="43352440"/>
    <w:rsid w:val="438973DA"/>
    <w:rsid w:val="441E516C"/>
    <w:rsid w:val="4503AA92"/>
    <w:rsid w:val="46C1149C"/>
    <w:rsid w:val="4768FACC"/>
    <w:rsid w:val="4770E852"/>
    <w:rsid w:val="480781B7"/>
    <w:rsid w:val="4A11DDBB"/>
    <w:rsid w:val="4A84E7D0"/>
    <w:rsid w:val="4AAC6E66"/>
    <w:rsid w:val="4B1F384A"/>
    <w:rsid w:val="4BFCD3F3"/>
    <w:rsid w:val="4E954ECE"/>
    <w:rsid w:val="4EAB419F"/>
    <w:rsid w:val="4ECBFF43"/>
    <w:rsid w:val="4F7BFA37"/>
    <w:rsid w:val="503E535F"/>
    <w:rsid w:val="507DC540"/>
    <w:rsid w:val="51C06A03"/>
    <w:rsid w:val="51D87200"/>
    <w:rsid w:val="542E766F"/>
    <w:rsid w:val="561FE515"/>
    <w:rsid w:val="56D73866"/>
    <w:rsid w:val="56DF25EC"/>
    <w:rsid w:val="572F3094"/>
    <w:rsid w:val="58509EC3"/>
    <w:rsid w:val="59DCE378"/>
    <w:rsid w:val="5A5AFDEC"/>
    <w:rsid w:val="5A742649"/>
    <w:rsid w:val="5C0FF6AA"/>
    <w:rsid w:val="5C3344F4"/>
    <w:rsid w:val="5C574A7E"/>
    <w:rsid w:val="5CB794D9"/>
    <w:rsid w:val="5CFDE0E3"/>
    <w:rsid w:val="5D3517D5"/>
    <w:rsid w:val="5F2E6F0F"/>
    <w:rsid w:val="60537DBA"/>
    <w:rsid w:val="6060A77F"/>
    <w:rsid w:val="612ABBA1"/>
    <w:rsid w:val="61762848"/>
    <w:rsid w:val="630FD460"/>
    <w:rsid w:val="63BDA8F4"/>
    <w:rsid w:val="647543D6"/>
    <w:rsid w:val="648A9F70"/>
    <w:rsid w:val="65BEC57B"/>
    <w:rsid w:val="688DC018"/>
    <w:rsid w:val="68EE79B2"/>
    <w:rsid w:val="6A95C624"/>
    <w:rsid w:val="6B800544"/>
    <w:rsid w:val="6C0CF217"/>
    <w:rsid w:val="6C2CA061"/>
    <w:rsid w:val="6D3AF24F"/>
    <w:rsid w:val="6E5EA3DC"/>
    <w:rsid w:val="6EAC52E0"/>
    <w:rsid w:val="6F8C3856"/>
    <w:rsid w:val="703855CC"/>
    <w:rsid w:val="70E850C0"/>
    <w:rsid w:val="727C339B"/>
    <w:rsid w:val="744F4138"/>
    <w:rsid w:val="74C45553"/>
    <w:rsid w:val="75BBC1E3"/>
    <w:rsid w:val="76C8AC38"/>
    <w:rsid w:val="77E60816"/>
    <w:rsid w:val="7874C5E9"/>
    <w:rsid w:val="7AE6D125"/>
    <w:rsid w:val="7B8CAFF6"/>
    <w:rsid w:val="7BE250FA"/>
    <w:rsid w:val="7C857B55"/>
    <w:rsid w:val="7CDC12C0"/>
    <w:rsid w:val="7D5E6030"/>
    <w:rsid w:val="7FF119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52440"/>
  <w15:chartTrackingRefBased/>
  <w15:docId w15:val="{D823C623-FAA1-443C-99DD-FE3329FA9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206CBD6"/>
    <w:rPr>
      <w:lang w:val="en-GB"/>
    </w:rPr>
  </w:style>
  <w:style w:type="paragraph" w:styleId="Titlu1">
    <w:name w:val="heading 1"/>
    <w:basedOn w:val="Normal"/>
    <w:next w:val="Normal"/>
    <w:link w:val="Titlu1Caracter"/>
    <w:uiPriority w:val="9"/>
    <w:qFormat/>
    <w:rsid w:val="4206CB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4206CB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4206CBD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rsid w:val="4206CBD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rsid w:val="4206CBD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rsid w:val="4206CBD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rsid w:val="4206CBD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rsid w:val="4206CBD6"/>
    <w:pPr>
      <w:keepNext/>
      <w:keepLines/>
      <w:spacing w:after="0"/>
      <w:outlineLvl w:val="7"/>
    </w:pPr>
    <w:rPr>
      <w:rFonts w:eastAsiaTheme="majorEastAsia" w:cstheme="majorBidi"/>
      <w:i/>
      <w:iCs/>
      <w:color w:val="272727"/>
    </w:rPr>
  </w:style>
  <w:style w:type="paragraph" w:styleId="Titlu9">
    <w:name w:val="heading 9"/>
    <w:basedOn w:val="Normal"/>
    <w:next w:val="Normal"/>
    <w:link w:val="Titlu9Caracter"/>
    <w:uiPriority w:val="9"/>
    <w:unhideWhenUsed/>
    <w:qFormat/>
    <w:rsid w:val="4206CBD6"/>
    <w:pPr>
      <w:keepNext/>
      <w:keepLines/>
      <w:spacing w:after="0"/>
      <w:outlineLvl w:val="8"/>
    </w:pPr>
    <w:rPr>
      <w:rFonts w:eastAsiaTheme="majorEastAsia" w:cstheme="majorBidi"/>
      <w:color w:val="2727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4206CBD6"/>
    <w:rPr>
      <w:rFonts w:asciiTheme="majorHAnsi" w:eastAsiaTheme="majorEastAsia" w:hAnsiTheme="majorHAnsi" w:cstheme="majorBidi"/>
      <w:noProof w:val="0"/>
      <w:color w:val="0F4761" w:themeColor="accent1" w:themeShade="BF"/>
      <w:sz w:val="40"/>
      <w:szCs w:val="40"/>
      <w:lang w:val="en-GB"/>
    </w:rPr>
  </w:style>
  <w:style w:type="character" w:customStyle="1" w:styleId="Titlu2Caracter">
    <w:name w:val="Titlu 2 Caracter"/>
    <w:basedOn w:val="Fontdeparagrafimplicit"/>
    <w:link w:val="Titlu2"/>
    <w:uiPriority w:val="9"/>
    <w:rsid w:val="4206CBD6"/>
    <w:rPr>
      <w:rFonts w:asciiTheme="majorHAnsi" w:eastAsiaTheme="majorEastAsia" w:hAnsiTheme="majorHAnsi" w:cstheme="majorBidi"/>
      <w:noProof w:val="0"/>
      <w:color w:val="0F4761" w:themeColor="accent1" w:themeShade="BF"/>
      <w:sz w:val="32"/>
      <w:szCs w:val="32"/>
      <w:lang w:val="en-GB"/>
    </w:rPr>
  </w:style>
  <w:style w:type="character" w:customStyle="1" w:styleId="Titlu3Caracter">
    <w:name w:val="Titlu 3 Caracter"/>
    <w:basedOn w:val="Fontdeparagrafimplicit"/>
    <w:link w:val="Titlu3"/>
    <w:uiPriority w:val="9"/>
    <w:rsid w:val="4206CBD6"/>
    <w:rPr>
      <w:rFonts w:asciiTheme="minorHAnsi" w:eastAsiaTheme="majorEastAsia" w:hAnsiTheme="minorHAnsi" w:cstheme="majorBidi"/>
      <w:noProof w:val="0"/>
      <w:color w:val="0F4761" w:themeColor="accent1" w:themeShade="BF"/>
      <w:sz w:val="28"/>
      <w:szCs w:val="28"/>
      <w:lang w:val="en-GB"/>
    </w:rPr>
  </w:style>
  <w:style w:type="character" w:customStyle="1" w:styleId="Titlu4Caracter">
    <w:name w:val="Titlu 4 Caracter"/>
    <w:basedOn w:val="Fontdeparagrafimplicit"/>
    <w:link w:val="Titlu4"/>
    <w:uiPriority w:val="9"/>
    <w:rsid w:val="4206CBD6"/>
    <w:rPr>
      <w:rFonts w:asciiTheme="minorHAnsi" w:eastAsiaTheme="majorEastAsia" w:hAnsiTheme="minorHAnsi" w:cstheme="majorBidi"/>
      <w:i/>
      <w:iCs/>
      <w:noProof w:val="0"/>
      <w:color w:val="0F4761" w:themeColor="accent1" w:themeShade="BF"/>
      <w:lang w:val="en-GB"/>
    </w:rPr>
  </w:style>
  <w:style w:type="character" w:customStyle="1" w:styleId="Titlu5Caracter">
    <w:name w:val="Titlu 5 Caracter"/>
    <w:basedOn w:val="Fontdeparagrafimplicit"/>
    <w:link w:val="Titlu5"/>
    <w:uiPriority w:val="9"/>
    <w:rsid w:val="4206CBD6"/>
    <w:rPr>
      <w:rFonts w:asciiTheme="minorHAnsi" w:eastAsiaTheme="majorEastAsia" w:hAnsiTheme="minorHAnsi" w:cstheme="majorBidi"/>
      <w:noProof w:val="0"/>
      <w:color w:val="0F4761" w:themeColor="accent1" w:themeShade="BF"/>
      <w:lang w:val="en-GB"/>
    </w:rPr>
  </w:style>
  <w:style w:type="character" w:customStyle="1" w:styleId="Titlu6Caracter">
    <w:name w:val="Titlu 6 Caracter"/>
    <w:basedOn w:val="Fontdeparagrafimplicit"/>
    <w:link w:val="Titlu6"/>
    <w:uiPriority w:val="9"/>
    <w:rsid w:val="4206CBD6"/>
    <w:rPr>
      <w:rFonts w:asciiTheme="minorHAnsi" w:eastAsiaTheme="majorEastAsia" w:hAnsiTheme="minorHAnsi" w:cstheme="majorBidi"/>
      <w:i/>
      <w:iCs/>
      <w:noProof w:val="0"/>
      <w:color w:val="595959" w:themeColor="text1" w:themeTint="A6"/>
      <w:lang w:val="en-GB"/>
    </w:rPr>
  </w:style>
  <w:style w:type="character" w:customStyle="1" w:styleId="Titlu7Caracter">
    <w:name w:val="Titlu 7 Caracter"/>
    <w:basedOn w:val="Fontdeparagrafimplicit"/>
    <w:link w:val="Titlu7"/>
    <w:uiPriority w:val="9"/>
    <w:rsid w:val="4206CBD6"/>
    <w:rPr>
      <w:rFonts w:asciiTheme="minorHAnsi" w:eastAsiaTheme="majorEastAsia" w:hAnsiTheme="minorHAnsi" w:cstheme="majorBidi"/>
      <w:noProof w:val="0"/>
      <w:color w:val="595959" w:themeColor="text1" w:themeTint="A6"/>
      <w:lang w:val="en-GB"/>
    </w:rPr>
  </w:style>
  <w:style w:type="character" w:customStyle="1" w:styleId="Titlu8Caracter">
    <w:name w:val="Titlu 8 Caracter"/>
    <w:basedOn w:val="Fontdeparagrafimplicit"/>
    <w:link w:val="Titlu8"/>
    <w:uiPriority w:val="9"/>
    <w:rsid w:val="4206CBD6"/>
    <w:rPr>
      <w:rFonts w:asciiTheme="minorHAnsi" w:eastAsiaTheme="majorEastAsia" w:hAnsiTheme="minorHAnsi" w:cstheme="majorBidi"/>
      <w:i/>
      <w:iCs/>
      <w:noProof w:val="0"/>
      <w:color w:val="272727"/>
      <w:lang w:val="en-GB"/>
    </w:rPr>
  </w:style>
  <w:style w:type="character" w:customStyle="1" w:styleId="Titlu9Caracter">
    <w:name w:val="Titlu 9 Caracter"/>
    <w:basedOn w:val="Fontdeparagrafimplicit"/>
    <w:link w:val="Titlu9"/>
    <w:uiPriority w:val="9"/>
    <w:rsid w:val="4206CBD6"/>
    <w:rPr>
      <w:rFonts w:asciiTheme="minorHAnsi" w:eastAsiaTheme="majorEastAsia" w:hAnsiTheme="minorHAnsi" w:cstheme="majorBidi"/>
      <w:noProof w:val="0"/>
      <w:color w:val="272727"/>
      <w:lang w:val="en-GB"/>
    </w:rPr>
  </w:style>
  <w:style w:type="character" w:customStyle="1" w:styleId="TitluCaracter">
    <w:name w:val="Titlu Caracter"/>
    <w:basedOn w:val="Fontdeparagrafimplicit"/>
    <w:link w:val="Titlu"/>
    <w:uiPriority w:val="10"/>
    <w:rsid w:val="4206CBD6"/>
    <w:rPr>
      <w:rFonts w:asciiTheme="majorHAnsi" w:eastAsiaTheme="majorEastAsia" w:hAnsiTheme="majorHAnsi" w:cstheme="majorBidi"/>
      <w:noProof w:val="0"/>
      <w:sz w:val="56"/>
      <w:szCs w:val="56"/>
      <w:lang w:val="en-GB"/>
    </w:rPr>
  </w:style>
  <w:style w:type="paragraph" w:styleId="Titlu">
    <w:name w:val="Title"/>
    <w:basedOn w:val="Normal"/>
    <w:next w:val="Normal"/>
    <w:link w:val="TitluCaracter"/>
    <w:uiPriority w:val="10"/>
    <w:qFormat/>
    <w:rsid w:val="4206CBD6"/>
    <w:pPr>
      <w:spacing w:after="80"/>
      <w:contextualSpacing/>
    </w:pPr>
    <w:rPr>
      <w:rFonts w:asciiTheme="majorHAnsi" w:eastAsiaTheme="majorEastAsia" w:hAnsiTheme="majorHAnsi" w:cstheme="majorBidi"/>
      <w:sz w:val="56"/>
      <w:szCs w:val="56"/>
    </w:rPr>
  </w:style>
  <w:style w:type="character" w:customStyle="1" w:styleId="SubtitluCaracter">
    <w:name w:val="Subtitlu Caracter"/>
    <w:basedOn w:val="Fontdeparagrafimplicit"/>
    <w:link w:val="Subtitlu"/>
    <w:uiPriority w:val="11"/>
    <w:rsid w:val="4206CBD6"/>
    <w:rPr>
      <w:rFonts w:asciiTheme="minorHAnsi" w:eastAsiaTheme="majorEastAsia" w:hAnsiTheme="minorHAnsi" w:cstheme="majorBidi"/>
      <w:noProof w:val="0"/>
      <w:color w:val="595959" w:themeColor="text1" w:themeTint="A6"/>
      <w:sz w:val="28"/>
      <w:szCs w:val="28"/>
      <w:lang w:val="en-GB"/>
    </w:rPr>
  </w:style>
  <w:style w:type="paragraph" w:styleId="Subtitlu">
    <w:name w:val="Subtitle"/>
    <w:basedOn w:val="Normal"/>
    <w:next w:val="Normal"/>
    <w:link w:val="SubtitluCaracter"/>
    <w:uiPriority w:val="11"/>
    <w:qFormat/>
    <w:rsid w:val="4206CBD6"/>
    <w:rPr>
      <w:rFonts w:eastAsiaTheme="majorEastAsia" w:cstheme="majorBidi"/>
      <w:color w:val="595959" w:themeColor="text1" w:themeTint="A6"/>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sid w:val="4206CBD6"/>
    <w:rPr>
      <w:i/>
      <w:iCs/>
      <w:noProof w:val="0"/>
      <w:color w:val="404040" w:themeColor="text1" w:themeTint="BF"/>
      <w:lang w:val="en-GB"/>
    </w:rPr>
  </w:style>
  <w:style w:type="paragraph" w:styleId="Citat">
    <w:name w:val="Quote"/>
    <w:basedOn w:val="Normal"/>
    <w:next w:val="Normal"/>
    <w:link w:val="CitatCaracter"/>
    <w:uiPriority w:val="29"/>
    <w:qFormat/>
    <w:rsid w:val="4206CBD6"/>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sid w:val="4206CBD6"/>
    <w:rPr>
      <w:i/>
      <w:iCs/>
      <w:noProof w:val="0"/>
      <w:color w:val="0F4761" w:themeColor="accent1" w:themeShade="BF"/>
      <w:lang w:val="en-GB"/>
    </w:rPr>
  </w:style>
  <w:style w:type="paragraph" w:styleId="Citatintens">
    <w:name w:val="Intense Quote"/>
    <w:basedOn w:val="Normal"/>
    <w:next w:val="Normal"/>
    <w:link w:val="CitatintensCaracter"/>
    <w:uiPriority w:val="30"/>
    <w:qFormat/>
    <w:rsid w:val="4206CBD6"/>
    <w:pP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paragraph" w:styleId="Listparagraf">
    <w:name w:val="List Paragraph"/>
    <w:basedOn w:val="Normal"/>
    <w:uiPriority w:val="34"/>
    <w:qFormat/>
    <w:rsid w:val="4206CBD6"/>
    <w:pPr>
      <w:ind w:left="720"/>
      <w:contextualSpacing/>
    </w:pPr>
  </w:style>
  <w:style w:type="paragraph" w:styleId="Cuprins1">
    <w:name w:val="toc 1"/>
    <w:basedOn w:val="Normal"/>
    <w:next w:val="Normal"/>
    <w:uiPriority w:val="39"/>
    <w:unhideWhenUsed/>
    <w:rsid w:val="4206CBD6"/>
    <w:pPr>
      <w:spacing w:after="100"/>
    </w:pPr>
  </w:style>
  <w:style w:type="paragraph" w:styleId="Cuprins2">
    <w:name w:val="toc 2"/>
    <w:basedOn w:val="Normal"/>
    <w:next w:val="Normal"/>
    <w:uiPriority w:val="39"/>
    <w:unhideWhenUsed/>
    <w:rsid w:val="4206CBD6"/>
    <w:pPr>
      <w:spacing w:after="100"/>
      <w:ind w:left="220"/>
    </w:pPr>
  </w:style>
  <w:style w:type="paragraph" w:styleId="Cuprins3">
    <w:name w:val="toc 3"/>
    <w:basedOn w:val="Normal"/>
    <w:next w:val="Normal"/>
    <w:uiPriority w:val="39"/>
    <w:unhideWhenUsed/>
    <w:rsid w:val="4206CBD6"/>
    <w:pPr>
      <w:spacing w:after="100"/>
      <w:ind w:left="440"/>
    </w:pPr>
  </w:style>
  <w:style w:type="paragraph" w:styleId="Cuprins4">
    <w:name w:val="toc 4"/>
    <w:basedOn w:val="Normal"/>
    <w:next w:val="Normal"/>
    <w:uiPriority w:val="39"/>
    <w:unhideWhenUsed/>
    <w:rsid w:val="4206CBD6"/>
    <w:pPr>
      <w:spacing w:after="100"/>
      <w:ind w:left="660"/>
    </w:pPr>
  </w:style>
  <w:style w:type="paragraph" w:styleId="Cuprins5">
    <w:name w:val="toc 5"/>
    <w:basedOn w:val="Normal"/>
    <w:next w:val="Normal"/>
    <w:uiPriority w:val="39"/>
    <w:unhideWhenUsed/>
    <w:rsid w:val="4206CBD6"/>
    <w:pPr>
      <w:spacing w:after="100"/>
      <w:ind w:left="880"/>
    </w:pPr>
  </w:style>
  <w:style w:type="paragraph" w:styleId="Cuprins6">
    <w:name w:val="toc 6"/>
    <w:basedOn w:val="Normal"/>
    <w:next w:val="Normal"/>
    <w:uiPriority w:val="39"/>
    <w:unhideWhenUsed/>
    <w:rsid w:val="4206CBD6"/>
    <w:pPr>
      <w:spacing w:after="100"/>
      <w:ind w:left="1100"/>
    </w:pPr>
  </w:style>
  <w:style w:type="paragraph" w:styleId="Cuprins7">
    <w:name w:val="toc 7"/>
    <w:basedOn w:val="Normal"/>
    <w:next w:val="Normal"/>
    <w:uiPriority w:val="39"/>
    <w:unhideWhenUsed/>
    <w:rsid w:val="4206CBD6"/>
    <w:pPr>
      <w:spacing w:after="100"/>
      <w:ind w:left="1320"/>
    </w:pPr>
  </w:style>
  <w:style w:type="paragraph" w:styleId="Cuprins8">
    <w:name w:val="toc 8"/>
    <w:basedOn w:val="Normal"/>
    <w:next w:val="Normal"/>
    <w:uiPriority w:val="39"/>
    <w:unhideWhenUsed/>
    <w:rsid w:val="4206CBD6"/>
    <w:pPr>
      <w:spacing w:after="100"/>
      <w:ind w:left="1540"/>
    </w:pPr>
  </w:style>
  <w:style w:type="paragraph" w:styleId="Cuprins9">
    <w:name w:val="toc 9"/>
    <w:basedOn w:val="Normal"/>
    <w:next w:val="Normal"/>
    <w:uiPriority w:val="39"/>
    <w:unhideWhenUsed/>
    <w:rsid w:val="4206CBD6"/>
    <w:pPr>
      <w:spacing w:after="100"/>
      <w:ind w:left="1760"/>
    </w:pPr>
  </w:style>
  <w:style w:type="paragraph" w:styleId="Textnotdefinal">
    <w:name w:val="endnote text"/>
    <w:basedOn w:val="Normal"/>
    <w:link w:val="TextnotdefinalCaracter"/>
    <w:uiPriority w:val="99"/>
    <w:semiHidden/>
    <w:unhideWhenUsed/>
    <w:rsid w:val="4206CBD6"/>
    <w:pPr>
      <w:spacing w:after="0"/>
    </w:pPr>
    <w:rPr>
      <w:sz w:val="20"/>
      <w:szCs w:val="20"/>
    </w:rPr>
  </w:style>
  <w:style w:type="character" w:customStyle="1" w:styleId="TextnotdefinalCaracter">
    <w:name w:val="Text notă de final Caracter"/>
    <w:basedOn w:val="Fontdeparagrafimplicit"/>
    <w:link w:val="Textnotdefinal"/>
    <w:uiPriority w:val="99"/>
    <w:semiHidden/>
    <w:rsid w:val="4206CBD6"/>
    <w:rPr>
      <w:noProof w:val="0"/>
      <w:sz w:val="20"/>
      <w:szCs w:val="20"/>
      <w:lang w:val="en-GB"/>
    </w:rPr>
  </w:style>
  <w:style w:type="paragraph" w:styleId="Subsol">
    <w:name w:val="footer"/>
    <w:basedOn w:val="Normal"/>
    <w:link w:val="SubsolCaracter"/>
    <w:uiPriority w:val="99"/>
    <w:unhideWhenUsed/>
    <w:rsid w:val="4206CBD6"/>
    <w:pPr>
      <w:tabs>
        <w:tab w:val="center" w:pos="4680"/>
        <w:tab w:val="right" w:pos="9360"/>
      </w:tabs>
      <w:spacing w:after="0"/>
    </w:pPr>
  </w:style>
  <w:style w:type="character" w:customStyle="1" w:styleId="SubsolCaracter">
    <w:name w:val="Subsol Caracter"/>
    <w:basedOn w:val="Fontdeparagrafimplicit"/>
    <w:link w:val="Subsol"/>
    <w:uiPriority w:val="99"/>
    <w:rsid w:val="4206CBD6"/>
    <w:rPr>
      <w:noProof w:val="0"/>
      <w:lang w:val="en-GB"/>
    </w:rPr>
  </w:style>
  <w:style w:type="paragraph" w:styleId="Textnotdesubsol">
    <w:name w:val="footnote text"/>
    <w:basedOn w:val="Normal"/>
    <w:link w:val="TextnotdesubsolCaracter"/>
    <w:uiPriority w:val="99"/>
    <w:semiHidden/>
    <w:unhideWhenUsed/>
    <w:rsid w:val="4206CBD6"/>
    <w:pPr>
      <w:spacing w:after="0"/>
    </w:pPr>
    <w:rPr>
      <w:sz w:val="20"/>
      <w:szCs w:val="20"/>
    </w:rPr>
  </w:style>
  <w:style w:type="character" w:customStyle="1" w:styleId="TextnotdesubsolCaracter">
    <w:name w:val="Text notă de subsol Caracter"/>
    <w:basedOn w:val="Fontdeparagrafimplicit"/>
    <w:link w:val="Textnotdesubsol"/>
    <w:uiPriority w:val="99"/>
    <w:semiHidden/>
    <w:rsid w:val="4206CBD6"/>
    <w:rPr>
      <w:noProof w:val="0"/>
      <w:sz w:val="20"/>
      <w:szCs w:val="20"/>
      <w:lang w:val="en-GB"/>
    </w:rPr>
  </w:style>
  <w:style w:type="paragraph" w:styleId="Antet">
    <w:name w:val="header"/>
    <w:basedOn w:val="Normal"/>
    <w:link w:val="AntetCaracter"/>
    <w:uiPriority w:val="99"/>
    <w:unhideWhenUsed/>
    <w:rsid w:val="4206CBD6"/>
    <w:pPr>
      <w:tabs>
        <w:tab w:val="center" w:pos="4680"/>
        <w:tab w:val="right" w:pos="9360"/>
      </w:tabs>
      <w:spacing w:after="0"/>
    </w:pPr>
  </w:style>
  <w:style w:type="character" w:customStyle="1" w:styleId="AntetCaracter">
    <w:name w:val="Antet Caracter"/>
    <w:basedOn w:val="Fontdeparagrafimplicit"/>
    <w:link w:val="Antet"/>
    <w:uiPriority w:val="99"/>
    <w:rsid w:val="4206CBD6"/>
    <w:rPr>
      <w:noProof w:val="0"/>
      <w:lang w:val="en-GB"/>
    </w:r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1647</Words>
  <Characters>9559</Characters>
  <Application>Microsoft Office Word</Application>
  <DocSecurity>0</DocSecurity>
  <Lines>79</Lines>
  <Paragraphs>22</Paragraphs>
  <ScaleCrop>false</ScaleCrop>
  <Company/>
  <LinksUpToDate>false</LinksUpToDate>
  <CharactersWithSpaces>11184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Hondor (2246595)</dc:creator>
  <cp:keywords/>
  <dc:description/>
  <cp:lastModifiedBy>Cristina Hondor (2246595)</cp:lastModifiedBy>
  <cp:revision>2</cp:revision>
  <dcterms:created xsi:type="dcterms:W3CDTF">2024-06-05T19:29:00Z</dcterms:created>
  <dcterms:modified xsi:type="dcterms:W3CDTF">2024-06-05T19:29:00Z</dcterms:modified>
</cp:coreProperties>
</file>