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A084B2" w14:textId="77777777" w:rsidR="00907DD2" w:rsidRPr="008B0A66" w:rsidRDefault="00907DD2" w:rsidP="008B0A66">
      <w:pPr>
        <w:spacing w:line="360" w:lineRule="auto"/>
        <w:jc w:val="both"/>
        <w:rPr>
          <w:rFonts w:ascii="Arial" w:hAnsi="Arial" w:cs="Arial"/>
          <w:sz w:val="22"/>
          <w:szCs w:val="22"/>
        </w:rPr>
      </w:pPr>
    </w:p>
    <w:p w14:paraId="7C0F8584" w14:textId="77777777" w:rsidR="00907DD2" w:rsidRPr="008B0A66" w:rsidRDefault="00907DD2" w:rsidP="008B0A66">
      <w:pPr>
        <w:spacing w:line="360" w:lineRule="auto"/>
        <w:jc w:val="both"/>
        <w:rPr>
          <w:rFonts w:ascii="Arial" w:hAnsi="Arial" w:cs="Arial"/>
          <w:sz w:val="22"/>
          <w:szCs w:val="22"/>
        </w:rPr>
      </w:pPr>
      <w:r w:rsidRPr="008B0A66">
        <w:rPr>
          <w:rFonts w:ascii="Arial" w:hAnsi="Arial" w:cs="Arial"/>
          <w:noProof/>
          <w:sz w:val="22"/>
          <w:szCs w:val="22"/>
        </w:rPr>
        <w:drawing>
          <wp:inline distT="0" distB="0" distL="0" distR="0" wp14:anchorId="346C879C" wp14:editId="433F777A">
            <wp:extent cx="3638550" cy="1819275"/>
            <wp:effectExtent l="0" t="0" r="0" b="9525"/>
            <wp:docPr id="527614896"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Картина 1" descr="Картина, която съдържа текст&#10;&#10;Описанието е генерирано автоматично"/>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7A8205AC" w14:textId="77777777" w:rsidR="00907DD2" w:rsidRPr="008B0A66" w:rsidRDefault="00907DD2" w:rsidP="008B0A66">
      <w:pPr>
        <w:spacing w:line="360" w:lineRule="auto"/>
        <w:jc w:val="both"/>
        <w:rPr>
          <w:rFonts w:ascii="Arial" w:hAnsi="Arial" w:cs="Arial"/>
          <w:sz w:val="22"/>
          <w:szCs w:val="22"/>
        </w:rPr>
      </w:pPr>
    </w:p>
    <w:p w14:paraId="56664F6E" w14:textId="19353C6C" w:rsidR="00907DD2" w:rsidRPr="008B0A66" w:rsidRDefault="00907DD2" w:rsidP="008B0A66">
      <w:pPr>
        <w:spacing w:line="360" w:lineRule="auto"/>
        <w:jc w:val="both"/>
        <w:rPr>
          <w:rFonts w:ascii="Arial" w:hAnsi="Arial" w:cs="Arial"/>
          <w:sz w:val="22"/>
          <w:szCs w:val="22"/>
        </w:rPr>
      </w:pPr>
      <w:r w:rsidRPr="008B0A66">
        <w:rPr>
          <w:rFonts w:ascii="Arial" w:hAnsi="Arial" w:cs="Arial"/>
          <w:sz w:val="22"/>
          <w:szCs w:val="22"/>
        </w:rPr>
        <w:t>Entrepreneurship (LCBB5001)</w:t>
      </w:r>
    </w:p>
    <w:p w14:paraId="1FE429A8" w14:textId="77777777" w:rsidR="00907DD2" w:rsidRPr="008B0A66" w:rsidRDefault="00907DD2" w:rsidP="008B0A66">
      <w:pPr>
        <w:spacing w:line="360" w:lineRule="auto"/>
        <w:jc w:val="both"/>
        <w:rPr>
          <w:rFonts w:ascii="Arial" w:hAnsi="Arial" w:cs="Arial"/>
          <w:sz w:val="22"/>
          <w:szCs w:val="22"/>
        </w:rPr>
      </w:pPr>
    </w:p>
    <w:p w14:paraId="0F1ECE6D" w14:textId="77777777" w:rsidR="00907DD2" w:rsidRPr="008B0A66" w:rsidRDefault="00907DD2" w:rsidP="008B0A66">
      <w:pPr>
        <w:spacing w:line="360" w:lineRule="auto"/>
        <w:jc w:val="both"/>
        <w:rPr>
          <w:rFonts w:ascii="Arial" w:hAnsi="Arial" w:cs="Arial"/>
          <w:sz w:val="22"/>
          <w:szCs w:val="22"/>
        </w:rPr>
      </w:pPr>
    </w:p>
    <w:p w14:paraId="2BE1EE83" w14:textId="034C4EEF" w:rsidR="00907DD2" w:rsidRDefault="00907DD2" w:rsidP="008B0A66">
      <w:pPr>
        <w:spacing w:line="360" w:lineRule="auto"/>
        <w:jc w:val="both"/>
        <w:rPr>
          <w:rFonts w:ascii="Arial" w:hAnsi="Arial" w:cs="Arial"/>
          <w:sz w:val="22"/>
          <w:szCs w:val="22"/>
        </w:rPr>
      </w:pPr>
      <w:r w:rsidRPr="008B0A66">
        <w:rPr>
          <w:rFonts w:ascii="Arial" w:hAnsi="Arial" w:cs="Arial"/>
          <w:sz w:val="22"/>
          <w:szCs w:val="22"/>
        </w:rPr>
        <w:t xml:space="preserve">Assessment </w:t>
      </w:r>
      <w:r w:rsidR="007641EC">
        <w:rPr>
          <w:rFonts w:ascii="Arial" w:hAnsi="Arial" w:cs="Arial"/>
          <w:sz w:val="22"/>
          <w:szCs w:val="22"/>
        </w:rPr>
        <w:t>1:</w:t>
      </w:r>
    </w:p>
    <w:p w14:paraId="4CD29907" w14:textId="35A9F39F" w:rsidR="007641EC" w:rsidRPr="008B0A66" w:rsidRDefault="007641EC" w:rsidP="007641EC">
      <w:pPr>
        <w:spacing w:line="360" w:lineRule="auto"/>
        <w:jc w:val="both"/>
        <w:rPr>
          <w:rFonts w:ascii="Arial" w:hAnsi="Arial" w:cs="Arial"/>
          <w:sz w:val="22"/>
          <w:szCs w:val="22"/>
        </w:rPr>
      </w:pPr>
      <w:r w:rsidRPr="007641EC">
        <w:rPr>
          <w:rFonts w:ascii="Arial" w:hAnsi="Arial" w:cs="Arial"/>
          <w:b/>
          <w:sz w:val="22"/>
          <w:szCs w:val="22"/>
        </w:rPr>
        <w:t xml:space="preserve">Component 1: Coursework: Written Report   </w:t>
      </w:r>
      <w:r w:rsidRPr="007641EC">
        <w:rPr>
          <w:rFonts w:ascii="Arial" w:hAnsi="Arial" w:cs="Arial"/>
          <w:sz w:val="22"/>
          <w:szCs w:val="22"/>
        </w:rPr>
        <w:t xml:space="preserve"> </w:t>
      </w:r>
    </w:p>
    <w:p w14:paraId="16B3EF45" w14:textId="77777777" w:rsidR="00907DD2" w:rsidRPr="008B0A66" w:rsidRDefault="00907DD2" w:rsidP="008B0A66">
      <w:pPr>
        <w:spacing w:line="360" w:lineRule="auto"/>
        <w:jc w:val="both"/>
        <w:rPr>
          <w:rFonts w:ascii="Arial" w:hAnsi="Arial" w:cs="Arial"/>
          <w:sz w:val="22"/>
          <w:szCs w:val="22"/>
        </w:rPr>
      </w:pPr>
    </w:p>
    <w:p w14:paraId="0FEEF8BF" w14:textId="77777777" w:rsidR="00907DD2" w:rsidRPr="008B0A66" w:rsidRDefault="00907DD2" w:rsidP="008B0A66">
      <w:pPr>
        <w:spacing w:line="360" w:lineRule="auto"/>
        <w:jc w:val="both"/>
        <w:rPr>
          <w:rFonts w:ascii="Arial" w:hAnsi="Arial" w:cs="Arial"/>
          <w:sz w:val="22"/>
          <w:szCs w:val="22"/>
        </w:rPr>
      </w:pPr>
    </w:p>
    <w:p w14:paraId="5DC96039" w14:textId="77777777" w:rsidR="00907DD2" w:rsidRPr="008B0A66" w:rsidRDefault="00907DD2" w:rsidP="008B0A66">
      <w:pPr>
        <w:spacing w:line="360" w:lineRule="auto"/>
        <w:jc w:val="both"/>
        <w:rPr>
          <w:rFonts w:ascii="Arial" w:hAnsi="Arial" w:cs="Arial"/>
          <w:sz w:val="22"/>
          <w:szCs w:val="22"/>
        </w:rPr>
      </w:pPr>
    </w:p>
    <w:p w14:paraId="0DB2E0EC" w14:textId="77777777" w:rsidR="00907DD2" w:rsidRPr="008B0A66" w:rsidRDefault="00907DD2" w:rsidP="008B0A66">
      <w:pPr>
        <w:spacing w:line="360" w:lineRule="auto"/>
        <w:jc w:val="both"/>
        <w:rPr>
          <w:rFonts w:ascii="Arial" w:hAnsi="Arial" w:cs="Arial"/>
          <w:sz w:val="22"/>
          <w:szCs w:val="22"/>
        </w:rPr>
      </w:pPr>
    </w:p>
    <w:p w14:paraId="226B7D20" w14:textId="77777777" w:rsidR="00907DD2" w:rsidRPr="008B0A66" w:rsidRDefault="00907DD2" w:rsidP="008B0A66">
      <w:pPr>
        <w:spacing w:line="360" w:lineRule="auto"/>
        <w:jc w:val="both"/>
        <w:rPr>
          <w:rFonts w:ascii="Arial" w:hAnsi="Arial" w:cs="Arial"/>
          <w:sz w:val="22"/>
          <w:szCs w:val="22"/>
        </w:rPr>
      </w:pPr>
    </w:p>
    <w:p w14:paraId="10AC01BB" w14:textId="4122CD89" w:rsidR="00907DD2" w:rsidRPr="008B0A66" w:rsidRDefault="00907DD2" w:rsidP="008B0A66">
      <w:pPr>
        <w:spacing w:line="360" w:lineRule="auto"/>
        <w:jc w:val="both"/>
        <w:rPr>
          <w:rFonts w:ascii="Arial" w:hAnsi="Arial" w:cs="Arial"/>
          <w:sz w:val="22"/>
          <w:szCs w:val="22"/>
        </w:rPr>
      </w:pPr>
      <w:r w:rsidRPr="008B0A66">
        <w:rPr>
          <w:rFonts w:ascii="Arial" w:hAnsi="Arial" w:cs="Arial"/>
          <w:sz w:val="22"/>
          <w:szCs w:val="22"/>
        </w:rPr>
        <w:t xml:space="preserve">Submission Date: </w:t>
      </w:r>
    </w:p>
    <w:p w14:paraId="31CB12E4" w14:textId="6549BE25" w:rsidR="00907DD2" w:rsidRPr="008B0A66" w:rsidRDefault="00907DD2" w:rsidP="008B0A66">
      <w:pPr>
        <w:spacing w:line="360" w:lineRule="auto"/>
        <w:jc w:val="both"/>
        <w:rPr>
          <w:rFonts w:ascii="Arial" w:hAnsi="Arial" w:cs="Arial"/>
          <w:sz w:val="22"/>
          <w:szCs w:val="22"/>
        </w:rPr>
      </w:pPr>
      <w:r w:rsidRPr="008B0A66">
        <w:rPr>
          <w:rFonts w:ascii="Arial" w:hAnsi="Arial" w:cs="Arial"/>
          <w:sz w:val="22"/>
          <w:szCs w:val="22"/>
        </w:rPr>
        <w:t>Name of the Lecture: Nishi</w:t>
      </w:r>
      <w:r w:rsidR="00F13C10">
        <w:rPr>
          <w:rFonts w:ascii="Arial" w:hAnsi="Arial" w:cs="Arial"/>
          <w:sz w:val="22"/>
          <w:szCs w:val="22"/>
        </w:rPr>
        <w:t xml:space="preserve"> Ramsurrun</w:t>
      </w:r>
    </w:p>
    <w:p w14:paraId="56A071E5" w14:textId="77777777" w:rsidR="00907DD2" w:rsidRPr="008B0A66" w:rsidRDefault="00907DD2" w:rsidP="008B0A66">
      <w:pPr>
        <w:spacing w:line="360" w:lineRule="auto"/>
        <w:jc w:val="both"/>
        <w:rPr>
          <w:rFonts w:ascii="Arial" w:hAnsi="Arial" w:cs="Arial"/>
          <w:sz w:val="22"/>
          <w:szCs w:val="22"/>
        </w:rPr>
      </w:pPr>
      <w:r w:rsidRPr="008B0A66">
        <w:rPr>
          <w:rFonts w:ascii="Arial" w:hAnsi="Arial" w:cs="Arial"/>
          <w:sz w:val="22"/>
          <w:szCs w:val="22"/>
        </w:rPr>
        <w:t>Student ID: 2236843</w:t>
      </w:r>
    </w:p>
    <w:p w14:paraId="643E3974" w14:textId="77777777" w:rsidR="00907DD2" w:rsidRPr="008B0A66" w:rsidRDefault="00907DD2" w:rsidP="008B0A66">
      <w:pPr>
        <w:spacing w:line="360" w:lineRule="auto"/>
        <w:jc w:val="both"/>
        <w:rPr>
          <w:rFonts w:ascii="Arial" w:hAnsi="Arial" w:cs="Arial"/>
          <w:sz w:val="22"/>
          <w:szCs w:val="22"/>
        </w:rPr>
      </w:pPr>
      <w:r w:rsidRPr="008B0A66">
        <w:rPr>
          <w:rFonts w:ascii="Arial" w:hAnsi="Arial" w:cs="Arial"/>
          <w:sz w:val="22"/>
          <w:szCs w:val="22"/>
        </w:rPr>
        <w:t>Student name: ANDRIYANA EFTIMOVA</w:t>
      </w:r>
    </w:p>
    <w:p w14:paraId="422EFA1F" w14:textId="77777777" w:rsidR="00907DD2" w:rsidRPr="008B0A66" w:rsidRDefault="00907DD2" w:rsidP="008B0A66">
      <w:pPr>
        <w:spacing w:line="360" w:lineRule="auto"/>
        <w:jc w:val="both"/>
        <w:rPr>
          <w:rFonts w:ascii="Arial" w:hAnsi="Arial" w:cs="Arial"/>
          <w:sz w:val="22"/>
          <w:szCs w:val="22"/>
        </w:rPr>
      </w:pPr>
    </w:p>
    <w:p w14:paraId="1F3E4F14" w14:textId="77777777" w:rsidR="00907DD2" w:rsidRPr="008B0A66" w:rsidRDefault="00907DD2" w:rsidP="008B0A66">
      <w:pPr>
        <w:spacing w:line="360" w:lineRule="auto"/>
        <w:jc w:val="both"/>
        <w:rPr>
          <w:rFonts w:ascii="Arial" w:hAnsi="Arial" w:cs="Arial"/>
          <w:sz w:val="22"/>
          <w:szCs w:val="22"/>
        </w:rPr>
      </w:pPr>
    </w:p>
    <w:p w14:paraId="0CF9D59D" w14:textId="63E5F7A5" w:rsidR="00353429" w:rsidRDefault="00D32D67" w:rsidP="00353429">
      <w:pPr>
        <w:spacing w:line="360" w:lineRule="auto"/>
        <w:jc w:val="center"/>
        <w:rPr>
          <w:rFonts w:ascii="Arial" w:hAnsi="Arial" w:cs="Arial"/>
          <w:b/>
          <w:bCs/>
          <w:sz w:val="40"/>
          <w:szCs w:val="40"/>
        </w:rPr>
      </w:pPr>
      <w:r w:rsidRPr="00353429">
        <w:rPr>
          <w:rFonts w:ascii="Arial" w:hAnsi="Arial" w:cs="Arial"/>
          <w:b/>
          <w:bCs/>
          <w:sz w:val="40"/>
          <w:szCs w:val="40"/>
        </w:rPr>
        <w:lastRenderedPageBreak/>
        <w:t>TABLE OF CONTENTS</w:t>
      </w:r>
      <w:r w:rsidR="00353429" w:rsidRPr="00353429">
        <w:rPr>
          <w:rFonts w:ascii="Arial" w:hAnsi="Arial" w:cs="Arial"/>
          <w:b/>
          <w:bCs/>
          <w:sz w:val="40"/>
          <w:szCs w:val="40"/>
        </w:rPr>
        <w:t>:</w:t>
      </w:r>
    </w:p>
    <w:p w14:paraId="4DA2F028" w14:textId="77777777" w:rsidR="007641EC" w:rsidRPr="00353429" w:rsidRDefault="007641EC" w:rsidP="00353429">
      <w:pPr>
        <w:spacing w:line="360" w:lineRule="auto"/>
        <w:jc w:val="center"/>
        <w:rPr>
          <w:rFonts w:ascii="Arial" w:hAnsi="Arial" w:cs="Arial"/>
          <w:b/>
          <w:bCs/>
          <w:sz w:val="40"/>
          <w:szCs w:val="40"/>
        </w:rPr>
      </w:pPr>
    </w:p>
    <w:p w14:paraId="60A2A0DE" w14:textId="47EE12C8" w:rsidR="0081406E" w:rsidRDefault="00C9574C" w:rsidP="003A42B6">
      <w:pPr>
        <w:spacing w:line="360" w:lineRule="auto"/>
        <w:jc w:val="both"/>
        <w:rPr>
          <w:rFonts w:ascii="Arial" w:hAnsi="Arial" w:cs="Arial"/>
          <w:bCs/>
          <w:sz w:val="22"/>
          <w:szCs w:val="22"/>
        </w:rPr>
      </w:pPr>
      <w:r w:rsidRPr="0081406E">
        <w:rPr>
          <w:rFonts w:ascii="Arial" w:hAnsi="Arial" w:cs="Arial"/>
          <w:bCs/>
          <w:sz w:val="22"/>
          <w:szCs w:val="22"/>
        </w:rPr>
        <w:t xml:space="preserve">Business </w:t>
      </w:r>
      <w:r w:rsidR="0081406E" w:rsidRPr="0081406E">
        <w:rPr>
          <w:rFonts w:ascii="Arial" w:hAnsi="Arial" w:cs="Arial"/>
          <w:bCs/>
          <w:sz w:val="22"/>
          <w:szCs w:val="22"/>
        </w:rPr>
        <w:t xml:space="preserve">description </w:t>
      </w:r>
      <w:r w:rsidR="0081406E">
        <w:rPr>
          <w:rFonts w:ascii="Arial" w:hAnsi="Arial" w:cs="Arial"/>
          <w:bCs/>
          <w:sz w:val="22"/>
          <w:szCs w:val="22"/>
        </w:rPr>
        <w:tab/>
      </w:r>
      <w:r w:rsidR="0081406E">
        <w:rPr>
          <w:rFonts w:ascii="Arial" w:hAnsi="Arial" w:cs="Arial"/>
          <w:bCs/>
          <w:sz w:val="22"/>
          <w:szCs w:val="22"/>
        </w:rPr>
        <w:tab/>
      </w:r>
      <w:r w:rsidR="0081406E">
        <w:rPr>
          <w:rFonts w:ascii="Arial" w:hAnsi="Arial" w:cs="Arial"/>
          <w:bCs/>
          <w:sz w:val="22"/>
          <w:szCs w:val="22"/>
        </w:rPr>
        <w:tab/>
      </w:r>
      <w:r w:rsidR="0081406E">
        <w:rPr>
          <w:rFonts w:ascii="Arial" w:hAnsi="Arial" w:cs="Arial"/>
          <w:bCs/>
          <w:sz w:val="22"/>
          <w:szCs w:val="22"/>
        </w:rPr>
        <w:tab/>
      </w:r>
      <w:r w:rsidR="0081406E">
        <w:rPr>
          <w:rFonts w:ascii="Arial" w:hAnsi="Arial" w:cs="Arial"/>
          <w:bCs/>
          <w:sz w:val="22"/>
          <w:szCs w:val="22"/>
        </w:rPr>
        <w:tab/>
      </w:r>
      <w:r w:rsidR="0081406E">
        <w:rPr>
          <w:rFonts w:ascii="Arial" w:hAnsi="Arial" w:cs="Arial"/>
          <w:bCs/>
          <w:sz w:val="22"/>
          <w:szCs w:val="22"/>
        </w:rPr>
        <w:tab/>
      </w:r>
      <w:r w:rsidR="0081406E">
        <w:rPr>
          <w:rFonts w:ascii="Arial" w:hAnsi="Arial" w:cs="Arial"/>
          <w:bCs/>
          <w:sz w:val="22"/>
          <w:szCs w:val="22"/>
        </w:rPr>
        <w:tab/>
      </w:r>
      <w:r w:rsidR="0081406E">
        <w:rPr>
          <w:rFonts w:ascii="Arial" w:hAnsi="Arial" w:cs="Arial"/>
          <w:bCs/>
          <w:sz w:val="22"/>
          <w:szCs w:val="22"/>
        </w:rPr>
        <w:tab/>
      </w:r>
      <w:r w:rsidR="0081406E">
        <w:rPr>
          <w:rFonts w:ascii="Arial" w:hAnsi="Arial" w:cs="Arial"/>
          <w:bCs/>
          <w:sz w:val="22"/>
          <w:szCs w:val="22"/>
        </w:rPr>
        <w:tab/>
        <w:t>3,4</w:t>
      </w:r>
    </w:p>
    <w:p w14:paraId="12203E4A" w14:textId="77777777" w:rsidR="0081406E" w:rsidRDefault="0081406E" w:rsidP="003A42B6">
      <w:pPr>
        <w:spacing w:line="360" w:lineRule="auto"/>
        <w:jc w:val="both"/>
        <w:rPr>
          <w:rFonts w:ascii="Arial" w:hAnsi="Arial" w:cs="Arial"/>
          <w:bCs/>
          <w:sz w:val="22"/>
          <w:szCs w:val="22"/>
        </w:rPr>
      </w:pPr>
    </w:p>
    <w:p w14:paraId="1860300D" w14:textId="14BD96B2" w:rsidR="0081406E" w:rsidRPr="0081406E" w:rsidRDefault="0081406E" w:rsidP="0081406E">
      <w:pPr>
        <w:spacing w:line="360" w:lineRule="auto"/>
        <w:jc w:val="both"/>
        <w:rPr>
          <w:rFonts w:ascii="Arial" w:hAnsi="Arial" w:cs="Arial"/>
          <w:sz w:val="22"/>
          <w:szCs w:val="22"/>
        </w:rPr>
      </w:pPr>
      <w:r w:rsidRPr="0081406E">
        <w:rPr>
          <w:rFonts w:ascii="Arial" w:hAnsi="Arial" w:cs="Arial"/>
          <w:sz w:val="22"/>
          <w:szCs w:val="22"/>
        </w:rPr>
        <w:t>Poster 5 Analysis</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4,5</w:t>
      </w:r>
    </w:p>
    <w:p w14:paraId="31FE727C" w14:textId="3272AEE6" w:rsidR="0081406E" w:rsidRPr="0081406E" w:rsidRDefault="0081406E" w:rsidP="003A42B6">
      <w:pPr>
        <w:spacing w:line="360" w:lineRule="auto"/>
        <w:jc w:val="both"/>
        <w:rPr>
          <w:rFonts w:ascii="Arial" w:hAnsi="Arial" w:cs="Arial"/>
          <w:bCs/>
          <w:sz w:val="22"/>
          <w:szCs w:val="22"/>
        </w:rPr>
      </w:pPr>
      <w:r>
        <w:rPr>
          <w:rFonts w:ascii="Arial" w:hAnsi="Arial" w:cs="Arial"/>
          <w:bCs/>
          <w:sz w:val="22"/>
          <w:szCs w:val="22"/>
        </w:rPr>
        <w:tab/>
      </w:r>
      <w:r>
        <w:rPr>
          <w:rFonts w:ascii="Arial" w:hAnsi="Arial" w:cs="Arial"/>
          <w:bCs/>
          <w:sz w:val="22"/>
          <w:szCs w:val="22"/>
        </w:rPr>
        <w:tab/>
      </w:r>
      <w:r>
        <w:rPr>
          <w:rFonts w:ascii="Arial" w:hAnsi="Arial" w:cs="Arial"/>
          <w:bCs/>
          <w:sz w:val="22"/>
          <w:szCs w:val="22"/>
        </w:rPr>
        <w:tab/>
      </w:r>
      <w:r>
        <w:rPr>
          <w:rFonts w:ascii="Arial" w:hAnsi="Arial" w:cs="Arial"/>
          <w:bCs/>
          <w:sz w:val="22"/>
          <w:szCs w:val="22"/>
        </w:rPr>
        <w:tab/>
      </w:r>
      <w:r>
        <w:rPr>
          <w:rFonts w:ascii="Arial" w:hAnsi="Arial" w:cs="Arial"/>
          <w:bCs/>
          <w:sz w:val="22"/>
          <w:szCs w:val="22"/>
        </w:rPr>
        <w:tab/>
      </w:r>
      <w:r>
        <w:rPr>
          <w:rFonts w:ascii="Arial" w:hAnsi="Arial" w:cs="Arial"/>
          <w:bCs/>
          <w:sz w:val="22"/>
          <w:szCs w:val="22"/>
        </w:rPr>
        <w:tab/>
      </w:r>
      <w:r>
        <w:rPr>
          <w:rFonts w:ascii="Arial" w:hAnsi="Arial" w:cs="Arial"/>
          <w:bCs/>
          <w:sz w:val="22"/>
          <w:szCs w:val="22"/>
        </w:rPr>
        <w:tab/>
      </w:r>
    </w:p>
    <w:p w14:paraId="0EA09FEC" w14:textId="69E8CBEE" w:rsidR="00F36D34" w:rsidRDefault="00F36D34" w:rsidP="008B0A66">
      <w:pPr>
        <w:spacing w:line="360" w:lineRule="auto"/>
        <w:jc w:val="both"/>
        <w:rPr>
          <w:rFonts w:ascii="Arial" w:hAnsi="Arial" w:cs="Arial"/>
          <w:sz w:val="22"/>
          <w:szCs w:val="22"/>
        </w:rPr>
      </w:pPr>
      <w:r w:rsidRPr="008B0A66">
        <w:rPr>
          <w:rFonts w:ascii="Arial" w:hAnsi="Arial" w:cs="Arial"/>
          <w:sz w:val="22"/>
          <w:szCs w:val="22"/>
        </w:rPr>
        <w:t>Industry analysis</w:t>
      </w:r>
      <w:r w:rsidR="0081406E">
        <w:rPr>
          <w:rFonts w:ascii="Arial" w:hAnsi="Arial" w:cs="Arial"/>
          <w:sz w:val="22"/>
          <w:szCs w:val="22"/>
        </w:rPr>
        <w:tab/>
      </w:r>
      <w:r w:rsidR="0081406E">
        <w:rPr>
          <w:rFonts w:ascii="Arial" w:hAnsi="Arial" w:cs="Arial"/>
          <w:sz w:val="22"/>
          <w:szCs w:val="22"/>
        </w:rPr>
        <w:tab/>
      </w:r>
      <w:r w:rsidR="0081406E">
        <w:rPr>
          <w:rFonts w:ascii="Arial" w:hAnsi="Arial" w:cs="Arial"/>
          <w:sz w:val="22"/>
          <w:szCs w:val="22"/>
        </w:rPr>
        <w:tab/>
      </w:r>
      <w:r w:rsidR="0081406E">
        <w:rPr>
          <w:rFonts w:ascii="Arial" w:hAnsi="Arial" w:cs="Arial"/>
          <w:sz w:val="22"/>
          <w:szCs w:val="22"/>
        </w:rPr>
        <w:tab/>
      </w:r>
      <w:r w:rsidR="0081406E">
        <w:rPr>
          <w:rFonts w:ascii="Arial" w:hAnsi="Arial" w:cs="Arial"/>
          <w:sz w:val="22"/>
          <w:szCs w:val="22"/>
        </w:rPr>
        <w:tab/>
      </w:r>
      <w:r w:rsidR="0081406E">
        <w:rPr>
          <w:rFonts w:ascii="Arial" w:hAnsi="Arial" w:cs="Arial"/>
          <w:sz w:val="22"/>
          <w:szCs w:val="22"/>
        </w:rPr>
        <w:tab/>
      </w:r>
      <w:r w:rsidR="0081406E">
        <w:rPr>
          <w:rFonts w:ascii="Arial" w:hAnsi="Arial" w:cs="Arial"/>
          <w:sz w:val="22"/>
          <w:szCs w:val="22"/>
        </w:rPr>
        <w:tab/>
      </w:r>
      <w:r w:rsidR="0081406E">
        <w:rPr>
          <w:rFonts w:ascii="Arial" w:hAnsi="Arial" w:cs="Arial"/>
          <w:sz w:val="22"/>
          <w:szCs w:val="22"/>
        </w:rPr>
        <w:tab/>
      </w:r>
      <w:r w:rsidR="0081406E">
        <w:rPr>
          <w:rFonts w:ascii="Arial" w:hAnsi="Arial" w:cs="Arial"/>
          <w:sz w:val="22"/>
          <w:szCs w:val="22"/>
        </w:rPr>
        <w:tab/>
        <w:t>5,6</w:t>
      </w:r>
    </w:p>
    <w:p w14:paraId="486F332E" w14:textId="77777777" w:rsidR="0081406E" w:rsidRPr="008B0A66" w:rsidRDefault="0081406E" w:rsidP="008B0A66">
      <w:pPr>
        <w:spacing w:line="360" w:lineRule="auto"/>
        <w:jc w:val="both"/>
        <w:rPr>
          <w:rFonts w:ascii="Arial" w:hAnsi="Arial" w:cs="Arial"/>
          <w:sz w:val="22"/>
          <w:szCs w:val="22"/>
        </w:rPr>
      </w:pPr>
    </w:p>
    <w:p w14:paraId="58A2A06A" w14:textId="5E331F13" w:rsidR="00F36D34" w:rsidRDefault="00F36D34" w:rsidP="008B0A66">
      <w:pPr>
        <w:spacing w:line="360" w:lineRule="auto"/>
        <w:jc w:val="both"/>
        <w:rPr>
          <w:rFonts w:ascii="Arial" w:hAnsi="Arial" w:cs="Arial"/>
          <w:sz w:val="22"/>
          <w:szCs w:val="22"/>
        </w:rPr>
      </w:pPr>
      <w:r w:rsidRPr="008B0A66">
        <w:rPr>
          <w:rFonts w:ascii="Arial" w:hAnsi="Arial" w:cs="Arial"/>
          <w:sz w:val="22"/>
          <w:szCs w:val="22"/>
        </w:rPr>
        <w:t>Competitor</w:t>
      </w:r>
      <w:r w:rsidR="0081406E">
        <w:rPr>
          <w:rFonts w:ascii="Arial" w:hAnsi="Arial" w:cs="Arial"/>
          <w:sz w:val="22"/>
          <w:szCs w:val="22"/>
        </w:rPr>
        <w:t xml:space="preserve"> analysis </w:t>
      </w:r>
      <w:r w:rsidR="0081406E">
        <w:rPr>
          <w:rFonts w:ascii="Arial" w:hAnsi="Arial" w:cs="Arial"/>
          <w:sz w:val="22"/>
          <w:szCs w:val="22"/>
        </w:rPr>
        <w:tab/>
      </w:r>
      <w:r w:rsidR="0081406E">
        <w:rPr>
          <w:rFonts w:ascii="Arial" w:hAnsi="Arial" w:cs="Arial"/>
          <w:sz w:val="22"/>
          <w:szCs w:val="22"/>
        </w:rPr>
        <w:tab/>
      </w:r>
      <w:r w:rsidR="0081406E">
        <w:rPr>
          <w:rFonts w:ascii="Arial" w:hAnsi="Arial" w:cs="Arial"/>
          <w:sz w:val="22"/>
          <w:szCs w:val="22"/>
        </w:rPr>
        <w:tab/>
      </w:r>
      <w:r w:rsidR="0081406E">
        <w:rPr>
          <w:rFonts w:ascii="Arial" w:hAnsi="Arial" w:cs="Arial"/>
          <w:sz w:val="22"/>
          <w:szCs w:val="22"/>
        </w:rPr>
        <w:tab/>
      </w:r>
      <w:r w:rsidR="0081406E">
        <w:rPr>
          <w:rFonts w:ascii="Arial" w:hAnsi="Arial" w:cs="Arial"/>
          <w:sz w:val="22"/>
          <w:szCs w:val="22"/>
        </w:rPr>
        <w:tab/>
      </w:r>
      <w:r w:rsidR="0081406E">
        <w:rPr>
          <w:rFonts w:ascii="Arial" w:hAnsi="Arial" w:cs="Arial"/>
          <w:sz w:val="22"/>
          <w:szCs w:val="22"/>
        </w:rPr>
        <w:tab/>
      </w:r>
      <w:r w:rsidR="0081406E">
        <w:rPr>
          <w:rFonts w:ascii="Arial" w:hAnsi="Arial" w:cs="Arial"/>
          <w:sz w:val="22"/>
          <w:szCs w:val="22"/>
        </w:rPr>
        <w:tab/>
      </w:r>
      <w:r w:rsidR="0081406E">
        <w:rPr>
          <w:rFonts w:ascii="Arial" w:hAnsi="Arial" w:cs="Arial"/>
          <w:sz w:val="22"/>
          <w:szCs w:val="22"/>
        </w:rPr>
        <w:tab/>
      </w:r>
      <w:r w:rsidR="0081406E">
        <w:rPr>
          <w:rFonts w:ascii="Arial" w:hAnsi="Arial" w:cs="Arial"/>
          <w:sz w:val="22"/>
          <w:szCs w:val="22"/>
        </w:rPr>
        <w:tab/>
        <w:t>6,7</w:t>
      </w:r>
    </w:p>
    <w:p w14:paraId="19C80644" w14:textId="77777777" w:rsidR="0081406E" w:rsidRDefault="0081406E" w:rsidP="008B0A66">
      <w:pPr>
        <w:spacing w:line="360" w:lineRule="auto"/>
        <w:jc w:val="both"/>
        <w:rPr>
          <w:rFonts w:ascii="Arial" w:hAnsi="Arial" w:cs="Arial"/>
          <w:sz w:val="22"/>
          <w:szCs w:val="22"/>
        </w:rPr>
      </w:pPr>
    </w:p>
    <w:p w14:paraId="3F74A0D4" w14:textId="6BCEA87D" w:rsidR="0081406E" w:rsidRDefault="0081406E" w:rsidP="008B0A66">
      <w:pPr>
        <w:spacing w:line="360" w:lineRule="auto"/>
        <w:jc w:val="both"/>
        <w:rPr>
          <w:rFonts w:ascii="Arial" w:hAnsi="Arial" w:cs="Arial"/>
          <w:sz w:val="22"/>
          <w:szCs w:val="22"/>
        </w:rPr>
      </w:pPr>
      <w:r>
        <w:rPr>
          <w:rFonts w:ascii="Arial" w:hAnsi="Arial" w:cs="Arial"/>
          <w:sz w:val="22"/>
          <w:szCs w:val="22"/>
        </w:rPr>
        <w:t>VRIO Analysis</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7</w:t>
      </w:r>
    </w:p>
    <w:p w14:paraId="657D9820" w14:textId="77777777" w:rsidR="0081406E" w:rsidRPr="008B0A66" w:rsidRDefault="0081406E" w:rsidP="008B0A66">
      <w:pPr>
        <w:spacing w:line="360" w:lineRule="auto"/>
        <w:jc w:val="both"/>
        <w:rPr>
          <w:rFonts w:ascii="Arial" w:hAnsi="Arial" w:cs="Arial"/>
          <w:sz w:val="22"/>
          <w:szCs w:val="22"/>
        </w:rPr>
      </w:pPr>
    </w:p>
    <w:p w14:paraId="68358FE6" w14:textId="54BB075D" w:rsidR="00F36D34" w:rsidRDefault="00F36D34" w:rsidP="008B0A66">
      <w:pPr>
        <w:spacing w:line="360" w:lineRule="auto"/>
        <w:jc w:val="both"/>
        <w:rPr>
          <w:rFonts w:ascii="Arial" w:hAnsi="Arial" w:cs="Arial"/>
          <w:sz w:val="22"/>
          <w:szCs w:val="22"/>
        </w:rPr>
      </w:pPr>
      <w:r w:rsidRPr="008B0A66">
        <w:rPr>
          <w:rFonts w:ascii="Arial" w:hAnsi="Arial" w:cs="Arial"/>
          <w:sz w:val="22"/>
          <w:szCs w:val="22"/>
        </w:rPr>
        <w:t>Operations Management</w:t>
      </w:r>
      <w:r w:rsidR="0081406E">
        <w:rPr>
          <w:rFonts w:ascii="Arial" w:hAnsi="Arial" w:cs="Arial"/>
          <w:sz w:val="22"/>
          <w:szCs w:val="22"/>
        </w:rPr>
        <w:tab/>
      </w:r>
      <w:r w:rsidR="0081406E">
        <w:rPr>
          <w:rFonts w:ascii="Arial" w:hAnsi="Arial" w:cs="Arial"/>
          <w:sz w:val="22"/>
          <w:szCs w:val="22"/>
        </w:rPr>
        <w:tab/>
      </w:r>
      <w:r w:rsidR="0081406E">
        <w:rPr>
          <w:rFonts w:ascii="Arial" w:hAnsi="Arial" w:cs="Arial"/>
          <w:sz w:val="22"/>
          <w:szCs w:val="22"/>
        </w:rPr>
        <w:tab/>
      </w:r>
      <w:r w:rsidR="0081406E">
        <w:rPr>
          <w:rFonts w:ascii="Arial" w:hAnsi="Arial" w:cs="Arial"/>
          <w:sz w:val="22"/>
          <w:szCs w:val="22"/>
        </w:rPr>
        <w:tab/>
      </w:r>
      <w:r w:rsidR="0081406E">
        <w:rPr>
          <w:rFonts w:ascii="Arial" w:hAnsi="Arial" w:cs="Arial"/>
          <w:sz w:val="22"/>
          <w:szCs w:val="22"/>
        </w:rPr>
        <w:tab/>
      </w:r>
      <w:r w:rsidR="0081406E">
        <w:rPr>
          <w:rFonts w:ascii="Arial" w:hAnsi="Arial" w:cs="Arial"/>
          <w:sz w:val="22"/>
          <w:szCs w:val="22"/>
        </w:rPr>
        <w:tab/>
      </w:r>
      <w:r w:rsidR="0081406E">
        <w:rPr>
          <w:rFonts w:ascii="Arial" w:hAnsi="Arial" w:cs="Arial"/>
          <w:sz w:val="22"/>
          <w:szCs w:val="22"/>
        </w:rPr>
        <w:tab/>
      </w:r>
      <w:r w:rsidR="0081406E">
        <w:rPr>
          <w:rFonts w:ascii="Arial" w:hAnsi="Arial" w:cs="Arial"/>
          <w:sz w:val="22"/>
          <w:szCs w:val="22"/>
        </w:rPr>
        <w:tab/>
        <w:t>8</w:t>
      </w:r>
    </w:p>
    <w:p w14:paraId="611621AD" w14:textId="77777777" w:rsidR="0081406E" w:rsidRPr="008B0A66" w:rsidRDefault="0081406E" w:rsidP="008B0A66">
      <w:pPr>
        <w:spacing w:line="360" w:lineRule="auto"/>
        <w:jc w:val="both"/>
        <w:rPr>
          <w:rFonts w:ascii="Arial" w:hAnsi="Arial" w:cs="Arial"/>
          <w:sz w:val="22"/>
          <w:szCs w:val="22"/>
        </w:rPr>
      </w:pPr>
    </w:p>
    <w:p w14:paraId="6EB0B21D" w14:textId="3F7D14AD" w:rsidR="00F36D34" w:rsidRDefault="00F36D34" w:rsidP="008B0A66">
      <w:pPr>
        <w:spacing w:line="360" w:lineRule="auto"/>
        <w:jc w:val="both"/>
        <w:rPr>
          <w:rFonts w:ascii="Arial" w:hAnsi="Arial" w:cs="Arial"/>
          <w:sz w:val="22"/>
          <w:szCs w:val="22"/>
        </w:rPr>
      </w:pPr>
      <w:r w:rsidRPr="008B0A66">
        <w:rPr>
          <w:rFonts w:ascii="Arial" w:hAnsi="Arial" w:cs="Arial"/>
          <w:sz w:val="22"/>
          <w:szCs w:val="22"/>
        </w:rPr>
        <w:t>Marketing Strategy</w:t>
      </w:r>
      <w:r w:rsidR="0081406E">
        <w:rPr>
          <w:rFonts w:ascii="Arial" w:hAnsi="Arial" w:cs="Arial"/>
          <w:sz w:val="22"/>
          <w:szCs w:val="22"/>
        </w:rPr>
        <w:tab/>
      </w:r>
      <w:r w:rsidR="0081406E">
        <w:rPr>
          <w:rFonts w:ascii="Arial" w:hAnsi="Arial" w:cs="Arial"/>
          <w:sz w:val="22"/>
          <w:szCs w:val="22"/>
        </w:rPr>
        <w:tab/>
      </w:r>
      <w:r w:rsidR="0081406E">
        <w:rPr>
          <w:rFonts w:ascii="Arial" w:hAnsi="Arial" w:cs="Arial"/>
          <w:sz w:val="22"/>
          <w:szCs w:val="22"/>
        </w:rPr>
        <w:tab/>
      </w:r>
      <w:r w:rsidR="0081406E">
        <w:rPr>
          <w:rFonts w:ascii="Arial" w:hAnsi="Arial" w:cs="Arial"/>
          <w:sz w:val="22"/>
          <w:szCs w:val="22"/>
        </w:rPr>
        <w:tab/>
      </w:r>
      <w:r w:rsidR="0081406E">
        <w:rPr>
          <w:rFonts w:ascii="Arial" w:hAnsi="Arial" w:cs="Arial"/>
          <w:sz w:val="22"/>
          <w:szCs w:val="22"/>
        </w:rPr>
        <w:tab/>
      </w:r>
      <w:r w:rsidR="0081406E">
        <w:rPr>
          <w:rFonts w:ascii="Arial" w:hAnsi="Arial" w:cs="Arial"/>
          <w:sz w:val="22"/>
          <w:szCs w:val="22"/>
        </w:rPr>
        <w:tab/>
      </w:r>
      <w:r w:rsidR="0081406E">
        <w:rPr>
          <w:rFonts w:ascii="Arial" w:hAnsi="Arial" w:cs="Arial"/>
          <w:sz w:val="22"/>
          <w:szCs w:val="22"/>
        </w:rPr>
        <w:tab/>
      </w:r>
      <w:r w:rsidR="0081406E">
        <w:rPr>
          <w:rFonts w:ascii="Arial" w:hAnsi="Arial" w:cs="Arial"/>
          <w:sz w:val="22"/>
          <w:szCs w:val="22"/>
        </w:rPr>
        <w:tab/>
      </w:r>
      <w:r w:rsidR="0081406E">
        <w:rPr>
          <w:rFonts w:ascii="Arial" w:hAnsi="Arial" w:cs="Arial"/>
          <w:sz w:val="22"/>
          <w:szCs w:val="22"/>
        </w:rPr>
        <w:tab/>
        <w:t>9-11</w:t>
      </w:r>
    </w:p>
    <w:p w14:paraId="6A5AFD3A" w14:textId="77777777" w:rsidR="0081406E" w:rsidRPr="008B0A66" w:rsidRDefault="0081406E" w:rsidP="008B0A66">
      <w:pPr>
        <w:spacing w:line="360" w:lineRule="auto"/>
        <w:jc w:val="both"/>
        <w:rPr>
          <w:rFonts w:ascii="Arial" w:hAnsi="Arial" w:cs="Arial"/>
          <w:sz w:val="22"/>
          <w:szCs w:val="22"/>
        </w:rPr>
      </w:pPr>
    </w:p>
    <w:p w14:paraId="30A4D625" w14:textId="760A03FC" w:rsidR="00353429" w:rsidRDefault="00F36D34" w:rsidP="008B0A66">
      <w:pPr>
        <w:spacing w:line="360" w:lineRule="auto"/>
        <w:jc w:val="both"/>
        <w:rPr>
          <w:rFonts w:ascii="Arial" w:hAnsi="Arial" w:cs="Arial"/>
          <w:sz w:val="22"/>
          <w:szCs w:val="22"/>
        </w:rPr>
      </w:pPr>
      <w:r w:rsidRPr="008B0A66">
        <w:rPr>
          <w:rFonts w:ascii="Arial" w:hAnsi="Arial" w:cs="Arial"/>
          <w:sz w:val="22"/>
          <w:szCs w:val="22"/>
        </w:rPr>
        <w:t>Financial plan</w:t>
      </w:r>
      <w:r w:rsidR="0081406E">
        <w:rPr>
          <w:rFonts w:ascii="Arial" w:hAnsi="Arial" w:cs="Arial"/>
          <w:sz w:val="22"/>
          <w:szCs w:val="22"/>
        </w:rPr>
        <w:tab/>
      </w:r>
      <w:r w:rsidR="0081406E">
        <w:rPr>
          <w:rFonts w:ascii="Arial" w:hAnsi="Arial" w:cs="Arial"/>
          <w:sz w:val="22"/>
          <w:szCs w:val="22"/>
        </w:rPr>
        <w:tab/>
      </w:r>
      <w:r w:rsidR="0081406E">
        <w:rPr>
          <w:rFonts w:ascii="Arial" w:hAnsi="Arial" w:cs="Arial"/>
          <w:sz w:val="22"/>
          <w:szCs w:val="22"/>
        </w:rPr>
        <w:tab/>
      </w:r>
      <w:r w:rsidR="0081406E">
        <w:rPr>
          <w:rFonts w:ascii="Arial" w:hAnsi="Arial" w:cs="Arial"/>
          <w:sz w:val="22"/>
          <w:szCs w:val="22"/>
        </w:rPr>
        <w:tab/>
      </w:r>
      <w:r w:rsidR="0081406E">
        <w:rPr>
          <w:rFonts w:ascii="Arial" w:hAnsi="Arial" w:cs="Arial"/>
          <w:sz w:val="22"/>
          <w:szCs w:val="22"/>
        </w:rPr>
        <w:tab/>
      </w:r>
      <w:r w:rsidR="0081406E">
        <w:rPr>
          <w:rFonts w:ascii="Arial" w:hAnsi="Arial" w:cs="Arial"/>
          <w:sz w:val="22"/>
          <w:szCs w:val="22"/>
        </w:rPr>
        <w:tab/>
      </w:r>
      <w:r w:rsidR="0081406E">
        <w:rPr>
          <w:rFonts w:ascii="Arial" w:hAnsi="Arial" w:cs="Arial"/>
          <w:sz w:val="22"/>
          <w:szCs w:val="22"/>
        </w:rPr>
        <w:tab/>
      </w:r>
      <w:r w:rsidR="0081406E">
        <w:rPr>
          <w:rFonts w:ascii="Arial" w:hAnsi="Arial" w:cs="Arial"/>
          <w:sz w:val="22"/>
          <w:szCs w:val="22"/>
        </w:rPr>
        <w:tab/>
      </w:r>
      <w:r w:rsidR="0081406E">
        <w:rPr>
          <w:rFonts w:ascii="Arial" w:hAnsi="Arial" w:cs="Arial"/>
          <w:sz w:val="22"/>
          <w:szCs w:val="22"/>
        </w:rPr>
        <w:tab/>
      </w:r>
      <w:r w:rsidR="0081406E">
        <w:rPr>
          <w:rFonts w:ascii="Arial" w:hAnsi="Arial" w:cs="Arial"/>
          <w:sz w:val="22"/>
          <w:szCs w:val="22"/>
        </w:rPr>
        <w:tab/>
        <w:t>11-13</w:t>
      </w:r>
    </w:p>
    <w:p w14:paraId="18CC1FE2" w14:textId="77777777" w:rsidR="0081406E" w:rsidRPr="008B0A66" w:rsidRDefault="0081406E" w:rsidP="008B0A66">
      <w:pPr>
        <w:spacing w:line="360" w:lineRule="auto"/>
        <w:jc w:val="both"/>
        <w:rPr>
          <w:rFonts w:ascii="Arial" w:hAnsi="Arial" w:cs="Arial"/>
          <w:sz w:val="22"/>
          <w:szCs w:val="22"/>
        </w:rPr>
      </w:pPr>
    </w:p>
    <w:p w14:paraId="3E9E21F4" w14:textId="44628DBA" w:rsidR="00F36D34" w:rsidRDefault="00F36D34" w:rsidP="008B0A66">
      <w:pPr>
        <w:spacing w:line="360" w:lineRule="auto"/>
        <w:jc w:val="both"/>
        <w:rPr>
          <w:rFonts w:ascii="Arial" w:hAnsi="Arial" w:cs="Arial"/>
          <w:sz w:val="22"/>
          <w:szCs w:val="22"/>
        </w:rPr>
      </w:pPr>
      <w:r w:rsidRPr="008B0A66">
        <w:rPr>
          <w:rFonts w:ascii="Arial" w:hAnsi="Arial" w:cs="Arial"/>
          <w:sz w:val="22"/>
          <w:szCs w:val="22"/>
        </w:rPr>
        <w:t>Closing summary</w:t>
      </w:r>
      <w:r w:rsidR="0081406E">
        <w:rPr>
          <w:rFonts w:ascii="Arial" w:hAnsi="Arial" w:cs="Arial"/>
          <w:sz w:val="22"/>
          <w:szCs w:val="22"/>
        </w:rPr>
        <w:tab/>
      </w:r>
      <w:r w:rsidR="0081406E">
        <w:rPr>
          <w:rFonts w:ascii="Arial" w:hAnsi="Arial" w:cs="Arial"/>
          <w:sz w:val="22"/>
          <w:szCs w:val="22"/>
        </w:rPr>
        <w:tab/>
      </w:r>
      <w:r w:rsidR="0081406E">
        <w:rPr>
          <w:rFonts w:ascii="Arial" w:hAnsi="Arial" w:cs="Arial"/>
          <w:sz w:val="22"/>
          <w:szCs w:val="22"/>
        </w:rPr>
        <w:tab/>
      </w:r>
      <w:r w:rsidR="0081406E">
        <w:rPr>
          <w:rFonts w:ascii="Arial" w:hAnsi="Arial" w:cs="Arial"/>
          <w:sz w:val="22"/>
          <w:szCs w:val="22"/>
        </w:rPr>
        <w:tab/>
      </w:r>
      <w:r w:rsidR="0081406E">
        <w:rPr>
          <w:rFonts w:ascii="Arial" w:hAnsi="Arial" w:cs="Arial"/>
          <w:sz w:val="22"/>
          <w:szCs w:val="22"/>
        </w:rPr>
        <w:tab/>
      </w:r>
      <w:r w:rsidR="0081406E">
        <w:rPr>
          <w:rFonts w:ascii="Arial" w:hAnsi="Arial" w:cs="Arial"/>
          <w:sz w:val="22"/>
          <w:szCs w:val="22"/>
        </w:rPr>
        <w:tab/>
      </w:r>
      <w:r w:rsidR="0081406E">
        <w:rPr>
          <w:rFonts w:ascii="Arial" w:hAnsi="Arial" w:cs="Arial"/>
          <w:sz w:val="22"/>
          <w:szCs w:val="22"/>
        </w:rPr>
        <w:tab/>
      </w:r>
      <w:r w:rsidR="0081406E">
        <w:rPr>
          <w:rFonts w:ascii="Arial" w:hAnsi="Arial" w:cs="Arial"/>
          <w:sz w:val="22"/>
          <w:szCs w:val="22"/>
        </w:rPr>
        <w:tab/>
      </w:r>
      <w:r w:rsidR="0081406E">
        <w:rPr>
          <w:rFonts w:ascii="Arial" w:hAnsi="Arial" w:cs="Arial"/>
          <w:sz w:val="22"/>
          <w:szCs w:val="22"/>
        </w:rPr>
        <w:tab/>
        <w:t>13</w:t>
      </w:r>
    </w:p>
    <w:p w14:paraId="2C8C6429" w14:textId="77777777" w:rsidR="0081406E" w:rsidRDefault="0081406E" w:rsidP="008B0A66">
      <w:pPr>
        <w:spacing w:line="360" w:lineRule="auto"/>
        <w:jc w:val="both"/>
        <w:rPr>
          <w:rFonts w:ascii="Arial" w:hAnsi="Arial" w:cs="Arial"/>
          <w:sz w:val="22"/>
          <w:szCs w:val="22"/>
        </w:rPr>
      </w:pPr>
    </w:p>
    <w:p w14:paraId="7CDD9E78" w14:textId="1DE065D2" w:rsidR="0081406E" w:rsidRPr="008B0A66" w:rsidRDefault="0081406E" w:rsidP="008B0A66">
      <w:pPr>
        <w:spacing w:line="360" w:lineRule="auto"/>
        <w:jc w:val="both"/>
        <w:rPr>
          <w:rFonts w:ascii="Arial" w:hAnsi="Arial" w:cs="Arial"/>
          <w:sz w:val="22"/>
          <w:szCs w:val="22"/>
        </w:rPr>
      </w:pPr>
      <w:r>
        <w:rPr>
          <w:rFonts w:ascii="Arial" w:hAnsi="Arial" w:cs="Arial"/>
          <w:sz w:val="22"/>
          <w:szCs w:val="22"/>
        </w:rPr>
        <w:t>References</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14-15</w:t>
      </w:r>
    </w:p>
    <w:p w14:paraId="3EC88C05" w14:textId="77777777" w:rsidR="004E6762" w:rsidRPr="008B0A66" w:rsidRDefault="004E6762" w:rsidP="008B0A66">
      <w:pPr>
        <w:spacing w:line="360" w:lineRule="auto"/>
        <w:jc w:val="both"/>
        <w:rPr>
          <w:rFonts w:ascii="Arial" w:hAnsi="Arial" w:cs="Arial"/>
          <w:sz w:val="22"/>
          <w:szCs w:val="22"/>
        </w:rPr>
      </w:pPr>
    </w:p>
    <w:p w14:paraId="13366339" w14:textId="4F3F3C12" w:rsidR="00353429" w:rsidRPr="00353429" w:rsidRDefault="004E6762" w:rsidP="00353429">
      <w:pPr>
        <w:pStyle w:val="Heading1"/>
        <w:rPr>
          <w:rFonts w:ascii="Arial" w:hAnsi="Arial" w:cs="Arial"/>
          <w:b/>
          <w:bCs/>
          <w:color w:val="auto"/>
          <w:sz w:val="22"/>
          <w:szCs w:val="22"/>
        </w:rPr>
      </w:pPr>
      <w:r w:rsidRPr="00353429">
        <w:rPr>
          <w:rFonts w:ascii="Arial" w:hAnsi="Arial" w:cs="Arial"/>
          <w:b/>
          <w:bCs/>
          <w:color w:val="auto"/>
          <w:sz w:val="22"/>
          <w:szCs w:val="22"/>
        </w:rPr>
        <w:lastRenderedPageBreak/>
        <w:t>Business Description</w:t>
      </w:r>
      <w:r w:rsidR="00353429" w:rsidRPr="00353429">
        <w:rPr>
          <w:rFonts w:ascii="Arial" w:hAnsi="Arial" w:cs="Arial"/>
          <w:b/>
          <w:bCs/>
          <w:color w:val="auto"/>
          <w:sz w:val="22"/>
          <w:szCs w:val="22"/>
        </w:rPr>
        <w:t>:</w:t>
      </w:r>
    </w:p>
    <w:p w14:paraId="6C48FDB6" w14:textId="6E66D96D" w:rsidR="004E6762" w:rsidRPr="007641EC" w:rsidRDefault="004E6762" w:rsidP="008B0A66">
      <w:pPr>
        <w:spacing w:line="360" w:lineRule="auto"/>
        <w:jc w:val="both"/>
        <w:rPr>
          <w:rFonts w:ascii="Arial" w:hAnsi="Arial" w:cs="Arial"/>
          <w:sz w:val="22"/>
          <w:szCs w:val="22"/>
        </w:rPr>
      </w:pPr>
      <w:r w:rsidRPr="007641EC">
        <w:rPr>
          <w:rFonts w:ascii="Arial" w:hAnsi="Arial" w:cs="Arial"/>
          <w:sz w:val="22"/>
          <w:szCs w:val="22"/>
        </w:rPr>
        <w:t>Luxury Restaurant with Kids Play Area</w:t>
      </w:r>
    </w:p>
    <w:p w14:paraId="473A1432" w14:textId="42E3E73F" w:rsidR="004E6762" w:rsidRPr="007641EC" w:rsidRDefault="004E6762" w:rsidP="008B0A66">
      <w:pPr>
        <w:spacing w:line="360" w:lineRule="auto"/>
        <w:jc w:val="both"/>
        <w:rPr>
          <w:rFonts w:ascii="Arial" w:hAnsi="Arial" w:cs="Arial"/>
          <w:sz w:val="22"/>
          <w:szCs w:val="22"/>
        </w:rPr>
      </w:pPr>
      <w:r w:rsidRPr="007641EC">
        <w:rPr>
          <w:rFonts w:ascii="Arial" w:hAnsi="Arial" w:cs="Arial"/>
          <w:sz w:val="22"/>
          <w:szCs w:val="22"/>
        </w:rPr>
        <w:t>Business Name: HAPPY TOGETHER</w:t>
      </w:r>
    </w:p>
    <w:p w14:paraId="1A259D5B" w14:textId="05F0F06F" w:rsidR="004E6762" w:rsidRPr="007641EC" w:rsidRDefault="004E6762" w:rsidP="008B0A66">
      <w:pPr>
        <w:spacing w:line="360" w:lineRule="auto"/>
        <w:jc w:val="both"/>
        <w:rPr>
          <w:rFonts w:ascii="Arial" w:hAnsi="Arial" w:cs="Arial"/>
          <w:sz w:val="22"/>
          <w:szCs w:val="22"/>
        </w:rPr>
      </w:pPr>
      <w:r w:rsidRPr="007641EC">
        <w:rPr>
          <w:rFonts w:ascii="Arial" w:hAnsi="Arial" w:cs="Arial"/>
          <w:sz w:val="22"/>
          <w:szCs w:val="22"/>
        </w:rPr>
        <w:t>Location: Canterbury, Kent</w:t>
      </w:r>
      <w:r w:rsidR="00DF3488" w:rsidRPr="007641EC">
        <w:rPr>
          <w:rFonts w:ascii="Arial" w:hAnsi="Arial" w:cs="Arial"/>
          <w:sz w:val="22"/>
          <w:szCs w:val="22"/>
        </w:rPr>
        <w:t>. United Kingdom.</w:t>
      </w:r>
    </w:p>
    <w:p w14:paraId="301261B5" w14:textId="77777777" w:rsidR="004E6762" w:rsidRPr="008B0A66" w:rsidRDefault="004E6762" w:rsidP="008B0A66">
      <w:pPr>
        <w:spacing w:line="360" w:lineRule="auto"/>
        <w:jc w:val="both"/>
        <w:rPr>
          <w:rFonts w:ascii="Arial" w:hAnsi="Arial" w:cs="Arial"/>
          <w:sz w:val="22"/>
          <w:szCs w:val="22"/>
        </w:rPr>
      </w:pPr>
      <w:r w:rsidRPr="00526D55">
        <w:rPr>
          <w:rFonts w:ascii="Arial" w:hAnsi="Arial" w:cs="Arial"/>
          <w:b/>
          <w:bCs/>
          <w:sz w:val="22"/>
          <w:szCs w:val="22"/>
        </w:rPr>
        <w:t>Business Model Overview:</w:t>
      </w:r>
      <w:r w:rsidRPr="008B0A66">
        <w:rPr>
          <w:rFonts w:ascii="Arial" w:hAnsi="Arial" w:cs="Arial"/>
          <w:sz w:val="22"/>
          <w:szCs w:val="22"/>
        </w:rPr>
        <w:t> The proposed business aims to create a unique luxury dining experience tailored for families in Canterbury, Kent, by introducing a fine dining restaurant that integrates a supervised soft play area for children. By doing so, the restaurant addresses a notable gap in the local market, catering to both upscale diners and families with children. This innovative approach not only offers high-quality culinary experiences but also provides a solution for parents who desire a premium dining atmosphere without compromising on childcare needs.</w:t>
      </w:r>
    </w:p>
    <w:p w14:paraId="6DBC10F5" w14:textId="77777777" w:rsidR="00ED5697" w:rsidRDefault="004E6762" w:rsidP="008B0A66">
      <w:pPr>
        <w:spacing w:line="360" w:lineRule="auto"/>
        <w:jc w:val="both"/>
        <w:rPr>
          <w:rFonts w:ascii="Arial" w:hAnsi="Arial" w:cs="Arial"/>
          <w:sz w:val="22"/>
          <w:szCs w:val="22"/>
        </w:rPr>
      </w:pPr>
      <w:r w:rsidRPr="00353429">
        <w:rPr>
          <w:rFonts w:ascii="Arial" w:hAnsi="Arial" w:cs="Arial"/>
          <w:b/>
          <w:bCs/>
          <w:sz w:val="22"/>
          <w:szCs w:val="22"/>
        </w:rPr>
        <w:t>Market Opportunity:</w:t>
      </w:r>
      <w:r w:rsidRPr="008B0A66">
        <w:rPr>
          <w:rFonts w:ascii="Arial" w:hAnsi="Arial" w:cs="Arial"/>
          <w:sz w:val="22"/>
          <w:szCs w:val="22"/>
        </w:rPr>
        <w:t> The market for family-friendly dining is growing, fueled by the increasing demand for experiences that cater not just to parents but also to their children. Families often struggle to find restaurants that allow them to enjoy high-quality meals while providing a safe and entertaining environment for their kids. Our concept aims to meld these two traditionally separate experiences into one, establishing a competitive edge through differentiation</w:t>
      </w:r>
    </w:p>
    <w:p w14:paraId="2ABC3728" w14:textId="71B5FD1C" w:rsidR="004E6762" w:rsidRPr="00ED5697" w:rsidRDefault="004E6762" w:rsidP="008B0A66">
      <w:pPr>
        <w:spacing w:line="360" w:lineRule="auto"/>
        <w:jc w:val="both"/>
        <w:rPr>
          <w:rFonts w:ascii="Arial" w:hAnsi="Arial" w:cs="Arial"/>
          <w:sz w:val="22"/>
          <w:szCs w:val="22"/>
        </w:rPr>
      </w:pPr>
      <w:r w:rsidRPr="00526D55">
        <w:rPr>
          <w:rFonts w:ascii="Arial" w:hAnsi="Arial" w:cs="Arial"/>
          <w:b/>
          <w:bCs/>
          <w:sz w:val="22"/>
          <w:szCs w:val="22"/>
        </w:rPr>
        <w:t>Market Uniqueness:</w:t>
      </w:r>
    </w:p>
    <w:p w14:paraId="119CD240" w14:textId="77777777" w:rsidR="004E6762" w:rsidRPr="008B0A66" w:rsidRDefault="004E6762" w:rsidP="008B0A66">
      <w:pPr>
        <w:spacing w:line="360" w:lineRule="auto"/>
        <w:jc w:val="both"/>
        <w:rPr>
          <w:rFonts w:ascii="Arial" w:hAnsi="Arial" w:cs="Arial"/>
          <w:sz w:val="22"/>
          <w:szCs w:val="22"/>
        </w:rPr>
      </w:pPr>
      <w:r w:rsidRPr="008B0A66">
        <w:rPr>
          <w:rFonts w:ascii="Arial" w:hAnsi="Arial" w:cs="Arial"/>
          <w:sz w:val="22"/>
          <w:szCs w:val="22"/>
        </w:rPr>
        <w:t>Our business addresses a unique niche by combining a luxury dining experience with a supervised play area, catering to affluent families.</w:t>
      </w:r>
    </w:p>
    <w:p w14:paraId="483A9720" w14:textId="1088424A" w:rsidR="004E6762" w:rsidRPr="008B0A66" w:rsidRDefault="004E6762" w:rsidP="008B0A66">
      <w:pPr>
        <w:spacing w:line="360" w:lineRule="auto"/>
        <w:jc w:val="both"/>
        <w:rPr>
          <w:rFonts w:ascii="Arial" w:hAnsi="Arial" w:cs="Arial"/>
          <w:sz w:val="22"/>
          <w:szCs w:val="22"/>
        </w:rPr>
      </w:pPr>
      <w:r w:rsidRPr="008B0A66">
        <w:rPr>
          <w:rFonts w:ascii="Arial" w:hAnsi="Arial" w:cs="Arial"/>
          <w:sz w:val="22"/>
          <w:szCs w:val="22"/>
        </w:rPr>
        <w:t xml:space="preserve">Implementing the Blue Ocean Strategy creates a new market space free from </w:t>
      </w:r>
      <w:r w:rsidR="007E29A7" w:rsidRPr="008B0A66">
        <w:rPr>
          <w:rFonts w:ascii="Arial" w:hAnsi="Arial" w:cs="Arial"/>
          <w:sz w:val="22"/>
          <w:szCs w:val="22"/>
        </w:rPr>
        <w:t>competition</w:t>
      </w:r>
      <w:r w:rsidR="007E29A7">
        <w:rPr>
          <w:rFonts w:ascii="Arial" w:hAnsi="Arial" w:cs="Arial"/>
          <w:sz w:val="22"/>
          <w:szCs w:val="22"/>
        </w:rPr>
        <w:t xml:space="preserve"> (</w:t>
      </w:r>
      <w:r w:rsidR="007641EC" w:rsidRPr="00250DFA">
        <w:rPr>
          <w:rFonts w:ascii="Arial" w:hAnsi="Arial" w:cs="Arial"/>
          <w:sz w:val="22"/>
          <w:szCs w:val="22"/>
        </w:rPr>
        <w:t>Kim</w:t>
      </w:r>
      <w:r w:rsidR="00250DFA" w:rsidRPr="00250DFA">
        <w:rPr>
          <w:rFonts w:ascii="Arial" w:hAnsi="Arial" w:cs="Arial"/>
          <w:sz w:val="22"/>
          <w:szCs w:val="22"/>
        </w:rPr>
        <w:t>, &amp; Mauborgne,2004)</w:t>
      </w:r>
      <w:r w:rsidR="00250DFA">
        <w:rPr>
          <w:rFonts w:ascii="Arial" w:hAnsi="Arial" w:cs="Arial"/>
          <w:sz w:val="22"/>
          <w:szCs w:val="22"/>
        </w:rPr>
        <w:t>.</w:t>
      </w:r>
    </w:p>
    <w:p w14:paraId="0AC4711B" w14:textId="77777777" w:rsidR="004E6762" w:rsidRPr="00526D55" w:rsidRDefault="004E6762" w:rsidP="008B0A66">
      <w:pPr>
        <w:spacing w:line="360" w:lineRule="auto"/>
        <w:jc w:val="both"/>
        <w:rPr>
          <w:rFonts w:ascii="Arial" w:hAnsi="Arial" w:cs="Arial"/>
          <w:b/>
          <w:bCs/>
          <w:sz w:val="22"/>
          <w:szCs w:val="22"/>
        </w:rPr>
      </w:pPr>
      <w:r w:rsidRPr="00526D55">
        <w:rPr>
          <w:rFonts w:ascii="Arial" w:hAnsi="Arial" w:cs="Arial"/>
          <w:b/>
          <w:bCs/>
          <w:sz w:val="22"/>
          <w:szCs w:val="22"/>
        </w:rPr>
        <w:t>Exploiting Opportunities:</w:t>
      </w:r>
    </w:p>
    <w:p w14:paraId="2D33E16A" w14:textId="77777777" w:rsidR="004E6762" w:rsidRPr="008B0A66" w:rsidRDefault="004E6762" w:rsidP="008B0A66">
      <w:pPr>
        <w:spacing w:line="360" w:lineRule="auto"/>
        <w:jc w:val="both"/>
        <w:rPr>
          <w:rFonts w:ascii="Arial" w:hAnsi="Arial" w:cs="Arial"/>
          <w:sz w:val="22"/>
          <w:szCs w:val="22"/>
        </w:rPr>
      </w:pPr>
      <w:r w:rsidRPr="008B0A66">
        <w:rPr>
          <w:rFonts w:ascii="Arial" w:hAnsi="Arial" w:cs="Arial"/>
          <w:sz w:val="22"/>
          <w:szCs w:val="22"/>
        </w:rPr>
        <w:t>The restaurant capitalizes on the trend of experience-based dining and the rising demand for family-friendly establishments.</w:t>
      </w:r>
    </w:p>
    <w:p w14:paraId="3A5B79B9" w14:textId="77777777" w:rsidR="004E6762" w:rsidRPr="008B0A66" w:rsidRDefault="004E6762" w:rsidP="008B0A66">
      <w:pPr>
        <w:spacing w:line="360" w:lineRule="auto"/>
        <w:jc w:val="both"/>
        <w:rPr>
          <w:rFonts w:ascii="Arial" w:hAnsi="Arial" w:cs="Arial"/>
          <w:sz w:val="22"/>
          <w:szCs w:val="22"/>
        </w:rPr>
      </w:pPr>
      <w:r w:rsidRPr="008B0A66">
        <w:rPr>
          <w:rFonts w:ascii="Arial" w:hAnsi="Arial" w:cs="Arial"/>
          <w:sz w:val="22"/>
          <w:szCs w:val="22"/>
        </w:rPr>
        <w:t>Our menu will feature gourmet options catering to diverse dietary preferences, including vegan, vegetarian, and sushi offerings.</w:t>
      </w:r>
    </w:p>
    <w:p w14:paraId="62597C5B" w14:textId="77777777" w:rsidR="004E6762" w:rsidRPr="008B0A66" w:rsidRDefault="004E6762" w:rsidP="008B0A66">
      <w:pPr>
        <w:spacing w:line="360" w:lineRule="auto"/>
        <w:jc w:val="both"/>
        <w:rPr>
          <w:rFonts w:ascii="Arial" w:hAnsi="Arial" w:cs="Arial"/>
          <w:sz w:val="22"/>
          <w:szCs w:val="22"/>
        </w:rPr>
      </w:pPr>
      <w:r w:rsidRPr="008B0A66">
        <w:rPr>
          <w:rFonts w:ascii="Arial" w:hAnsi="Arial" w:cs="Arial"/>
          <w:sz w:val="22"/>
          <w:szCs w:val="22"/>
        </w:rPr>
        <w:t>Service Innovation:</w:t>
      </w:r>
    </w:p>
    <w:p w14:paraId="1E049A35" w14:textId="77777777" w:rsidR="004E6762" w:rsidRPr="008B0A66" w:rsidRDefault="004E6762" w:rsidP="008B0A66">
      <w:pPr>
        <w:spacing w:line="360" w:lineRule="auto"/>
        <w:jc w:val="both"/>
        <w:rPr>
          <w:rFonts w:ascii="Arial" w:hAnsi="Arial" w:cs="Arial"/>
          <w:sz w:val="22"/>
          <w:szCs w:val="22"/>
        </w:rPr>
      </w:pPr>
      <w:r w:rsidRPr="008B0A66">
        <w:rPr>
          <w:rFonts w:ascii="Arial" w:hAnsi="Arial" w:cs="Arial"/>
          <w:sz w:val="22"/>
          <w:szCs w:val="22"/>
        </w:rPr>
        <w:t>Supervised childcare within the dining environment alleviates common concerns for parents, allowing for quality family time without sacrificing dining experience.</w:t>
      </w:r>
    </w:p>
    <w:p w14:paraId="319CB35A" w14:textId="77777777" w:rsidR="004E6762" w:rsidRDefault="004E6762" w:rsidP="008B0A66">
      <w:pPr>
        <w:spacing w:line="360" w:lineRule="auto"/>
        <w:jc w:val="both"/>
        <w:rPr>
          <w:rFonts w:ascii="Arial" w:hAnsi="Arial" w:cs="Arial"/>
          <w:sz w:val="22"/>
          <w:szCs w:val="22"/>
        </w:rPr>
      </w:pPr>
      <w:r w:rsidRPr="008B0A66">
        <w:rPr>
          <w:rFonts w:ascii="Arial" w:hAnsi="Arial" w:cs="Arial"/>
          <w:sz w:val="22"/>
          <w:szCs w:val="22"/>
        </w:rPr>
        <w:lastRenderedPageBreak/>
        <w:t>We will employ trained childcare professionals to ensure children are in a safe, engaging environment.</w:t>
      </w:r>
    </w:p>
    <w:p w14:paraId="4B206C85" w14:textId="7D237683" w:rsidR="00ED5697" w:rsidRDefault="00ED5697" w:rsidP="008B0A66">
      <w:pPr>
        <w:spacing w:line="360" w:lineRule="auto"/>
        <w:jc w:val="both"/>
        <w:rPr>
          <w:rFonts w:ascii="Arial" w:hAnsi="Arial" w:cs="Arial"/>
          <w:b/>
          <w:bCs/>
          <w:sz w:val="22"/>
          <w:szCs w:val="22"/>
        </w:rPr>
      </w:pPr>
      <w:r w:rsidRPr="00FF759B">
        <w:rPr>
          <w:rFonts w:ascii="Arial" w:hAnsi="Arial" w:cs="Arial"/>
          <w:b/>
          <w:bCs/>
          <w:sz w:val="22"/>
          <w:szCs w:val="22"/>
        </w:rPr>
        <w:t>Legal ownership</w:t>
      </w:r>
      <w:r w:rsidR="003A696E">
        <w:rPr>
          <w:rFonts w:ascii="Arial" w:hAnsi="Arial" w:cs="Arial"/>
          <w:b/>
          <w:bCs/>
          <w:sz w:val="22"/>
          <w:szCs w:val="22"/>
        </w:rPr>
        <w:t>:</w:t>
      </w:r>
    </w:p>
    <w:p w14:paraId="76251713" w14:textId="63604B2E" w:rsidR="00FF759B" w:rsidRDefault="00E01AD4" w:rsidP="008B0A66">
      <w:pPr>
        <w:spacing w:line="360" w:lineRule="auto"/>
        <w:jc w:val="both"/>
        <w:rPr>
          <w:rFonts w:ascii="Arial" w:hAnsi="Arial" w:cs="Arial"/>
          <w:b/>
          <w:bCs/>
          <w:sz w:val="22"/>
          <w:szCs w:val="22"/>
        </w:rPr>
      </w:pPr>
      <w:r>
        <w:rPr>
          <w:rFonts w:ascii="Arial" w:hAnsi="Arial" w:cs="Arial"/>
          <w:b/>
          <w:bCs/>
          <w:sz w:val="22"/>
          <w:szCs w:val="22"/>
        </w:rPr>
        <w:t>Limited Company</w:t>
      </w:r>
    </w:p>
    <w:p w14:paraId="76C8CA5C" w14:textId="3DF6EE6D" w:rsidR="00E01AD4" w:rsidRPr="0032672E" w:rsidRDefault="00887685" w:rsidP="008B0A66">
      <w:pPr>
        <w:spacing w:line="360" w:lineRule="auto"/>
        <w:jc w:val="both"/>
        <w:rPr>
          <w:rFonts w:ascii="Arial" w:hAnsi="Arial" w:cs="Arial"/>
          <w:sz w:val="22"/>
          <w:szCs w:val="22"/>
        </w:rPr>
      </w:pPr>
      <w:r w:rsidRPr="0032672E">
        <w:rPr>
          <w:rFonts w:ascii="Arial" w:hAnsi="Arial" w:cs="Arial"/>
          <w:sz w:val="22"/>
          <w:szCs w:val="22"/>
        </w:rPr>
        <w:t>The limited company structure offers several advantages, including limited liability protection, separate legal entity status, and potential tax benefits. It also enhances credibility and facilitates capital raising through share issuance. However, disadvantages include higher setup complexity and costs, increased regulatory burden, reduced privacy due to public filings, potential double taxation on dividends, and more stringent accounting obligations. These factors must be carefully weighed when selecting a business structure (Mariotti and Glackin, 2016).</w:t>
      </w:r>
    </w:p>
    <w:p w14:paraId="38FD917A" w14:textId="5C43E714" w:rsidR="00DF3488" w:rsidRPr="00353429" w:rsidRDefault="00DF3488" w:rsidP="00DF3488">
      <w:pPr>
        <w:spacing w:line="360" w:lineRule="auto"/>
        <w:jc w:val="both"/>
        <w:rPr>
          <w:rFonts w:ascii="Arial" w:hAnsi="Arial" w:cs="Arial"/>
          <w:b/>
          <w:bCs/>
          <w:sz w:val="22"/>
          <w:szCs w:val="22"/>
        </w:rPr>
      </w:pPr>
      <w:r w:rsidRPr="00DF3488">
        <w:rPr>
          <w:rFonts w:ascii="Arial" w:hAnsi="Arial" w:cs="Arial"/>
          <w:b/>
          <w:bCs/>
          <w:sz w:val="22"/>
          <w:szCs w:val="22"/>
        </w:rPr>
        <w:t>Poster 5 Analysis</w:t>
      </w:r>
    </w:p>
    <w:p w14:paraId="791D0FA6" w14:textId="07CAF474" w:rsidR="00D12443" w:rsidRPr="00D12443" w:rsidRDefault="006178F6" w:rsidP="00D12443">
      <w:pPr>
        <w:spacing w:line="360" w:lineRule="auto"/>
        <w:jc w:val="both"/>
        <w:rPr>
          <w:rFonts w:ascii="Arial" w:hAnsi="Arial" w:cs="Arial"/>
          <w:sz w:val="22"/>
          <w:szCs w:val="22"/>
        </w:rPr>
      </w:pPr>
      <w:r>
        <w:rPr>
          <w:rFonts w:ascii="Arial" w:hAnsi="Arial" w:cs="Arial"/>
          <w:sz w:val="22"/>
          <w:szCs w:val="22"/>
        </w:rPr>
        <w:t>1.</w:t>
      </w:r>
      <w:r w:rsidR="00D12443" w:rsidRPr="00D12443">
        <w:rPr>
          <w:rFonts w:ascii="Arial" w:hAnsi="Arial" w:cs="Arial"/>
          <w:sz w:val="22"/>
          <w:szCs w:val="22"/>
        </w:rPr>
        <w:t>Threat of New Entrants:</w:t>
      </w:r>
      <w:r>
        <w:rPr>
          <w:rFonts w:ascii="Arial" w:hAnsi="Arial" w:cs="Arial"/>
          <w:sz w:val="22"/>
          <w:szCs w:val="22"/>
        </w:rPr>
        <w:t xml:space="preserve"> </w:t>
      </w:r>
      <w:r w:rsidR="00D12443" w:rsidRPr="00D12443">
        <w:rPr>
          <w:rFonts w:ascii="Arial" w:hAnsi="Arial" w:cs="Arial"/>
          <w:sz w:val="22"/>
          <w:szCs w:val="22"/>
        </w:rPr>
        <w:t>The threat of new entrants in the restaurant industry is moderate. Although the initial investment for a luxury dining establishment can be substantial (due to facilities and quality staffing), the unique combination of high-end dining and childcare services creates a niche that can be difficult for new competitors to penetrate. Moreover, high standards for food quality, service, and child safety present additional barriers.</w:t>
      </w:r>
    </w:p>
    <w:p w14:paraId="6AEE4E7C" w14:textId="3F3EFFBD" w:rsidR="00D12443" w:rsidRPr="00D12443" w:rsidRDefault="00D12443" w:rsidP="00D12443">
      <w:pPr>
        <w:spacing w:line="360" w:lineRule="auto"/>
        <w:jc w:val="both"/>
        <w:rPr>
          <w:rFonts w:ascii="Arial" w:hAnsi="Arial" w:cs="Arial"/>
          <w:sz w:val="22"/>
          <w:szCs w:val="22"/>
        </w:rPr>
      </w:pPr>
      <w:r w:rsidRPr="00D12443">
        <w:rPr>
          <w:rFonts w:ascii="Arial" w:hAnsi="Arial" w:cs="Arial"/>
          <w:sz w:val="22"/>
          <w:szCs w:val="22"/>
        </w:rPr>
        <w:t>2. Bargaining Power of Suppliers:</w:t>
      </w:r>
      <w:r w:rsidR="006178F6">
        <w:rPr>
          <w:rFonts w:ascii="Arial" w:hAnsi="Arial" w:cs="Arial"/>
          <w:sz w:val="22"/>
          <w:szCs w:val="22"/>
        </w:rPr>
        <w:t xml:space="preserve"> </w:t>
      </w:r>
      <w:r w:rsidRPr="00D12443">
        <w:rPr>
          <w:rFonts w:ascii="Arial" w:hAnsi="Arial" w:cs="Arial"/>
          <w:sz w:val="22"/>
          <w:szCs w:val="22"/>
        </w:rPr>
        <w:t xml:space="preserve"> The bargaining power of suppliers is moderate to high. For a luxury restaurant, sourcing high-quality ingredients is critical, which may limit the number of suppliers and increase dependency. Conversely, establishing strong relationships with local or organic suppliers may reduce costs and enhance quality.</w:t>
      </w:r>
    </w:p>
    <w:p w14:paraId="5345DC90" w14:textId="77777777" w:rsidR="00D12443" w:rsidRPr="00D12443" w:rsidRDefault="00D12443" w:rsidP="00D12443">
      <w:pPr>
        <w:spacing w:line="360" w:lineRule="auto"/>
        <w:jc w:val="both"/>
        <w:rPr>
          <w:rFonts w:ascii="Arial" w:hAnsi="Arial" w:cs="Arial"/>
          <w:sz w:val="22"/>
          <w:szCs w:val="22"/>
        </w:rPr>
      </w:pPr>
    </w:p>
    <w:p w14:paraId="3A2B6158" w14:textId="61B8BFA2" w:rsidR="00D12443" w:rsidRPr="00D12443" w:rsidRDefault="00D12443" w:rsidP="00D12443">
      <w:pPr>
        <w:spacing w:line="360" w:lineRule="auto"/>
        <w:jc w:val="both"/>
        <w:rPr>
          <w:rFonts w:ascii="Arial" w:hAnsi="Arial" w:cs="Arial"/>
          <w:sz w:val="22"/>
          <w:szCs w:val="22"/>
        </w:rPr>
      </w:pPr>
      <w:r w:rsidRPr="00D12443">
        <w:rPr>
          <w:rFonts w:ascii="Arial" w:hAnsi="Arial" w:cs="Arial"/>
          <w:sz w:val="22"/>
          <w:szCs w:val="22"/>
        </w:rPr>
        <w:t>3. Bargaining Power of Buyers:</w:t>
      </w:r>
      <w:r w:rsidR="006178F6">
        <w:rPr>
          <w:rFonts w:ascii="Arial" w:hAnsi="Arial" w:cs="Arial"/>
          <w:sz w:val="22"/>
          <w:szCs w:val="22"/>
        </w:rPr>
        <w:t xml:space="preserve"> </w:t>
      </w:r>
      <w:r w:rsidRPr="00D12443">
        <w:rPr>
          <w:rFonts w:ascii="Arial" w:hAnsi="Arial" w:cs="Arial"/>
          <w:sz w:val="22"/>
          <w:szCs w:val="22"/>
        </w:rPr>
        <w:t>Buyer power is high in the dining sector, as customers have numerous options. However, the unique selling proposition (USP) of combining luxury dining with a supervised play area can increase customer loyalty and willingness to pay premium prices, thus mitigating this force to some extent.</w:t>
      </w:r>
    </w:p>
    <w:p w14:paraId="2D424F6D" w14:textId="77777777" w:rsidR="00D12443" w:rsidRPr="00D12443" w:rsidRDefault="00D12443" w:rsidP="00D12443">
      <w:pPr>
        <w:spacing w:line="360" w:lineRule="auto"/>
        <w:jc w:val="both"/>
        <w:rPr>
          <w:rFonts w:ascii="Arial" w:hAnsi="Arial" w:cs="Arial"/>
          <w:sz w:val="22"/>
          <w:szCs w:val="22"/>
        </w:rPr>
      </w:pPr>
    </w:p>
    <w:p w14:paraId="63EDD5FF" w14:textId="5EA0939C" w:rsidR="00D12443" w:rsidRPr="00D12443" w:rsidRDefault="00D12443" w:rsidP="00D12443">
      <w:pPr>
        <w:spacing w:line="360" w:lineRule="auto"/>
        <w:jc w:val="both"/>
        <w:rPr>
          <w:rFonts w:ascii="Arial" w:hAnsi="Arial" w:cs="Arial"/>
          <w:sz w:val="22"/>
          <w:szCs w:val="22"/>
        </w:rPr>
      </w:pPr>
      <w:r w:rsidRPr="00D12443">
        <w:rPr>
          <w:rFonts w:ascii="Arial" w:hAnsi="Arial" w:cs="Arial"/>
          <w:sz w:val="22"/>
          <w:szCs w:val="22"/>
        </w:rPr>
        <w:t>4. Threat of Substitute Products:</w:t>
      </w:r>
      <w:r w:rsidR="006178F6">
        <w:rPr>
          <w:rFonts w:ascii="Arial" w:hAnsi="Arial" w:cs="Arial"/>
          <w:sz w:val="22"/>
          <w:szCs w:val="22"/>
        </w:rPr>
        <w:t xml:space="preserve"> </w:t>
      </w:r>
      <w:r w:rsidRPr="00D12443">
        <w:rPr>
          <w:rFonts w:ascii="Arial" w:hAnsi="Arial" w:cs="Arial"/>
          <w:sz w:val="22"/>
          <w:szCs w:val="22"/>
        </w:rPr>
        <w:t xml:space="preserve"> The threat of substitutes is significant. Alternatives include traditional restaurants, fast food, and home dining. To combat this, the restaurant must focus on delivering an exceptional dining experience and unique features that make it stand out (Parsa et al., 20</w:t>
      </w:r>
      <w:r w:rsidR="006178F6">
        <w:rPr>
          <w:rFonts w:ascii="Arial" w:hAnsi="Arial" w:cs="Arial"/>
          <w:sz w:val="22"/>
          <w:szCs w:val="22"/>
        </w:rPr>
        <w:t>0</w:t>
      </w:r>
      <w:r w:rsidRPr="00D12443">
        <w:rPr>
          <w:rFonts w:ascii="Arial" w:hAnsi="Arial" w:cs="Arial"/>
          <w:sz w:val="22"/>
          <w:szCs w:val="22"/>
        </w:rPr>
        <w:t>5).</w:t>
      </w:r>
    </w:p>
    <w:p w14:paraId="363789D4" w14:textId="77777777" w:rsidR="00D12443" w:rsidRPr="00D12443" w:rsidRDefault="00D12443" w:rsidP="00D12443">
      <w:pPr>
        <w:spacing w:line="360" w:lineRule="auto"/>
        <w:jc w:val="both"/>
        <w:rPr>
          <w:rFonts w:ascii="Arial" w:hAnsi="Arial" w:cs="Arial"/>
          <w:sz w:val="22"/>
          <w:szCs w:val="22"/>
        </w:rPr>
      </w:pPr>
    </w:p>
    <w:p w14:paraId="0BAF5CF7" w14:textId="69E72D2C" w:rsidR="00D12443" w:rsidRPr="00D12443" w:rsidRDefault="00D12443" w:rsidP="00D12443">
      <w:pPr>
        <w:spacing w:line="360" w:lineRule="auto"/>
        <w:jc w:val="both"/>
        <w:rPr>
          <w:rFonts w:ascii="Arial" w:hAnsi="Arial" w:cs="Arial"/>
          <w:sz w:val="22"/>
          <w:szCs w:val="22"/>
        </w:rPr>
      </w:pPr>
      <w:r w:rsidRPr="00D12443">
        <w:rPr>
          <w:rFonts w:ascii="Arial" w:hAnsi="Arial" w:cs="Arial"/>
          <w:sz w:val="22"/>
          <w:szCs w:val="22"/>
        </w:rPr>
        <w:t>5. Industry Rivalry:</w:t>
      </w:r>
      <w:r w:rsidR="006178F6">
        <w:rPr>
          <w:rFonts w:ascii="Arial" w:hAnsi="Arial" w:cs="Arial"/>
          <w:sz w:val="22"/>
          <w:szCs w:val="22"/>
        </w:rPr>
        <w:t xml:space="preserve"> </w:t>
      </w:r>
      <w:r w:rsidRPr="00D12443">
        <w:rPr>
          <w:rFonts w:ascii="Arial" w:hAnsi="Arial" w:cs="Arial"/>
          <w:sz w:val="22"/>
          <w:szCs w:val="22"/>
        </w:rPr>
        <w:t>Competitive rivalry is high, exacerbated by the challenge of offering both luxury dining and family-friendly amenities. Differentiating through premium offerings and exceptional service will be essential to gaining a competitive edge in the local market</w:t>
      </w:r>
      <w:r w:rsidR="006178F6">
        <w:rPr>
          <w:rFonts w:ascii="Arial" w:hAnsi="Arial" w:cs="Arial"/>
          <w:sz w:val="22"/>
          <w:szCs w:val="22"/>
        </w:rPr>
        <w:t xml:space="preserve"> </w:t>
      </w:r>
      <w:r w:rsidR="00F13C10">
        <w:rPr>
          <w:rFonts w:ascii="Arial" w:hAnsi="Arial" w:cs="Arial"/>
          <w:sz w:val="22"/>
          <w:szCs w:val="22"/>
        </w:rPr>
        <w:t>(Mishra</w:t>
      </w:r>
      <w:r w:rsidR="006178F6">
        <w:rPr>
          <w:rFonts w:ascii="Arial" w:hAnsi="Arial" w:cs="Arial"/>
          <w:sz w:val="22"/>
          <w:szCs w:val="22"/>
        </w:rPr>
        <w:t>, 2020).</w:t>
      </w:r>
    </w:p>
    <w:p w14:paraId="562BA245" w14:textId="6DDFFB1D" w:rsidR="002F2733" w:rsidRPr="00725EA1" w:rsidRDefault="002F2733" w:rsidP="008B0A66">
      <w:pPr>
        <w:spacing w:line="360" w:lineRule="auto"/>
        <w:jc w:val="both"/>
        <w:rPr>
          <w:rFonts w:ascii="Arial" w:hAnsi="Arial" w:cs="Arial"/>
          <w:b/>
          <w:bCs/>
          <w:sz w:val="22"/>
          <w:szCs w:val="22"/>
        </w:rPr>
      </w:pPr>
      <w:r w:rsidRPr="00725EA1">
        <w:rPr>
          <w:rFonts w:ascii="Arial" w:hAnsi="Arial" w:cs="Arial"/>
          <w:b/>
          <w:bCs/>
          <w:sz w:val="22"/>
          <w:szCs w:val="22"/>
        </w:rPr>
        <w:t xml:space="preserve">Industry </w:t>
      </w:r>
      <w:r w:rsidR="00ED5697">
        <w:rPr>
          <w:rFonts w:ascii="Arial" w:hAnsi="Arial" w:cs="Arial"/>
          <w:b/>
          <w:bCs/>
          <w:sz w:val="22"/>
          <w:szCs w:val="22"/>
        </w:rPr>
        <w:t xml:space="preserve">and feasibility </w:t>
      </w:r>
      <w:r w:rsidRPr="00725EA1">
        <w:rPr>
          <w:rFonts w:ascii="Arial" w:hAnsi="Arial" w:cs="Arial"/>
          <w:b/>
          <w:bCs/>
          <w:sz w:val="22"/>
          <w:szCs w:val="22"/>
        </w:rPr>
        <w:t>Analysis</w:t>
      </w:r>
    </w:p>
    <w:p w14:paraId="46A74813" w14:textId="62AED5BC" w:rsidR="00725EA1" w:rsidRPr="008B0A66" w:rsidRDefault="00725EA1" w:rsidP="008B0A66">
      <w:pPr>
        <w:spacing w:line="360" w:lineRule="auto"/>
        <w:jc w:val="both"/>
        <w:rPr>
          <w:rFonts w:ascii="Arial" w:hAnsi="Arial" w:cs="Arial"/>
          <w:sz w:val="22"/>
          <w:szCs w:val="22"/>
        </w:rPr>
      </w:pPr>
      <w:r w:rsidRPr="00725EA1">
        <w:rPr>
          <w:rFonts w:ascii="Arial" w:hAnsi="Arial" w:cs="Arial"/>
          <w:sz w:val="22"/>
          <w:szCs w:val="22"/>
        </w:rPr>
        <w:t xml:space="preserve">The foodservice industry is forecast to reach $1 trillion in sales in </w:t>
      </w:r>
      <w:r w:rsidR="00F13C10" w:rsidRPr="00725EA1">
        <w:rPr>
          <w:rFonts w:ascii="Arial" w:hAnsi="Arial" w:cs="Arial"/>
          <w:sz w:val="22"/>
          <w:szCs w:val="22"/>
        </w:rPr>
        <w:t>2024</w:t>
      </w:r>
      <w:r w:rsidR="00F13C10">
        <w:rPr>
          <w:rFonts w:ascii="Arial" w:hAnsi="Arial" w:cs="Arial"/>
          <w:sz w:val="22"/>
          <w:szCs w:val="22"/>
        </w:rPr>
        <w:t>(National</w:t>
      </w:r>
      <w:r>
        <w:rPr>
          <w:rFonts w:ascii="Arial" w:hAnsi="Arial" w:cs="Arial"/>
          <w:sz w:val="22"/>
          <w:szCs w:val="22"/>
        </w:rPr>
        <w:t xml:space="preserve"> Restaurant Association,2024).</w:t>
      </w:r>
    </w:p>
    <w:p w14:paraId="62FD2727" w14:textId="6551A66C" w:rsidR="002F2733" w:rsidRPr="008B0A66" w:rsidRDefault="002F2733" w:rsidP="008B0A66">
      <w:pPr>
        <w:spacing w:line="360" w:lineRule="auto"/>
        <w:jc w:val="both"/>
        <w:rPr>
          <w:rFonts w:ascii="Arial" w:hAnsi="Arial" w:cs="Arial"/>
          <w:sz w:val="22"/>
          <w:szCs w:val="22"/>
        </w:rPr>
      </w:pPr>
      <w:r w:rsidRPr="008B0A66">
        <w:rPr>
          <w:rFonts w:ascii="Arial" w:hAnsi="Arial" w:cs="Arial"/>
          <w:sz w:val="22"/>
          <w:szCs w:val="22"/>
        </w:rPr>
        <w:t>The dining industry, particularly the restaurant sector, has undergone significant transformation in recent years, evolving in response to changing consumer preferences and increasing competition. The proposed luxury restaurant with an integrated, supervised soft play area for children situates itself uniquely within this dynamic landscape. Key trends impacting the luxury dining segment include the increased demand for experiential dining, consciousness regarding dietary preferences (such as vegan and vegetarian options), and the integration of technological solutions that enhance customer convenience</w:t>
      </w:r>
      <w:r w:rsidR="00BD34FD">
        <w:rPr>
          <w:rFonts w:ascii="Arial" w:hAnsi="Arial" w:cs="Arial"/>
          <w:sz w:val="22"/>
          <w:szCs w:val="22"/>
        </w:rPr>
        <w:t xml:space="preserve"> </w:t>
      </w:r>
      <w:r w:rsidR="00BD34FD">
        <w:t>(Scott, 2017).</w:t>
      </w:r>
    </w:p>
    <w:p w14:paraId="2F941392" w14:textId="684A68A2" w:rsidR="00A603E5" w:rsidRPr="008B0A66" w:rsidRDefault="002F2733" w:rsidP="008B0A66">
      <w:pPr>
        <w:spacing w:line="360" w:lineRule="auto"/>
        <w:jc w:val="both"/>
        <w:rPr>
          <w:rFonts w:ascii="Arial" w:hAnsi="Arial" w:cs="Arial"/>
          <w:sz w:val="22"/>
          <w:szCs w:val="22"/>
        </w:rPr>
      </w:pPr>
      <w:r w:rsidRPr="008B0A66">
        <w:rPr>
          <w:rFonts w:ascii="Arial" w:hAnsi="Arial" w:cs="Arial"/>
          <w:sz w:val="22"/>
          <w:szCs w:val="22"/>
        </w:rPr>
        <w:t>The growing trend of "experience-based dining" is particularly relevant for this concept, as modern consumers increasingly seek establishments that offer not just food, but memorable experiences. This trend is amplified by the rising importance of family-friendly locations that cater to both adults and children, thereby attracting diverse customer segments</w:t>
      </w:r>
      <w:r w:rsidR="00A603E5">
        <w:rPr>
          <w:rFonts w:ascii="Arial" w:hAnsi="Arial" w:cs="Arial"/>
          <w:sz w:val="22"/>
          <w:szCs w:val="22"/>
        </w:rPr>
        <w:t xml:space="preserve"> </w:t>
      </w:r>
      <w:r w:rsidR="00A603E5">
        <w:t>(</w:t>
      </w:r>
      <w:proofErr w:type="spellStart"/>
      <w:r w:rsidR="00A603E5">
        <w:t>Aktas</w:t>
      </w:r>
      <w:proofErr w:type="spellEnd"/>
      <w:r w:rsidR="00A603E5">
        <w:t xml:space="preserve"> - Polat, 2022).</w:t>
      </w:r>
    </w:p>
    <w:p w14:paraId="505CA695" w14:textId="6601A42A" w:rsidR="008B0A66" w:rsidRPr="008B0A66" w:rsidRDefault="002F2733" w:rsidP="008B0A66">
      <w:pPr>
        <w:spacing w:line="360" w:lineRule="auto"/>
        <w:jc w:val="both"/>
        <w:rPr>
          <w:rFonts w:ascii="Arial" w:hAnsi="Arial" w:cs="Arial"/>
          <w:sz w:val="22"/>
          <w:szCs w:val="22"/>
        </w:rPr>
      </w:pPr>
      <w:r w:rsidRPr="008B0A66">
        <w:rPr>
          <w:rFonts w:ascii="Arial" w:hAnsi="Arial" w:cs="Arial"/>
          <w:sz w:val="22"/>
          <w:szCs w:val="22"/>
        </w:rPr>
        <w:t>Additionally, the luxury restaurant industry is witnessing a shift towards health consciousness and sustainability, which can provide opportunities for differentiation through premium, locally sourced, and organic offerings (Sweeney et al., 2021). However, this segment also faces challenges such as regulatory compliance, especially concerning childcare provisions, and the management complexities of operating dual services (Bryce, 2014).</w:t>
      </w:r>
    </w:p>
    <w:p w14:paraId="0D6F7587" w14:textId="1C7F18B9" w:rsidR="008B0A66" w:rsidRPr="00353429" w:rsidRDefault="008B0A66" w:rsidP="008B0A66">
      <w:pPr>
        <w:spacing w:line="360" w:lineRule="auto"/>
        <w:jc w:val="both"/>
        <w:rPr>
          <w:rFonts w:ascii="Arial" w:hAnsi="Arial" w:cs="Arial"/>
          <w:b/>
          <w:bCs/>
          <w:sz w:val="22"/>
          <w:szCs w:val="22"/>
        </w:rPr>
      </w:pPr>
      <w:r w:rsidRPr="00353429">
        <w:rPr>
          <w:rFonts w:ascii="Arial" w:hAnsi="Arial" w:cs="Arial"/>
          <w:b/>
          <w:bCs/>
          <w:sz w:val="22"/>
          <w:szCs w:val="22"/>
        </w:rPr>
        <w:t xml:space="preserve"> Market Trends in the Dining Industry</w:t>
      </w:r>
    </w:p>
    <w:p w14:paraId="07FC75E4" w14:textId="068C62B8" w:rsidR="008B0A66" w:rsidRPr="008B0A66" w:rsidRDefault="008B0A66" w:rsidP="008B0A66">
      <w:pPr>
        <w:spacing w:line="360" w:lineRule="auto"/>
        <w:jc w:val="both"/>
        <w:rPr>
          <w:rFonts w:ascii="Arial" w:hAnsi="Arial" w:cs="Arial"/>
          <w:sz w:val="22"/>
          <w:szCs w:val="22"/>
        </w:rPr>
      </w:pPr>
      <w:r w:rsidRPr="008B0A66">
        <w:rPr>
          <w:rFonts w:ascii="Arial" w:hAnsi="Arial" w:cs="Arial"/>
          <w:sz w:val="22"/>
          <w:szCs w:val="22"/>
        </w:rPr>
        <w:t xml:space="preserve">Experience-Based Dining: Recent trends indicate a growing consumer preference for restaurants that provide unique dining experiences rather than just a meal. This includes themed restaurants, interactive dining, and family-oriented dining environments. </w:t>
      </w:r>
    </w:p>
    <w:p w14:paraId="7B4367FE" w14:textId="7FA609E9" w:rsidR="008B0A66" w:rsidRPr="008B0A66" w:rsidRDefault="008B0A66" w:rsidP="008B0A66">
      <w:pPr>
        <w:spacing w:line="360" w:lineRule="auto"/>
        <w:jc w:val="both"/>
        <w:rPr>
          <w:rFonts w:ascii="Arial" w:hAnsi="Arial" w:cs="Arial"/>
          <w:sz w:val="22"/>
          <w:szCs w:val="22"/>
        </w:rPr>
      </w:pPr>
      <w:r w:rsidRPr="008B0A66">
        <w:rPr>
          <w:rFonts w:ascii="Arial" w:hAnsi="Arial" w:cs="Arial"/>
          <w:sz w:val="22"/>
          <w:szCs w:val="22"/>
        </w:rPr>
        <w:t xml:space="preserve">Health and Wellness Focus: As health consciousness becomes increasingly central to consumers’ dining choices, restaurants that prioritize healthy, organic, and diverse menu options are gaining popularity. The proposed concept aligns with this trend by offering premium meals </w:t>
      </w:r>
      <w:r w:rsidRPr="008B0A66">
        <w:rPr>
          <w:rFonts w:ascii="Arial" w:hAnsi="Arial" w:cs="Arial"/>
          <w:sz w:val="22"/>
          <w:szCs w:val="22"/>
        </w:rPr>
        <w:lastRenderedPageBreak/>
        <w:t>tailored to various dietary needs (vegan, vegetarian, etc.), appealing to health-conscious consumers who frequently dine out with their families.</w:t>
      </w:r>
    </w:p>
    <w:p w14:paraId="3AA86688" w14:textId="6803DB56" w:rsidR="008B0A66" w:rsidRPr="008B0A66" w:rsidRDefault="008B0A66" w:rsidP="008B0A66">
      <w:pPr>
        <w:spacing w:line="360" w:lineRule="auto"/>
        <w:jc w:val="both"/>
        <w:rPr>
          <w:rFonts w:ascii="Arial" w:hAnsi="Arial" w:cs="Arial"/>
          <w:sz w:val="22"/>
          <w:szCs w:val="22"/>
        </w:rPr>
      </w:pPr>
      <w:r w:rsidRPr="008B0A66">
        <w:rPr>
          <w:rFonts w:ascii="Arial" w:hAnsi="Arial" w:cs="Arial"/>
          <w:sz w:val="22"/>
          <w:szCs w:val="22"/>
        </w:rPr>
        <w:t xml:space="preserve">Family-Oriented Services: The rise in family-oriented dining experiences reflects societal shifts, with parents seeking environments that cater to both adults and children. A high-quality restaurant that incorporates a supervised </w:t>
      </w:r>
      <w:r w:rsidRPr="00942056">
        <w:rPr>
          <w:rFonts w:ascii="Arial" w:hAnsi="Arial" w:cs="Arial"/>
          <w:sz w:val="22"/>
          <w:szCs w:val="22"/>
        </w:rPr>
        <w:t>play area emphasizes the dual focus on luxury dining and family needs, creating a distinctive market niche</w:t>
      </w:r>
      <w:r w:rsidR="00942056" w:rsidRPr="00942056">
        <w:rPr>
          <w:rFonts w:ascii="Arial" w:hAnsi="Arial" w:cs="Arial"/>
          <w:sz w:val="22"/>
          <w:szCs w:val="22"/>
        </w:rPr>
        <w:t xml:space="preserve"> (Deloitte,2020). </w:t>
      </w:r>
    </w:p>
    <w:p w14:paraId="2E3DCE93" w14:textId="77777777" w:rsidR="002F2733" w:rsidRPr="00353429" w:rsidRDefault="002F2733" w:rsidP="00353429">
      <w:pPr>
        <w:pStyle w:val="Heading1"/>
        <w:rPr>
          <w:rFonts w:ascii="Arial" w:hAnsi="Arial" w:cs="Arial"/>
          <w:b/>
          <w:bCs/>
          <w:color w:val="auto"/>
          <w:sz w:val="22"/>
          <w:szCs w:val="22"/>
        </w:rPr>
      </w:pPr>
      <w:r w:rsidRPr="00353429">
        <w:rPr>
          <w:rFonts w:ascii="Arial" w:hAnsi="Arial" w:cs="Arial"/>
          <w:b/>
          <w:bCs/>
          <w:color w:val="auto"/>
          <w:sz w:val="22"/>
          <w:szCs w:val="22"/>
        </w:rPr>
        <w:t>Competitor Analysis</w:t>
      </w:r>
    </w:p>
    <w:p w14:paraId="45ECD562" w14:textId="77777777" w:rsidR="002F2733" w:rsidRPr="008B0A66" w:rsidRDefault="002F2733" w:rsidP="008B0A66">
      <w:pPr>
        <w:spacing w:line="360" w:lineRule="auto"/>
        <w:jc w:val="both"/>
        <w:rPr>
          <w:rFonts w:ascii="Arial" w:hAnsi="Arial" w:cs="Arial"/>
          <w:sz w:val="22"/>
          <w:szCs w:val="22"/>
        </w:rPr>
      </w:pPr>
      <w:r w:rsidRPr="008B0A66">
        <w:rPr>
          <w:rFonts w:ascii="Arial" w:hAnsi="Arial" w:cs="Arial"/>
          <w:sz w:val="22"/>
          <w:szCs w:val="22"/>
        </w:rPr>
        <w:t>In the Canterbury area, one notable competitor is Under One Roof, an establishment focusing on children's entertainment and activities. This competitor has adopted a model that combines soft play with a casual dining experience, creating a divergent environment from the luxury dining experience proposed.</w:t>
      </w:r>
    </w:p>
    <w:p w14:paraId="29C2FD06" w14:textId="77777777" w:rsidR="002F2733" w:rsidRPr="008B0A66" w:rsidRDefault="002F2733" w:rsidP="008B0A66">
      <w:pPr>
        <w:spacing w:line="360" w:lineRule="auto"/>
        <w:jc w:val="both"/>
        <w:rPr>
          <w:rFonts w:ascii="Arial" w:hAnsi="Arial" w:cs="Arial"/>
          <w:sz w:val="22"/>
          <w:szCs w:val="22"/>
        </w:rPr>
      </w:pPr>
      <w:r w:rsidRPr="008B0A66">
        <w:rPr>
          <w:rFonts w:ascii="Arial" w:hAnsi="Arial" w:cs="Arial"/>
          <w:sz w:val="22"/>
          <w:szCs w:val="22"/>
        </w:rPr>
        <w:t>Strengths and Weaknesses</w:t>
      </w:r>
    </w:p>
    <w:p w14:paraId="3871A2A7" w14:textId="77777777" w:rsidR="002F2733" w:rsidRPr="008B0A66" w:rsidRDefault="002F2733" w:rsidP="008B0A66">
      <w:pPr>
        <w:spacing w:line="360" w:lineRule="auto"/>
        <w:jc w:val="both"/>
        <w:rPr>
          <w:rFonts w:ascii="Arial" w:hAnsi="Arial" w:cs="Arial"/>
          <w:sz w:val="22"/>
          <w:szCs w:val="22"/>
        </w:rPr>
      </w:pPr>
      <w:r w:rsidRPr="008B0A66">
        <w:rPr>
          <w:rFonts w:ascii="Arial" w:hAnsi="Arial" w:cs="Arial"/>
          <w:sz w:val="22"/>
          <w:szCs w:val="22"/>
        </w:rPr>
        <w:t>Under One Roof:</w:t>
      </w:r>
    </w:p>
    <w:p w14:paraId="7A79A17A" w14:textId="77777777" w:rsidR="002F2733" w:rsidRPr="008B0A66" w:rsidRDefault="002F2733" w:rsidP="008B0A66">
      <w:pPr>
        <w:spacing w:line="360" w:lineRule="auto"/>
        <w:jc w:val="both"/>
        <w:rPr>
          <w:rFonts w:ascii="Arial" w:hAnsi="Arial" w:cs="Arial"/>
          <w:sz w:val="22"/>
          <w:szCs w:val="22"/>
        </w:rPr>
      </w:pPr>
      <w:r w:rsidRPr="008B0A66">
        <w:rPr>
          <w:rFonts w:ascii="Arial" w:hAnsi="Arial" w:cs="Arial"/>
          <w:sz w:val="22"/>
          <w:szCs w:val="22"/>
        </w:rPr>
        <w:t>Strengths:</w:t>
      </w:r>
    </w:p>
    <w:p w14:paraId="2734CA18" w14:textId="77777777" w:rsidR="002F2733" w:rsidRPr="008B0A66" w:rsidRDefault="002F2733" w:rsidP="008B0A66">
      <w:pPr>
        <w:spacing w:line="360" w:lineRule="auto"/>
        <w:jc w:val="both"/>
        <w:rPr>
          <w:rFonts w:ascii="Arial" w:hAnsi="Arial" w:cs="Arial"/>
          <w:sz w:val="22"/>
          <w:szCs w:val="22"/>
        </w:rPr>
      </w:pPr>
      <w:r w:rsidRPr="008B0A66">
        <w:rPr>
          <w:rFonts w:ascii="Arial" w:hAnsi="Arial" w:cs="Arial"/>
          <w:sz w:val="22"/>
          <w:szCs w:val="22"/>
        </w:rPr>
        <w:t>Established brand presence in the local market, particularly among families.</w:t>
      </w:r>
    </w:p>
    <w:p w14:paraId="2F39CF77" w14:textId="77777777" w:rsidR="002F2733" w:rsidRPr="008B0A66" w:rsidRDefault="002F2733" w:rsidP="008B0A66">
      <w:pPr>
        <w:spacing w:line="360" w:lineRule="auto"/>
        <w:jc w:val="both"/>
        <w:rPr>
          <w:rFonts w:ascii="Arial" w:hAnsi="Arial" w:cs="Arial"/>
          <w:sz w:val="22"/>
          <w:szCs w:val="22"/>
        </w:rPr>
      </w:pPr>
      <w:r w:rsidRPr="008B0A66">
        <w:rPr>
          <w:rFonts w:ascii="Arial" w:hAnsi="Arial" w:cs="Arial"/>
          <w:sz w:val="22"/>
          <w:szCs w:val="22"/>
        </w:rPr>
        <w:t>Wider variety of recreational activities for children, enhancing its attractiveness to parents.</w:t>
      </w:r>
    </w:p>
    <w:p w14:paraId="57D8CC6A" w14:textId="77777777" w:rsidR="002F2733" w:rsidRPr="008B0A66" w:rsidRDefault="002F2733" w:rsidP="008B0A66">
      <w:pPr>
        <w:spacing w:line="360" w:lineRule="auto"/>
        <w:jc w:val="both"/>
        <w:rPr>
          <w:rFonts w:ascii="Arial" w:hAnsi="Arial" w:cs="Arial"/>
          <w:sz w:val="22"/>
          <w:szCs w:val="22"/>
        </w:rPr>
      </w:pPr>
      <w:r w:rsidRPr="008B0A66">
        <w:rPr>
          <w:rFonts w:ascii="Arial" w:hAnsi="Arial" w:cs="Arial"/>
          <w:sz w:val="22"/>
          <w:szCs w:val="22"/>
        </w:rPr>
        <w:t>Competitive pricing that appeals to a broader demographic.</w:t>
      </w:r>
    </w:p>
    <w:p w14:paraId="3326E396" w14:textId="77777777" w:rsidR="002F2733" w:rsidRPr="008B0A66" w:rsidRDefault="002F2733" w:rsidP="008B0A66">
      <w:pPr>
        <w:spacing w:line="360" w:lineRule="auto"/>
        <w:jc w:val="both"/>
        <w:rPr>
          <w:rFonts w:ascii="Arial" w:hAnsi="Arial" w:cs="Arial"/>
          <w:sz w:val="22"/>
          <w:szCs w:val="22"/>
        </w:rPr>
      </w:pPr>
      <w:r w:rsidRPr="008B0A66">
        <w:rPr>
          <w:rFonts w:ascii="Arial" w:hAnsi="Arial" w:cs="Arial"/>
          <w:sz w:val="22"/>
          <w:szCs w:val="22"/>
        </w:rPr>
        <w:t>Weaknesses:</w:t>
      </w:r>
    </w:p>
    <w:p w14:paraId="75F5CC9A" w14:textId="77777777" w:rsidR="002F2733" w:rsidRPr="008B0A66" w:rsidRDefault="002F2733" w:rsidP="008B0A66">
      <w:pPr>
        <w:spacing w:line="360" w:lineRule="auto"/>
        <w:jc w:val="both"/>
        <w:rPr>
          <w:rFonts w:ascii="Arial" w:hAnsi="Arial" w:cs="Arial"/>
          <w:sz w:val="22"/>
          <w:szCs w:val="22"/>
        </w:rPr>
      </w:pPr>
      <w:r w:rsidRPr="008B0A66">
        <w:rPr>
          <w:rFonts w:ascii="Arial" w:hAnsi="Arial" w:cs="Arial"/>
          <w:sz w:val="22"/>
          <w:szCs w:val="22"/>
        </w:rPr>
        <w:t>Lack of emphasis on providing a premium dining experience, which may deter higher-income families seeking luxury.</w:t>
      </w:r>
    </w:p>
    <w:p w14:paraId="71B72B59" w14:textId="77777777" w:rsidR="002F2733" w:rsidRPr="008B0A66" w:rsidRDefault="002F2733" w:rsidP="008B0A66">
      <w:pPr>
        <w:spacing w:line="360" w:lineRule="auto"/>
        <w:jc w:val="both"/>
        <w:rPr>
          <w:rFonts w:ascii="Arial" w:hAnsi="Arial" w:cs="Arial"/>
          <w:sz w:val="22"/>
          <w:szCs w:val="22"/>
        </w:rPr>
      </w:pPr>
      <w:r w:rsidRPr="008B0A66">
        <w:rPr>
          <w:rFonts w:ascii="Arial" w:hAnsi="Arial" w:cs="Arial"/>
          <w:sz w:val="22"/>
          <w:szCs w:val="22"/>
        </w:rPr>
        <w:t>Potential for overcrowding and less exclusivity, affecting customer experience, particularly in peak hours.</w:t>
      </w:r>
    </w:p>
    <w:p w14:paraId="1690BE9F" w14:textId="22E45D3A" w:rsidR="0062596E" w:rsidRPr="0081406E" w:rsidRDefault="002F2733" w:rsidP="008B0A66">
      <w:pPr>
        <w:spacing w:line="360" w:lineRule="auto"/>
        <w:jc w:val="both"/>
        <w:rPr>
          <w:rFonts w:ascii="Arial" w:hAnsi="Arial" w:cs="Arial"/>
          <w:sz w:val="22"/>
          <w:szCs w:val="22"/>
        </w:rPr>
      </w:pPr>
      <w:r w:rsidRPr="008B0A66">
        <w:rPr>
          <w:rFonts w:ascii="Arial" w:hAnsi="Arial" w:cs="Arial"/>
          <w:sz w:val="22"/>
          <w:szCs w:val="22"/>
        </w:rPr>
        <w:t>The strategy employed by competitors typically emphasizes mass market participation, which can lead to operational challenges and possible dilution of service quality.</w:t>
      </w:r>
    </w:p>
    <w:p w14:paraId="3C49EC90" w14:textId="77777777" w:rsidR="0062596E" w:rsidRDefault="0062596E" w:rsidP="008B0A66">
      <w:pPr>
        <w:spacing w:line="360" w:lineRule="auto"/>
        <w:jc w:val="both"/>
        <w:rPr>
          <w:rFonts w:ascii="Arial" w:hAnsi="Arial" w:cs="Arial"/>
          <w:b/>
          <w:bCs/>
          <w:sz w:val="22"/>
          <w:szCs w:val="22"/>
        </w:rPr>
      </w:pPr>
    </w:p>
    <w:p w14:paraId="64FB42FC" w14:textId="49EDA118" w:rsidR="002F2733" w:rsidRPr="0051254F" w:rsidRDefault="002F2733" w:rsidP="008B0A66">
      <w:pPr>
        <w:spacing w:line="360" w:lineRule="auto"/>
        <w:jc w:val="both"/>
        <w:rPr>
          <w:rFonts w:ascii="Arial" w:hAnsi="Arial" w:cs="Arial"/>
          <w:b/>
          <w:bCs/>
          <w:sz w:val="22"/>
          <w:szCs w:val="22"/>
        </w:rPr>
      </w:pPr>
      <w:r w:rsidRPr="0051254F">
        <w:rPr>
          <w:rFonts w:ascii="Arial" w:hAnsi="Arial" w:cs="Arial"/>
          <w:b/>
          <w:bCs/>
          <w:sz w:val="22"/>
          <w:szCs w:val="22"/>
        </w:rPr>
        <w:t>VRIO Analysis</w:t>
      </w:r>
    </w:p>
    <w:p w14:paraId="1645A4F3" w14:textId="77777777" w:rsidR="002F2733" w:rsidRPr="008B0A66" w:rsidRDefault="002F2733" w:rsidP="008B0A66">
      <w:pPr>
        <w:spacing w:line="360" w:lineRule="auto"/>
        <w:jc w:val="both"/>
        <w:rPr>
          <w:rFonts w:ascii="Arial" w:hAnsi="Arial" w:cs="Arial"/>
          <w:sz w:val="22"/>
          <w:szCs w:val="22"/>
        </w:rPr>
      </w:pPr>
      <w:r w:rsidRPr="008B0A66">
        <w:rPr>
          <w:rFonts w:ascii="Arial" w:hAnsi="Arial" w:cs="Arial"/>
          <w:sz w:val="22"/>
          <w:szCs w:val="22"/>
        </w:rPr>
        <w:lastRenderedPageBreak/>
        <w:t>The VRIO framework (Value, Rarity, Imitability, Organization) can be employed to evaluate the potential competitive advantages of the proposed luxury restaurant.</w:t>
      </w:r>
    </w:p>
    <w:p w14:paraId="08D5CB3B" w14:textId="77777777" w:rsidR="002F2733" w:rsidRPr="008B0A66" w:rsidRDefault="002F2733" w:rsidP="008B0A66">
      <w:pPr>
        <w:spacing w:line="360" w:lineRule="auto"/>
        <w:jc w:val="both"/>
        <w:rPr>
          <w:rFonts w:ascii="Arial" w:hAnsi="Arial" w:cs="Arial"/>
          <w:sz w:val="22"/>
          <w:szCs w:val="22"/>
        </w:rPr>
      </w:pPr>
      <w:r w:rsidRPr="008B0A66">
        <w:rPr>
          <w:rFonts w:ascii="Arial" w:hAnsi="Arial" w:cs="Arial"/>
          <w:sz w:val="22"/>
          <w:szCs w:val="22"/>
        </w:rPr>
        <w:t>Value:</w:t>
      </w:r>
    </w:p>
    <w:p w14:paraId="0CE25ED1" w14:textId="77777777" w:rsidR="002F2733" w:rsidRPr="008B0A66" w:rsidRDefault="002F2733" w:rsidP="008B0A66">
      <w:pPr>
        <w:spacing w:line="360" w:lineRule="auto"/>
        <w:jc w:val="both"/>
        <w:rPr>
          <w:rFonts w:ascii="Arial" w:hAnsi="Arial" w:cs="Arial"/>
          <w:sz w:val="22"/>
          <w:szCs w:val="22"/>
        </w:rPr>
      </w:pPr>
      <w:r w:rsidRPr="008B0A66">
        <w:rPr>
          <w:rFonts w:ascii="Arial" w:hAnsi="Arial" w:cs="Arial"/>
          <w:sz w:val="22"/>
          <w:szCs w:val="22"/>
        </w:rPr>
        <w:t>The integration of high-end dining with a supervised soft play area offers a unique value proposition, catering simultaneously to luxury diners and families, thus fulfilling unmet market demand.</w:t>
      </w:r>
    </w:p>
    <w:p w14:paraId="635C3D3C" w14:textId="77777777" w:rsidR="002F2733" w:rsidRPr="008B0A66" w:rsidRDefault="002F2733" w:rsidP="008B0A66">
      <w:pPr>
        <w:spacing w:line="360" w:lineRule="auto"/>
        <w:jc w:val="both"/>
        <w:rPr>
          <w:rFonts w:ascii="Arial" w:hAnsi="Arial" w:cs="Arial"/>
          <w:sz w:val="22"/>
          <w:szCs w:val="22"/>
        </w:rPr>
      </w:pPr>
      <w:r w:rsidRPr="008B0A66">
        <w:rPr>
          <w:rFonts w:ascii="Arial" w:hAnsi="Arial" w:cs="Arial"/>
          <w:sz w:val="22"/>
          <w:szCs w:val="22"/>
        </w:rPr>
        <w:t>Rarity:</w:t>
      </w:r>
    </w:p>
    <w:p w14:paraId="64A6014F" w14:textId="77777777" w:rsidR="002F2733" w:rsidRPr="008B0A66" w:rsidRDefault="002F2733" w:rsidP="008B0A66">
      <w:pPr>
        <w:spacing w:line="360" w:lineRule="auto"/>
        <w:jc w:val="both"/>
        <w:rPr>
          <w:rFonts w:ascii="Arial" w:hAnsi="Arial" w:cs="Arial"/>
          <w:sz w:val="22"/>
          <w:szCs w:val="22"/>
        </w:rPr>
      </w:pPr>
      <w:r w:rsidRPr="008B0A66">
        <w:rPr>
          <w:rFonts w:ascii="Arial" w:hAnsi="Arial" w:cs="Arial"/>
          <w:sz w:val="22"/>
          <w:szCs w:val="22"/>
        </w:rPr>
        <w:t>This business model is rare in the Kent area, making it a distinctive option for target customers seeking both luxury dining and family-friendly facilities. This rarity provides a competitive edge that few competitors currently have adopted.</w:t>
      </w:r>
    </w:p>
    <w:p w14:paraId="4F8D1DB9" w14:textId="77777777" w:rsidR="002F2733" w:rsidRPr="008B0A66" w:rsidRDefault="002F2733" w:rsidP="008B0A66">
      <w:pPr>
        <w:spacing w:line="360" w:lineRule="auto"/>
        <w:jc w:val="both"/>
        <w:rPr>
          <w:rFonts w:ascii="Arial" w:hAnsi="Arial" w:cs="Arial"/>
          <w:sz w:val="22"/>
          <w:szCs w:val="22"/>
        </w:rPr>
      </w:pPr>
      <w:r w:rsidRPr="008B0A66">
        <w:rPr>
          <w:rFonts w:ascii="Arial" w:hAnsi="Arial" w:cs="Arial"/>
          <w:sz w:val="22"/>
          <w:szCs w:val="22"/>
        </w:rPr>
        <w:t>Imitability:</w:t>
      </w:r>
    </w:p>
    <w:p w14:paraId="73BA1CDE" w14:textId="77777777" w:rsidR="002F2733" w:rsidRPr="008B0A66" w:rsidRDefault="002F2733" w:rsidP="008B0A66">
      <w:pPr>
        <w:spacing w:line="360" w:lineRule="auto"/>
        <w:jc w:val="both"/>
        <w:rPr>
          <w:rFonts w:ascii="Arial" w:hAnsi="Arial" w:cs="Arial"/>
          <w:sz w:val="22"/>
          <w:szCs w:val="22"/>
        </w:rPr>
      </w:pPr>
      <w:r w:rsidRPr="008B0A66">
        <w:rPr>
          <w:rFonts w:ascii="Arial" w:hAnsi="Arial" w:cs="Arial"/>
          <w:sz w:val="22"/>
          <w:szCs w:val="22"/>
        </w:rPr>
        <w:t>While competitors can replicate general aspects of this business concept, the seamless integration of luxury dining with high-quality childcare supervised by trained professionals is challenging to imitate. The required expertise and regulatory compliance create additional barriers for potential imitators.</w:t>
      </w:r>
    </w:p>
    <w:p w14:paraId="45F2689C" w14:textId="77777777" w:rsidR="002F2733" w:rsidRPr="008B0A66" w:rsidRDefault="002F2733" w:rsidP="008B0A66">
      <w:pPr>
        <w:spacing w:line="360" w:lineRule="auto"/>
        <w:jc w:val="both"/>
        <w:rPr>
          <w:rFonts w:ascii="Arial" w:hAnsi="Arial" w:cs="Arial"/>
          <w:sz w:val="22"/>
          <w:szCs w:val="22"/>
        </w:rPr>
      </w:pPr>
      <w:r w:rsidRPr="008B0A66">
        <w:rPr>
          <w:rFonts w:ascii="Arial" w:hAnsi="Arial" w:cs="Arial"/>
          <w:sz w:val="22"/>
          <w:szCs w:val="22"/>
        </w:rPr>
        <w:t>Organization:</w:t>
      </w:r>
    </w:p>
    <w:p w14:paraId="7FA3FB2A" w14:textId="3054A48E" w:rsidR="002F2733" w:rsidRPr="008B0A66" w:rsidRDefault="002F2733" w:rsidP="008B0A66">
      <w:pPr>
        <w:spacing w:line="360" w:lineRule="auto"/>
        <w:jc w:val="both"/>
        <w:rPr>
          <w:rFonts w:ascii="Arial" w:hAnsi="Arial" w:cs="Arial"/>
          <w:sz w:val="22"/>
          <w:szCs w:val="22"/>
        </w:rPr>
      </w:pPr>
      <w:r w:rsidRPr="008B0A66">
        <w:rPr>
          <w:rFonts w:ascii="Arial" w:hAnsi="Arial" w:cs="Arial"/>
          <w:sz w:val="22"/>
          <w:szCs w:val="22"/>
        </w:rPr>
        <w:t>The firm's ability to organize and manage resources effectively to deliver both quality dining experiences and excellent childcare services is crucial. Successful implementation of training programs for staff, adherence to food quality standards, and ensuring a safe play environment will differentiate this concept further from competitors</w:t>
      </w:r>
      <w:r w:rsidR="00F13C10">
        <w:rPr>
          <w:rFonts w:ascii="Arial" w:hAnsi="Arial" w:cs="Arial"/>
          <w:sz w:val="22"/>
          <w:szCs w:val="22"/>
        </w:rPr>
        <w:t xml:space="preserve"> </w:t>
      </w:r>
      <w:r w:rsidR="0062596E">
        <w:rPr>
          <w:rFonts w:ascii="Arial" w:hAnsi="Arial" w:cs="Arial"/>
          <w:sz w:val="22"/>
          <w:szCs w:val="22"/>
        </w:rPr>
        <w:t>(VanZandt</w:t>
      </w:r>
      <w:r w:rsidR="00F13C10">
        <w:rPr>
          <w:rFonts w:ascii="Arial" w:hAnsi="Arial" w:cs="Arial"/>
          <w:sz w:val="22"/>
          <w:szCs w:val="22"/>
        </w:rPr>
        <w:t>,2023).</w:t>
      </w:r>
    </w:p>
    <w:p w14:paraId="6345B4D1" w14:textId="77777777" w:rsidR="00D32D67" w:rsidRPr="0081406E" w:rsidRDefault="00D32D67" w:rsidP="0081406E">
      <w:pPr>
        <w:pStyle w:val="Heading1"/>
        <w:spacing w:line="360" w:lineRule="auto"/>
        <w:jc w:val="both"/>
        <w:rPr>
          <w:rFonts w:ascii="Arial" w:hAnsi="Arial" w:cs="Arial"/>
          <w:b/>
          <w:bCs/>
          <w:color w:val="auto"/>
          <w:sz w:val="22"/>
          <w:szCs w:val="22"/>
          <w:lang w:val="bg-BG"/>
        </w:rPr>
      </w:pPr>
      <w:r w:rsidRPr="0081406E">
        <w:rPr>
          <w:rFonts w:ascii="Arial" w:hAnsi="Arial" w:cs="Arial"/>
          <w:b/>
          <w:bCs/>
          <w:color w:val="auto"/>
          <w:sz w:val="22"/>
          <w:szCs w:val="22"/>
        </w:rPr>
        <w:t>Operation and Management Team</w:t>
      </w:r>
    </w:p>
    <w:p w14:paraId="59CB4364" w14:textId="77777777" w:rsidR="00D32D67" w:rsidRPr="0081406E" w:rsidRDefault="00D32D67" w:rsidP="0081406E">
      <w:pPr>
        <w:spacing w:line="360" w:lineRule="auto"/>
        <w:jc w:val="both"/>
        <w:rPr>
          <w:rFonts w:ascii="Arial" w:hAnsi="Arial" w:cs="Arial"/>
          <w:sz w:val="22"/>
          <w:szCs w:val="22"/>
        </w:rPr>
      </w:pPr>
      <w:r w:rsidRPr="0081406E">
        <w:rPr>
          <w:rFonts w:ascii="Arial" w:hAnsi="Arial" w:cs="Arial"/>
          <w:sz w:val="22"/>
          <w:szCs w:val="22"/>
        </w:rPr>
        <w:t>Kitchen and Menu Management: The kitchen will focus on the preparation of premium quality dishes, integrating local and seasonal ingredients, while accommodating various dietary preferences such as vegan and gluten-free options.</w:t>
      </w:r>
    </w:p>
    <w:p w14:paraId="65E53B8D" w14:textId="77777777" w:rsidR="00D32D67" w:rsidRPr="0081406E" w:rsidRDefault="00D32D67" w:rsidP="0081406E">
      <w:pPr>
        <w:spacing w:line="360" w:lineRule="auto"/>
        <w:jc w:val="both"/>
        <w:rPr>
          <w:rFonts w:ascii="Arial" w:hAnsi="Arial" w:cs="Arial"/>
          <w:sz w:val="22"/>
          <w:szCs w:val="22"/>
        </w:rPr>
      </w:pPr>
      <w:r w:rsidRPr="0081406E">
        <w:rPr>
          <w:rFonts w:ascii="Arial" w:hAnsi="Arial" w:cs="Arial"/>
          <w:sz w:val="22"/>
          <w:szCs w:val="22"/>
        </w:rPr>
        <w:t>Childcare Services: The supervised play area will provide a safe and engaging environment for children, staffed with trained childcare professionals to ensure safety and provide educational programming.</w:t>
      </w:r>
    </w:p>
    <w:p w14:paraId="262A8377" w14:textId="77777777" w:rsidR="00D32D67" w:rsidRPr="0081406E" w:rsidRDefault="00D32D67" w:rsidP="0081406E">
      <w:pPr>
        <w:spacing w:line="360" w:lineRule="auto"/>
        <w:jc w:val="both"/>
        <w:rPr>
          <w:rFonts w:ascii="Arial" w:hAnsi="Arial" w:cs="Arial"/>
          <w:sz w:val="22"/>
          <w:szCs w:val="22"/>
        </w:rPr>
      </w:pPr>
      <w:r w:rsidRPr="0081406E">
        <w:rPr>
          <w:rFonts w:ascii="Arial" w:hAnsi="Arial" w:cs="Arial"/>
          <w:sz w:val="22"/>
          <w:szCs w:val="22"/>
        </w:rPr>
        <w:t>Customer Engagement: Utilizing technology, such as a mobile app for reservations and orders, will enhance customer experience and streamline operations.</w:t>
      </w:r>
    </w:p>
    <w:p w14:paraId="48022DA5" w14:textId="77777777" w:rsidR="00D32D67" w:rsidRPr="0081406E" w:rsidRDefault="00D32D67" w:rsidP="0081406E">
      <w:pPr>
        <w:spacing w:line="360" w:lineRule="auto"/>
        <w:jc w:val="both"/>
        <w:rPr>
          <w:rFonts w:ascii="Arial" w:hAnsi="Arial" w:cs="Arial"/>
          <w:sz w:val="22"/>
          <w:szCs w:val="22"/>
        </w:rPr>
      </w:pPr>
      <w:r w:rsidRPr="0081406E">
        <w:rPr>
          <w:rFonts w:ascii="Arial" w:hAnsi="Arial" w:cs="Arial"/>
          <w:sz w:val="22"/>
          <w:szCs w:val="22"/>
        </w:rPr>
        <w:lastRenderedPageBreak/>
        <w:t>Marketing and Community Outreach: Engaging local communities through family events and collaborations with schools will establish the restaurant as a family-friendly dining destination.</w:t>
      </w:r>
    </w:p>
    <w:p w14:paraId="0C63900D" w14:textId="77777777" w:rsidR="00ED5697" w:rsidRPr="0081406E" w:rsidRDefault="00ED5697" w:rsidP="0081406E">
      <w:pPr>
        <w:spacing w:line="360" w:lineRule="auto"/>
        <w:jc w:val="both"/>
        <w:rPr>
          <w:rFonts w:ascii="Arial" w:hAnsi="Arial" w:cs="Arial"/>
          <w:sz w:val="22"/>
          <w:szCs w:val="22"/>
        </w:rPr>
      </w:pPr>
      <w:r w:rsidRPr="0081406E">
        <w:rPr>
          <w:rFonts w:ascii="Arial" w:hAnsi="Arial" w:cs="Arial"/>
          <w:sz w:val="22"/>
          <w:szCs w:val="22"/>
        </w:rPr>
        <w:t>Customer Retention: Establishing a loyalty program to encourage repeat visits and build a steady customer base.</w:t>
      </w:r>
    </w:p>
    <w:p w14:paraId="6299F393" w14:textId="27D29E9A" w:rsidR="00ED5697" w:rsidRPr="0081406E" w:rsidRDefault="00ED5697" w:rsidP="0081406E">
      <w:pPr>
        <w:spacing w:line="360" w:lineRule="auto"/>
        <w:jc w:val="both"/>
        <w:rPr>
          <w:rFonts w:ascii="Arial" w:hAnsi="Arial" w:cs="Arial"/>
          <w:sz w:val="22"/>
          <w:szCs w:val="22"/>
        </w:rPr>
      </w:pPr>
      <w:r w:rsidRPr="0081406E">
        <w:rPr>
          <w:rFonts w:ascii="Arial" w:hAnsi="Arial" w:cs="Arial"/>
          <w:sz w:val="22"/>
          <w:szCs w:val="22"/>
        </w:rPr>
        <w:t>Diversified Revenue Streams: Offering additional services such as private events and culinary classes, can contribute to steady income.</w:t>
      </w:r>
    </w:p>
    <w:p w14:paraId="472238BA" w14:textId="77777777" w:rsidR="00ED5697" w:rsidRPr="0081406E" w:rsidRDefault="00ED5697" w:rsidP="0081406E">
      <w:pPr>
        <w:spacing w:line="360" w:lineRule="auto"/>
        <w:jc w:val="both"/>
        <w:rPr>
          <w:rFonts w:ascii="Arial" w:hAnsi="Arial" w:cs="Arial"/>
          <w:sz w:val="22"/>
          <w:szCs w:val="22"/>
        </w:rPr>
      </w:pPr>
      <w:r w:rsidRPr="0081406E">
        <w:rPr>
          <w:rFonts w:ascii="Arial" w:hAnsi="Arial" w:cs="Arial"/>
          <w:sz w:val="22"/>
          <w:szCs w:val="22"/>
        </w:rPr>
        <w:t>Effective Cost Management: Regularly reviewing operational costs and negotiating with suppliers for better rates will help maintain profitability.</w:t>
      </w:r>
    </w:p>
    <w:p w14:paraId="06E707BF" w14:textId="77777777" w:rsidR="00ED5697" w:rsidRPr="0081406E" w:rsidRDefault="00ED5697" w:rsidP="0081406E">
      <w:pPr>
        <w:spacing w:line="360" w:lineRule="auto"/>
        <w:jc w:val="both"/>
        <w:rPr>
          <w:rFonts w:ascii="Arial" w:hAnsi="Arial" w:cs="Arial"/>
          <w:sz w:val="22"/>
          <w:szCs w:val="22"/>
        </w:rPr>
      </w:pPr>
      <w:r w:rsidRPr="0081406E">
        <w:rPr>
          <w:rFonts w:ascii="Arial" w:hAnsi="Arial" w:cs="Arial"/>
          <w:sz w:val="22"/>
          <w:szCs w:val="22"/>
        </w:rPr>
        <w:t>Market Adaptation: Continuously monitoring market trends and adapting the menu or services based on customer preferences will enhance sales and profitability.</w:t>
      </w:r>
    </w:p>
    <w:p w14:paraId="6820EB7F" w14:textId="77777777" w:rsidR="00ED5697" w:rsidRPr="0081406E" w:rsidRDefault="00ED5697" w:rsidP="0081406E">
      <w:pPr>
        <w:spacing w:line="360" w:lineRule="auto"/>
        <w:jc w:val="both"/>
        <w:rPr>
          <w:rFonts w:ascii="Arial" w:hAnsi="Arial" w:cs="Arial"/>
          <w:b/>
          <w:bCs/>
          <w:sz w:val="22"/>
          <w:szCs w:val="22"/>
        </w:rPr>
      </w:pPr>
      <w:r w:rsidRPr="0081406E">
        <w:rPr>
          <w:rFonts w:ascii="Arial" w:hAnsi="Arial" w:cs="Arial"/>
          <w:b/>
          <w:bCs/>
          <w:sz w:val="22"/>
          <w:szCs w:val="22"/>
        </w:rPr>
        <w:t>Sales Projections for Luxury Restaurant with Soft Play Area in Canterbury</w:t>
      </w:r>
    </w:p>
    <w:p w14:paraId="1A61307F" w14:textId="5E1C6AAF" w:rsidR="00ED5697" w:rsidRPr="0081406E" w:rsidRDefault="00ED5697" w:rsidP="0081406E">
      <w:pPr>
        <w:spacing w:line="360" w:lineRule="auto"/>
        <w:jc w:val="both"/>
        <w:rPr>
          <w:rFonts w:ascii="Arial" w:hAnsi="Arial" w:cs="Arial"/>
          <w:sz w:val="22"/>
          <w:szCs w:val="22"/>
        </w:rPr>
      </w:pPr>
      <w:r w:rsidRPr="0081406E">
        <w:rPr>
          <w:rFonts w:ascii="Arial" w:hAnsi="Arial" w:cs="Arial"/>
          <w:sz w:val="22"/>
          <w:szCs w:val="22"/>
        </w:rPr>
        <w:t>1. Total Customers per Week:  Approximately 750 customers.</w:t>
      </w:r>
    </w:p>
    <w:p w14:paraId="74E67847" w14:textId="3A754C63" w:rsidR="00ED5697" w:rsidRPr="0081406E" w:rsidRDefault="00ED5697" w:rsidP="0081406E">
      <w:pPr>
        <w:spacing w:line="360" w:lineRule="auto"/>
        <w:jc w:val="both"/>
        <w:rPr>
          <w:rFonts w:ascii="Arial" w:hAnsi="Arial" w:cs="Arial"/>
          <w:sz w:val="22"/>
          <w:szCs w:val="22"/>
        </w:rPr>
      </w:pPr>
      <w:r w:rsidRPr="0081406E">
        <w:rPr>
          <w:rFonts w:ascii="Arial" w:hAnsi="Arial" w:cs="Arial"/>
          <w:sz w:val="22"/>
          <w:szCs w:val="22"/>
        </w:rPr>
        <w:t xml:space="preserve">2. Revenue Calculation: </w:t>
      </w:r>
    </w:p>
    <w:p w14:paraId="48A13793" w14:textId="77777777" w:rsidR="00ED5697" w:rsidRPr="0081406E" w:rsidRDefault="00ED5697" w:rsidP="0081406E">
      <w:pPr>
        <w:spacing w:line="360" w:lineRule="auto"/>
        <w:jc w:val="both"/>
        <w:rPr>
          <w:rFonts w:ascii="Arial" w:hAnsi="Arial" w:cs="Arial"/>
          <w:sz w:val="22"/>
          <w:szCs w:val="22"/>
        </w:rPr>
      </w:pPr>
      <w:r w:rsidRPr="0081406E">
        <w:rPr>
          <w:rFonts w:ascii="Arial" w:hAnsi="Arial" w:cs="Arial"/>
          <w:sz w:val="22"/>
          <w:szCs w:val="22"/>
        </w:rPr>
        <w:t xml:space="preserve">   Weekly Revenue= £30x750 = £22,500 </w:t>
      </w:r>
    </w:p>
    <w:p w14:paraId="6BDDDEF0" w14:textId="77777777" w:rsidR="00ED5697" w:rsidRPr="0081406E" w:rsidRDefault="00ED5697" w:rsidP="0081406E">
      <w:pPr>
        <w:spacing w:line="360" w:lineRule="auto"/>
        <w:jc w:val="both"/>
        <w:rPr>
          <w:rFonts w:ascii="Arial" w:hAnsi="Arial" w:cs="Arial"/>
          <w:sz w:val="22"/>
          <w:szCs w:val="22"/>
        </w:rPr>
      </w:pPr>
      <w:r w:rsidRPr="0081406E">
        <w:rPr>
          <w:rFonts w:ascii="Arial" w:hAnsi="Arial" w:cs="Arial"/>
          <w:sz w:val="22"/>
          <w:szCs w:val="22"/>
        </w:rPr>
        <w:t xml:space="preserve">   Monthly Revenue = £22,500x4= £90,000</w:t>
      </w:r>
    </w:p>
    <w:p w14:paraId="39BE838A" w14:textId="77777777" w:rsidR="00ED5697" w:rsidRPr="0081406E" w:rsidRDefault="00ED5697" w:rsidP="0081406E">
      <w:pPr>
        <w:spacing w:line="360" w:lineRule="auto"/>
        <w:jc w:val="both"/>
        <w:rPr>
          <w:rFonts w:ascii="Arial" w:hAnsi="Arial" w:cs="Arial"/>
          <w:sz w:val="22"/>
          <w:szCs w:val="22"/>
        </w:rPr>
      </w:pPr>
      <w:r w:rsidRPr="0081406E">
        <w:rPr>
          <w:rFonts w:ascii="Arial" w:hAnsi="Arial" w:cs="Arial"/>
          <w:sz w:val="22"/>
          <w:szCs w:val="22"/>
        </w:rPr>
        <w:t xml:space="preserve">   Projected Annual Revenue: £90,000 x 12= £1,800,000</w:t>
      </w:r>
    </w:p>
    <w:p w14:paraId="50FCC6CD" w14:textId="6D2E6872" w:rsidR="00ED5697" w:rsidRPr="0081406E" w:rsidRDefault="00ED5697" w:rsidP="0081406E">
      <w:pPr>
        <w:spacing w:line="360" w:lineRule="auto"/>
        <w:jc w:val="both"/>
        <w:rPr>
          <w:rFonts w:ascii="Arial" w:hAnsi="Arial" w:cs="Arial"/>
          <w:sz w:val="22"/>
          <w:szCs w:val="22"/>
        </w:rPr>
      </w:pPr>
      <w:r w:rsidRPr="0081406E">
        <w:rPr>
          <w:rFonts w:ascii="Arial" w:hAnsi="Arial" w:cs="Arial"/>
          <w:sz w:val="22"/>
          <w:szCs w:val="22"/>
        </w:rPr>
        <w:t>Assuming operational costs represent about </w:t>
      </w:r>
      <w:r w:rsidRPr="0081406E">
        <w:rPr>
          <w:rFonts w:ascii="Arial" w:hAnsi="Arial" w:cs="Arial"/>
          <w:b/>
          <w:bCs/>
          <w:sz w:val="22"/>
          <w:szCs w:val="22"/>
        </w:rPr>
        <w:t>60%</w:t>
      </w:r>
      <w:r w:rsidRPr="0081406E">
        <w:rPr>
          <w:rFonts w:ascii="Arial" w:hAnsi="Arial" w:cs="Arial"/>
          <w:sz w:val="22"/>
          <w:szCs w:val="22"/>
        </w:rPr>
        <w:t> of revenue, the estimated annual operational expenses will be approximately </w:t>
      </w:r>
      <w:r w:rsidRPr="0081406E">
        <w:rPr>
          <w:rFonts w:ascii="Arial" w:hAnsi="Arial" w:cs="Arial"/>
          <w:b/>
          <w:bCs/>
          <w:sz w:val="22"/>
          <w:szCs w:val="22"/>
        </w:rPr>
        <w:t>£648,000</w:t>
      </w:r>
      <w:r w:rsidRPr="0081406E">
        <w:rPr>
          <w:rFonts w:ascii="Arial" w:hAnsi="Arial" w:cs="Arial"/>
          <w:sz w:val="22"/>
          <w:szCs w:val="22"/>
        </w:rPr>
        <w:t>, allowing for an estimated profit margin of </w:t>
      </w:r>
      <w:r w:rsidRPr="0081406E">
        <w:rPr>
          <w:rFonts w:ascii="Arial" w:hAnsi="Arial" w:cs="Arial"/>
          <w:b/>
          <w:bCs/>
          <w:sz w:val="22"/>
          <w:szCs w:val="22"/>
        </w:rPr>
        <w:t>£432,000</w:t>
      </w:r>
      <w:r w:rsidRPr="0081406E">
        <w:rPr>
          <w:rFonts w:ascii="Arial" w:hAnsi="Arial" w:cs="Arial"/>
          <w:sz w:val="22"/>
          <w:szCs w:val="22"/>
        </w:rPr>
        <w:t> annually.</w:t>
      </w:r>
    </w:p>
    <w:p w14:paraId="169DDC60" w14:textId="77777777" w:rsidR="00D32D67" w:rsidRPr="0081406E" w:rsidRDefault="00D32D67" w:rsidP="0081406E">
      <w:pPr>
        <w:spacing w:line="360" w:lineRule="auto"/>
        <w:jc w:val="both"/>
        <w:rPr>
          <w:rFonts w:ascii="Arial" w:hAnsi="Arial" w:cs="Arial"/>
          <w:b/>
          <w:bCs/>
          <w:sz w:val="22"/>
          <w:szCs w:val="22"/>
        </w:rPr>
      </w:pPr>
      <w:r w:rsidRPr="0081406E">
        <w:rPr>
          <w:rFonts w:ascii="Arial" w:hAnsi="Arial" w:cs="Arial"/>
          <w:b/>
          <w:bCs/>
          <w:sz w:val="22"/>
          <w:szCs w:val="22"/>
        </w:rPr>
        <w:t>Background Profiles of Top Management Team</w:t>
      </w:r>
    </w:p>
    <w:p w14:paraId="411C02A7" w14:textId="79A2F43F" w:rsidR="00D32D67" w:rsidRPr="0081406E" w:rsidRDefault="00C9574C" w:rsidP="0081406E">
      <w:pPr>
        <w:spacing w:line="360" w:lineRule="auto"/>
        <w:jc w:val="both"/>
        <w:rPr>
          <w:rFonts w:ascii="Arial" w:hAnsi="Arial" w:cs="Arial"/>
          <w:sz w:val="22"/>
          <w:szCs w:val="22"/>
        </w:rPr>
      </w:pPr>
      <w:r w:rsidRPr="0081406E">
        <w:rPr>
          <w:rFonts w:ascii="Arial" w:hAnsi="Arial" w:cs="Arial"/>
          <w:sz w:val="22"/>
          <w:szCs w:val="22"/>
        </w:rPr>
        <w:t>Andriyana Eftimova</w:t>
      </w:r>
      <w:r w:rsidR="00D32D67" w:rsidRPr="0081406E">
        <w:rPr>
          <w:rFonts w:ascii="Arial" w:hAnsi="Arial" w:cs="Arial"/>
          <w:sz w:val="22"/>
          <w:szCs w:val="22"/>
        </w:rPr>
        <w:t>/CEO – General Manager</w:t>
      </w:r>
    </w:p>
    <w:p w14:paraId="5ECE7F19" w14:textId="51878722" w:rsidR="00D32D67" w:rsidRPr="0081406E" w:rsidRDefault="00D32D67" w:rsidP="0081406E">
      <w:pPr>
        <w:spacing w:line="360" w:lineRule="auto"/>
        <w:jc w:val="both"/>
        <w:rPr>
          <w:rFonts w:ascii="Arial" w:hAnsi="Arial" w:cs="Arial"/>
          <w:sz w:val="22"/>
          <w:szCs w:val="22"/>
        </w:rPr>
      </w:pPr>
      <w:r w:rsidRPr="0081406E">
        <w:rPr>
          <w:rFonts w:ascii="Arial" w:hAnsi="Arial" w:cs="Arial"/>
          <w:sz w:val="22"/>
          <w:szCs w:val="22"/>
        </w:rPr>
        <w:t xml:space="preserve">Background: </w:t>
      </w:r>
      <w:r w:rsidR="00C9574C" w:rsidRPr="0081406E">
        <w:rPr>
          <w:rFonts w:ascii="Arial" w:hAnsi="Arial" w:cs="Arial"/>
          <w:sz w:val="22"/>
          <w:szCs w:val="22"/>
        </w:rPr>
        <w:t xml:space="preserve">Currently studying BABM (UWTSD, London). </w:t>
      </w:r>
      <w:r w:rsidRPr="0081406E">
        <w:rPr>
          <w:rFonts w:ascii="Arial" w:hAnsi="Arial" w:cs="Arial"/>
          <w:sz w:val="22"/>
          <w:szCs w:val="22"/>
        </w:rPr>
        <w:t>Previously served as Assistant General Manager at a high-end restaurant chain, where they improved customer satisfaction by 35% through strategic service improvements.</w:t>
      </w:r>
    </w:p>
    <w:p w14:paraId="32EED82C" w14:textId="669EA6B4" w:rsidR="00D32D67" w:rsidRPr="0081406E" w:rsidRDefault="00C9574C" w:rsidP="0081406E">
      <w:pPr>
        <w:spacing w:line="360" w:lineRule="auto"/>
        <w:jc w:val="both"/>
        <w:rPr>
          <w:rFonts w:ascii="Arial" w:hAnsi="Arial" w:cs="Arial"/>
          <w:sz w:val="22"/>
          <w:szCs w:val="22"/>
        </w:rPr>
      </w:pPr>
      <w:r w:rsidRPr="0081406E">
        <w:rPr>
          <w:rFonts w:ascii="Arial" w:hAnsi="Arial" w:cs="Arial"/>
          <w:sz w:val="22"/>
          <w:szCs w:val="22"/>
        </w:rPr>
        <w:t>Jeff Mihailov</w:t>
      </w:r>
      <w:r w:rsidR="00D32D67" w:rsidRPr="0081406E">
        <w:rPr>
          <w:rFonts w:ascii="Arial" w:hAnsi="Arial" w:cs="Arial"/>
          <w:sz w:val="22"/>
          <w:szCs w:val="22"/>
        </w:rPr>
        <w:t xml:space="preserve"> – Culinary Director</w:t>
      </w:r>
    </w:p>
    <w:p w14:paraId="0FE7CDA7" w14:textId="37CCA224" w:rsidR="00D32D67" w:rsidRPr="0081406E" w:rsidRDefault="00D32D67" w:rsidP="0081406E">
      <w:pPr>
        <w:spacing w:line="360" w:lineRule="auto"/>
        <w:jc w:val="both"/>
        <w:rPr>
          <w:rFonts w:ascii="Arial" w:hAnsi="Arial" w:cs="Arial"/>
          <w:sz w:val="22"/>
          <w:szCs w:val="22"/>
        </w:rPr>
      </w:pPr>
      <w:r w:rsidRPr="0081406E">
        <w:rPr>
          <w:rFonts w:ascii="Arial" w:hAnsi="Arial" w:cs="Arial"/>
          <w:sz w:val="22"/>
          <w:szCs w:val="22"/>
        </w:rPr>
        <w:t>Background: An alumnus of Culinary Institute</w:t>
      </w:r>
      <w:r w:rsidR="00C9574C" w:rsidRPr="0081406E">
        <w:rPr>
          <w:rFonts w:ascii="Arial" w:hAnsi="Arial" w:cs="Arial"/>
          <w:sz w:val="22"/>
          <w:szCs w:val="22"/>
        </w:rPr>
        <w:t xml:space="preserve"> of America</w:t>
      </w:r>
      <w:r w:rsidRPr="0081406E">
        <w:rPr>
          <w:rFonts w:ascii="Arial" w:hAnsi="Arial" w:cs="Arial"/>
          <w:sz w:val="22"/>
          <w:szCs w:val="22"/>
        </w:rPr>
        <w:t xml:space="preserve"> with extensive experience as a head chef in Michelin-starred establishments across the </w:t>
      </w:r>
      <w:r w:rsidR="00C9574C" w:rsidRPr="0081406E">
        <w:rPr>
          <w:rFonts w:ascii="Arial" w:hAnsi="Arial" w:cs="Arial"/>
          <w:sz w:val="22"/>
          <w:szCs w:val="22"/>
        </w:rPr>
        <w:t>word</w:t>
      </w:r>
      <w:r w:rsidRPr="0081406E">
        <w:rPr>
          <w:rFonts w:ascii="Arial" w:hAnsi="Arial" w:cs="Arial"/>
          <w:sz w:val="22"/>
          <w:szCs w:val="22"/>
        </w:rPr>
        <w:t xml:space="preserve">. Recognized for innovative menu creation </w:t>
      </w:r>
      <w:r w:rsidRPr="0081406E">
        <w:rPr>
          <w:rFonts w:ascii="Arial" w:hAnsi="Arial" w:cs="Arial"/>
          <w:sz w:val="22"/>
          <w:szCs w:val="22"/>
        </w:rPr>
        <w:lastRenderedPageBreak/>
        <w:t>that blends gourmet cuisine with health-conscious options.</w:t>
      </w:r>
      <w:r w:rsidR="00C9574C" w:rsidRPr="0081406E">
        <w:rPr>
          <w:rFonts w:ascii="Arial" w:hAnsi="Arial" w:cs="Arial"/>
          <w:sz w:val="22"/>
          <w:szCs w:val="22"/>
        </w:rPr>
        <w:t xml:space="preserve"> Owner of American style restaurant in Herne Bay, Kent.</w:t>
      </w:r>
    </w:p>
    <w:p w14:paraId="268D63A8" w14:textId="5A59407D" w:rsidR="00D32D67" w:rsidRPr="0081406E" w:rsidRDefault="00C9574C" w:rsidP="0081406E">
      <w:pPr>
        <w:spacing w:line="360" w:lineRule="auto"/>
        <w:jc w:val="both"/>
        <w:rPr>
          <w:rFonts w:ascii="Arial" w:hAnsi="Arial" w:cs="Arial"/>
          <w:sz w:val="22"/>
          <w:szCs w:val="22"/>
        </w:rPr>
      </w:pPr>
      <w:r w:rsidRPr="0081406E">
        <w:rPr>
          <w:rFonts w:ascii="Arial" w:hAnsi="Arial" w:cs="Arial"/>
          <w:sz w:val="22"/>
          <w:szCs w:val="22"/>
        </w:rPr>
        <w:t>Elizabeth Woodward</w:t>
      </w:r>
      <w:r w:rsidR="00D32D67" w:rsidRPr="0081406E">
        <w:rPr>
          <w:rFonts w:ascii="Arial" w:hAnsi="Arial" w:cs="Arial"/>
          <w:sz w:val="22"/>
          <w:szCs w:val="22"/>
        </w:rPr>
        <w:t>– Childcare Services Manager</w:t>
      </w:r>
    </w:p>
    <w:p w14:paraId="1934D87C" w14:textId="79536E2A" w:rsidR="00D32D67" w:rsidRPr="0081406E" w:rsidRDefault="00D32D67" w:rsidP="0081406E">
      <w:pPr>
        <w:spacing w:line="360" w:lineRule="auto"/>
        <w:jc w:val="both"/>
        <w:rPr>
          <w:rFonts w:ascii="Arial" w:hAnsi="Arial" w:cs="Arial"/>
          <w:sz w:val="22"/>
          <w:szCs w:val="22"/>
        </w:rPr>
      </w:pPr>
      <w:r w:rsidRPr="0081406E">
        <w:rPr>
          <w:rFonts w:ascii="Arial" w:hAnsi="Arial" w:cs="Arial"/>
          <w:sz w:val="22"/>
          <w:szCs w:val="22"/>
        </w:rPr>
        <w:t xml:space="preserve">Background: Holds a degree in Early Childhood Education from </w:t>
      </w:r>
      <w:r w:rsidR="00C9574C" w:rsidRPr="0081406E">
        <w:rPr>
          <w:rFonts w:ascii="Arial" w:hAnsi="Arial" w:cs="Arial"/>
          <w:sz w:val="22"/>
          <w:szCs w:val="22"/>
        </w:rPr>
        <w:t>Canterbury Christ Church University</w:t>
      </w:r>
      <w:r w:rsidRPr="0081406E">
        <w:rPr>
          <w:rFonts w:ascii="Arial" w:hAnsi="Arial" w:cs="Arial"/>
          <w:sz w:val="22"/>
          <w:szCs w:val="22"/>
        </w:rPr>
        <w:t xml:space="preserve"> and possesses over 10 years of experience managing childcare facilities within educational and recreational settings.</w:t>
      </w:r>
    </w:p>
    <w:p w14:paraId="1B61C638" w14:textId="693CEEA8" w:rsidR="00D32D67" w:rsidRPr="0081406E" w:rsidRDefault="00D32D67" w:rsidP="0081406E">
      <w:pPr>
        <w:spacing w:line="360" w:lineRule="auto"/>
        <w:jc w:val="both"/>
        <w:rPr>
          <w:rFonts w:ascii="Arial" w:hAnsi="Arial" w:cs="Arial"/>
          <w:sz w:val="22"/>
          <w:szCs w:val="22"/>
        </w:rPr>
      </w:pPr>
      <w:r w:rsidRPr="0081406E">
        <w:rPr>
          <w:rFonts w:ascii="Arial" w:hAnsi="Arial" w:cs="Arial"/>
          <w:sz w:val="22"/>
          <w:szCs w:val="22"/>
        </w:rPr>
        <w:t>Achievements: Developed and implemented award-winning childcare programs recognized by</w:t>
      </w:r>
      <w:r w:rsidR="00C9574C" w:rsidRPr="0081406E">
        <w:rPr>
          <w:rFonts w:ascii="Arial" w:hAnsi="Arial" w:cs="Arial"/>
          <w:sz w:val="22"/>
          <w:szCs w:val="22"/>
        </w:rPr>
        <w:t xml:space="preserve"> Canterbury Community Early Childhood Association Inc</w:t>
      </w:r>
      <w:r w:rsidRPr="0081406E">
        <w:rPr>
          <w:rFonts w:ascii="Arial" w:hAnsi="Arial" w:cs="Arial"/>
          <w:sz w:val="22"/>
          <w:szCs w:val="22"/>
        </w:rPr>
        <w:t>.</w:t>
      </w:r>
    </w:p>
    <w:p w14:paraId="10FE1C87" w14:textId="77777777" w:rsidR="00D32D67" w:rsidRPr="0081406E" w:rsidRDefault="00D32D67" w:rsidP="0081406E">
      <w:pPr>
        <w:spacing w:line="360" w:lineRule="auto"/>
        <w:jc w:val="both"/>
        <w:rPr>
          <w:rFonts w:ascii="Arial" w:hAnsi="Arial" w:cs="Arial"/>
          <w:sz w:val="22"/>
          <w:szCs w:val="22"/>
        </w:rPr>
      </w:pPr>
      <w:r w:rsidRPr="0081406E">
        <w:rPr>
          <w:rFonts w:ascii="Arial" w:hAnsi="Arial" w:cs="Arial"/>
          <w:sz w:val="22"/>
          <w:szCs w:val="22"/>
        </w:rPr>
        <w:t>Entrepreneurial Capabilities</w:t>
      </w:r>
    </w:p>
    <w:p w14:paraId="195140BA" w14:textId="3A39B606" w:rsidR="00C9574C" w:rsidRPr="0081406E" w:rsidRDefault="00D32D67" w:rsidP="0081406E">
      <w:pPr>
        <w:spacing w:line="360" w:lineRule="auto"/>
        <w:jc w:val="both"/>
        <w:rPr>
          <w:rFonts w:ascii="Arial" w:hAnsi="Arial" w:cs="Arial"/>
          <w:sz w:val="22"/>
          <w:szCs w:val="22"/>
        </w:rPr>
      </w:pPr>
      <w:r w:rsidRPr="0081406E">
        <w:rPr>
          <w:rFonts w:ascii="Arial" w:hAnsi="Arial" w:cs="Arial"/>
          <w:sz w:val="22"/>
          <w:szCs w:val="22"/>
        </w:rPr>
        <w:t>The management team has been carefully selected based on their industry experience, operational expertise, and entrepreneurial capabilities, ensuring they can effectively address both the dining and childcare components of the business. Their combined skills in leadership, strategic planning, and exceptional service delivery equip them to create a unique dining environment that caters to families.</w:t>
      </w:r>
    </w:p>
    <w:p w14:paraId="622EF42E" w14:textId="3F68249C" w:rsidR="008B0A66" w:rsidRPr="0081406E" w:rsidRDefault="0051254F" w:rsidP="0081406E">
      <w:pPr>
        <w:spacing w:line="360" w:lineRule="auto"/>
        <w:jc w:val="both"/>
        <w:rPr>
          <w:rFonts w:ascii="Arial" w:hAnsi="Arial" w:cs="Arial"/>
          <w:b/>
          <w:bCs/>
          <w:sz w:val="22"/>
          <w:szCs w:val="22"/>
        </w:rPr>
      </w:pPr>
      <w:r w:rsidRPr="0081406E">
        <w:rPr>
          <w:rFonts w:ascii="Arial" w:hAnsi="Arial" w:cs="Arial"/>
          <w:b/>
          <w:bCs/>
          <w:sz w:val="22"/>
          <w:szCs w:val="22"/>
        </w:rPr>
        <w:t>M</w:t>
      </w:r>
      <w:r w:rsidR="008B0A66" w:rsidRPr="0081406E">
        <w:rPr>
          <w:rFonts w:ascii="Arial" w:hAnsi="Arial" w:cs="Arial"/>
          <w:b/>
          <w:bCs/>
          <w:sz w:val="22"/>
          <w:szCs w:val="22"/>
        </w:rPr>
        <w:t>arketing Plan and Strategy for a Luxury Restaurant with a Supervised Play Area</w:t>
      </w:r>
    </w:p>
    <w:p w14:paraId="3057C0CC"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The marketing plan for the proposed luxury restaurant with a supervised soft play area is designed to articulate how the business intends to market and sell its unique offerings. Our strategy will differentiate us in the competitive dining industry while leveraging current market trends that emphasize family-friendly dining experiences. The plan will focus on the Four P's: Product, Price, Promotion, and Place.</w:t>
      </w:r>
    </w:p>
    <w:p w14:paraId="318C134C"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1. Product Strategy</w:t>
      </w:r>
    </w:p>
    <w:p w14:paraId="65CD257F"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The product offering of the luxury restaurant will revolve around high-quality dining experiences combined with a safe and engaging environment for children. Key product elements include:</w:t>
      </w:r>
    </w:p>
    <w:p w14:paraId="0A245FA4"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Menu Diversity: The restaurant will feature a menu that includes gourmet options, vegan, vegetarian, and sushi selections to attract diverse customer preferences.</w:t>
      </w:r>
    </w:p>
    <w:p w14:paraId="3075DCA3"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Supervised Play Area: A fully equipped soft play area will be designed to engage children aged 0-12 years and staffed by trained childcare professionals to ensure safety and entertainment.</w:t>
      </w:r>
    </w:p>
    <w:p w14:paraId="349E2CB0"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lastRenderedPageBreak/>
        <w:t>Unique Experiences: The restaurant will offer themed dinner nights, cooking classes for families, and birthday party packages for both adults and children, providing unique experiences that emphasize the dual-target market of luxury diners and families.</w:t>
      </w:r>
    </w:p>
    <w:p w14:paraId="33251CC0"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2. Price Strategy</w:t>
      </w:r>
    </w:p>
    <w:p w14:paraId="31CCD029"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The pricing strategy will reflect the high-end positioning of the restaurant while also considering accessibility for families. Key elements include:</w:t>
      </w:r>
    </w:p>
    <w:p w14:paraId="4551F92E" w14:textId="77777777" w:rsidR="00ED5697"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Premium Pricing: High-quality ingredients and superior service will justify a premium pricing model for menu items, aiming for an average spend of £30-£50 per adult.</w:t>
      </w:r>
    </w:p>
    <w:p w14:paraId="41975B76" w14:textId="74D1351F" w:rsidR="00ED5697" w:rsidRPr="0081406E" w:rsidRDefault="00ED5697" w:rsidP="0081406E">
      <w:pPr>
        <w:spacing w:line="360" w:lineRule="auto"/>
        <w:jc w:val="both"/>
        <w:rPr>
          <w:rFonts w:ascii="Arial" w:hAnsi="Arial" w:cs="Arial"/>
          <w:sz w:val="22"/>
          <w:szCs w:val="22"/>
        </w:rPr>
      </w:pPr>
      <w:r w:rsidRPr="0081406E">
        <w:rPr>
          <w:rFonts w:ascii="Arial" w:hAnsi="Arial" w:cs="Arial"/>
          <w:sz w:val="22"/>
          <w:szCs w:val="22"/>
        </w:rPr>
        <w:t xml:space="preserve"> Average Spend Per Customer: </w:t>
      </w:r>
      <w:r w:rsidRPr="0081406E">
        <w:rPr>
          <w:rFonts w:ascii="Arial" w:hAnsi="Arial" w:cs="Arial"/>
          <w:sz w:val="22"/>
          <w:szCs w:val="22"/>
          <w:lang w:val="en-GB"/>
        </w:rPr>
        <w:t>Estimated</w:t>
      </w:r>
      <w:r w:rsidRPr="0081406E">
        <w:rPr>
          <w:rFonts w:ascii="Arial" w:hAnsi="Arial" w:cs="Arial"/>
          <w:sz w:val="22"/>
          <w:szCs w:val="22"/>
        </w:rPr>
        <w:t xml:space="preserve"> £30 (including food, drinks, and play area fees).</w:t>
      </w:r>
    </w:p>
    <w:p w14:paraId="2923977C"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3. Promotion Strategy</w:t>
      </w:r>
    </w:p>
    <w:p w14:paraId="55774517" w14:textId="2346E60D"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Strategies will include:</w:t>
      </w:r>
    </w:p>
    <w:p w14:paraId="5BA2636A"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Digital Marketing: The restaurant will leverage social media platforms (Instagram, Facebook) to showcase menu items, events, and the play area, engaging with local families and luxury diners.</w:t>
      </w:r>
    </w:p>
    <w:p w14:paraId="7FCCAE19"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Partnerships and Collaborations: Collaborating with local family-oriented businesses (e.g., children's shops, schools) for cross-promotions will enhance visibility in the community.</w:t>
      </w:r>
    </w:p>
    <w:p w14:paraId="6A3FF80E"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Influencer Marketing: Engaging local influencers or mommy bloggers to experience and share their dining experience will help reach target audiences looking for family-friendly dining options.</w:t>
      </w:r>
    </w:p>
    <w:p w14:paraId="331C1E68" w14:textId="6F3F0D42"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Public Relations Campaigns: Media coverage of the restaurant's launch and unique offerings—such as press releases and tasting events—will drive initial traffic and garner local press</w:t>
      </w:r>
      <w:r w:rsidR="00BD34FD" w:rsidRPr="0081406E">
        <w:rPr>
          <w:rFonts w:ascii="Arial" w:hAnsi="Arial" w:cs="Arial"/>
          <w:sz w:val="22"/>
          <w:szCs w:val="22"/>
        </w:rPr>
        <w:t xml:space="preserve"> (Scott, 2017).</w:t>
      </w:r>
    </w:p>
    <w:p w14:paraId="58C75625"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4. Place Strategy</w:t>
      </w:r>
    </w:p>
    <w:p w14:paraId="7240A587"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The location of the restaurant will play a critical role in its success. Key considerations include:</w:t>
      </w:r>
    </w:p>
    <w:p w14:paraId="351B0EF3"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 xml:space="preserve">Strategic Location: The restaurant will </w:t>
      </w:r>
      <w:proofErr w:type="gramStart"/>
      <w:r w:rsidRPr="0081406E">
        <w:rPr>
          <w:rFonts w:ascii="Arial" w:hAnsi="Arial" w:cs="Arial"/>
          <w:sz w:val="22"/>
          <w:szCs w:val="22"/>
        </w:rPr>
        <w:t>be located in</w:t>
      </w:r>
      <w:proofErr w:type="gramEnd"/>
      <w:r w:rsidRPr="0081406E">
        <w:rPr>
          <w:rFonts w:ascii="Arial" w:hAnsi="Arial" w:cs="Arial"/>
          <w:sz w:val="22"/>
          <w:szCs w:val="22"/>
        </w:rPr>
        <w:t xml:space="preserve"> a family-friendly neighborhood in Canterbury, ideally near residential areas and family-oriented attractions like parks and schools.</w:t>
      </w:r>
    </w:p>
    <w:p w14:paraId="6A19511F"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Accessibility: The venue will feature ample parking space and easy access by public transport to encourage visits from various demographics.</w:t>
      </w:r>
    </w:p>
    <w:p w14:paraId="684A1216" w14:textId="77777777" w:rsidR="008B0A66" w:rsidRPr="0081406E" w:rsidRDefault="008B0A66" w:rsidP="0081406E">
      <w:pPr>
        <w:spacing w:line="360" w:lineRule="auto"/>
        <w:jc w:val="both"/>
        <w:rPr>
          <w:rFonts w:ascii="Arial" w:hAnsi="Arial" w:cs="Arial"/>
          <w:sz w:val="22"/>
          <w:szCs w:val="22"/>
          <w:lang w:val="bg-BG"/>
        </w:rPr>
      </w:pPr>
      <w:r w:rsidRPr="0081406E">
        <w:rPr>
          <w:rFonts w:ascii="Arial" w:hAnsi="Arial" w:cs="Arial"/>
          <w:sz w:val="22"/>
          <w:szCs w:val="22"/>
        </w:rPr>
        <w:lastRenderedPageBreak/>
        <w:t>Ambiance and Design: The interior will reflect a luxurious yet welcoming atmosphere, maintaining a balance between a fine-dining aesthetic and a family-friendly environment, ensuring comfort for both adults and children.</w:t>
      </w:r>
    </w:p>
    <w:p w14:paraId="543B65E3" w14:textId="77777777" w:rsidR="00C9574C" w:rsidRPr="0081406E" w:rsidRDefault="00C9574C" w:rsidP="0081406E">
      <w:pPr>
        <w:pStyle w:val="Heading1"/>
        <w:spacing w:line="360" w:lineRule="auto"/>
        <w:jc w:val="both"/>
        <w:rPr>
          <w:rFonts w:ascii="Arial" w:hAnsi="Arial" w:cs="Arial"/>
          <w:b/>
          <w:bCs/>
          <w:color w:val="auto"/>
          <w:sz w:val="22"/>
          <w:szCs w:val="22"/>
        </w:rPr>
      </w:pPr>
    </w:p>
    <w:p w14:paraId="0CD64C2E" w14:textId="26277EE2" w:rsidR="008B0A66" w:rsidRPr="0081406E" w:rsidRDefault="008B0A66" w:rsidP="0081406E">
      <w:pPr>
        <w:pStyle w:val="Heading1"/>
        <w:spacing w:line="360" w:lineRule="auto"/>
        <w:jc w:val="both"/>
        <w:rPr>
          <w:rFonts w:ascii="Arial" w:hAnsi="Arial" w:cs="Arial"/>
          <w:b/>
          <w:bCs/>
          <w:color w:val="auto"/>
          <w:sz w:val="22"/>
          <w:szCs w:val="22"/>
        </w:rPr>
      </w:pPr>
      <w:r w:rsidRPr="0081406E">
        <w:rPr>
          <w:rFonts w:ascii="Arial" w:hAnsi="Arial" w:cs="Arial"/>
          <w:b/>
          <w:bCs/>
          <w:color w:val="auto"/>
          <w:sz w:val="22"/>
          <w:szCs w:val="22"/>
        </w:rPr>
        <w:t>Financial Plan for the Luxury Restaurant with Supervised Play Area</w:t>
      </w:r>
    </w:p>
    <w:p w14:paraId="1435475F"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1. Funding Sought</w:t>
      </w:r>
    </w:p>
    <w:p w14:paraId="5AFFC600"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The proposed luxury restaurant with a supervised play area seeks a total funding of £520,000. This funding will be allocated across various aspects of the business to ensure a successful launch and sustainable operation.</w:t>
      </w:r>
    </w:p>
    <w:tbl>
      <w:tblPr>
        <w:tblpPr w:leftFromText="180" w:rightFromText="180" w:vertAnchor="text" w:horzAnchor="margin" w:tblpXSpec="center" w:tblpY="396"/>
        <w:tblW w:w="10172"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6540"/>
        <w:gridCol w:w="3632"/>
      </w:tblGrid>
      <w:tr w:rsidR="008B0A66" w:rsidRPr="0081406E" w14:paraId="415ABDE5" w14:textId="77777777" w:rsidTr="008B0A66">
        <w:trPr>
          <w:trHeight w:val="366"/>
          <w:tblHeader/>
        </w:trPr>
        <w:tc>
          <w:tcPr>
            <w:tcW w:w="0" w:type="auto"/>
            <w:tcBorders>
              <w:top w:val="single" w:sz="2" w:space="0" w:color="E5E7EB"/>
              <w:left w:val="single" w:sz="2" w:space="0" w:color="E5E7EB"/>
              <w:bottom w:val="single" w:sz="2" w:space="0" w:color="E5E7EB"/>
              <w:right w:val="single" w:sz="2" w:space="0" w:color="E5E7EB"/>
            </w:tcBorders>
            <w:vAlign w:val="center"/>
            <w:hideMark/>
          </w:tcPr>
          <w:p w14:paraId="372CF253"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Area</w:t>
            </w:r>
          </w:p>
        </w:tc>
        <w:tc>
          <w:tcPr>
            <w:tcW w:w="0" w:type="auto"/>
            <w:tcBorders>
              <w:top w:val="single" w:sz="2" w:space="0" w:color="E5E7EB"/>
              <w:left w:val="single" w:sz="2" w:space="0" w:color="E5E7EB"/>
              <w:bottom w:val="single" w:sz="2" w:space="0" w:color="E5E7EB"/>
              <w:right w:val="single" w:sz="2" w:space="0" w:color="E5E7EB"/>
            </w:tcBorders>
            <w:vAlign w:val="center"/>
            <w:hideMark/>
          </w:tcPr>
          <w:p w14:paraId="525927DA"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Allocation (£)</w:t>
            </w:r>
          </w:p>
        </w:tc>
      </w:tr>
      <w:tr w:rsidR="008B0A66" w:rsidRPr="0081406E" w14:paraId="5C0AA949" w14:textId="77777777" w:rsidTr="008B0A66">
        <w:trPr>
          <w:trHeight w:val="357"/>
        </w:trPr>
        <w:tc>
          <w:tcPr>
            <w:tcW w:w="0" w:type="auto"/>
            <w:tcBorders>
              <w:top w:val="single" w:sz="2" w:space="0" w:color="E5E7EB"/>
              <w:left w:val="single" w:sz="2" w:space="0" w:color="E5E7EB"/>
              <w:bottom w:val="single" w:sz="2" w:space="0" w:color="E5E7EB"/>
              <w:right w:val="single" w:sz="2" w:space="0" w:color="E5E7EB"/>
            </w:tcBorders>
            <w:noWrap/>
            <w:vAlign w:val="center"/>
            <w:hideMark/>
          </w:tcPr>
          <w:p w14:paraId="5133E304"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Facility and Equipment</w:t>
            </w:r>
          </w:p>
        </w:tc>
        <w:tc>
          <w:tcPr>
            <w:tcW w:w="0" w:type="auto"/>
            <w:tcBorders>
              <w:top w:val="single" w:sz="2" w:space="0" w:color="E5E7EB"/>
              <w:left w:val="single" w:sz="2" w:space="0" w:color="E5E7EB"/>
              <w:bottom w:val="single" w:sz="2" w:space="0" w:color="E5E7EB"/>
              <w:right w:val="single" w:sz="2" w:space="0" w:color="E5E7EB"/>
            </w:tcBorders>
            <w:noWrap/>
            <w:vAlign w:val="center"/>
            <w:hideMark/>
          </w:tcPr>
          <w:p w14:paraId="4E98EEB6"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£250,000</w:t>
            </w:r>
          </w:p>
        </w:tc>
      </w:tr>
      <w:tr w:rsidR="008B0A66" w:rsidRPr="0081406E" w14:paraId="4F6165B3" w14:textId="77777777" w:rsidTr="008B0A66">
        <w:trPr>
          <w:trHeight w:val="366"/>
        </w:trPr>
        <w:tc>
          <w:tcPr>
            <w:tcW w:w="0" w:type="auto"/>
            <w:tcBorders>
              <w:top w:val="single" w:sz="2" w:space="0" w:color="E5E7EB"/>
              <w:left w:val="single" w:sz="2" w:space="0" w:color="E5E7EB"/>
              <w:bottom w:val="single" w:sz="2" w:space="0" w:color="E5E7EB"/>
              <w:right w:val="single" w:sz="2" w:space="0" w:color="E5E7EB"/>
            </w:tcBorders>
            <w:noWrap/>
            <w:vAlign w:val="center"/>
            <w:hideMark/>
          </w:tcPr>
          <w:p w14:paraId="200D4850"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Marketing and Branding</w:t>
            </w:r>
          </w:p>
        </w:tc>
        <w:tc>
          <w:tcPr>
            <w:tcW w:w="0" w:type="auto"/>
            <w:tcBorders>
              <w:top w:val="single" w:sz="2" w:space="0" w:color="E5E7EB"/>
              <w:left w:val="single" w:sz="2" w:space="0" w:color="E5E7EB"/>
              <w:bottom w:val="single" w:sz="2" w:space="0" w:color="E5E7EB"/>
              <w:right w:val="single" w:sz="2" w:space="0" w:color="E5E7EB"/>
            </w:tcBorders>
            <w:noWrap/>
            <w:vAlign w:val="center"/>
            <w:hideMark/>
          </w:tcPr>
          <w:p w14:paraId="389BE307"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£50,000</w:t>
            </w:r>
          </w:p>
        </w:tc>
      </w:tr>
      <w:tr w:rsidR="008B0A66" w:rsidRPr="0081406E" w14:paraId="71E56505" w14:textId="77777777" w:rsidTr="008B0A66">
        <w:trPr>
          <w:trHeight w:val="357"/>
        </w:trPr>
        <w:tc>
          <w:tcPr>
            <w:tcW w:w="0" w:type="auto"/>
            <w:tcBorders>
              <w:top w:val="single" w:sz="2" w:space="0" w:color="E5E7EB"/>
              <w:left w:val="single" w:sz="2" w:space="0" w:color="E5E7EB"/>
              <w:bottom w:val="single" w:sz="2" w:space="0" w:color="E5E7EB"/>
              <w:right w:val="single" w:sz="2" w:space="0" w:color="E5E7EB"/>
            </w:tcBorders>
            <w:noWrap/>
            <w:vAlign w:val="center"/>
            <w:hideMark/>
          </w:tcPr>
          <w:p w14:paraId="66875BEB"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Staffing and Operations</w:t>
            </w:r>
          </w:p>
        </w:tc>
        <w:tc>
          <w:tcPr>
            <w:tcW w:w="0" w:type="auto"/>
            <w:tcBorders>
              <w:top w:val="single" w:sz="2" w:space="0" w:color="E5E7EB"/>
              <w:left w:val="single" w:sz="2" w:space="0" w:color="E5E7EB"/>
              <w:bottom w:val="single" w:sz="2" w:space="0" w:color="E5E7EB"/>
              <w:right w:val="single" w:sz="2" w:space="0" w:color="E5E7EB"/>
            </w:tcBorders>
            <w:noWrap/>
            <w:vAlign w:val="center"/>
            <w:hideMark/>
          </w:tcPr>
          <w:p w14:paraId="71DE22AE"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£200,000</w:t>
            </w:r>
          </w:p>
        </w:tc>
      </w:tr>
      <w:tr w:rsidR="008B0A66" w:rsidRPr="0081406E" w14:paraId="706761B8" w14:textId="77777777" w:rsidTr="008B0A66">
        <w:trPr>
          <w:trHeight w:val="366"/>
        </w:trPr>
        <w:tc>
          <w:tcPr>
            <w:tcW w:w="0" w:type="auto"/>
            <w:tcBorders>
              <w:top w:val="single" w:sz="2" w:space="0" w:color="E5E7EB"/>
              <w:left w:val="single" w:sz="2" w:space="0" w:color="E5E7EB"/>
              <w:bottom w:val="single" w:sz="2" w:space="0" w:color="E5E7EB"/>
              <w:right w:val="single" w:sz="2" w:space="0" w:color="E5E7EB"/>
            </w:tcBorders>
            <w:noWrap/>
            <w:vAlign w:val="center"/>
            <w:hideMark/>
          </w:tcPr>
          <w:p w14:paraId="08615BBE"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Working Capital</w:t>
            </w:r>
          </w:p>
        </w:tc>
        <w:tc>
          <w:tcPr>
            <w:tcW w:w="0" w:type="auto"/>
            <w:tcBorders>
              <w:top w:val="single" w:sz="2" w:space="0" w:color="E5E7EB"/>
              <w:left w:val="single" w:sz="2" w:space="0" w:color="E5E7EB"/>
              <w:bottom w:val="single" w:sz="2" w:space="0" w:color="E5E7EB"/>
              <w:right w:val="single" w:sz="2" w:space="0" w:color="E5E7EB"/>
            </w:tcBorders>
            <w:noWrap/>
            <w:vAlign w:val="center"/>
            <w:hideMark/>
          </w:tcPr>
          <w:p w14:paraId="1A09434B"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£20,000</w:t>
            </w:r>
          </w:p>
        </w:tc>
      </w:tr>
      <w:tr w:rsidR="008B0A66" w:rsidRPr="0081406E" w14:paraId="7A28C071" w14:textId="77777777" w:rsidTr="008B0A66">
        <w:trPr>
          <w:trHeight w:val="357"/>
        </w:trPr>
        <w:tc>
          <w:tcPr>
            <w:tcW w:w="0" w:type="auto"/>
            <w:tcBorders>
              <w:top w:val="single" w:sz="2" w:space="0" w:color="E5E7EB"/>
              <w:left w:val="single" w:sz="2" w:space="0" w:color="E5E7EB"/>
              <w:bottom w:val="single" w:sz="2" w:space="0" w:color="E5E7EB"/>
              <w:right w:val="single" w:sz="2" w:space="0" w:color="E5E7EB"/>
            </w:tcBorders>
            <w:noWrap/>
            <w:vAlign w:val="center"/>
            <w:hideMark/>
          </w:tcPr>
          <w:p w14:paraId="491CC901"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Total Funding Sought</w:t>
            </w:r>
          </w:p>
        </w:tc>
        <w:tc>
          <w:tcPr>
            <w:tcW w:w="0" w:type="auto"/>
            <w:tcBorders>
              <w:top w:val="single" w:sz="2" w:space="0" w:color="E5E7EB"/>
              <w:left w:val="single" w:sz="2" w:space="0" w:color="E5E7EB"/>
              <w:bottom w:val="single" w:sz="2" w:space="0" w:color="E5E7EB"/>
              <w:right w:val="single" w:sz="2" w:space="0" w:color="E5E7EB"/>
            </w:tcBorders>
            <w:noWrap/>
            <w:vAlign w:val="center"/>
            <w:hideMark/>
          </w:tcPr>
          <w:p w14:paraId="7057FA43"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£520,000</w:t>
            </w:r>
          </w:p>
        </w:tc>
      </w:tr>
    </w:tbl>
    <w:p w14:paraId="215BDA93"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2. Allocation of Funds</w:t>
      </w:r>
    </w:p>
    <w:p w14:paraId="244C3817" w14:textId="77777777" w:rsidR="008B0A66" w:rsidRPr="0081406E" w:rsidRDefault="008B0A66" w:rsidP="0081406E">
      <w:pPr>
        <w:spacing w:line="360" w:lineRule="auto"/>
        <w:jc w:val="both"/>
        <w:rPr>
          <w:rFonts w:ascii="Arial" w:hAnsi="Arial" w:cs="Arial"/>
          <w:sz w:val="22"/>
          <w:szCs w:val="22"/>
        </w:rPr>
      </w:pPr>
    </w:p>
    <w:p w14:paraId="63F737B2" w14:textId="77777777" w:rsidR="008B0A66" w:rsidRPr="0081406E" w:rsidRDefault="008B0A66" w:rsidP="0081406E">
      <w:pPr>
        <w:spacing w:line="360" w:lineRule="auto"/>
        <w:jc w:val="both"/>
        <w:rPr>
          <w:rFonts w:ascii="Arial" w:hAnsi="Arial" w:cs="Arial"/>
          <w:sz w:val="22"/>
          <w:szCs w:val="22"/>
        </w:rPr>
      </w:pPr>
    </w:p>
    <w:p w14:paraId="43818DE8" w14:textId="1B10862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Explanation of Allocation:</w:t>
      </w:r>
    </w:p>
    <w:p w14:paraId="5C2DD4DF" w14:textId="640057D0"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Facility and Equipment (£250,000):  renovation and furnishing of the restaurant space, purchase of kitchen equipment, and the installation of the supervised play area for children. Capital investments in high-quality materials will enhance the luxury dining experience.</w:t>
      </w:r>
    </w:p>
    <w:p w14:paraId="654C55D0" w14:textId="03F4B65A"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Marketing and Branding (£50,000): This budget will cover digital marketing campaigns, social media presence, branding materials, and promotional events.</w:t>
      </w:r>
    </w:p>
    <w:p w14:paraId="3C84EE7F" w14:textId="0E5EF4DA"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lastRenderedPageBreak/>
        <w:t>Staffing and Operations (£200,000): recruiting a skilled team, including chefs, waitstaff, and childcare professionals. It also covers initial operational expenses, such as utility bills and supplies.</w:t>
      </w:r>
    </w:p>
    <w:p w14:paraId="52BE411F"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Working Capital (£20,000): This will serve as a cushion for day-to-day expenses and contingencies that may arise during the first few months of operation.</w:t>
      </w:r>
    </w:p>
    <w:p w14:paraId="67D52AEF"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3. Financing Options</w:t>
      </w:r>
    </w:p>
    <w:p w14:paraId="77DD0982"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There are various ways to secure the required funding:</w:t>
      </w:r>
    </w:p>
    <w:p w14:paraId="75C2B5A3"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Equity Financing: Attracting investors to offer capital in exchange for ownership shares in the business. This option provides the necessary capital without repayment obligations, although it will dilute ownership.</w:t>
      </w:r>
    </w:p>
    <w:p w14:paraId="49BF2055" w14:textId="0E0C537C"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 xml:space="preserve">Debt Financing: Taking out a bank loan or line of credit to fund the initial costs. </w:t>
      </w:r>
    </w:p>
    <w:p w14:paraId="444828EE"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Crowdfunding: Engaging with potential customers and investors through platforms like Kickstarter or Indiegogo to raise smaller amounts from many individuals. This method can also serve as an early marketing tool.</w:t>
      </w:r>
    </w:p>
    <w:p w14:paraId="6B993F75"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4. Six-Month Cash Budget Forecast</w:t>
      </w:r>
    </w:p>
    <w:p w14:paraId="712467E2"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Below is a preliminary cash budget forecast for the first six months of operation, reflecting expected sales and expenditures.</w:t>
      </w:r>
    </w:p>
    <w:tbl>
      <w:tblPr>
        <w:tblpPr w:leftFromText="180" w:rightFromText="180" w:horzAnchor="margin" w:tblpXSpec="center" w:tblpY="708"/>
        <w:tblW w:w="1139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1237"/>
        <w:gridCol w:w="1623"/>
        <w:gridCol w:w="1990"/>
        <w:gridCol w:w="2704"/>
        <w:gridCol w:w="3841"/>
      </w:tblGrid>
      <w:tr w:rsidR="008B0A66" w:rsidRPr="0081406E" w14:paraId="5EF90031" w14:textId="77777777" w:rsidTr="008B0A66">
        <w:trPr>
          <w:trHeight w:val="439"/>
          <w:tblHeader/>
        </w:trPr>
        <w:tc>
          <w:tcPr>
            <w:tcW w:w="0" w:type="auto"/>
            <w:tcBorders>
              <w:top w:val="single" w:sz="2" w:space="0" w:color="E5E7EB"/>
              <w:left w:val="single" w:sz="2" w:space="0" w:color="E5E7EB"/>
              <w:bottom w:val="single" w:sz="2" w:space="0" w:color="E5E7EB"/>
              <w:right w:val="single" w:sz="2" w:space="0" w:color="E5E7EB"/>
            </w:tcBorders>
            <w:vAlign w:val="center"/>
            <w:hideMark/>
          </w:tcPr>
          <w:p w14:paraId="1CB23706"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Month</w:t>
            </w:r>
          </w:p>
        </w:tc>
        <w:tc>
          <w:tcPr>
            <w:tcW w:w="0" w:type="auto"/>
            <w:tcBorders>
              <w:top w:val="single" w:sz="2" w:space="0" w:color="E5E7EB"/>
              <w:left w:val="single" w:sz="2" w:space="0" w:color="E5E7EB"/>
              <w:bottom w:val="single" w:sz="2" w:space="0" w:color="E5E7EB"/>
              <w:right w:val="single" w:sz="2" w:space="0" w:color="E5E7EB"/>
            </w:tcBorders>
            <w:vAlign w:val="center"/>
            <w:hideMark/>
          </w:tcPr>
          <w:p w14:paraId="7BF5A6A3"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Income (£)</w:t>
            </w:r>
          </w:p>
        </w:tc>
        <w:tc>
          <w:tcPr>
            <w:tcW w:w="0" w:type="auto"/>
            <w:tcBorders>
              <w:top w:val="single" w:sz="2" w:space="0" w:color="E5E7EB"/>
              <w:left w:val="single" w:sz="2" w:space="0" w:color="E5E7EB"/>
              <w:bottom w:val="single" w:sz="2" w:space="0" w:color="E5E7EB"/>
              <w:right w:val="single" w:sz="2" w:space="0" w:color="E5E7EB"/>
            </w:tcBorders>
            <w:vAlign w:val="center"/>
            <w:hideMark/>
          </w:tcPr>
          <w:p w14:paraId="1A06A3AB"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Expenses (£)</w:t>
            </w:r>
          </w:p>
        </w:tc>
        <w:tc>
          <w:tcPr>
            <w:tcW w:w="0" w:type="auto"/>
            <w:tcBorders>
              <w:top w:val="single" w:sz="2" w:space="0" w:color="E5E7EB"/>
              <w:left w:val="single" w:sz="2" w:space="0" w:color="E5E7EB"/>
              <w:bottom w:val="single" w:sz="2" w:space="0" w:color="E5E7EB"/>
              <w:right w:val="single" w:sz="2" w:space="0" w:color="E5E7EB"/>
            </w:tcBorders>
            <w:vAlign w:val="center"/>
            <w:hideMark/>
          </w:tcPr>
          <w:p w14:paraId="0BC192B1"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Net Cash Flow (£)</w:t>
            </w:r>
          </w:p>
        </w:tc>
        <w:tc>
          <w:tcPr>
            <w:tcW w:w="0" w:type="auto"/>
            <w:tcBorders>
              <w:top w:val="single" w:sz="2" w:space="0" w:color="E5E7EB"/>
              <w:left w:val="single" w:sz="2" w:space="0" w:color="E5E7EB"/>
              <w:bottom w:val="single" w:sz="2" w:space="0" w:color="E5E7EB"/>
              <w:right w:val="single" w:sz="2" w:space="0" w:color="E5E7EB"/>
            </w:tcBorders>
            <w:vAlign w:val="center"/>
            <w:hideMark/>
          </w:tcPr>
          <w:p w14:paraId="1C25534A"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Cumulative Cash Flow (£)</w:t>
            </w:r>
          </w:p>
        </w:tc>
      </w:tr>
      <w:tr w:rsidR="008B0A66" w:rsidRPr="0081406E" w14:paraId="1D18D8C3" w14:textId="77777777" w:rsidTr="008B0A66">
        <w:trPr>
          <w:trHeight w:val="428"/>
        </w:trPr>
        <w:tc>
          <w:tcPr>
            <w:tcW w:w="0" w:type="auto"/>
            <w:tcBorders>
              <w:top w:val="single" w:sz="2" w:space="0" w:color="E5E7EB"/>
              <w:left w:val="single" w:sz="2" w:space="0" w:color="E5E7EB"/>
              <w:bottom w:val="single" w:sz="2" w:space="0" w:color="E5E7EB"/>
              <w:right w:val="single" w:sz="2" w:space="0" w:color="E5E7EB"/>
            </w:tcBorders>
            <w:noWrap/>
            <w:vAlign w:val="center"/>
            <w:hideMark/>
          </w:tcPr>
          <w:p w14:paraId="11894E7E"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Month 1</w:t>
            </w:r>
          </w:p>
        </w:tc>
        <w:tc>
          <w:tcPr>
            <w:tcW w:w="0" w:type="auto"/>
            <w:tcBorders>
              <w:top w:val="single" w:sz="2" w:space="0" w:color="E5E7EB"/>
              <w:left w:val="single" w:sz="2" w:space="0" w:color="E5E7EB"/>
              <w:bottom w:val="single" w:sz="2" w:space="0" w:color="E5E7EB"/>
              <w:right w:val="single" w:sz="2" w:space="0" w:color="E5E7EB"/>
            </w:tcBorders>
            <w:noWrap/>
            <w:vAlign w:val="center"/>
            <w:hideMark/>
          </w:tcPr>
          <w:p w14:paraId="5B94E075" w14:textId="397BA23C"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w:t>
            </w:r>
            <w:r w:rsidR="00C9574C" w:rsidRPr="0081406E">
              <w:rPr>
                <w:rFonts w:ascii="Arial" w:hAnsi="Arial" w:cs="Arial"/>
                <w:sz w:val="22"/>
                <w:szCs w:val="22"/>
              </w:rPr>
              <w:t>3</w:t>
            </w:r>
            <w:r w:rsidRPr="0081406E">
              <w:rPr>
                <w:rFonts w:ascii="Arial" w:hAnsi="Arial" w:cs="Arial"/>
                <w:sz w:val="22"/>
                <w:szCs w:val="22"/>
              </w:rPr>
              <w:t>0,000</w:t>
            </w:r>
          </w:p>
        </w:tc>
        <w:tc>
          <w:tcPr>
            <w:tcW w:w="0" w:type="auto"/>
            <w:tcBorders>
              <w:top w:val="single" w:sz="2" w:space="0" w:color="E5E7EB"/>
              <w:left w:val="single" w:sz="2" w:space="0" w:color="E5E7EB"/>
              <w:bottom w:val="single" w:sz="2" w:space="0" w:color="E5E7EB"/>
              <w:right w:val="single" w:sz="2" w:space="0" w:color="E5E7EB"/>
            </w:tcBorders>
            <w:noWrap/>
            <w:vAlign w:val="center"/>
            <w:hideMark/>
          </w:tcPr>
          <w:p w14:paraId="7973DA8B"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£45,000</w:t>
            </w:r>
          </w:p>
        </w:tc>
        <w:tc>
          <w:tcPr>
            <w:tcW w:w="0" w:type="auto"/>
            <w:tcBorders>
              <w:top w:val="single" w:sz="2" w:space="0" w:color="E5E7EB"/>
              <w:left w:val="single" w:sz="2" w:space="0" w:color="E5E7EB"/>
              <w:bottom w:val="single" w:sz="2" w:space="0" w:color="E5E7EB"/>
              <w:right w:val="single" w:sz="2" w:space="0" w:color="E5E7EB"/>
            </w:tcBorders>
            <w:noWrap/>
            <w:vAlign w:val="center"/>
            <w:hideMark/>
          </w:tcPr>
          <w:p w14:paraId="6C93F1DE"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-£15,000</w:t>
            </w:r>
          </w:p>
        </w:tc>
        <w:tc>
          <w:tcPr>
            <w:tcW w:w="0" w:type="auto"/>
            <w:tcBorders>
              <w:top w:val="single" w:sz="2" w:space="0" w:color="E5E7EB"/>
              <w:left w:val="single" w:sz="2" w:space="0" w:color="E5E7EB"/>
              <w:bottom w:val="single" w:sz="2" w:space="0" w:color="E5E7EB"/>
              <w:right w:val="single" w:sz="2" w:space="0" w:color="E5E7EB"/>
            </w:tcBorders>
            <w:noWrap/>
            <w:vAlign w:val="center"/>
            <w:hideMark/>
          </w:tcPr>
          <w:p w14:paraId="02B2B6BB"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-£15,000</w:t>
            </w:r>
          </w:p>
        </w:tc>
      </w:tr>
      <w:tr w:rsidR="008B0A66" w:rsidRPr="0081406E" w14:paraId="622A2A8F" w14:textId="77777777" w:rsidTr="008B0A66">
        <w:trPr>
          <w:trHeight w:val="439"/>
        </w:trPr>
        <w:tc>
          <w:tcPr>
            <w:tcW w:w="0" w:type="auto"/>
            <w:tcBorders>
              <w:top w:val="single" w:sz="2" w:space="0" w:color="E5E7EB"/>
              <w:left w:val="single" w:sz="2" w:space="0" w:color="E5E7EB"/>
              <w:bottom w:val="single" w:sz="2" w:space="0" w:color="E5E7EB"/>
              <w:right w:val="single" w:sz="2" w:space="0" w:color="E5E7EB"/>
            </w:tcBorders>
            <w:noWrap/>
            <w:vAlign w:val="center"/>
            <w:hideMark/>
          </w:tcPr>
          <w:p w14:paraId="5D40667D"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Month 2</w:t>
            </w:r>
          </w:p>
        </w:tc>
        <w:tc>
          <w:tcPr>
            <w:tcW w:w="0" w:type="auto"/>
            <w:tcBorders>
              <w:top w:val="single" w:sz="2" w:space="0" w:color="E5E7EB"/>
              <w:left w:val="single" w:sz="2" w:space="0" w:color="E5E7EB"/>
              <w:bottom w:val="single" w:sz="2" w:space="0" w:color="E5E7EB"/>
              <w:right w:val="single" w:sz="2" w:space="0" w:color="E5E7EB"/>
            </w:tcBorders>
            <w:noWrap/>
            <w:vAlign w:val="center"/>
            <w:hideMark/>
          </w:tcPr>
          <w:p w14:paraId="0AA8BC5B"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£35,000</w:t>
            </w:r>
          </w:p>
        </w:tc>
        <w:tc>
          <w:tcPr>
            <w:tcW w:w="0" w:type="auto"/>
            <w:tcBorders>
              <w:top w:val="single" w:sz="2" w:space="0" w:color="E5E7EB"/>
              <w:left w:val="single" w:sz="2" w:space="0" w:color="E5E7EB"/>
              <w:bottom w:val="single" w:sz="2" w:space="0" w:color="E5E7EB"/>
              <w:right w:val="single" w:sz="2" w:space="0" w:color="E5E7EB"/>
            </w:tcBorders>
            <w:noWrap/>
            <w:vAlign w:val="center"/>
            <w:hideMark/>
          </w:tcPr>
          <w:p w14:paraId="064E949A"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£35,000</w:t>
            </w:r>
          </w:p>
        </w:tc>
        <w:tc>
          <w:tcPr>
            <w:tcW w:w="0" w:type="auto"/>
            <w:tcBorders>
              <w:top w:val="single" w:sz="2" w:space="0" w:color="E5E7EB"/>
              <w:left w:val="single" w:sz="2" w:space="0" w:color="E5E7EB"/>
              <w:bottom w:val="single" w:sz="2" w:space="0" w:color="E5E7EB"/>
              <w:right w:val="single" w:sz="2" w:space="0" w:color="E5E7EB"/>
            </w:tcBorders>
            <w:noWrap/>
            <w:vAlign w:val="center"/>
            <w:hideMark/>
          </w:tcPr>
          <w:p w14:paraId="0FA78B80"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£0</w:t>
            </w:r>
          </w:p>
        </w:tc>
        <w:tc>
          <w:tcPr>
            <w:tcW w:w="0" w:type="auto"/>
            <w:tcBorders>
              <w:top w:val="single" w:sz="2" w:space="0" w:color="E5E7EB"/>
              <w:left w:val="single" w:sz="2" w:space="0" w:color="E5E7EB"/>
              <w:bottom w:val="single" w:sz="2" w:space="0" w:color="E5E7EB"/>
              <w:right w:val="single" w:sz="2" w:space="0" w:color="E5E7EB"/>
            </w:tcBorders>
            <w:noWrap/>
            <w:vAlign w:val="center"/>
            <w:hideMark/>
          </w:tcPr>
          <w:p w14:paraId="299F5FC7"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-£15,000</w:t>
            </w:r>
          </w:p>
        </w:tc>
      </w:tr>
      <w:tr w:rsidR="008B0A66" w:rsidRPr="0081406E" w14:paraId="48F57925" w14:textId="77777777" w:rsidTr="008B0A66">
        <w:trPr>
          <w:trHeight w:val="428"/>
        </w:trPr>
        <w:tc>
          <w:tcPr>
            <w:tcW w:w="0" w:type="auto"/>
            <w:tcBorders>
              <w:top w:val="single" w:sz="2" w:space="0" w:color="E5E7EB"/>
              <w:left w:val="single" w:sz="2" w:space="0" w:color="E5E7EB"/>
              <w:bottom w:val="single" w:sz="2" w:space="0" w:color="E5E7EB"/>
              <w:right w:val="single" w:sz="2" w:space="0" w:color="E5E7EB"/>
            </w:tcBorders>
            <w:noWrap/>
            <w:vAlign w:val="center"/>
            <w:hideMark/>
          </w:tcPr>
          <w:p w14:paraId="06AFA4EB"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Month 3</w:t>
            </w:r>
          </w:p>
        </w:tc>
        <w:tc>
          <w:tcPr>
            <w:tcW w:w="0" w:type="auto"/>
            <w:tcBorders>
              <w:top w:val="single" w:sz="2" w:space="0" w:color="E5E7EB"/>
              <w:left w:val="single" w:sz="2" w:space="0" w:color="E5E7EB"/>
              <w:bottom w:val="single" w:sz="2" w:space="0" w:color="E5E7EB"/>
              <w:right w:val="single" w:sz="2" w:space="0" w:color="E5E7EB"/>
            </w:tcBorders>
            <w:noWrap/>
            <w:vAlign w:val="center"/>
            <w:hideMark/>
          </w:tcPr>
          <w:p w14:paraId="1B566D3E"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£40,000</w:t>
            </w:r>
          </w:p>
        </w:tc>
        <w:tc>
          <w:tcPr>
            <w:tcW w:w="0" w:type="auto"/>
            <w:tcBorders>
              <w:top w:val="single" w:sz="2" w:space="0" w:color="E5E7EB"/>
              <w:left w:val="single" w:sz="2" w:space="0" w:color="E5E7EB"/>
              <w:bottom w:val="single" w:sz="2" w:space="0" w:color="E5E7EB"/>
              <w:right w:val="single" w:sz="2" w:space="0" w:color="E5E7EB"/>
            </w:tcBorders>
            <w:noWrap/>
            <w:vAlign w:val="center"/>
            <w:hideMark/>
          </w:tcPr>
          <w:p w14:paraId="5DA99AE5"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£35,000</w:t>
            </w:r>
          </w:p>
        </w:tc>
        <w:tc>
          <w:tcPr>
            <w:tcW w:w="0" w:type="auto"/>
            <w:tcBorders>
              <w:top w:val="single" w:sz="2" w:space="0" w:color="E5E7EB"/>
              <w:left w:val="single" w:sz="2" w:space="0" w:color="E5E7EB"/>
              <w:bottom w:val="single" w:sz="2" w:space="0" w:color="E5E7EB"/>
              <w:right w:val="single" w:sz="2" w:space="0" w:color="E5E7EB"/>
            </w:tcBorders>
            <w:noWrap/>
            <w:vAlign w:val="center"/>
            <w:hideMark/>
          </w:tcPr>
          <w:p w14:paraId="4EA825F2"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£5,000</w:t>
            </w:r>
          </w:p>
        </w:tc>
        <w:tc>
          <w:tcPr>
            <w:tcW w:w="0" w:type="auto"/>
            <w:tcBorders>
              <w:top w:val="single" w:sz="2" w:space="0" w:color="E5E7EB"/>
              <w:left w:val="single" w:sz="2" w:space="0" w:color="E5E7EB"/>
              <w:bottom w:val="single" w:sz="2" w:space="0" w:color="E5E7EB"/>
              <w:right w:val="single" w:sz="2" w:space="0" w:color="E5E7EB"/>
            </w:tcBorders>
            <w:noWrap/>
            <w:vAlign w:val="center"/>
            <w:hideMark/>
          </w:tcPr>
          <w:p w14:paraId="23C49E31"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-£10,000</w:t>
            </w:r>
          </w:p>
        </w:tc>
      </w:tr>
      <w:tr w:rsidR="008B0A66" w:rsidRPr="0081406E" w14:paraId="0F81024B" w14:textId="77777777" w:rsidTr="008B0A66">
        <w:trPr>
          <w:trHeight w:val="439"/>
        </w:trPr>
        <w:tc>
          <w:tcPr>
            <w:tcW w:w="0" w:type="auto"/>
            <w:tcBorders>
              <w:top w:val="single" w:sz="2" w:space="0" w:color="E5E7EB"/>
              <w:left w:val="single" w:sz="2" w:space="0" w:color="E5E7EB"/>
              <w:bottom w:val="single" w:sz="2" w:space="0" w:color="E5E7EB"/>
              <w:right w:val="single" w:sz="2" w:space="0" w:color="E5E7EB"/>
            </w:tcBorders>
            <w:noWrap/>
            <w:vAlign w:val="center"/>
            <w:hideMark/>
          </w:tcPr>
          <w:p w14:paraId="0C3554E4"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Month 4</w:t>
            </w:r>
          </w:p>
        </w:tc>
        <w:tc>
          <w:tcPr>
            <w:tcW w:w="0" w:type="auto"/>
            <w:tcBorders>
              <w:top w:val="single" w:sz="2" w:space="0" w:color="E5E7EB"/>
              <w:left w:val="single" w:sz="2" w:space="0" w:color="E5E7EB"/>
              <w:bottom w:val="single" w:sz="2" w:space="0" w:color="E5E7EB"/>
              <w:right w:val="single" w:sz="2" w:space="0" w:color="E5E7EB"/>
            </w:tcBorders>
            <w:noWrap/>
            <w:vAlign w:val="center"/>
            <w:hideMark/>
          </w:tcPr>
          <w:p w14:paraId="75065723" w14:textId="746E859F"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w:t>
            </w:r>
            <w:r w:rsidR="00C9574C" w:rsidRPr="0081406E">
              <w:rPr>
                <w:rFonts w:ascii="Arial" w:hAnsi="Arial" w:cs="Arial"/>
                <w:sz w:val="22"/>
                <w:szCs w:val="22"/>
              </w:rPr>
              <w:t>9</w:t>
            </w:r>
            <w:r w:rsidRPr="0081406E">
              <w:rPr>
                <w:rFonts w:ascii="Arial" w:hAnsi="Arial" w:cs="Arial"/>
                <w:sz w:val="22"/>
                <w:szCs w:val="22"/>
              </w:rPr>
              <w:t>0,000</w:t>
            </w:r>
          </w:p>
        </w:tc>
        <w:tc>
          <w:tcPr>
            <w:tcW w:w="0" w:type="auto"/>
            <w:tcBorders>
              <w:top w:val="single" w:sz="2" w:space="0" w:color="E5E7EB"/>
              <w:left w:val="single" w:sz="2" w:space="0" w:color="E5E7EB"/>
              <w:bottom w:val="single" w:sz="2" w:space="0" w:color="E5E7EB"/>
              <w:right w:val="single" w:sz="2" w:space="0" w:color="E5E7EB"/>
            </w:tcBorders>
            <w:noWrap/>
            <w:vAlign w:val="center"/>
            <w:hideMark/>
          </w:tcPr>
          <w:p w14:paraId="0F49CF48"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£40,000</w:t>
            </w:r>
          </w:p>
        </w:tc>
        <w:tc>
          <w:tcPr>
            <w:tcW w:w="0" w:type="auto"/>
            <w:tcBorders>
              <w:top w:val="single" w:sz="2" w:space="0" w:color="E5E7EB"/>
              <w:left w:val="single" w:sz="2" w:space="0" w:color="E5E7EB"/>
              <w:bottom w:val="single" w:sz="2" w:space="0" w:color="E5E7EB"/>
              <w:right w:val="single" w:sz="2" w:space="0" w:color="E5E7EB"/>
            </w:tcBorders>
            <w:noWrap/>
            <w:vAlign w:val="center"/>
            <w:hideMark/>
          </w:tcPr>
          <w:p w14:paraId="1DA1B07C" w14:textId="2935B396"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w:t>
            </w:r>
            <w:r w:rsidR="00C9574C" w:rsidRPr="0081406E">
              <w:rPr>
                <w:rFonts w:ascii="Arial" w:hAnsi="Arial" w:cs="Arial"/>
                <w:sz w:val="22"/>
                <w:szCs w:val="22"/>
              </w:rPr>
              <w:t>5</w:t>
            </w:r>
            <w:r w:rsidRPr="0081406E">
              <w:rPr>
                <w:rFonts w:ascii="Arial" w:hAnsi="Arial" w:cs="Arial"/>
                <w:sz w:val="22"/>
                <w:szCs w:val="22"/>
              </w:rPr>
              <w:t>0,000</w:t>
            </w:r>
          </w:p>
        </w:tc>
        <w:tc>
          <w:tcPr>
            <w:tcW w:w="0" w:type="auto"/>
            <w:tcBorders>
              <w:top w:val="single" w:sz="2" w:space="0" w:color="E5E7EB"/>
              <w:left w:val="single" w:sz="2" w:space="0" w:color="E5E7EB"/>
              <w:bottom w:val="single" w:sz="2" w:space="0" w:color="E5E7EB"/>
              <w:right w:val="single" w:sz="2" w:space="0" w:color="E5E7EB"/>
            </w:tcBorders>
            <w:noWrap/>
            <w:vAlign w:val="center"/>
            <w:hideMark/>
          </w:tcPr>
          <w:p w14:paraId="5EFC48C8" w14:textId="2987E7FC"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w:t>
            </w:r>
            <w:r w:rsidR="00C9574C" w:rsidRPr="0081406E">
              <w:rPr>
                <w:rFonts w:ascii="Arial" w:hAnsi="Arial" w:cs="Arial"/>
                <w:sz w:val="22"/>
                <w:szCs w:val="22"/>
              </w:rPr>
              <w:t>5</w:t>
            </w:r>
            <w:r w:rsidRPr="0081406E">
              <w:rPr>
                <w:rFonts w:ascii="Arial" w:hAnsi="Arial" w:cs="Arial"/>
                <w:sz w:val="22"/>
                <w:szCs w:val="22"/>
              </w:rPr>
              <w:t>0</w:t>
            </w:r>
            <w:r w:rsidR="00C9574C" w:rsidRPr="0081406E">
              <w:rPr>
                <w:rFonts w:ascii="Arial" w:hAnsi="Arial" w:cs="Arial"/>
                <w:sz w:val="22"/>
                <w:szCs w:val="22"/>
              </w:rPr>
              <w:t>,000</w:t>
            </w:r>
          </w:p>
        </w:tc>
      </w:tr>
      <w:tr w:rsidR="008B0A66" w:rsidRPr="0081406E" w14:paraId="535BBEB6" w14:textId="77777777" w:rsidTr="008B0A66">
        <w:trPr>
          <w:trHeight w:val="428"/>
        </w:trPr>
        <w:tc>
          <w:tcPr>
            <w:tcW w:w="0" w:type="auto"/>
            <w:tcBorders>
              <w:top w:val="single" w:sz="2" w:space="0" w:color="E5E7EB"/>
              <w:left w:val="single" w:sz="2" w:space="0" w:color="E5E7EB"/>
              <w:bottom w:val="single" w:sz="2" w:space="0" w:color="E5E7EB"/>
              <w:right w:val="single" w:sz="2" w:space="0" w:color="E5E7EB"/>
            </w:tcBorders>
            <w:noWrap/>
            <w:vAlign w:val="center"/>
            <w:hideMark/>
          </w:tcPr>
          <w:p w14:paraId="63419E5B"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Month 5</w:t>
            </w:r>
          </w:p>
        </w:tc>
        <w:tc>
          <w:tcPr>
            <w:tcW w:w="0" w:type="auto"/>
            <w:tcBorders>
              <w:top w:val="single" w:sz="2" w:space="0" w:color="E5E7EB"/>
              <w:left w:val="single" w:sz="2" w:space="0" w:color="E5E7EB"/>
              <w:bottom w:val="single" w:sz="2" w:space="0" w:color="E5E7EB"/>
              <w:right w:val="single" w:sz="2" w:space="0" w:color="E5E7EB"/>
            </w:tcBorders>
            <w:noWrap/>
            <w:vAlign w:val="center"/>
            <w:hideMark/>
          </w:tcPr>
          <w:p w14:paraId="67650237" w14:textId="7CA98319"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w:t>
            </w:r>
            <w:r w:rsidR="00C9574C" w:rsidRPr="0081406E">
              <w:rPr>
                <w:rFonts w:ascii="Arial" w:hAnsi="Arial" w:cs="Arial"/>
                <w:sz w:val="22"/>
                <w:szCs w:val="22"/>
              </w:rPr>
              <w:t>90</w:t>
            </w:r>
            <w:r w:rsidRPr="0081406E">
              <w:rPr>
                <w:rFonts w:ascii="Arial" w:hAnsi="Arial" w:cs="Arial"/>
                <w:sz w:val="22"/>
                <w:szCs w:val="22"/>
              </w:rPr>
              <w:t>,000</w:t>
            </w:r>
          </w:p>
        </w:tc>
        <w:tc>
          <w:tcPr>
            <w:tcW w:w="0" w:type="auto"/>
            <w:tcBorders>
              <w:top w:val="single" w:sz="2" w:space="0" w:color="E5E7EB"/>
              <w:left w:val="single" w:sz="2" w:space="0" w:color="E5E7EB"/>
              <w:bottom w:val="single" w:sz="2" w:space="0" w:color="E5E7EB"/>
              <w:right w:val="single" w:sz="2" w:space="0" w:color="E5E7EB"/>
            </w:tcBorders>
            <w:noWrap/>
            <w:vAlign w:val="center"/>
            <w:hideMark/>
          </w:tcPr>
          <w:p w14:paraId="2912ED2C"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£40,000</w:t>
            </w:r>
          </w:p>
        </w:tc>
        <w:tc>
          <w:tcPr>
            <w:tcW w:w="0" w:type="auto"/>
            <w:tcBorders>
              <w:top w:val="single" w:sz="2" w:space="0" w:color="E5E7EB"/>
              <w:left w:val="single" w:sz="2" w:space="0" w:color="E5E7EB"/>
              <w:bottom w:val="single" w:sz="2" w:space="0" w:color="E5E7EB"/>
              <w:right w:val="single" w:sz="2" w:space="0" w:color="E5E7EB"/>
            </w:tcBorders>
            <w:noWrap/>
            <w:vAlign w:val="center"/>
            <w:hideMark/>
          </w:tcPr>
          <w:p w14:paraId="562167C2" w14:textId="018010B8"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w:t>
            </w:r>
            <w:r w:rsidR="00C9574C" w:rsidRPr="0081406E">
              <w:rPr>
                <w:rFonts w:ascii="Arial" w:hAnsi="Arial" w:cs="Arial"/>
                <w:sz w:val="22"/>
                <w:szCs w:val="22"/>
              </w:rPr>
              <w:t>50</w:t>
            </w:r>
            <w:r w:rsidRPr="0081406E">
              <w:rPr>
                <w:rFonts w:ascii="Arial" w:hAnsi="Arial" w:cs="Arial"/>
                <w:sz w:val="22"/>
                <w:szCs w:val="22"/>
              </w:rPr>
              <w:t>,000</w:t>
            </w:r>
          </w:p>
        </w:tc>
        <w:tc>
          <w:tcPr>
            <w:tcW w:w="0" w:type="auto"/>
            <w:tcBorders>
              <w:top w:val="single" w:sz="2" w:space="0" w:color="E5E7EB"/>
              <w:left w:val="single" w:sz="2" w:space="0" w:color="E5E7EB"/>
              <w:bottom w:val="single" w:sz="2" w:space="0" w:color="E5E7EB"/>
              <w:right w:val="single" w:sz="2" w:space="0" w:color="E5E7EB"/>
            </w:tcBorders>
            <w:noWrap/>
            <w:vAlign w:val="center"/>
            <w:hideMark/>
          </w:tcPr>
          <w:p w14:paraId="5A964ED9" w14:textId="2E92CD86"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w:t>
            </w:r>
            <w:r w:rsidR="003943A2" w:rsidRPr="0081406E">
              <w:rPr>
                <w:rFonts w:ascii="Arial" w:hAnsi="Arial" w:cs="Arial"/>
                <w:sz w:val="22"/>
                <w:szCs w:val="22"/>
                <w:lang w:val="bg-BG"/>
              </w:rPr>
              <w:t>10</w:t>
            </w:r>
            <w:r w:rsidR="00C9574C" w:rsidRPr="0081406E">
              <w:rPr>
                <w:rFonts w:ascii="Arial" w:hAnsi="Arial" w:cs="Arial"/>
                <w:sz w:val="22"/>
                <w:szCs w:val="22"/>
              </w:rPr>
              <w:t>0</w:t>
            </w:r>
            <w:r w:rsidRPr="0081406E">
              <w:rPr>
                <w:rFonts w:ascii="Arial" w:hAnsi="Arial" w:cs="Arial"/>
                <w:sz w:val="22"/>
                <w:szCs w:val="22"/>
              </w:rPr>
              <w:t>,000</w:t>
            </w:r>
          </w:p>
        </w:tc>
      </w:tr>
      <w:tr w:rsidR="008B0A66" w:rsidRPr="0081406E" w14:paraId="6B3CFE2C" w14:textId="77777777" w:rsidTr="008B0A66">
        <w:trPr>
          <w:trHeight w:val="428"/>
        </w:trPr>
        <w:tc>
          <w:tcPr>
            <w:tcW w:w="0" w:type="auto"/>
            <w:tcBorders>
              <w:top w:val="single" w:sz="2" w:space="0" w:color="E5E7EB"/>
              <w:left w:val="single" w:sz="2" w:space="0" w:color="E5E7EB"/>
              <w:bottom w:val="single" w:sz="2" w:space="0" w:color="E5E7EB"/>
              <w:right w:val="single" w:sz="2" w:space="0" w:color="E5E7EB"/>
            </w:tcBorders>
            <w:noWrap/>
            <w:vAlign w:val="center"/>
            <w:hideMark/>
          </w:tcPr>
          <w:p w14:paraId="01B02AD5"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Month 6</w:t>
            </w:r>
          </w:p>
        </w:tc>
        <w:tc>
          <w:tcPr>
            <w:tcW w:w="0" w:type="auto"/>
            <w:tcBorders>
              <w:top w:val="single" w:sz="2" w:space="0" w:color="E5E7EB"/>
              <w:left w:val="single" w:sz="2" w:space="0" w:color="E5E7EB"/>
              <w:bottom w:val="single" w:sz="2" w:space="0" w:color="E5E7EB"/>
              <w:right w:val="single" w:sz="2" w:space="0" w:color="E5E7EB"/>
            </w:tcBorders>
            <w:noWrap/>
            <w:vAlign w:val="center"/>
            <w:hideMark/>
          </w:tcPr>
          <w:p w14:paraId="5E67D145" w14:textId="6118FB68"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w:t>
            </w:r>
            <w:r w:rsidR="00C9574C" w:rsidRPr="0081406E">
              <w:rPr>
                <w:rFonts w:ascii="Arial" w:hAnsi="Arial" w:cs="Arial"/>
                <w:sz w:val="22"/>
                <w:szCs w:val="22"/>
              </w:rPr>
              <w:t>9</w:t>
            </w:r>
            <w:r w:rsidRPr="0081406E">
              <w:rPr>
                <w:rFonts w:ascii="Arial" w:hAnsi="Arial" w:cs="Arial"/>
                <w:sz w:val="22"/>
                <w:szCs w:val="22"/>
              </w:rPr>
              <w:t>0,000</w:t>
            </w:r>
          </w:p>
        </w:tc>
        <w:tc>
          <w:tcPr>
            <w:tcW w:w="0" w:type="auto"/>
            <w:tcBorders>
              <w:top w:val="single" w:sz="2" w:space="0" w:color="E5E7EB"/>
              <w:left w:val="single" w:sz="2" w:space="0" w:color="E5E7EB"/>
              <w:bottom w:val="single" w:sz="2" w:space="0" w:color="E5E7EB"/>
              <w:right w:val="single" w:sz="2" w:space="0" w:color="E5E7EB"/>
            </w:tcBorders>
            <w:noWrap/>
            <w:vAlign w:val="center"/>
            <w:hideMark/>
          </w:tcPr>
          <w:p w14:paraId="4FD41E22" w14:textId="24685730"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£4</w:t>
            </w:r>
            <w:r w:rsidR="00C9574C" w:rsidRPr="0081406E">
              <w:rPr>
                <w:rFonts w:ascii="Arial" w:hAnsi="Arial" w:cs="Arial"/>
                <w:sz w:val="22"/>
                <w:szCs w:val="22"/>
              </w:rPr>
              <w:t>0</w:t>
            </w:r>
            <w:r w:rsidRPr="0081406E">
              <w:rPr>
                <w:rFonts w:ascii="Arial" w:hAnsi="Arial" w:cs="Arial"/>
                <w:sz w:val="22"/>
                <w:szCs w:val="22"/>
              </w:rPr>
              <w:t>,000</w:t>
            </w:r>
          </w:p>
        </w:tc>
        <w:tc>
          <w:tcPr>
            <w:tcW w:w="0" w:type="auto"/>
            <w:tcBorders>
              <w:top w:val="single" w:sz="2" w:space="0" w:color="E5E7EB"/>
              <w:left w:val="single" w:sz="2" w:space="0" w:color="E5E7EB"/>
              <w:bottom w:val="single" w:sz="2" w:space="0" w:color="E5E7EB"/>
              <w:right w:val="single" w:sz="2" w:space="0" w:color="E5E7EB"/>
            </w:tcBorders>
            <w:noWrap/>
            <w:vAlign w:val="center"/>
            <w:hideMark/>
          </w:tcPr>
          <w:p w14:paraId="1794D592" w14:textId="057C287C"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w:t>
            </w:r>
            <w:r w:rsidR="00C9574C" w:rsidRPr="0081406E">
              <w:rPr>
                <w:rFonts w:ascii="Arial" w:hAnsi="Arial" w:cs="Arial"/>
                <w:sz w:val="22"/>
                <w:szCs w:val="22"/>
              </w:rPr>
              <w:t>50</w:t>
            </w:r>
            <w:r w:rsidRPr="0081406E">
              <w:rPr>
                <w:rFonts w:ascii="Arial" w:hAnsi="Arial" w:cs="Arial"/>
                <w:sz w:val="22"/>
                <w:szCs w:val="22"/>
              </w:rPr>
              <w:t>,000</w:t>
            </w:r>
          </w:p>
        </w:tc>
        <w:tc>
          <w:tcPr>
            <w:tcW w:w="0" w:type="auto"/>
            <w:tcBorders>
              <w:top w:val="single" w:sz="2" w:space="0" w:color="E5E7EB"/>
              <w:left w:val="single" w:sz="2" w:space="0" w:color="E5E7EB"/>
              <w:bottom w:val="single" w:sz="2" w:space="0" w:color="E5E7EB"/>
              <w:right w:val="single" w:sz="2" w:space="0" w:color="E5E7EB"/>
            </w:tcBorders>
            <w:noWrap/>
            <w:vAlign w:val="center"/>
            <w:hideMark/>
          </w:tcPr>
          <w:p w14:paraId="43D20600" w14:textId="50E34CFE"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w:t>
            </w:r>
            <w:r w:rsidR="003943A2" w:rsidRPr="0081406E">
              <w:rPr>
                <w:rFonts w:ascii="Arial" w:hAnsi="Arial" w:cs="Arial"/>
                <w:sz w:val="22"/>
                <w:szCs w:val="22"/>
                <w:lang w:val="bg-BG"/>
              </w:rPr>
              <w:t>1</w:t>
            </w:r>
            <w:r w:rsidR="00C9574C" w:rsidRPr="0081406E">
              <w:rPr>
                <w:rFonts w:ascii="Arial" w:hAnsi="Arial" w:cs="Arial"/>
                <w:sz w:val="22"/>
                <w:szCs w:val="22"/>
              </w:rPr>
              <w:t>5</w:t>
            </w:r>
            <w:r w:rsidRPr="0081406E">
              <w:rPr>
                <w:rFonts w:ascii="Arial" w:hAnsi="Arial" w:cs="Arial"/>
                <w:sz w:val="22"/>
                <w:szCs w:val="22"/>
              </w:rPr>
              <w:t>0,000</w:t>
            </w:r>
          </w:p>
        </w:tc>
      </w:tr>
    </w:tbl>
    <w:p w14:paraId="1DEFC576"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Assumptions:</w:t>
      </w:r>
    </w:p>
    <w:p w14:paraId="127713DD"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Income is expected to gradually increase as awareness builds and marketing efforts take effect.</w:t>
      </w:r>
    </w:p>
    <w:p w14:paraId="7D41D082"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lastRenderedPageBreak/>
        <w:t>Expenses include operational costs such as salaries, utilities, supplies, and marketing.</w:t>
      </w:r>
    </w:p>
    <w:p w14:paraId="60E91984"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5. Financial Sustainability</w:t>
      </w:r>
    </w:p>
    <w:p w14:paraId="6984B464" w14:textId="77777777"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To achieve financial sustainability, the restaurant will focus on the following strategies:</w:t>
      </w:r>
    </w:p>
    <w:p w14:paraId="41E93EC2" w14:textId="77777777" w:rsidR="00C9574C" w:rsidRPr="0081406E" w:rsidRDefault="00C9574C" w:rsidP="0081406E">
      <w:pPr>
        <w:pStyle w:val="Heading1"/>
        <w:spacing w:line="360" w:lineRule="auto"/>
        <w:jc w:val="both"/>
        <w:rPr>
          <w:rFonts w:ascii="Arial" w:hAnsi="Arial" w:cs="Arial"/>
          <w:b/>
          <w:bCs/>
          <w:color w:val="auto"/>
          <w:sz w:val="22"/>
          <w:szCs w:val="22"/>
        </w:rPr>
      </w:pPr>
      <w:r w:rsidRPr="0081406E">
        <w:rPr>
          <w:rFonts w:ascii="Arial" w:hAnsi="Arial" w:cs="Arial"/>
          <w:b/>
          <w:bCs/>
          <w:color w:val="auto"/>
          <w:sz w:val="22"/>
          <w:szCs w:val="22"/>
        </w:rPr>
        <w:t>Closing summary</w:t>
      </w:r>
    </w:p>
    <w:p w14:paraId="2C196A60" w14:textId="77777777" w:rsidR="00C9574C" w:rsidRPr="0081406E" w:rsidRDefault="00C9574C" w:rsidP="0081406E">
      <w:pPr>
        <w:spacing w:line="360" w:lineRule="auto"/>
        <w:jc w:val="both"/>
        <w:rPr>
          <w:rFonts w:ascii="Arial" w:hAnsi="Arial" w:cs="Arial"/>
          <w:sz w:val="22"/>
          <w:szCs w:val="22"/>
        </w:rPr>
      </w:pPr>
      <w:r w:rsidRPr="0081406E">
        <w:rPr>
          <w:rFonts w:ascii="Arial" w:hAnsi="Arial" w:cs="Arial"/>
          <w:sz w:val="22"/>
          <w:szCs w:val="22"/>
        </w:rPr>
        <w:t>The luxury restaurant with a supervised soft play area offers a promising business opportunity in the Kent area, capitalizing on evolving consumer preferences towards experiential dining and family-friendly establishments. Through a strategic understanding of industry dynamics, competitive positioning, and the potential application of the VRIO framework, this venture stands to capture a unique market niche. Nonetheless, ongoing market research and a robust operational framework will be essential in navigating the competitive landscape.</w:t>
      </w:r>
    </w:p>
    <w:p w14:paraId="6612ACCE" w14:textId="77777777" w:rsidR="00C9574C" w:rsidRPr="0081406E" w:rsidRDefault="00C9574C" w:rsidP="0081406E">
      <w:pPr>
        <w:spacing w:line="360" w:lineRule="auto"/>
        <w:jc w:val="both"/>
        <w:rPr>
          <w:rFonts w:ascii="Arial" w:hAnsi="Arial" w:cs="Arial"/>
          <w:sz w:val="22"/>
          <w:szCs w:val="22"/>
        </w:rPr>
      </w:pPr>
      <w:r w:rsidRPr="0081406E">
        <w:rPr>
          <w:rFonts w:ascii="Arial" w:hAnsi="Arial" w:cs="Arial"/>
          <w:sz w:val="22"/>
          <w:szCs w:val="22"/>
        </w:rPr>
        <w:t>The luxury restaurant with an integrated supervised play area presents a pioneering concept for Canterbury's dining landscape. By delivering elevated dining experiences that do not sacrifice family needs, this business aims to capture a unique market position. Success hinges on meticulous execution, strategic planning, and efficient management of operations while harnessing key entrepreneurial skills.</w:t>
      </w:r>
    </w:p>
    <w:p w14:paraId="5E60C8D3" w14:textId="77777777" w:rsidR="00F13C10" w:rsidRPr="0081406E" w:rsidRDefault="00F13C10" w:rsidP="0081406E">
      <w:pPr>
        <w:spacing w:line="360" w:lineRule="auto"/>
        <w:jc w:val="both"/>
        <w:rPr>
          <w:rFonts w:ascii="Arial" w:hAnsi="Arial" w:cs="Arial"/>
          <w:sz w:val="22"/>
          <w:szCs w:val="22"/>
        </w:rPr>
      </w:pPr>
    </w:p>
    <w:p w14:paraId="526D704F" w14:textId="77777777" w:rsidR="0081406E" w:rsidRPr="0081406E" w:rsidRDefault="0081406E" w:rsidP="0081406E">
      <w:pPr>
        <w:spacing w:line="360" w:lineRule="auto"/>
        <w:jc w:val="both"/>
        <w:rPr>
          <w:rFonts w:ascii="Arial" w:hAnsi="Arial" w:cs="Arial"/>
          <w:sz w:val="22"/>
          <w:szCs w:val="22"/>
        </w:rPr>
      </w:pPr>
    </w:p>
    <w:p w14:paraId="79A3FEE8" w14:textId="27891EC0" w:rsidR="008B0A66" w:rsidRPr="0081406E" w:rsidRDefault="008B0A66" w:rsidP="0081406E">
      <w:pPr>
        <w:spacing w:line="360" w:lineRule="auto"/>
        <w:jc w:val="both"/>
        <w:rPr>
          <w:rFonts w:ascii="Arial" w:hAnsi="Arial" w:cs="Arial"/>
          <w:sz w:val="22"/>
          <w:szCs w:val="22"/>
        </w:rPr>
      </w:pPr>
      <w:r w:rsidRPr="0081406E">
        <w:rPr>
          <w:rFonts w:ascii="Arial" w:hAnsi="Arial" w:cs="Arial"/>
          <w:sz w:val="22"/>
          <w:szCs w:val="22"/>
        </w:rPr>
        <w:t>References</w:t>
      </w:r>
      <w:r w:rsidR="007363DB" w:rsidRPr="0081406E">
        <w:rPr>
          <w:rFonts w:ascii="Arial" w:hAnsi="Arial" w:cs="Arial"/>
          <w:sz w:val="22"/>
          <w:szCs w:val="22"/>
        </w:rPr>
        <w:t>:</w:t>
      </w:r>
    </w:p>
    <w:p w14:paraId="18595F70" w14:textId="2B36DF40" w:rsidR="00A603E5" w:rsidRPr="000E7C23" w:rsidRDefault="00A603E5" w:rsidP="00A603E5">
      <w:pPr>
        <w:pStyle w:val="NormalWeb"/>
        <w:ind w:left="567" w:hanging="567"/>
        <w:rPr>
          <w:rFonts w:ascii="Arial" w:hAnsi="Arial" w:cs="Arial"/>
          <w:sz w:val="22"/>
          <w:szCs w:val="22"/>
        </w:rPr>
      </w:pPr>
      <w:proofErr w:type="spellStart"/>
      <w:r w:rsidRPr="000E7C23">
        <w:rPr>
          <w:rFonts w:ascii="Arial" w:hAnsi="Arial" w:cs="Arial"/>
          <w:sz w:val="22"/>
          <w:szCs w:val="22"/>
        </w:rPr>
        <w:t>Aktas</w:t>
      </w:r>
      <w:proofErr w:type="spellEnd"/>
      <w:r w:rsidRPr="000E7C23">
        <w:rPr>
          <w:rFonts w:ascii="Arial" w:hAnsi="Arial" w:cs="Arial"/>
          <w:sz w:val="22"/>
          <w:szCs w:val="22"/>
        </w:rPr>
        <w:t xml:space="preserve"> - Polat, S. (2022) ‘Analysis of fine dining restaurant reviews for perception of Customers Restaurant Service Quality’, </w:t>
      </w:r>
      <w:r w:rsidRPr="000E7C23">
        <w:rPr>
          <w:rFonts w:ascii="Arial" w:hAnsi="Arial" w:cs="Arial"/>
          <w:i/>
          <w:iCs/>
          <w:sz w:val="22"/>
          <w:szCs w:val="22"/>
        </w:rPr>
        <w:t>Journal of Tourism and Gastronomy Studies</w:t>
      </w:r>
      <w:r w:rsidRPr="000E7C23">
        <w:rPr>
          <w:rFonts w:ascii="Arial" w:hAnsi="Arial" w:cs="Arial"/>
          <w:sz w:val="22"/>
          <w:szCs w:val="22"/>
        </w:rPr>
        <w:t xml:space="preserve">, 10(1), pp. 11–28. doi:10.21325/jotags.2022.974. Available at: </w:t>
      </w:r>
      <w:hyperlink r:id="rId8" w:anchor="fullTextFileContent" w:history="1">
        <w:r w:rsidRPr="000E7C23">
          <w:rPr>
            <w:rStyle w:val="Hyperlink"/>
            <w:rFonts w:ascii="Arial" w:hAnsi="Arial" w:cs="Arial"/>
            <w:sz w:val="22"/>
            <w:szCs w:val="22"/>
          </w:rPr>
          <w:t>https://www.researchgate.net/publication/359558605_Analysis_of_Fine_Dining_Restaurant_Reviews_for_Perception_of_Customers_Restaurant_Service_Quality#fullTextFileContent</w:t>
        </w:r>
      </w:hyperlink>
      <w:r w:rsidRPr="000E7C23">
        <w:rPr>
          <w:rFonts w:ascii="Arial" w:hAnsi="Arial" w:cs="Arial"/>
          <w:sz w:val="22"/>
          <w:szCs w:val="22"/>
        </w:rPr>
        <w:t xml:space="preserve"> </w:t>
      </w:r>
      <w:r w:rsidR="00BD34FD" w:rsidRPr="000E7C23">
        <w:rPr>
          <w:rFonts w:ascii="Arial" w:hAnsi="Arial" w:cs="Arial"/>
          <w:sz w:val="22"/>
          <w:szCs w:val="22"/>
        </w:rPr>
        <w:t xml:space="preserve">(Accessed: 01 August 2024). </w:t>
      </w:r>
    </w:p>
    <w:p w14:paraId="23770E02" w14:textId="77777777" w:rsidR="008B0A66" w:rsidRPr="000E7C23" w:rsidRDefault="008B0A66" w:rsidP="008B0A66">
      <w:pPr>
        <w:spacing w:line="360" w:lineRule="auto"/>
        <w:jc w:val="both"/>
        <w:rPr>
          <w:rFonts w:ascii="Arial" w:hAnsi="Arial" w:cs="Arial"/>
          <w:sz w:val="22"/>
          <w:szCs w:val="22"/>
        </w:rPr>
      </w:pPr>
      <w:r w:rsidRPr="000E7C23">
        <w:rPr>
          <w:rFonts w:ascii="Arial" w:hAnsi="Arial" w:cs="Arial"/>
          <w:sz w:val="22"/>
          <w:szCs w:val="22"/>
        </w:rPr>
        <w:t>Baker, M. J., &amp; Hart, S. (2016). </w:t>
      </w:r>
      <w:r w:rsidRPr="0081406E">
        <w:rPr>
          <w:rFonts w:ascii="Arial" w:hAnsi="Arial" w:cs="Arial"/>
          <w:i/>
          <w:iCs/>
          <w:sz w:val="22"/>
          <w:szCs w:val="22"/>
        </w:rPr>
        <w:t>The Marketing Book</w:t>
      </w:r>
      <w:r w:rsidRPr="000E7C23">
        <w:rPr>
          <w:rFonts w:ascii="Arial" w:hAnsi="Arial" w:cs="Arial"/>
          <w:sz w:val="22"/>
          <w:szCs w:val="22"/>
        </w:rPr>
        <w:t>. 7th ed. London: Routledge.</w:t>
      </w:r>
    </w:p>
    <w:p w14:paraId="4CCA9B4B" w14:textId="62EA9BCF" w:rsidR="00942056" w:rsidRPr="000E7C23" w:rsidRDefault="00942056" w:rsidP="00942056">
      <w:pPr>
        <w:pStyle w:val="NoSpacing"/>
        <w:jc w:val="both"/>
        <w:rPr>
          <w:rFonts w:ascii="Arial" w:hAnsi="Arial" w:cs="Arial"/>
          <w:color w:val="FF0000"/>
          <w:sz w:val="22"/>
          <w:szCs w:val="22"/>
        </w:rPr>
      </w:pPr>
      <w:r w:rsidRPr="000E7C23">
        <w:rPr>
          <w:rFonts w:ascii="Arial" w:hAnsi="Arial" w:cs="Arial"/>
          <w:sz w:val="22"/>
          <w:szCs w:val="22"/>
        </w:rPr>
        <w:t>Deloitte (2020). </w:t>
      </w:r>
      <w:r w:rsidRPr="0081406E">
        <w:rPr>
          <w:rFonts w:ascii="Arial" w:hAnsi="Arial" w:cs="Arial"/>
          <w:i/>
          <w:iCs/>
          <w:sz w:val="22"/>
          <w:szCs w:val="22"/>
        </w:rPr>
        <w:t>The restaurant of the future: A vision evolves</w:t>
      </w:r>
      <w:r w:rsidRPr="000E7C23">
        <w:rPr>
          <w:rFonts w:ascii="Arial" w:hAnsi="Arial" w:cs="Arial"/>
          <w:sz w:val="22"/>
          <w:szCs w:val="22"/>
        </w:rPr>
        <w:t xml:space="preserve">. Available at: </w:t>
      </w:r>
      <w:hyperlink r:id="rId9" w:history="1">
        <w:r w:rsidRPr="000E7C23">
          <w:rPr>
            <w:rStyle w:val="Hyperlink"/>
            <w:rFonts w:ascii="Arial" w:hAnsi="Arial" w:cs="Arial"/>
            <w:sz w:val="22"/>
            <w:szCs w:val="22"/>
          </w:rPr>
          <w:t>https://www2.deloitte.com/content/dam/Deloitte/us/Documents/consumer-business/us-cb-restaurant-of-the-future.pdf</w:t>
        </w:r>
      </w:hyperlink>
      <w:r w:rsidRPr="000E7C23">
        <w:rPr>
          <w:rFonts w:ascii="Arial" w:hAnsi="Arial" w:cs="Arial"/>
          <w:color w:val="FF0000"/>
          <w:sz w:val="22"/>
          <w:szCs w:val="22"/>
        </w:rPr>
        <w:t xml:space="preserve"> </w:t>
      </w:r>
      <w:r w:rsidRPr="000E7C23">
        <w:rPr>
          <w:rFonts w:ascii="Arial" w:hAnsi="Arial" w:cs="Arial"/>
          <w:sz w:val="22"/>
          <w:szCs w:val="22"/>
        </w:rPr>
        <w:t>(Accessed: 01 August 2024).</w:t>
      </w:r>
    </w:p>
    <w:p w14:paraId="36D2B731" w14:textId="77777777" w:rsidR="00942056" w:rsidRDefault="00942056" w:rsidP="008B0A66">
      <w:pPr>
        <w:spacing w:line="360" w:lineRule="auto"/>
        <w:jc w:val="both"/>
        <w:rPr>
          <w:rFonts w:ascii="Arial" w:hAnsi="Arial" w:cs="Arial"/>
          <w:sz w:val="22"/>
          <w:szCs w:val="22"/>
        </w:rPr>
      </w:pPr>
    </w:p>
    <w:p w14:paraId="6CE0FF8F" w14:textId="4182D18C" w:rsidR="00250DFA" w:rsidRPr="000E7C23" w:rsidRDefault="00250DFA" w:rsidP="008B0A66">
      <w:pPr>
        <w:spacing w:line="360" w:lineRule="auto"/>
        <w:jc w:val="both"/>
        <w:rPr>
          <w:rFonts w:ascii="Arial" w:hAnsi="Arial" w:cs="Arial"/>
          <w:sz w:val="22"/>
          <w:szCs w:val="22"/>
        </w:rPr>
      </w:pPr>
      <w:r w:rsidRPr="000E7C23">
        <w:rPr>
          <w:rFonts w:ascii="Arial" w:hAnsi="Arial" w:cs="Arial"/>
          <w:sz w:val="22"/>
          <w:szCs w:val="22"/>
        </w:rPr>
        <w:t>Kim, W. C., &amp; Mauborgne, R. (2004).</w:t>
      </w:r>
      <w:r w:rsidRPr="000E7C23">
        <w:rPr>
          <w:rFonts w:ascii="Arial" w:hAnsi="Arial" w:cs="Arial"/>
          <w:i/>
          <w:iCs/>
          <w:sz w:val="22"/>
          <w:szCs w:val="22"/>
        </w:rPr>
        <w:t xml:space="preserve"> Blue Ocean Strategy: </w:t>
      </w:r>
      <w:r w:rsidRPr="000E7C23">
        <w:rPr>
          <w:rFonts w:ascii="Arial" w:hAnsi="Arial" w:cs="Arial"/>
          <w:i/>
          <w:iCs/>
          <w:spacing w:val="-8"/>
          <w:sz w:val="22"/>
          <w:szCs w:val="22"/>
          <w:shd w:val="clear" w:color="auto" w:fill="FFFFFF"/>
        </w:rPr>
        <w:t xml:space="preserve">Competing in overcrowded industries is no way to sustain high performance. The real opportunity is to create blue oceans of uncontested market </w:t>
      </w:r>
      <w:r w:rsidRPr="000E7C23">
        <w:rPr>
          <w:rFonts w:ascii="Arial" w:hAnsi="Arial" w:cs="Arial"/>
          <w:i/>
          <w:iCs/>
          <w:spacing w:val="-8"/>
          <w:sz w:val="22"/>
          <w:szCs w:val="22"/>
          <w:shd w:val="clear" w:color="auto" w:fill="FFFFFF"/>
        </w:rPr>
        <w:lastRenderedPageBreak/>
        <w:t xml:space="preserve">space. </w:t>
      </w:r>
      <w:r w:rsidRPr="000E7C23">
        <w:rPr>
          <w:rFonts w:ascii="Arial" w:hAnsi="Arial" w:cs="Arial"/>
          <w:spacing w:val="-8"/>
          <w:sz w:val="22"/>
          <w:szCs w:val="22"/>
          <w:shd w:val="clear" w:color="auto" w:fill="FFFFFF"/>
        </w:rPr>
        <w:t xml:space="preserve">Harvard Business Review. Available at: </w:t>
      </w:r>
      <w:hyperlink r:id="rId10" w:history="1">
        <w:r w:rsidRPr="000E7C23">
          <w:rPr>
            <w:rStyle w:val="Hyperlink"/>
            <w:rFonts w:ascii="Arial" w:hAnsi="Arial" w:cs="Arial"/>
            <w:spacing w:val="-8"/>
            <w:sz w:val="22"/>
            <w:szCs w:val="22"/>
            <w:shd w:val="clear" w:color="auto" w:fill="FFFFFF"/>
          </w:rPr>
          <w:t>https://hbr.org/2004/10/blue-ocean-strategy</w:t>
        </w:r>
      </w:hyperlink>
      <w:r w:rsidRPr="000E7C23">
        <w:rPr>
          <w:rFonts w:ascii="Arial" w:hAnsi="Arial" w:cs="Arial"/>
          <w:spacing w:val="-8"/>
          <w:sz w:val="22"/>
          <w:szCs w:val="22"/>
          <w:shd w:val="clear" w:color="auto" w:fill="FFFFFF"/>
        </w:rPr>
        <w:t xml:space="preserve"> </w:t>
      </w:r>
      <w:r w:rsidRPr="000E7C23">
        <w:rPr>
          <w:rFonts w:ascii="Arial" w:hAnsi="Arial" w:cs="Arial"/>
          <w:sz w:val="22"/>
          <w:szCs w:val="22"/>
        </w:rPr>
        <w:t xml:space="preserve">(Accessed: 01 August 2024).  </w:t>
      </w:r>
    </w:p>
    <w:p w14:paraId="296122CB" w14:textId="77777777" w:rsidR="008B0A66" w:rsidRPr="000E7C23" w:rsidRDefault="008B0A66" w:rsidP="008B0A66">
      <w:pPr>
        <w:spacing w:line="360" w:lineRule="auto"/>
        <w:jc w:val="both"/>
        <w:rPr>
          <w:rFonts w:ascii="Arial" w:hAnsi="Arial" w:cs="Arial"/>
          <w:sz w:val="22"/>
          <w:szCs w:val="22"/>
        </w:rPr>
      </w:pPr>
      <w:r w:rsidRPr="000E7C23">
        <w:rPr>
          <w:rFonts w:ascii="Arial" w:hAnsi="Arial" w:cs="Arial"/>
          <w:sz w:val="22"/>
          <w:szCs w:val="22"/>
        </w:rPr>
        <w:t>Kotler, P., &amp; Keller, K. L. (2016). </w:t>
      </w:r>
      <w:r w:rsidRPr="0081406E">
        <w:rPr>
          <w:rFonts w:ascii="Arial" w:hAnsi="Arial" w:cs="Arial"/>
          <w:i/>
          <w:iCs/>
          <w:sz w:val="22"/>
          <w:szCs w:val="22"/>
        </w:rPr>
        <w:t>Marketing Management</w:t>
      </w:r>
      <w:r w:rsidRPr="000E7C23">
        <w:rPr>
          <w:rFonts w:ascii="Arial" w:hAnsi="Arial" w:cs="Arial"/>
          <w:sz w:val="22"/>
          <w:szCs w:val="22"/>
        </w:rPr>
        <w:t>. 15th ed. Upper Saddle River, NJ: Pearson.</w:t>
      </w:r>
    </w:p>
    <w:p w14:paraId="64BACD80" w14:textId="77777777" w:rsidR="007363DB" w:rsidRDefault="007363DB" w:rsidP="007363DB">
      <w:pPr>
        <w:rPr>
          <w:rFonts w:ascii="Arial" w:hAnsi="Arial" w:cs="Arial"/>
          <w:color w:val="3A3A3A"/>
          <w:sz w:val="22"/>
          <w:szCs w:val="22"/>
          <w:shd w:val="clear" w:color="auto" w:fill="FFFFFF"/>
        </w:rPr>
      </w:pPr>
      <w:r w:rsidRPr="000E7C23">
        <w:rPr>
          <w:rFonts w:ascii="Arial" w:hAnsi="Arial" w:cs="Arial"/>
          <w:color w:val="3A3A3A"/>
          <w:sz w:val="22"/>
          <w:szCs w:val="22"/>
          <w:shd w:val="clear" w:color="auto" w:fill="FFFFFF"/>
        </w:rPr>
        <w:t>Mariotti, S. and Glackin, C. (2016) </w:t>
      </w:r>
      <w:r w:rsidRPr="000E7C23">
        <w:rPr>
          <w:rFonts w:ascii="Arial" w:hAnsi="Arial" w:cs="Arial"/>
          <w:i/>
          <w:iCs/>
          <w:color w:val="3A3A3A"/>
          <w:sz w:val="22"/>
          <w:szCs w:val="22"/>
          <w:shd w:val="clear" w:color="auto" w:fill="FFFFFF"/>
        </w:rPr>
        <w:t>Entrepreneurship: starting &amp; operating a small business</w:t>
      </w:r>
      <w:r w:rsidRPr="000E7C23">
        <w:rPr>
          <w:rFonts w:ascii="Arial" w:hAnsi="Arial" w:cs="Arial"/>
          <w:color w:val="3A3A3A"/>
          <w:sz w:val="22"/>
          <w:szCs w:val="22"/>
          <w:shd w:val="clear" w:color="auto" w:fill="FFFFFF"/>
        </w:rPr>
        <w:t>. Fourth edition, Global edition. Boston: Pearson.</w:t>
      </w:r>
    </w:p>
    <w:p w14:paraId="357305DE" w14:textId="7DFF2799" w:rsidR="006178F6" w:rsidRDefault="006178F6" w:rsidP="006178F6">
      <w:pPr>
        <w:spacing w:line="360" w:lineRule="auto"/>
        <w:jc w:val="both"/>
        <w:rPr>
          <w:rFonts w:ascii="Arial" w:hAnsi="Arial" w:cs="Arial"/>
          <w:sz w:val="22"/>
          <w:szCs w:val="22"/>
        </w:rPr>
      </w:pPr>
      <w:r>
        <w:rPr>
          <w:rFonts w:ascii="Arial" w:hAnsi="Arial" w:cs="Arial"/>
          <w:color w:val="3A3A3A"/>
          <w:sz w:val="22"/>
          <w:szCs w:val="22"/>
          <w:shd w:val="clear" w:color="auto" w:fill="FFFFFF"/>
        </w:rPr>
        <w:t xml:space="preserve">Mishra, A. (2020). </w:t>
      </w:r>
      <w:r w:rsidRPr="006178F6">
        <w:rPr>
          <w:rFonts w:ascii="Arial" w:hAnsi="Arial" w:cs="Arial"/>
          <w:i/>
          <w:iCs/>
          <w:color w:val="3A3A3A"/>
          <w:sz w:val="22"/>
          <w:szCs w:val="22"/>
          <w:shd w:val="clear" w:color="auto" w:fill="FFFFFF"/>
        </w:rPr>
        <w:t>Porter’s 5 forces: explanation, model &amp; analysis</w:t>
      </w:r>
      <w:r>
        <w:rPr>
          <w:rFonts w:ascii="Arial" w:hAnsi="Arial" w:cs="Arial"/>
          <w:i/>
          <w:iCs/>
          <w:color w:val="3A3A3A"/>
          <w:sz w:val="22"/>
          <w:szCs w:val="22"/>
          <w:shd w:val="clear" w:color="auto" w:fill="FFFFFF"/>
        </w:rPr>
        <w:t>.</w:t>
      </w:r>
      <w:r>
        <w:rPr>
          <w:rFonts w:ascii="Arial" w:hAnsi="Arial" w:cs="Arial"/>
          <w:color w:val="3A3A3A"/>
          <w:sz w:val="22"/>
          <w:szCs w:val="22"/>
          <w:shd w:val="clear" w:color="auto" w:fill="FFFFFF"/>
        </w:rPr>
        <w:t xml:space="preserve"> Available at:</w:t>
      </w:r>
      <w:r>
        <w:rPr>
          <w:rFonts w:ascii="Arial" w:hAnsi="Arial" w:cs="Arial"/>
          <w:color w:val="3A3A3A"/>
          <w:sz w:val="22"/>
          <w:szCs w:val="22"/>
          <w:shd w:val="clear" w:color="auto" w:fill="FFFFFF"/>
        </w:rPr>
        <w:br/>
      </w:r>
      <w:hyperlink r:id="rId11" w:history="1">
        <w:r w:rsidRPr="000140CC">
          <w:rPr>
            <w:rStyle w:val="Hyperlink"/>
            <w:rFonts w:ascii="Arial" w:hAnsi="Arial" w:cs="Arial"/>
            <w:sz w:val="22"/>
            <w:szCs w:val="22"/>
            <w:shd w:val="clear" w:color="auto" w:fill="FFFFFF"/>
          </w:rPr>
          <w:t>https://managementweekly.org/porters-5-forces/</w:t>
        </w:r>
      </w:hyperlink>
      <w:r>
        <w:rPr>
          <w:rFonts w:ascii="Arial" w:hAnsi="Arial" w:cs="Arial"/>
          <w:color w:val="3A3A3A"/>
          <w:sz w:val="22"/>
          <w:szCs w:val="22"/>
          <w:shd w:val="clear" w:color="auto" w:fill="FFFFFF"/>
        </w:rPr>
        <w:t xml:space="preserve"> </w:t>
      </w:r>
      <w:r w:rsidRPr="000E7C23">
        <w:rPr>
          <w:rFonts w:ascii="Arial" w:hAnsi="Arial" w:cs="Arial"/>
          <w:sz w:val="22"/>
          <w:szCs w:val="22"/>
        </w:rPr>
        <w:t xml:space="preserve">(Accessed: 01 August 2024).  </w:t>
      </w:r>
    </w:p>
    <w:p w14:paraId="51571AD7" w14:textId="6B4953DA" w:rsidR="00725EA1" w:rsidRPr="006178F6" w:rsidRDefault="00725EA1" w:rsidP="006178F6">
      <w:pPr>
        <w:spacing w:line="360" w:lineRule="auto"/>
        <w:jc w:val="both"/>
        <w:rPr>
          <w:rFonts w:ascii="Arial" w:hAnsi="Arial" w:cs="Arial"/>
          <w:sz w:val="22"/>
          <w:szCs w:val="22"/>
        </w:rPr>
      </w:pPr>
      <w:r w:rsidRPr="00725EA1">
        <w:rPr>
          <w:rFonts w:ascii="Arial" w:hAnsi="Arial" w:cs="Arial"/>
          <w:sz w:val="22"/>
          <w:szCs w:val="22"/>
        </w:rPr>
        <w:t>National Restaurant Association (2024). </w:t>
      </w:r>
      <w:r w:rsidRPr="0081406E">
        <w:rPr>
          <w:rFonts w:ascii="Arial" w:hAnsi="Arial" w:cs="Arial"/>
          <w:i/>
          <w:iCs/>
          <w:sz w:val="22"/>
          <w:szCs w:val="22"/>
        </w:rPr>
        <w:t>2024 State of the Restaurant Industry.</w:t>
      </w:r>
      <w:r w:rsidRPr="00725EA1">
        <w:rPr>
          <w:rFonts w:ascii="Arial" w:hAnsi="Arial" w:cs="Arial"/>
          <w:sz w:val="22"/>
          <w:szCs w:val="22"/>
        </w:rPr>
        <w:t xml:space="preserve"> Available at: </w:t>
      </w:r>
      <w:hyperlink r:id="rId12" w:history="1">
        <w:r w:rsidRPr="000140CC">
          <w:rPr>
            <w:rStyle w:val="Hyperlink"/>
            <w:rFonts w:ascii="Arial" w:hAnsi="Arial" w:cs="Arial"/>
            <w:sz w:val="22"/>
            <w:szCs w:val="22"/>
          </w:rPr>
          <w:t>https://restaurant.org/research-and-media/research/research-reports/state-of-the-industry/</w:t>
        </w:r>
      </w:hyperlink>
      <w:r>
        <w:rPr>
          <w:rFonts w:ascii="Arial" w:hAnsi="Arial" w:cs="Arial"/>
          <w:sz w:val="22"/>
          <w:szCs w:val="22"/>
        </w:rPr>
        <w:t xml:space="preserve"> </w:t>
      </w:r>
      <w:r w:rsidRPr="000E7C23">
        <w:rPr>
          <w:rFonts w:ascii="Arial" w:hAnsi="Arial" w:cs="Arial"/>
          <w:sz w:val="22"/>
          <w:szCs w:val="22"/>
        </w:rPr>
        <w:t xml:space="preserve">(Accessed: 01 August 2024).  </w:t>
      </w:r>
    </w:p>
    <w:p w14:paraId="388F238D" w14:textId="3ED1D938" w:rsidR="006178F6" w:rsidRDefault="006178F6" w:rsidP="006178F6">
      <w:pPr>
        <w:spacing w:line="360" w:lineRule="auto"/>
        <w:jc w:val="both"/>
        <w:rPr>
          <w:rFonts w:ascii="Arial" w:hAnsi="Arial" w:cs="Arial"/>
          <w:sz w:val="22"/>
          <w:szCs w:val="22"/>
        </w:rPr>
      </w:pPr>
      <w:r w:rsidRPr="00D12443">
        <w:rPr>
          <w:rFonts w:ascii="Arial" w:hAnsi="Arial" w:cs="Arial"/>
          <w:sz w:val="22"/>
          <w:szCs w:val="22"/>
        </w:rPr>
        <w:t xml:space="preserve">Parsa, H.G., </w:t>
      </w:r>
      <w:r>
        <w:rPr>
          <w:rFonts w:ascii="Arial" w:hAnsi="Arial" w:cs="Arial"/>
          <w:sz w:val="22"/>
          <w:szCs w:val="22"/>
        </w:rPr>
        <w:t>John T. SELF</w:t>
      </w:r>
      <w:r w:rsidRPr="00D12443">
        <w:rPr>
          <w:rFonts w:ascii="Arial" w:hAnsi="Arial" w:cs="Arial"/>
          <w:sz w:val="22"/>
          <w:szCs w:val="22"/>
        </w:rPr>
        <w:t xml:space="preserve">, </w:t>
      </w:r>
      <w:proofErr w:type="spellStart"/>
      <w:r>
        <w:rPr>
          <w:rFonts w:ascii="Arial" w:hAnsi="Arial" w:cs="Arial"/>
          <w:sz w:val="22"/>
          <w:szCs w:val="22"/>
        </w:rPr>
        <w:t>Njite</w:t>
      </w:r>
      <w:proofErr w:type="spellEnd"/>
      <w:r>
        <w:rPr>
          <w:rFonts w:ascii="Arial" w:hAnsi="Arial" w:cs="Arial"/>
          <w:sz w:val="22"/>
          <w:szCs w:val="22"/>
        </w:rPr>
        <w:t xml:space="preserve"> D.</w:t>
      </w:r>
      <w:r w:rsidRPr="00D12443">
        <w:rPr>
          <w:rFonts w:ascii="Arial" w:hAnsi="Arial" w:cs="Arial"/>
          <w:sz w:val="22"/>
          <w:szCs w:val="22"/>
        </w:rPr>
        <w:t xml:space="preserve">, </w:t>
      </w:r>
      <w:r>
        <w:rPr>
          <w:rFonts w:ascii="Arial" w:hAnsi="Arial" w:cs="Arial"/>
          <w:sz w:val="22"/>
          <w:szCs w:val="22"/>
        </w:rPr>
        <w:t xml:space="preserve">King T. </w:t>
      </w:r>
      <w:r w:rsidRPr="00D12443">
        <w:rPr>
          <w:rFonts w:ascii="Arial" w:hAnsi="Arial" w:cs="Arial"/>
          <w:sz w:val="22"/>
          <w:szCs w:val="22"/>
        </w:rPr>
        <w:t>(20</w:t>
      </w:r>
      <w:r>
        <w:rPr>
          <w:rFonts w:ascii="Arial" w:hAnsi="Arial" w:cs="Arial"/>
          <w:sz w:val="22"/>
          <w:szCs w:val="22"/>
        </w:rPr>
        <w:t>0</w:t>
      </w:r>
      <w:r w:rsidRPr="00D12443">
        <w:rPr>
          <w:rFonts w:ascii="Arial" w:hAnsi="Arial" w:cs="Arial"/>
          <w:sz w:val="22"/>
          <w:szCs w:val="22"/>
        </w:rPr>
        <w:t xml:space="preserve">5) </w:t>
      </w:r>
      <w:r w:rsidRPr="006178F6">
        <w:rPr>
          <w:rFonts w:ascii="Arial" w:hAnsi="Arial" w:cs="Arial"/>
          <w:i/>
          <w:iCs/>
          <w:sz w:val="22"/>
          <w:szCs w:val="22"/>
        </w:rPr>
        <w:t>Why restaurants fail?</w:t>
      </w:r>
      <w:r w:rsidRPr="00D12443">
        <w:rPr>
          <w:rFonts w:ascii="Arial" w:hAnsi="Arial" w:cs="Arial"/>
          <w:sz w:val="22"/>
          <w:szCs w:val="22"/>
        </w:rPr>
        <w:t xml:space="preserve"> Cornell </w:t>
      </w:r>
      <w:r>
        <w:rPr>
          <w:rFonts w:ascii="Arial" w:hAnsi="Arial" w:cs="Arial"/>
          <w:sz w:val="22"/>
          <w:szCs w:val="22"/>
        </w:rPr>
        <w:t>University</w:t>
      </w:r>
      <w:r w:rsidRPr="00D12443">
        <w:rPr>
          <w:rFonts w:ascii="Arial" w:hAnsi="Arial" w:cs="Arial"/>
          <w:sz w:val="22"/>
          <w:szCs w:val="22"/>
        </w:rPr>
        <w:t xml:space="preserve">, </w:t>
      </w:r>
      <w:r>
        <w:rPr>
          <w:rFonts w:ascii="Arial" w:hAnsi="Arial" w:cs="Arial"/>
          <w:sz w:val="22"/>
          <w:szCs w:val="22"/>
        </w:rPr>
        <w:t>4</w:t>
      </w:r>
      <w:r w:rsidRPr="00D12443">
        <w:rPr>
          <w:rFonts w:ascii="Arial" w:hAnsi="Arial" w:cs="Arial"/>
          <w:sz w:val="22"/>
          <w:szCs w:val="22"/>
        </w:rPr>
        <w:t>6(</w:t>
      </w:r>
      <w:r>
        <w:rPr>
          <w:rFonts w:ascii="Arial" w:hAnsi="Arial" w:cs="Arial"/>
          <w:sz w:val="22"/>
          <w:szCs w:val="22"/>
        </w:rPr>
        <w:t>3</w:t>
      </w:r>
      <w:r w:rsidRPr="00D12443">
        <w:rPr>
          <w:rFonts w:ascii="Arial" w:hAnsi="Arial" w:cs="Arial"/>
          <w:sz w:val="22"/>
          <w:szCs w:val="22"/>
        </w:rPr>
        <w:t xml:space="preserve">), pp. </w:t>
      </w:r>
      <w:r>
        <w:rPr>
          <w:rFonts w:ascii="Arial" w:hAnsi="Arial" w:cs="Arial"/>
          <w:sz w:val="22"/>
          <w:szCs w:val="22"/>
        </w:rPr>
        <w:t>304</w:t>
      </w:r>
      <w:r w:rsidRPr="00D12443">
        <w:rPr>
          <w:rFonts w:ascii="Arial" w:hAnsi="Arial" w:cs="Arial"/>
          <w:sz w:val="22"/>
          <w:szCs w:val="22"/>
        </w:rPr>
        <w:t>–</w:t>
      </w:r>
      <w:r>
        <w:rPr>
          <w:rFonts w:ascii="Arial" w:hAnsi="Arial" w:cs="Arial"/>
          <w:sz w:val="22"/>
          <w:szCs w:val="22"/>
        </w:rPr>
        <w:t>322</w:t>
      </w:r>
      <w:r w:rsidRPr="00D12443">
        <w:rPr>
          <w:rFonts w:ascii="Arial" w:hAnsi="Arial" w:cs="Arial"/>
          <w:sz w:val="22"/>
          <w:szCs w:val="22"/>
        </w:rPr>
        <w:t>.</w:t>
      </w:r>
      <w:r>
        <w:rPr>
          <w:rFonts w:ascii="Arial" w:hAnsi="Arial" w:cs="Arial"/>
          <w:sz w:val="22"/>
          <w:szCs w:val="22"/>
        </w:rPr>
        <w:t xml:space="preserve"> Available at: </w:t>
      </w:r>
      <w:hyperlink r:id="rId13" w:history="1">
        <w:r w:rsidRPr="000140CC">
          <w:rPr>
            <w:rStyle w:val="Hyperlink"/>
            <w:rFonts w:ascii="Arial" w:hAnsi="Arial" w:cs="Arial"/>
            <w:sz w:val="22"/>
            <w:szCs w:val="22"/>
          </w:rPr>
          <w:t>https://daniels.du.edu/assets/research-hg-parsa-part-1-2015.pdf</w:t>
        </w:r>
      </w:hyperlink>
      <w:r>
        <w:rPr>
          <w:rFonts w:ascii="Arial" w:hAnsi="Arial" w:cs="Arial"/>
          <w:sz w:val="22"/>
          <w:szCs w:val="22"/>
        </w:rPr>
        <w:t xml:space="preserve"> </w:t>
      </w:r>
      <w:r w:rsidRPr="000E7C23">
        <w:rPr>
          <w:rFonts w:ascii="Arial" w:hAnsi="Arial" w:cs="Arial"/>
          <w:sz w:val="22"/>
          <w:szCs w:val="22"/>
        </w:rPr>
        <w:t xml:space="preserve">(Accessed: 01 August 2024).  </w:t>
      </w:r>
    </w:p>
    <w:p w14:paraId="0C0CBD10" w14:textId="54321026" w:rsidR="00BD34FD" w:rsidRPr="000E7C23" w:rsidRDefault="00BD34FD" w:rsidP="00BD34FD">
      <w:pPr>
        <w:pStyle w:val="NormalWeb"/>
        <w:ind w:left="567" w:hanging="567"/>
        <w:rPr>
          <w:rFonts w:ascii="Arial" w:hAnsi="Arial" w:cs="Arial"/>
          <w:sz w:val="22"/>
          <w:szCs w:val="22"/>
        </w:rPr>
      </w:pPr>
      <w:r w:rsidRPr="000E7C23">
        <w:rPr>
          <w:rFonts w:ascii="Arial" w:hAnsi="Arial" w:cs="Arial"/>
          <w:sz w:val="22"/>
          <w:szCs w:val="22"/>
        </w:rPr>
        <w:t xml:space="preserve">Scott, J.T. (2017) </w:t>
      </w:r>
      <w:r w:rsidRPr="000E7C23">
        <w:rPr>
          <w:rFonts w:ascii="Arial" w:hAnsi="Arial" w:cs="Arial"/>
          <w:i/>
          <w:iCs/>
          <w:sz w:val="22"/>
          <w:szCs w:val="22"/>
        </w:rPr>
        <w:t>The entrepreneur’s guide to building a successful business</w:t>
      </w:r>
      <w:r w:rsidRPr="000E7C23">
        <w:rPr>
          <w:rFonts w:ascii="Arial" w:hAnsi="Arial" w:cs="Arial"/>
          <w:sz w:val="22"/>
          <w:szCs w:val="22"/>
        </w:rPr>
        <w:t xml:space="preserve">. Available at: </w:t>
      </w:r>
      <w:hyperlink r:id="rId14" w:history="1">
        <w:r w:rsidRPr="000E7C23">
          <w:rPr>
            <w:rStyle w:val="Hyperlink"/>
            <w:rFonts w:ascii="Arial" w:hAnsi="Arial" w:cs="Arial"/>
            <w:sz w:val="22"/>
            <w:szCs w:val="22"/>
          </w:rPr>
          <w:t>https://www.efmdglobal.org/wp-content/uploads/The-Entrepreneurs-Guide-to-Building-a-Successful-Business-2017.pdf</w:t>
        </w:r>
      </w:hyperlink>
      <w:r w:rsidRPr="000E7C23">
        <w:rPr>
          <w:rFonts w:ascii="Arial" w:hAnsi="Arial" w:cs="Arial"/>
          <w:sz w:val="22"/>
          <w:szCs w:val="22"/>
        </w:rPr>
        <w:t xml:space="preserve">  (Accessed: 01 August 2024).  </w:t>
      </w:r>
    </w:p>
    <w:p w14:paraId="0E30FB1B" w14:textId="129C0110" w:rsidR="00F13C10" w:rsidRPr="00F13C10" w:rsidRDefault="00F13C10" w:rsidP="00F13C10">
      <w:pPr>
        <w:spacing w:line="360" w:lineRule="auto"/>
        <w:jc w:val="both"/>
        <w:rPr>
          <w:rFonts w:ascii="Arial" w:hAnsi="Arial" w:cs="Arial"/>
          <w:sz w:val="22"/>
          <w:szCs w:val="22"/>
        </w:rPr>
      </w:pPr>
      <w:r>
        <w:rPr>
          <w:rFonts w:ascii="Arial" w:hAnsi="Arial" w:cs="Arial"/>
          <w:sz w:val="22"/>
          <w:szCs w:val="22"/>
        </w:rPr>
        <w:t>VanZandt, P. (2023).</w:t>
      </w:r>
      <w:r w:rsidRPr="00F13C10">
        <w:rPr>
          <w:rFonts w:ascii="Times New Roman" w:eastAsia="Times New Roman" w:hAnsi="Times New Roman" w:cs="Times New Roman"/>
          <w:b/>
          <w:bCs/>
          <w:color w:val="333333"/>
          <w:kern w:val="36"/>
          <w14:ligatures w14:val="none"/>
        </w:rPr>
        <w:t xml:space="preserve"> </w:t>
      </w:r>
      <w:r w:rsidRPr="00F13C10">
        <w:rPr>
          <w:rFonts w:ascii="Arial" w:hAnsi="Arial" w:cs="Arial"/>
          <w:i/>
          <w:iCs/>
          <w:sz w:val="22"/>
          <w:szCs w:val="22"/>
        </w:rPr>
        <w:t>VRIO Framework Example: A Practical Breakdown of Starbucks</w:t>
      </w:r>
      <w:r>
        <w:rPr>
          <w:rFonts w:ascii="Arial" w:hAnsi="Arial" w:cs="Arial"/>
          <w:i/>
          <w:iCs/>
          <w:sz w:val="22"/>
          <w:szCs w:val="22"/>
        </w:rPr>
        <w:t xml:space="preserve">. </w:t>
      </w:r>
      <w:r>
        <w:rPr>
          <w:rFonts w:ascii="Arial" w:hAnsi="Arial" w:cs="Arial"/>
          <w:sz w:val="22"/>
          <w:szCs w:val="22"/>
        </w:rPr>
        <w:t>Available at:</w:t>
      </w:r>
      <w:hyperlink r:id="rId15" w:history="1">
        <w:r w:rsidRPr="000140CC">
          <w:rPr>
            <w:rStyle w:val="Hyperlink"/>
            <w:rFonts w:ascii="Arial" w:hAnsi="Arial" w:cs="Arial"/>
            <w:sz w:val="22"/>
            <w:szCs w:val="22"/>
          </w:rPr>
          <w:t>https://ideascale.com/blog/vrio-framework-example-a-practical-breakdown-of-starbucks</w:t>
        </w:r>
      </w:hyperlink>
      <w:r>
        <w:rPr>
          <w:rFonts w:ascii="Arial" w:hAnsi="Arial" w:cs="Arial"/>
          <w:sz w:val="22"/>
          <w:szCs w:val="22"/>
        </w:rPr>
        <w:t xml:space="preserve"> </w:t>
      </w:r>
      <w:r w:rsidRPr="000E7C23">
        <w:rPr>
          <w:rFonts w:ascii="Arial" w:hAnsi="Arial" w:cs="Arial"/>
          <w:sz w:val="22"/>
          <w:szCs w:val="22"/>
        </w:rPr>
        <w:t xml:space="preserve">(Accessed: 01 August 2024). </w:t>
      </w:r>
    </w:p>
    <w:p w14:paraId="18969ABC" w14:textId="081DE60C" w:rsidR="007363DB" w:rsidRPr="008B0A66" w:rsidRDefault="007363DB" w:rsidP="008B0A66">
      <w:pPr>
        <w:spacing w:line="360" w:lineRule="auto"/>
        <w:jc w:val="both"/>
        <w:rPr>
          <w:rFonts w:ascii="Arial" w:hAnsi="Arial" w:cs="Arial"/>
          <w:sz w:val="22"/>
          <w:szCs w:val="22"/>
        </w:rPr>
      </w:pPr>
    </w:p>
    <w:sectPr w:rsidR="007363DB" w:rsidRPr="008B0A66">
      <w:headerReference w:type="even" r:id="rId16"/>
      <w:headerReference w:type="default" r:id="rId17"/>
      <w:footerReference w:type="even" r:id="rId18"/>
      <w:footerReference w:type="default" r:id="rId19"/>
      <w:headerReference w:type="first" r:id="rId20"/>
      <w:footerReference w:type="first" r:id="rId2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D33ACB" w14:textId="77777777" w:rsidR="00E00C7E" w:rsidRDefault="00E00C7E" w:rsidP="00753DE8">
      <w:pPr>
        <w:spacing w:after="0" w:line="240" w:lineRule="auto"/>
      </w:pPr>
      <w:r>
        <w:separator/>
      </w:r>
    </w:p>
  </w:endnote>
  <w:endnote w:type="continuationSeparator" w:id="0">
    <w:p w14:paraId="232B3700" w14:textId="77777777" w:rsidR="00E00C7E" w:rsidRDefault="00E00C7E" w:rsidP="00753D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4B0966" w14:textId="77777777" w:rsidR="00753DE8" w:rsidRDefault="00753D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18390892"/>
      <w:docPartObj>
        <w:docPartGallery w:val="Page Numbers (Bottom of Page)"/>
        <w:docPartUnique/>
      </w:docPartObj>
    </w:sdtPr>
    <w:sdtContent>
      <w:p w14:paraId="11820939" w14:textId="62249713" w:rsidR="00753DE8" w:rsidRDefault="00753DE8">
        <w:pPr>
          <w:pStyle w:val="Footer"/>
        </w:pPr>
        <w:r>
          <w:fldChar w:fldCharType="begin"/>
        </w:r>
        <w:r>
          <w:instrText>PAGE   \* MERGEFORMAT</w:instrText>
        </w:r>
        <w:r>
          <w:fldChar w:fldCharType="separate"/>
        </w:r>
        <w:r>
          <w:rPr>
            <w:lang w:val="en-GB"/>
          </w:rPr>
          <w:t>2</w:t>
        </w:r>
        <w:r>
          <w:fldChar w:fldCharType="end"/>
        </w:r>
      </w:p>
    </w:sdtContent>
  </w:sdt>
  <w:p w14:paraId="5F1118BA" w14:textId="77777777" w:rsidR="00753DE8" w:rsidRDefault="00753DE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5CFC47" w14:textId="77777777" w:rsidR="00753DE8" w:rsidRDefault="00753D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E3CAC0" w14:textId="77777777" w:rsidR="00E00C7E" w:rsidRDefault="00E00C7E" w:rsidP="00753DE8">
      <w:pPr>
        <w:spacing w:after="0" w:line="240" w:lineRule="auto"/>
      </w:pPr>
      <w:r>
        <w:separator/>
      </w:r>
    </w:p>
  </w:footnote>
  <w:footnote w:type="continuationSeparator" w:id="0">
    <w:p w14:paraId="1C759166" w14:textId="77777777" w:rsidR="00E00C7E" w:rsidRDefault="00E00C7E" w:rsidP="00753D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1886C8" w14:textId="77777777" w:rsidR="00753DE8" w:rsidRDefault="00753DE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049F21" w14:textId="77777777" w:rsidR="00753DE8" w:rsidRDefault="00753DE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9899C8" w14:textId="77777777" w:rsidR="00753DE8" w:rsidRDefault="00753D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CF6688"/>
    <w:multiLevelType w:val="multilevel"/>
    <w:tmpl w:val="8DF44B5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207144"/>
    <w:multiLevelType w:val="multilevel"/>
    <w:tmpl w:val="2E6C4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AA01B4"/>
    <w:multiLevelType w:val="multilevel"/>
    <w:tmpl w:val="EBC0C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AC72329"/>
    <w:multiLevelType w:val="multilevel"/>
    <w:tmpl w:val="40C67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7472798"/>
    <w:multiLevelType w:val="multilevel"/>
    <w:tmpl w:val="7AFEF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A346D60"/>
    <w:multiLevelType w:val="multilevel"/>
    <w:tmpl w:val="9BE42AC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CC42F1A"/>
    <w:multiLevelType w:val="multilevel"/>
    <w:tmpl w:val="77883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8E0605F"/>
    <w:multiLevelType w:val="hybridMultilevel"/>
    <w:tmpl w:val="185E52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9073660"/>
    <w:multiLevelType w:val="hybridMultilevel"/>
    <w:tmpl w:val="886E4E2C"/>
    <w:lvl w:ilvl="0" w:tplc="5F8854F2">
      <w:start w:val="2"/>
      <w:numFmt w:val="decimal"/>
      <w:lvlText w:val="%1."/>
      <w:lvlJc w:val="left"/>
      <w:pPr>
        <w:ind w:left="720" w:firstLine="0"/>
      </w:pPr>
      <w:rPr>
        <w:rFonts w:ascii="Arial" w:eastAsia="Arial" w:hAnsi="Arial" w:cs="Arial"/>
        <w:b/>
        <w:bCs/>
        <w:i w:val="0"/>
        <w:strike w:val="0"/>
        <w:dstrike w:val="0"/>
        <w:color w:val="000000"/>
        <w:sz w:val="24"/>
        <w:szCs w:val="24"/>
        <w:u w:val="none" w:color="000000"/>
        <w:effect w:val="none"/>
        <w:bdr w:val="none" w:sz="0" w:space="0" w:color="auto" w:frame="1"/>
        <w:vertAlign w:val="baseline"/>
      </w:rPr>
    </w:lvl>
    <w:lvl w:ilvl="1" w:tplc="5A108550">
      <w:start w:val="1"/>
      <w:numFmt w:val="lowerLetter"/>
      <w:lvlText w:val="%2"/>
      <w:lvlJc w:val="left"/>
      <w:pPr>
        <w:ind w:left="1454" w:firstLine="0"/>
      </w:pPr>
      <w:rPr>
        <w:rFonts w:ascii="Arial" w:eastAsia="Arial" w:hAnsi="Arial" w:cs="Arial"/>
        <w:b/>
        <w:bCs/>
        <w:i w:val="0"/>
        <w:strike w:val="0"/>
        <w:dstrike w:val="0"/>
        <w:color w:val="000000"/>
        <w:sz w:val="24"/>
        <w:szCs w:val="24"/>
        <w:u w:val="none" w:color="000000"/>
        <w:effect w:val="none"/>
        <w:bdr w:val="none" w:sz="0" w:space="0" w:color="auto" w:frame="1"/>
        <w:vertAlign w:val="baseline"/>
      </w:rPr>
    </w:lvl>
    <w:lvl w:ilvl="2" w:tplc="F29CF194">
      <w:start w:val="1"/>
      <w:numFmt w:val="lowerRoman"/>
      <w:lvlText w:val="%3"/>
      <w:lvlJc w:val="left"/>
      <w:pPr>
        <w:ind w:left="2174" w:firstLine="0"/>
      </w:pPr>
      <w:rPr>
        <w:rFonts w:ascii="Arial" w:eastAsia="Arial" w:hAnsi="Arial" w:cs="Arial"/>
        <w:b/>
        <w:bCs/>
        <w:i w:val="0"/>
        <w:strike w:val="0"/>
        <w:dstrike w:val="0"/>
        <w:color w:val="000000"/>
        <w:sz w:val="24"/>
        <w:szCs w:val="24"/>
        <w:u w:val="none" w:color="000000"/>
        <w:effect w:val="none"/>
        <w:bdr w:val="none" w:sz="0" w:space="0" w:color="auto" w:frame="1"/>
        <w:vertAlign w:val="baseline"/>
      </w:rPr>
    </w:lvl>
    <w:lvl w:ilvl="3" w:tplc="4B58F622">
      <w:start w:val="1"/>
      <w:numFmt w:val="decimal"/>
      <w:lvlText w:val="%4"/>
      <w:lvlJc w:val="left"/>
      <w:pPr>
        <w:ind w:left="2894" w:firstLine="0"/>
      </w:pPr>
      <w:rPr>
        <w:rFonts w:ascii="Arial" w:eastAsia="Arial" w:hAnsi="Arial" w:cs="Arial"/>
        <w:b/>
        <w:bCs/>
        <w:i w:val="0"/>
        <w:strike w:val="0"/>
        <w:dstrike w:val="0"/>
        <w:color w:val="000000"/>
        <w:sz w:val="24"/>
        <w:szCs w:val="24"/>
        <w:u w:val="none" w:color="000000"/>
        <w:effect w:val="none"/>
        <w:bdr w:val="none" w:sz="0" w:space="0" w:color="auto" w:frame="1"/>
        <w:vertAlign w:val="baseline"/>
      </w:rPr>
    </w:lvl>
    <w:lvl w:ilvl="4" w:tplc="FC1092E4">
      <w:start w:val="1"/>
      <w:numFmt w:val="lowerLetter"/>
      <w:lvlText w:val="%5"/>
      <w:lvlJc w:val="left"/>
      <w:pPr>
        <w:ind w:left="3614" w:firstLine="0"/>
      </w:pPr>
      <w:rPr>
        <w:rFonts w:ascii="Arial" w:eastAsia="Arial" w:hAnsi="Arial" w:cs="Arial"/>
        <w:b/>
        <w:bCs/>
        <w:i w:val="0"/>
        <w:strike w:val="0"/>
        <w:dstrike w:val="0"/>
        <w:color w:val="000000"/>
        <w:sz w:val="24"/>
        <w:szCs w:val="24"/>
        <w:u w:val="none" w:color="000000"/>
        <w:effect w:val="none"/>
        <w:bdr w:val="none" w:sz="0" w:space="0" w:color="auto" w:frame="1"/>
        <w:vertAlign w:val="baseline"/>
      </w:rPr>
    </w:lvl>
    <w:lvl w:ilvl="5" w:tplc="D95E73B6">
      <w:start w:val="1"/>
      <w:numFmt w:val="lowerRoman"/>
      <w:lvlText w:val="%6"/>
      <w:lvlJc w:val="left"/>
      <w:pPr>
        <w:ind w:left="4334" w:firstLine="0"/>
      </w:pPr>
      <w:rPr>
        <w:rFonts w:ascii="Arial" w:eastAsia="Arial" w:hAnsi="Arial" w:cs="Arial"/>
        <w:b/>
        <w:bCs/>
        <w:i w:val="0"/>
        <w:strike w:val="0"/>
        <w:dstrike w:val="0"/>
        <w:color w:val="000000"/>
        <w:sz w:val="24"/>
        <w:szCs w:val="24"/>
        <w:u w:val="none" w:color="000000"/>
        <w:effect w:val="none"/>
        <w:bdr w:val="none" w:sz="0" w:space="0" w:color="auto" w:frame="1"/>
        <w:vertAlign w:val="baseline"/>
      </w:rPr>
    </w:lvl>
    <w:lvl w:ilvl="6" w:tplc="7054BD4A">
      <w:start w:val="1"/>
      <w:numFmt w:val="decimal"/>
      <w:lvlText w:val="%7"/>
      <w:lvlJc w:val="left"/>
      <w:pPr>
        <w:ind w:left="5054" w:firstLine="0"/>
      </w:pPr>
      <w:rPr>
        <w:rFonts w:ascii="Arial" w:eastAsia="Arial" w:hAnsi="Arial" w:cs="Arial"/>
        <w:b/>
        <w:bCs/>
        <w:i w:val="0"/>
        <w:strike w:val="0"/>
        <w:dstrike w:val="0"/>
        <w:color w:val="000000"/>
        <w:sz w:val="24"/>
        <w:szCs w:val="24"/>
        <w:u w:val="none" w:color="000000"/>
        <w:effect w:val="none"/>
        <w:bdr w:val="none" w:sz="0" w:space="0" w:color="auto" w:frame="1"/>
        <w:vertAlign w:val="baseline"/>
      </w:rPr>
    </w:lvl>
    <w:lvl w:ilvl="7" w:tplc="56B86890">
      <w:start w:val="1"/>
      <w:numFmt w:val="lowerLetter"/>
      <w:lvlText w:val="%8"/>
      <w:lvlJc w:val="left"/>
      <w:pPr>
        <w:ind w:left="5774" w:firstLine="0"/>
      </w:pPr>
      <w:rPr>
        <w:rFonts w:ascii="Arial" w:eastAsia="Arial" w:hAnsi="Arial" w:cs="Arial"/>
        <w:b/>
        <w:bCs/>
        <w:i w:val="0"/>
        <w:strike w:val="0"/>
        <w:dstrike w:val="0"/>
        <w:color w:val="000000"/>
        <w:sz w:val="24"/>
        <w:szCs w:val="24"/>
        <w:u w:val="none" w:color="000000"/>
        <w:effect w:val="none"/>
        <w:bdr w:val="none" w:sz="0" w:space="0" w:color="auto" w:frame="1"/>
        <w:vertAlign w:val="baseline"/>
      </w:rPr>
    </w:lvl>
    <w:lvl w:ilvl="8" w:tplc="D6E80F80">
      <w:start w:val="1"/>
      <w:numFmt w:val="lowerRoman"/>
      <w:lvlText w:val="%9"/>
      <w:lvlJc w:val="left"/>
      <w:pPr>
        <w:ind w:left="6494" w:firstLine="0"/>
      </w:pPr>
      <w:rPr>
        <w:rFonts w:ascii="Arial" w:eastAsia="Arial" w:hAnsi="Arial" w:cs="Arial"/>
        <w:b/>
        <w:bCs/>
        <w:i w:val="0"/>
        <w:strike w:val="0"/>
        <w:dstrike w:val="0"/>
        <w:color w:val="000000"/>
        <w:sz w:val="24"/>
        <w:szCs w:val="24"/>
        <w:u w:val="none" w:color="000000"/>
        <w:effect w:val="none"/>
        <w:bdr w:val="none" w:sz="0" w:space="0" w:color="auto" w:frame="1"/>
        <w:vertAlign w:val="baseline"/>
      </w:rPr>
    </w:lvl>
  </w:abstractNum>
  <w:abstractNum w:abstractNumId="9" w15:restartNumberingAfterBreak="0">
    <w:nsid w:val="30E86C49"/>
    <w:multiLevelType w:val="multilevel"/>
    <w:tmpl w:val="E5C43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51515CC"/>
    <w:multiLevelType w:val="multilevel"/>
    <w:tmpl w:val="B9707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8FF3B64"/>
    <w:multiLevelType w:val="multilevel"/>
    <w:tmpl w:val="753E3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9D90A11"/>
    <w:multiLevelType w:val="multilevel"/>
    <w:tmpl w:val="DDD4B67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DB8777C"/>
    <w:multiLevelType w:val="multilevel"/>
    <w:tmpl w:val="52AAD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0B3605C"/>
    <w:multiLevelType w:val="multilevel"/>
    <w:tmpl w:val="C8167B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3F53E13"/>
    <w:multiLevelType w:val="multilevel"/>
    <w:tmpl w:val="252E99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7C51D56"/>
    <w:multiLevelType w:val="multilevel"/>
    <w:tmpl w:val="53D43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F673EFB"/>
    <w:multiLevelType w:val="multilevel"/>
    <w:tmpl w:val="BCA0D6A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22B5F2B"/>
    <w:multiLevelType w:val="multilevel"/>
    <w:tmpl w:val="7CDEC5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5803428"/>
    <w:multiLevelType w:val="multilevel"/>
    <w:tmpl w:val="58E6FC0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8607D4B"/>
    <w:multiLevelType w:val="multilevel"/>
    <w:tmpl w:val="0D689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86B24BE"/>
    <w:multiLevelType w:val="multilevel"/>
    <w:tmpl w:val="A962ACB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C264116"/>
    <w:multiLevelType w:val="multilevel"/>
    <w:tmpl w:val="6D04A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17D1D0E"/>
    <w:multiLevelType w:val="multilevel"/>
    <w:tmpl w:val="A9B88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00833888">
    <w:abstractNumId w:val="7"/>
  </w:num>
  <w:num w:numId="2" w16cid:durableId="448933831">
    <w:abstractNumId w:val="19"/>
  </w:num>
  <w:num w:numId="3" w16cid:durableId="1697390756">
    <w:abstractNumId w:val="5"/>
  </w:num>
  <w:num w:numId="4" w16cid:durableId="1777359751">
    <w:abstractNumId w:val="17"/>
  </w:num>
  <w:num w:numId="5" w16cid:durableId="1834687032">
    <w:abstractNumId w:val="4"/>
  </w:num>
  <w:num w:numId="6" w16cid:durableId="394623039">
    <w:abstractNumId w:val="21"/>
  </w:num>
  <w:num w:numId="7" w16cid:durableId="1465391386">
    <w:abstractNumId w:val="20"/>
  </w:num>
  <w:num w:numId="8" w16cid:durableId="1264142315">
    <w:abstractNumId w:val="12"/>
  </w:num>
  <w:num w:numId="9" w16cid:durableId="1324502230">
    <w:abstractNumId w:val="18"/>
  </w:num>
  <w:num w:numId="10" w16cid:durableId="1107624092">
    <w:abstractNumId w:val="0"/>
  </w:num>
  <w:num w:numId="11" w16cid:durableId="272327080">
    <w:abstractNumId w:val="2"/>
  </w:num>
  <w:num w:numId="12" w16cid:durableId="602802498">
    <w:abstractNumId w:val="14"/>
  </w:num>
  <w:num w:numId="13" w16cid:durableId="271787746">
    <w:abstractNumId w:val="6"/>
  </w:num>
  <w:num w:numId="14" w16cid:durableId="618610910">
    <w:abstractNumId w:val="9"/>
  </w:num>
  <w:num w:numId="15" w16cid:durableId="369647514">
    <w:abstractNumId w:val="13"/>
  </w:num>
  <w:num w:numId="16" w16cid:durableId="2088961465">
    <w:abstractNumId w:val="22"/>
  </w:num>
  <w:num w:numId="17" w16cid:durableId="140999287">
    <w:abstractNumId w:val="11"/>
  </w:num>
  <w:num w:numId="18" w16cid:durableId="45111159">
    <w:abstractNumId w:val="23"/>
  </w:num>
  <w:num w:numId="19" w16cid:durableId="2144762693">
    <w:abstractNumId w:val="1"/>
  </w:num>
  <w:num w:numId="20" w16cid:durableId="1036539551">
    <w:abstractNumId w:val="16"/>
  </w:num>
  <w:num w:numId="21" w16cid:durableId="1863349917">
    <w:abstractNumId w:val="3"/>
  </w:num>
  <w:num w:numId="22" w16cid:durableId="1280604417">
    <w:abstractNumId w:val="10"/>
  </w:num>
  <w:num w:numId="23" w16cid:durableId="401879178">
    <w:abstractNumId w:val="8"/>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212403083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382"/>
    <w:rsid w:val="00086A1F"/>
    <w:rsid w:val="000C34C5"/>
    <w:rsid w:val="000D6E13"/>
    <w:rsid w:val="000E1FDA"/>
    <w:rsid w:val="000E7C23"/>
    <w:rsid w:val="00125987"/>
    <w:rsid w:val="00150C58"/>
    <w:rsid w:val="00156D79"/>
    <w:rsid w:val="00176382"/>
    <w:rsid w:val="00191E6F"/>
    <w:rsid w:val="001C5871"/>
    <w:rsid w:val="00204A7D"/>
    <w:rsid w:val="00250DFA"/>
    <w:rsid w:val="002F2733"/>
    <w:rsid w:val="0030767F"/>
    <w:rsid w:val="0032672E"/>
    <w:rsid w:val="00353429"/>
    <w:rsid w:val="003943A2"/>
    <w:rsid w:val="003A42B6"/>
    <w:rsid w:val="003A696E"/>
    <w:rsid w:val="004E6762"/>
    <w:rsid w:val="0051254F"/>
    <w:rsid w:val="00526D55"/>
    <w:rsid w:val="005570AF"/>
    <w:rsid w:val="005770E3"/>
    <w:rsid w:val="00587783"/>
    <w:rsid w:val="005F4CFE"/>
    <w:rsid w:val="006178F6"/>
    <w:rsid w:val="0062596E"/>
    <w:rsid w:val="00693F31"/>
    <w:rsid w:val="006E5553"/>
    <w:rsid w:val="00725EA1"/>
    <w:rsid w:val="007363DB"/>
    <w:rsid w:val="00753DE8"/>
    <w:rsid w:val="007641EC"/>
    <w:rsid w:val="007C650D"/>
    <w:rsid w:val="007E191F"/>
    <w:rsid w:val="007E29A7"/>
    <w:rsid w:val="0081406E"/>
    <w:rsid w:val="00887685"/>
    <w:rsid w:val="008B0A66"/>
    <w:rsid w:val="00907DD2"/>
    <w:rsid w:val="00942056"/>
    <w:rsid w:val="009573CA"/>
    <w:rsid w:val="009E3F88"/>
    <w:rsid w:val="00A603E5"/>
    <w:rsid w:val="00AF6116"/>
    <w:rsid w:val="00BB323B"/>
    <w:rsid w:val="00BD34FD"/>
    <w:rsid w:val="00C9574C"/>
    <w:rsid w:val="00CA3774"/>
    <w:rsid w:val="00CB1F63"/>
    <w:rsid w:val="00CE6F28"/>
    <w:rsid w:val="00D12443"/>
    <w:rsid w:val="00D32D67"/>
    <w:rsid w:val="00DB5EE0"/>
    <w:rsid w:val="00DC2C98"/>
    <w:rsid w:val="00DD448B"/>
    <w:rsid w:val="00DE733A"/>
    <w:rsid w:val="00DF3488"/>
    <w:rsid w:val="00E00C7E"/>
    <w:rsid w:val="00E01AD4"/>
    <w:rsid w:val="00E65EB7"/>
    <w:rsid w:val="00ED5697"/>
    <w:rsid w:val="00EE398F"/>
    <w:rsid w:val="00F13C10"/>
    <w:rsid w:val="00F36D34"/>
    <w:rsid w:val="00FF75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D6CBF0"/>
  <w15:chartTrackingRefBased/>
  <w15:docId w15:val="{1082CE46-58D2-414D-8E40-79213E534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63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63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763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763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763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63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63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63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63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63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63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763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763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763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63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63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63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6382"/>
    <w:rPr>
      <w:rFonts w:eastAsiaTheme="majorEastAsia" w:cstheme="majorBidi"/>
      <w:color w:val="272727" w:themeColor="text1" w:themeTint="D8"/>
    </w:rPr>
  </w:style>
  <w:style w:type="paragraph" w:styleId="Title">
    <w:name w:val="Title"/>
    <w:basedOn w:val="Normal"/>
    <w:next w:val="Normal"/>
    <w:link w:val="TitleChar"/>
    <w:uiPriority w:val="10"/>
    <w:qFormat/>
    <w:rsid w:val="001763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63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63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63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6382"/>
    <w:pPr>
      <w:spacing w:before="160"/>
      <w:jc w:val="center"/>
    </w:pPr>
    <w:rPr>
      <w:i/>
      <w:iCs/>
      <w:color w:val="404040" w:themeColor="text1" w:themeTint="BF"/>
    </w:rPr>
  </w:style>
  <w:style w:type="character" w:customStyle="1" w:styleId="QuoteChar">
    <w:name w:val="Quote Char"/>
    <w:basedOn w:val="DefaultParagraphFont"/>
    <w:link w:val="Quote"/>
    <w:uiPriority w:val="29"/>
    <w:rsid w:val="00176382"/>
    <w:rPr>
      <w:i/>
      <w:iCs/>
      <w:color w:val="404040" w:themeColor="text1" w:themeTint="BF"/>
    </w:rPr>
  </w:style>
  <w:style w:type="paragraph" w:styleId="ListParagraph">
    <w:name w:val="List Paragraph"/>
    <w:basedOn w:val="Normal"/>
    <w:uiPriority w:val="34"/>
    <w:qFormat/>
    <w:rsid w:val="00176382"/>
    <w:pPr>
      <w:ind w:left="720"/>
      <w:contextualSpacing/>
    </w:pPr>
  </w:style>
  <w:style w:type="character" w:styleId="IntenseEmphasis">
    <w:name w:val="Intense Emphasis"/>
    <w:basedOn w:val="DefaultParagraphFont"/>
    <w:uiPriority w:val="21"/>
    <w:qFormat/>
    <w:rsid w:val="00176382"/>
    <w:rPr>
      <w:i/>
      <w:iCs/>
      <w:color w:val="0F4761" w:themeColor="accent1" w:themeShade="BF"/>
    </w:rPr>
  </w:style>
  <w:style w:type="paragraph" w:styleId="IntenseQuote">
    <w:name w:val="Intense Quote"/>
    <w:basedOn w:val="Normal"/>
    <w:next w:val="Normal"/>
    <w:link w:val="IntenseQuoteChar"/>
    <w:uiPriority w:val="30"/>
    <w:qFormat/>
    <w:rsid w:val="001763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6382"/>
    <w:rPr>
      <w:i/>
      <w:iCs/>
      <w:color w:val="0F4761" w:themeColor="accent1" w:themeShade="BF"/>
    </w:rPr>
  </w:style>
  <w:style w:type="character" w:styleId="IntenseReference">
    <w:name w:val="Intense Reference"/>
    <w:basedOn w:val="DefaultParagraphFont"/>
    <w:uiPriority w:val="32"/>
    <w:qFormat/>
    <w:rsid w:val="00176382"/>
    <w:rPr>
      <w:b/>
      <w:bCs/>
      <w:smallCaps/>
      <w:color w:val="0F4761" w:themeColor="accent1" w:themeShade="BF"/>
      <w:spacing w:val="5"/>
    </w:rPr>
  </w:style>
  <w:style w:type="paragraph" w:customStyle="1" w:styleId="mb-2">
    <w:name w:val="mb-2"/>
    <w:basedOn w:val="Normal"/>
    <w:rsid w:val="004E6762"/>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4E6762"/>
    <w:rPr>
      <w:b/>
      <w:bCs/>
    </w:rPr>
  </w:style>
  <w:style w:type="paragraph" w:customStyle="1" w:styleId="ml-2">
    <w:name w:val="ml-2"/>
    <w:basedOn w:val="Normal"/>
    <w:rsid w:val="004E6762"/>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2F2733"/>
    <w:rPr>
      <w:i/>
      <w:iCs/>
    </w:rPr>
  </w:style>
  <w:style w:type="character" w:customStyle="1" w:styleId="text-lg">
    <w:name w:val="text-lg"/>
    <w:basedOn w:val="DefaultParagraphFont"/>
    <w:rsid w:val="00D32D67"/>
  </w:style>
  <w:style w:type="character" w:styleId="Hyperlink">
    <w:name w:val="Hyperlink"/>
    <w:basedOn w:val="DefaultParagraphFont"/>
    <w:uiPriority w:val="99"/>
    <w:unhideWhenUsed/>
    <w:rsid w:val="00D32D67"/>
    <w:rPr>
      <w:color w:val="0000FF"/>
      <w:u w:val="single"/>
    </w:rPr>
  </w:style>
  <w:style w:type="paragraph" w:styleId="NormalWeb">
    <w:name w:val="Normal (Web)"/>
    <w:basedOn w:val="Normal"/>
    <w:uiPriority w:val="99"/>
    <w:unhideWhenUsed/>
    <w:rsid w:val="00A603E5"/>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UnresolvedMention">
    <w:name w:val="Unresolved Mention"/>
    <w:basedOn w:val="DefaultParagraphFont"/>
    <w:uiPriority w:val="99"/>
    <w:semiHidden/>
    <w:unhideWhenUsed/>
    <w:rsid w:val="00A603E5"/>
    <w:rPr>
      <w:color w:val="605E5C"/>
      <w:shd w:val="clear" w:color="auto" w:fill="E1DFDD"/>
    </w:rPr>
  </w:style>
  <w:style w:type="paragraph" w:styleId="NoSpacing">
    <w:name w:val="No Spacing"/>
    <w:uiPriority w:val="1"/>
    <w:qFormat/>
    <w:rsid w:val="00942056"/>
    <w:pPr>
      <w:spacing w:after="0" w:line="240" w:lineRule="auto"/>
    </w:pPr>
  </w:style>
  <w:style w:type="paragraph" w:styleId="Header">
    <w:name w:val="header"/>
    <w:basedOn w:val="Normal"/>
    <w:link w:val="HeaderChar"/>
    <w:uiPriority w:val="99"/>
    <w:unhideWhenUsed/>
    <w:rsid w:val="00753D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3DE8"/>
  </w:style>
  <w:style w:type="paragraph" w:styleId="Footer">
    <w:name w:val="footer"/>
    <w:basedOn w:val="Normal"/>
    <w:link w:val="FooterChar"/>
    <w:uiPriority w:val="99"/>
    <w:unhideWhenUsed/>
    <w:rsid w:val="00753D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3DE8"/>
  </w:style>
  <w:style w:type="character" w:styleId="FollowedHyperlink">
    <w:name w:val="FollowedHyperlink"/>
    <w:basedOn w:val="DefaultParagraphFont"/>
    <w:uiPriority w:val="99"/>
    <w:semiHidden/>
    <w:unhideWhenUsed/>
    <w:rsid w:val="00F13C1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95520">
      <w:bodyDiv w:val="1"/>
      <w:marLeft w:val="0"/>
      <w:marRight w:val="0"/>
      <w:marTop w:val="0"/>
      <w:marBottom w:val="0"/>
      <w:divBdr>
        <w:top w:val="none" w:sz="0" w:space="0" w:color="auto"/>
        <w:left w:val="none" w:sz="0" w:space="0" w:color="auto"/>
        <w:bottom w:val="none" w:sz="0" w:space="0" w:color="auto"/>
        <w:right w:val="none" w:sz="0" w:space="0" w:color="auto"/>
      </w:divBdr>
    </w:div>
    <w:div w:id="109278583">
      <w:bodyDiv w:val="1"/>
      <w:marLeft w:val="0"/>
      <w:marRight w:val="0"/>
      <w:marTop w:val="0"/>
      <w:marBottom w:val="0"/>
      <w:divBdr>
        <w:top w:val="none" w:sz="0" w:space="0" w:color="auto"/>
        <w:left w:val="none" w:sz="0" w:space="0" w:color="auto"/>
        <w:bottom w:val="none" w:sz="0" w:space="0" w:color="auto"/>
        <w:right w:val="none" w:sz="0" w:space="0" w:color="auto"/>
      </w:divBdr>
    </w:div>
    <w:div w:id="121535693">
      <w:bodyDiv w:val="1"/>
      <w:marLeft w:val="0"/>
      <w:marRight w:val="0"/>
      <w:marTop w:val="0"/>
      <w:marBottom w:val="0"/>
      <w:divBdr>
        <w:top w:val="none" w:sz="0" w:space="0" w:color="auto"/>
        <w:left w:val="none" w:sz="0" w:space="0" w:color="auto"/>
        <w:bottom w:val="none" w:sz="0" w:space="0" w:color="auto"/>
        <w:right w:val="none" w:sz="0" w:space="0" w:color="auto"/>
      </w:divBdr>
    </w:div>
    <w:div w:id="516773847">
      <w:bodyDiv w:val="1"/>
      <w:marLeft w:val="0"/>
      <w:marRight w:val="0"/>
      <w:marTop w:val="0"/>
      <w:marBottom w:val="0"/>
      <w:divBdr>
        <w:top w:val="none" w:sz="0" w:space="0" w:color="auto"/>
        <w:left w:val="none" w:sz="0" w:space="0" w:color="auto"/>
        <w:bottom w:val="none" w:sz="0" w:space="0" w:color="auto"/>
        <w:right w:val="none" w:sz="0" w:space="0" w:color="auto"/>
      </w:divBdr>
    </w:div>
    <w:div w:id="550845165">
      <w:bodyDiv w:val="1"/>
      <w:marLeft w:val="0"/>
      <w:marRight w:val="0"/>
      <w:marTop w:val="0"/>
      <w:marBottom w:val="0"/>
      <w:divBdr>
        <w:top w:val="none" w:sz="0" w:space="0" w:color="auto"/>
        <w:left w:val="none" w:sz="0" w:space="0" w:color="auto"/>
        <w:bottom w:val="none" w:sz="0" w:space="0" w:color="auto"/>
        <w:right w:val="none" w:sz="0" w:space="0" w:color="auto"/>
      </w:divBdr>
    </w:div>
    <w:div w:id="785081181">
      <w:bodyDiv w:val="1"/>
      <w:marLeft w:val="0"/>
      <w:marRight w:val="0"/>
      <w:marTop w:val="0"/>
      <w:marBottom w:val="0"/>
      <w:divBdr>
        <w:top w:val="none" w:sz="0" w:space="0" w:color="auto"/>
        <w:left w:val="none" w:sz="0" w:space="0" w:color="auto"/>
        <w:bottom w:val="none" w:sz="0" w:space="0" w:color="auto"/>
        <w:right w:val="none" w:sz="0" w:space="0" w:color="auto"/>
      </w:divBdr>
    </w:div>
    <w:div w:id="789202664">
      <w:bodyDiv w:val="1"/>
      <w:marLeft w:val="0"/>
      <w:marRight w:val="0"/>
      <w:marTop w:val="0"/>
      <w:marBottom w:val="0"/>
      <w:divBdr>
        <w:top w:val="none" w:sz="0" w:space="0" w:color="auto"/>
        <w:left w:val="none" w:sz="0" w:space="0" w:color="auto"/>
        <w:bottom w:val="none" w:sz="0" w:space="0" w:color="auto"/>
        <w:right w:val="none" w:sz="0" w:space="0" w:color="auto"/>
      </w:divBdr>
    </w:div>
    <w:div w:id="843587934">
      <w:bodyDiv w:val="1"/>
      <w:marLeft w:val="0"/>
      <w:marRight w:val="0"/>
      <w:marTop w:val="0"/>
      <w:marBottom w:val="0"/>
      <w:divBdr>
        <w:top w:val="none" w:sz="0" w:space="0" w:color="auto"/>
        <w:left w:val="none" w:sz="0" w:space="0" w:color="auto"/>
        <w:bottom w:val="none" w:sz="0" w:space="0" w:color="auto"/>
        <w:right w:val="none" w:sz="0" w:space="0" w:color="auto"/>
      </w:divBdr>
    </w:div>
    <w:div w:id="866525777">
      <w:bodyDiv w:val="1"/>
      <w:marLeft w:val="0"/>
      <w:marRight w:val="0"/>
      <w:marTop w:val="0"/>
      <w:marBottom w:val="0"/>
      <w:divBdr>
        <w:top w:val="none" w:sz="0" w:space="0" w:color="auto"/>
        <w:left w:val="none" w:sz="0" w:space="0" w:color="auto"/>
        <w:bottom w:val="none" w:sz="0" w:space="0" w:color="auto"/>
        <w:right w:val="none" w:sz="0" w:space="0" w:color="auto"/>
      </w:divBdr>
    </w:div>
    <w:div w:id="933980849">
      <w:bodyDiv w:val="1"/>
      <w:marLeft w:val="0"/>
      <w:marRight w:val="0"/>
      <w:marTop w:val="0"/>
      <w:marBottom w:val="0"/>
      <w:divBdr>
        <w:top w:val="none" w:sz="0" w:space="0" w:color="auto"/>
        <w:left w:val="none" w:sz="0" w:space="0" w:color="auto"/>
        <w:bottom w:val="none" w:sz="0" w:space="0" w:color="auto"/>
        <w:right w:val="none" w:sz="0" w:space="0" w:color="auto"/>
      </w:divBdr>
    </w:div>
    <w:div w:id="990207192">
      <w:bodyDiv w:val="1"/>
      <w:marLeft w:val="0"/>
      <w:marRight w:val="0"/>
      <w:marTop w:val="0"/>
      <w:marBottom w:val="0"/>
      <w:divBdr>
        <w:top w:val="none" w:sz="0" w:space="0" w:color="auto"/>
        <w:left w:val="none" w:sz="0" w:space="0" w:color="auto"/>
        <w:bottom w:val="none" w:sz="0" w:space="0" w:color="auto"/>
        <w:right w:val="none" w:sz="0" w:space="0" w:color="auto"/>
      </w:divBdr>
    </w:div>
    <w:div w:id="1296327039">
      <w:bodyDiv w:val="1"/>
      <w:marLeft w:val="0"/>
      <w:marRight w:val="0"/>
      <w:marTop w:val="0"/>
      <w:marBottom w:val="0"/>
      <w:divBdr>
        <w:top w:val="none" w:sz="0" w:space="0" w:color="auto"/>
        <w:left w:val="none" w:sz="0" w:space="0" w:color="auto"/>
        <w:bottom w:val="none" w:sz="0" w:space="0" w:color="auto"/>
        <w:right w:val="none" w:sz="0" w:space="0" w:color="auto"/>
      </w:divBdr>
      <w:divsChild>
        <w:div w:id="428352737">
          <w:marLeft w:val="0"/>
          <w:marRight w:val="0"/>
          <w:marTop w:val="0"/>
          <w:marBottom w:val="0"/>
          <w:divBdr>
            <w:top w:val="single" w:sz="2" w:space="0" w:color="E5E7EB"/>
            <w:left w:val="single" w:sz="2" w:space="0" w:color="E5E7EB"/>
            <w:bottom w:val="single" w:sz="2" w:space="0" w:color="E5E7EB"/>
            <w:right w:val="single" w:sz="2" w:space="0" w:color="E5E7EB"/>
          </w:divBdr>
          <w:divsChild>
            <w:div w:id="189099102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715156177">
          <w:marLeft w:val="0"/>
          <w:marRight w:val="0"/>
          <w:marTop w:val="0"/>
          <w:marBottom w:val="0"/>
          <w:divBdr>
            <w:top w:val="single" w:sz="2" w:space="0" w:color="E5E7EB"/>
            <w:left w:val="single" w:sz="2" w:space="0" w:color="E5E7EB"/>
            <w:bottom w:val="single" w:sz="2" w:space="0" w:color="E5E7EB"/>
            <w:right w:val="single" w:sz="2" w:space="0" w:color="E5E7EB"/>
          </w:divBdr>
        </w:div>
        <w:div w:id="1480656501">
          <w:marLeft w:val="0"/>
          <w:marRight w:val="0"/>
          <w:marTop w:val="0"/>
          <w:marBottom w:val="0"/>
          <w:divBdr>
            <w:top w:val="single" w:sz="2" w:space="0" w:color="E5E7EB"/>
            <w:left w:val="single" w:sz="2" w:space="0" w:color="E5E7EB"/>
            <w:bottom w:val="single" w:sz="2" w:space="0" w:color="E5E7EB"/>
            <w:right w:val="single" w:sz="2" w:space="0" w:color="E5E7EB"/>
          </w:divBdr>
          <w:divsChild>
            <w:div w:id="1412577333">
              <w:marLeft w:val="0"/>
              <w:marRight w:val="0"/>
              <w:marTop w:val="0"/>
              <w:marBottom w:val="0"/>
              <w:divBdr>
                <w:top w:val="single" w:sz="2" w:space="0" w:color="E5E7EB"/>
                <w:left w:val="single" w:sz="2" w:space="0" w:color="E5E7EB"/>
                <w:bottom w:val="single" w:sz="2" w:space="0" w:color="E5E7EB"/>
                <w:right w:val="single" w:sz="2" w:space="0" w:color="E5E7EB"/>
              </w:divBdr>
              <w:divsChild>
                <w:div w:id="129513350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381829878">
      <w:bodyDiv w:val="1"/>
      <w:marLeft w:val="0"/>
      <w:marRight w:val="0"/>
      <w:marTop w:val="0"/>
      <w:marBottom w:val="0"/>
      <w:divBdr>
        <w:top w:val="none" w:sz="0" w:space="0" w:color="auto"/>
        <w:left w:val="none" w:sz="0" w:space="0" w:color="auto"/>
        <w:bottom w:val="none" w:sz="0" w:space="0" w:color="auto"/>
        <w:right w:val="none" w:sz="0" w:space="0" w:color="auto"/>
      </w:divBdr>
    </w:div>
    <w:div w:id="1457285999">
      <w:bodyDiv w:val="1"/>
      <w:marLeft w:val="0"/>
      <w:marRight w:val="0"/>
      <w:marTop w:val="0"/>
      <w:marBottom w:val="0"/>
      <w:divBdr>
        <w:top w:val="none" w:sz="0" w:space="0" w:color="auto"/>
        <w:left w:val="none" w:sz="0" w:space="0" w:color="auto"/>
        <w:bottom w:val="none" w:sz="0" w:space="0" w:color="auto"/>
        <w:right w:val="none" w:sz="0" w:space="0" w:color="auto"/>
      </w:divBdr>
    </w:div>
    <w:div w:id="1474130076">
      <w:bodyDiv w:val="1"/>
      <w:marLeft w:val="0"/>
      <w:marRight w:val="0"/>
      <w:marTop w:val="0"/>
      <w:marBottom w:val="0"/>
      <w:divBdr>
        <w:top w:val="none" w:sz="0" w:space="0" w:color="auto"/>
        <w:left w:val="none" w:sz="0" w:space="0" w:color="auto"/>
        <w:bottom w:val="none" w:sz="0" w:space="0" w:color="auto"/>
        <w:right w:val="none" w:sz="0" w:space="0" w:color="auto"/>
      </w:divBdr>
    </w:div>
    <w:div w:id="1487235047">
      <w:bodyDiv w:val="1"/>
      <w:marLeft w:val="0"/>
      <w:marRight w:val="0"/>
      <w:marTop w:val="0"/>
      <w:marBottom w:val="0"/>
      <w:divBdr>
        <w:top w:val="none" w:sz="0" w:space="0" w:color="auto"/>
        <w:left w:val="none" w:sz="0" w:space="0" w:color="auto"/>
        <w:bottom w:val="none" w:sz="0" w:space="0" w:color="auto"/>
        <w:right w:val="none" w:sz="0" w:space="0" w:color="auto"/>
      </w:divBdr>
    </w:div>
    <w:div w:id="1528639094">
      <w:bodyDiv w:val="1"/>
      <w:marLeft w:val="0"/>
      <w:marRight w:val="0"/>
      <w:marTop w:val="0"/>
      <w:marBottom w:val="0"/>
      <w:divBdr>
        <w:top w:val="none" w:sz="0" w:space="0" w:color="auto"/>
        <w:left w:val="none" w:sz="0" w:space="0" w:color="auto"/>
        <w:bottom w:val="none" w:sz="0" w:space="0" w:color="auto"/>
        <w:right w:val="none" w:sz="0" w:space="0" w:color="auto"/>
      </w:divBdr>
      <w:divsChild>
        <w:div w:id="645166819">
          <w:marLeft w:val="0"/>
          <w:marRight w:val="0"/>
          <w:marTop w:val="0"/>
          <w:marBottom w:val="0"/>
          <w:divBdr>
            <w:top w:val="single" w:sz="6" w:space="0" w:color="auto"/>
            <w:left w:val="single" w:sz="6" w:space="0" w:color="auto"/>
            <w:bottom w:val="single" w:sz="6" w:space="0" w:color="auto"/>
            <w:right w:val="single" w:sz="6" w:space="0" w:color="auto"/>
          </w:divBdr>
        </w:div>
        <w:div w:id="631836313">
          <w:marLeft w:val="0"/>
          <w:marRight w:val="0"/>
          <w:marTop w:val="0"/>
          <w:marBottom w:val="0"/>
          <w:divBdr>
            <w:top w:val="single" w:sz="6" w:space="0" w:color="auto"/>
            <w:left w:val="single" w:sz="6" w:space="0" w:color="auto"/>
            <w:bottom w:val="single" w:sz="6" w:space="0" w:color="auto"/>
            <w:right w:val="single" w:sz="6" w:space="0" w:color="auto"/>
          </w:divBdr>
        </w:div>
      </w:divsChild>
    </w:div>
    <w:div w:id="1645505697">
      <w:bodyDiv w:val="1"/>
      <w:marLeft w:val="0"/>
      <w:marRight w:val="0"/>
      <w:marTop w:val="0"/>
      <w:marBottom w:val="0"/>
      <w:divBdr>
        <w:top w:val="none" w:sz="0" w:space="0" w:color="auto"/>
        <w:left w:val="none" w:sz="0" w:space="0" w:color="auto"/>
        <w:bottom w:val="none" w:sz="0" w:space="0" w:color="auto"/>
        <w:right w:val="none" w:sz="0" w:space="0" w:color="auto"/>
      </w:divBdr>
    </w:div>
    <w:div w:id="1670062568">
      <w:bodyDiv w:val="1"/>
      <w:marLeft w:val="0"/>
      <w:marRight w:val="0"/>
      <w:marTop w:val="0"/>
      <w:marBottom w:val="0"/>
      <w:divBdr>
        <w:top w:val="none" w:sz="0" w:space="0" w:color="auto"/>
        <w:left w:val="none" w:sz="0" w:space="0" w:color="auto"/>
        <w:bottom w:val="none" w:sz="0" w:space="0" w:color="auto"/>
        <w:right w:val="none" w:sz="0" w:space="0" w:color="auto"/>
      </w:divBdr>
    </w:div>
    <w:div w:id="1782604493">
      <w:bodyDiv w:val="1"/>
      <w:marLeft w:val="0"/>
      <w:marRight w:val="0"/>
      <w:marTop w:val="0"/>
      <w:marBottom w:val="0"/>
      <w:divBdr>
        <w:top w:val="none" w:sz="0" w:space="0" w:color="auto"/>
        <w:left w:val="none" w:sz="0" w:space="0" w:color="auto"/>
        <w:bottom w:val="none" w:sz="0" w:space="0" w:color="auto"/>
        <w:right w:val="none" w:sz="0" w:space="0" w:color="auto"/>
      </w:divBdr>
    </w:div>
    <w:div w:id="1856190929">
      <w:bodyDiv w:val="1"/>
      <w:marLeft w:val="0"/>
      <w:marRight w:val="0"/>
      <w:marTop w:val="0"/>
      <w:marBottom w:val="0"/>
      <w:divBdr>
        <w:top w:val="none" w:sz="0" w:space="0" w:color="auto"/>
        <w:left w:val="none" w:sz="0" w:space="0" w:color="auto"/>
        <w:bottom w:val="none" w:sz="0" w:space="0" w:color="auto"/>
        <w:right w:val="none" w:sz="0" w:space="0" w:color="auto"/>
      </w:divBdr>
    </w:div>
    <w:div w:id="1924215379">
      <w:bodyDiv w:val="1"/>
      <w:marLeft w:val="0"/>
      <w:marRight w:val="0"/>
      <w:marTop w:val="0"/>
      <w:marBottom w:val="0"/>
      <w:divBdr>
        <w:top w:val="none" w:sz="0" w:space="0" w:color="auto"/>
        <w:left w:val="none" w:sz="0" w:space="0" w:color="auto"/>
        <w:bottom w:val="none" w:sz="0" w:space="0" w:color="auto"/>
        <w:right w:val="none" w:sz="0" w:space="0" w:color="auto"/>
      </w:divBdr>
    </w:div>
    <w:div w:id="2035032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59558605_Analysis_of_Fine_Dining_Restaurant_Reviews_for_Perception_of_Customers_Restaurant_Service_Quality" TargetMode="External"/><Relationship Id="rId13" Type="http://schemas.openxmlformats.org/officeDocument/2006/relationships/hyperlink" Target="https://daniels.du.edu/assets/research-hg-parsa-part-1-2015.pdf"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png"/><Relationship Id="rId12" Type="http://schemas.openxmlformats.org/officeDocument/2006/relationships/hyperlink" Target="https://restaurant.org/research-and-media/research/research-reports/state-of-the-industry/"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anagementweekly.org/porters-5-forces/" TargetMode="External"/><Relationship Id="rId5" Type="http://schemas.openxmlformats.org/officeDocument/2006/relationships/footnotes" Target="footnotes.xml"/><Relationship Id="rId15" Type="http://schemas.openxmlformats.org/officeDocument/2006/relationships/hyperlink" Target="https://ideascale.com/blog/vrio-framework-example-a-practical-breakdown-of-starbucks" TargetMode="External"/><Relationship Id="rId23" Type="http://schemas.openxmlformats.org/officeDocument/2006/relationships/theme" Target="theme/theme1.xml"/><Relationship Id="rId10" Type="http://schemas.openxmlformats.org/officeDocument/2006/relationships/hyperlink" Target="https://hbr.org/2004/10/blue-ocean-strategy"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2.deloitte.com/content/dam/Deloitte/us/Documents/consumer-business/us-cb-restaurant-of-the-future.pdf" TargetMode="External"/><Relationship Id="rId14" Type="http://schemas.openxmlformats.org/officeDocument/2006/relationships/hyperlink" Target="https://www.efmdglobal.org/wp-content/uploads/The-Entrepreneurs-Guide-to-Building-a-Successful-Business-2017.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1230</TotalTime>
  <Pages>14</Pages>
  <Words>3472</Words>
  <Characters>19792</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Andriyana Eftimova</dc:creator>
  <cp:keywords/>
  <dc:description/>
  <cp:lastModifiedBy>Andriyana Eftimova</cp:lastModifiedBy>
  <cp:revision>24</cp:revision>
  <dcterms:created xsi:type="dcterms:W3CDTF">2024-07-04T13:32:00Z</dcterms:created>
  <dcterms:modified xsi:type="dcterms:W3CDTF">2024-08-18T15:14:00Z</dcterms:modified>
</cp:coreProperties>
</file>