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4AE62" w14:textId="55288F9D" w:rsidR="00EF7DF6" w:rsidRPr="00E07359" w:rsidRDefault="00306D40" w:rsidP="00EF7DF6">
      <w:pPr>
        <w:pStyle w:val="NormalWeb"/>
        <w:rPr>
          <w:rFonts w:ascii="Arial" w:hAnsi="Arial" w:cs="Arial"/>
          <w:b/>
          <w:bCs/>
          <w:sz w:val="22"/>
          <w:szCs w:val="22"/>
        </w:rPr>
      </w:pPr>
      <w:r w:rsidRPr="00E07359">
        <w:rPr>
          <w:rFonts w:ascii="Arial" w:hAnsi="Arial" w:cs="Arial"/>
          <w:b/>
          <w:bCs/>
          <w:sz w:val="22"/>
          <w:szCs w:val="22"/>
        </w:rPr>
        <w:t xml:space="preserve">Chapter </w:t>
      </w:r>
      <w:r w:rsidR="00EF7DF6" w:rsidRPr="00E07359">
        <w:rPr>
          <w:rFonts w:ascii="Arial" w:hAnsi="Arial" w:cs="Arial"/>
          <w:b/>
          <w:bCs/>
          <w:sz w:val="22"/>
          <w:szCs w:val="22"/>
        </w:rPr>
        <w:t>5</w:t>
      </w:r>
      <w:r w:rsidRPr="00E07359">
        <w:rPr>
          <w:rFonts w:ascii="Arial" w:hAnsi="Arial" w:cs="Arial"/>
          <w:b/>
          <w:bCs/>
          <w:sz w:val="22"/>
          <w:szCs w:val="22"/>
        </w:rPr>
        <w:t xml:space="preserve"> </w:t>
      </w:r>
      <w:r w:rsidR="00EF7DF6" w:rsidRPr="00E07359">
        <w:rPr>
          <w:rFonts w:ascii="Arial" w:hAnsi="Arial" w:cs="Arial"/>
          <w:b/>
          <w:bCs/>
          <w:sz w:val="22"/>
          <w:szCs w:val="22"/>
        </w:rPr>
        <w:t>Findings and Conclusions</w:t>
      </w:r>
    </w:p>
    <w:p w14:paraId="553687A1" w14:textId="4A92CCDA" w:rsidR="00EF7DF6" w:rsidRPr="00C50C91" w:rsidRDefault="00EF7DF6" w:rsidP="00EF7DF6">
      <w:pPr>
        <w:pStyle w:val="NormalWeb"/>
        <w:rPr>
          <w:rFonts w:ascii="Arial" w:hAnsi="Arial" w:cs="Arial"/>
          <w:sz w:val="22"/>
          <w:szCs w:val="22"/>
        </w:rPr>
      </w:pPr>
      <w:r w:rsidRPr="00C50C91">
        <w:rPr>
          <w:rFonts w:ascii="Arial" w:hAnsi="Arial" w:cs="Arial"/>
          <w:sz w:val="22"/>
          <w:szCs w:val="22"/>
        </w:rPr>
        <w:t xml:space="preserve">The research journey to this stage has encompassed the establishment of context, the design of methodology, and the analysis of quantitative data. The results of this analysis revealed recurring themes that strongly parallel those identified within the literature review. This concluding chapter brings together the key findings of the dissertation, reflecting on the effectiveness of the </w:t>
      </w:r>
      <w:r w:rsidRPr="00C50C91">
        <w:rPr>
          <w:rStyle w:val="Emphasis"/>
          <w:rFonts w:ascii="Arial" w:hAnsi="Arial" w:cs="Arial"/>
          <w:sz w:val="22"/>
          <w:szCs w:val="22"/>
        </w:rPr>
        <w:t>Cuppa with a Copper</w:t>
      </w:r>
      <w:r w:rsidRPr="00C50C91">
        <w:rPr>
          <w:rFonts w:ascii="Arial" w:hAnsi="Arial" w:cs="Arial"/>
          <w:sz w:val="22"/>
          <w:szCs w:val="22"/>
        </w:rPr>
        <w:t xml:space="preserve"> initiative as a tool for community engagement. It summarises the main outcomes of the research, highlighting how the initiative has influenced public perceptions of policing and the extent to which it has contributed to building trust and accessibility. The chapter then outlines recommendations for enhancing and sustaining the initiative in practice, before offering a reflection on the research process and its wider implications for both policing and future study.</w:t>
      </w:r>
    </w:p>
    <w:p w14:paraId="7CC9AC92" w14:textId="5FEE5406" w:rsidR="00EF7DF6" w:rsidRPr="00C50C91" w:rsidRDefault="00EF7DF6" w:rsidP="00EF7DF6">
      <w:pPr>
        <w:pStyle w:val="NormalWeb"/>
        <w:rPr>
          <w:rFonts w:ascii="Arial" w:hAnsi="Arial" w:cs="Arial"/>
          <w:sz w:val="22"/>
          <w:szCs w:val="22"/>
          <w:u w:val="single"/>
        </w:rPr>
      </w:pPr>
    </w:p>
    <w:p w14:paraId="551A551A" w14:textId="101A4D22" w:rsidR="00EF7DF6" w:rsidRPr="00E07359" w:rsidRDefault="00EF7DF6" w:rsidP="00EF7DF6">
      <w:pPr>
        <w:pStyle w:val="NormalWeb"/>
        <w:rPr>
          <w:rFonts w:ascii="Arial" w:hAnsi="Arial" w:cs="Arial"/>
          <w:b/>
          <w:bCs/>
          <w:sz w:val="22"/>
          <w:szCs w:val="22"/>
        </w:rPr>
      </w:pPr>
      <w:r w:rsidRPr="00E07359">
        <w:rPr>
          <w:rFonts w:ascii="Arial" w:hAnsi="Arial" w:cs="Arial"/>
          <w:b/>
          <w:bCs/>
          <w:sz w:val="22"/>
          <w:szCs w:val="22"/>
        </w:rPr>
        <w:t>5.2 The achievement of the objectives</w:t>
      </w:r>
    </w:p>
    <w:p w14:paraId="341C472D" w14:textId="3C643870" w:rsidR="00306D40" w:rsidRPr="00306D40" w:rsidRDefault="00E07359" w:rsidP="00306D40">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The researcher</w:t>
      </w:r>
      <w:r w:rsidR="003D55DF">
        <w:rPr>
          <w:rFonts w:ascii="Arial" w:eastAsia="Times New Roman" w:hAnsi="Arial" w:cs="Arial"/>
          <w:lang w:eastAsia="en-GB"/>
        </w:rPr>
        <w:t xml:space="preserve"> set </w:t>
      </w:r>
      <w:proofErr w:type="gramStart"/>
      <w:r w:rsidR="003D55DF">
        <w:rPr>
          <w:rFonts w:ascii="Arial" w:eastAsia="Times New Roman" w:hAnsi="Arial" w:cs="Arial"/>
          <w:lang w:eastAsia="en-GB"/>
        </w:rPr>
        <w:t>a number of</w:t>
      </w:r>
      <w:proofErr w:type="gramEnd"/>
      <w:r w:rsidR="003D55DF">
        <w:rPr>
          <w:rFonts w:ascii="Arial" w:eastAsia="Times New Roman" w:hAnsi="Arial" w:cs="Arial"/>
          <w:lang w:eastAsia="en-GB"/>
        </w:rPr>
        <w:t xml:space="preserve"> </w:t>
      </w:r>
      <w:proofErr w:type="gramStart"/>
      <w:r w:rsidR="003D55DF">
        <w:rPr>
          <w:rFonts w:ascii="Arial" w:eastAsia="Times New Roman" w:hAnsi="Arial" w:cs="Arial"/>
          <w:lang w:eastAsia="en-GB"/>
        </w:rPr>
        <w:t>objectives</w:t>
      </w:r>
      <w:proofErr w:type="gramEnd"/>
      <w:r w:rsidR="003D55DF">
        <w:rPr>
          <w:rFonts w:ascii="Arial" w:eastAsia="Times New Roman" w:hAnsi="Arial" w:cs="Arial"/>
          <w:lang w:eastAsia="en-GB"/>
        </w:rPr>
        <w:t xml:space="preserve"> and this part will evaluate how each </w:t>
      </w:r>
      <w:r w:rsidR="00306D40" w:rsidRPr="00306D40">
        <w:rPr>
          <w:rFonts w:ascii="Arial" w:eastAsia="Times New Roman" w:hAnsi="Arial" w:cs="Arial"/>
          <w:lang w:eastAsia="en-GB"/>
        </w:rPr>
        <w:t xml:space="preserve">objective has been achieved. By examining previous engagement initiatives, collecting the views of Police Community Support Officers (PCSOs), gathering feedback from members of the public, and reviewing these findings collectively, the dissertation provides a balanced assessment of the effectiveness of </w:t>
      </w:r>
      <w:r w:rsidR="00306D40" w:rsidRPr="00306D40">
        <w:rPr>
          <w:rFonts w:ascii="Arial" w:eastAsia="Times New Roman" w:hAnsi="Arial" w:cs="Arial"/>
          <w:i/>
          <w:iCs/>
          <w:lang w:eastAsia="en-GB"/>
        </w:rPr>
        <w:t>Cuppa with a Copper</w:t>
      </w:r>
      <w:r w:rsidR="00306D40" w:rsidRPr="00306D40">
        <w:rPr>
          <w:rFonts w:ascii="Arial" w:eastAsia="Times New Roman" w:hAnsi="Arial" w:cs="Arial"/>
          <w:lang w:eastAsia="en-GB"/>
        </w:rPr>
        <w:t xml:space="preserve"> as a tool for community engagement.</w:t>
      </w:r>
    </w:p>
    <w:p w14:paraId="124C4EA6" w14:textId="11AD9492" w:rsidR="00C50C91" w:rsidRDefault="00306D40" w:rsidP="00306D40">
      <w:pPr>
        <w:spacing w:before="100" w:beforeAutospacing="1" w:after="100" w:afterAutospacing="1" w:line="240" w:lineRule="auto"/>
        <w:outlineLvl w:val="2"/>
        <w:rPr>
          <w:rFonts w:ascii="Arial" w:eastAsia="Times New Roman" w:hAnsi="Arial" w:cs="Arial"/>
          <w:b/>
          <w:bCs/>
          <w:lang w:eastAsia="en-GB"/>
        </w:rPr>
      </w:pPr>
      <w:r w:rsidRPr="00306D40">
        <w:rPr>
          <w:rFonts w:ascii="Arial" w:eastAsia="Times New Roman" w:hAnsi="Arial" w:cs="Arial"/>
          <w:b/>
          <w:bCs/>
          <w:lang w:eastAsia="en-GB"/>
        </w:rPr>
        <w:t xml:space="preserve">Objective 1: </w:t>
      </w:r>
      <w:r w:rsidR="00C50C91">
        <w:rPr>
          <w:rFonts w:ascii="Arial" w:eastAsia="Times New Roman" w:hAnsi="Arial" w:cs="Arial"/>
          <w:b/>
          <w:bCs/>
          <w:lang w:eastAsia="en-GB"/>
        </w:rPr>
        <w:t xml:space="preserve">To evaluate the importance </w:t>
      </w:r>
      <w:r w:rsidR="00A77B5D">
        <w:rPr>
          <w:rFonts w:ascii="Arial" w:eastAsia="Times New Roman" w:hAnsi="Arial" w:cs="Arial"/>
          <w:b/>
          <w:bCs/>
          <w:lang w:eastAsia="en-GB"/>
        </w:rPr>
        <w:t>of police community engagement.</w:t>
      </w:r>
    </w:p>
    <w:p w14:paraId="3BE35759" w14:textId="2C27EA17" w:rsidR="00306D40" w:rsidRPr="003D55DF" w:rsidRDefault="00C50C91" w:rsidP="00306D40">
      <w:pPr>
        <w:spacing w:before="100" w:beforeAutospacing="1" w:after="100" w:afterAutospacing="1" w:line="240" w:lineRule="auto"/>
        <w:outlineLvl w:val="2"/>
        <w:rPr>
          <w:rFonts w:ascii="Arial" w:eastAsia="Times New Roman" w:hAnsi="Arial" w:cs="Arial"/>
          <w:b/>
          <w:bCs/>
          <w:lang w:eastAsia="en-GB"/>
        </w:rPr>
      </w:pPr>
      <w:r w:rsidRPr="003D55DF">
        <w:rPr>
          <w:rFonts w:ascii="Arial" w:hAnsi="Arial" w:cs="Arial"/>
        </w:rPr>
        <w:t xml:space="preserve"> The first objective assessed the importance of police–community engagement, framed against the South Wales Police Crime &amp; Justice Plan 2025–2029. The Plan sets out a vision for a trusted, transparent, and responsive service, emphasising the need to understand and respond to community priorities. Engagement is therefore not optional but central to legitimacy, public confidence, and effective problem-solving. The findings confirm that initiatives like </w:t>
      </w:r>
      <w:r w:rsidRPr="003D55DF">
        <w:rPr>
          <w:rStyle w:val="Emphasis"/>
          <w:rFonts w:ascii="Arial" w:hAnsi="Arial" w:cs="Arial"/>
        </w:rPr>
        <w:t>Cuppa with a Copper</w:t>
      </w:r>
      <w:r w:rsidRPr="003D55DF">
        <w:rPr>
          <w:rFonts w:ascii="Arial" w:hAnsi="Arial" w:cs="Arial"/>
        </w:rPr>
        <w:t xml:space="preserve"> bring this vision into practice by creating accessible, two-way dialogue between officers and residents, directly supporting the Plan’s strategic aim of strengthening trust and partnership with communities.</w:t>
      </w:r>
    </w:p>
    <w:p w14:paraId="62273489" w14:textId="77777777" w:rsidR="00C50C91" w:rsidRPr="00306D40" w:rsidRDefault="00C50C91" w:rsidP="00306D40">
      <w:pPr>
        <w:spacing w:before="100" w:beforeAutospacing="1" w:after="100" w:afterAutospacing="1" w:line="240" w:lineRule="auto"/>
        <w:outlineLvl w:val="2"/>
        <w:rPr>
          <w:rFonts w:ascii="Arial" w:eastAsia="Times New Roman" w:hAnsi="Arial" w:cs="Arial"/>
          <w:b/>
          <w:bCs/>
          <w:lang w:eastAsia="en-GB"/>
        </w:rPr>
      </w:pPr>
    </w:p>
    <w:p w14:paraId="1CF282D7" w14:textId="77777777" w:rsidR="00306D40" w:rsidRPr="00306D40" w:rsidRDefault="00306D40" w:rsidP="00306D40">
      <w:pPr>
        <w:spacing w:before="100" w:beforeAutospacing="1" w:after="100" w:afterAutospacing="1" w:line="240" w:lineRule="auto"/>
        <w:outlineLvl w:val="2"/>
        <w:rPr>
          <w:rFonts w:ascii="Arial" w:eastAsia="Times New Roman" w:hAnsi="Arial" w:cs="Arial"/>
          <w:b/>
          <w:bCs/>
          <w:lang w:eastAsia="en-GB"/>
        </w:rPr>
      </w:pPr>
      <w:r w:rsidRPr="00306D40">
        <w:rPr>
          <w:rFonts w:ascii="Arial" w:eastAsia="Times New Roman" w:hAnsi="Arial" w:cs="Arial"/>
          <w:b/>
          <w:bCs/>
          <w:lang w:eastAsia="en-GB"/>
        </w:rPr>
        <w:t>Objective 2: To find the views of PCSOs</w:t>
      </w:r>
    </w:p>
    <w:p w14:paraId="1E922B81" w14:textId="77777777" w:rsidR="00306D40" w:rsidRPr="00306D40" w:rsidRDefault="00306D40" w:rsidP="00306D40">
      <w:pPr>
        <w:spacing w:before="100" w:beforeAutospacing="1" w:after="100" w:afterAutospacing="1" w:line="240" w:lineRule="auto"/>
        <w:rPr>
          <w:rFonts w:ascii="Arial" w:eastAsia="Times New Roman" w:hAnsi="Arial" w:cs="Arial"/>
          <w:lang w:eastAsia="en-GB"/>
        </w:rPr>
      </w:pPr>
      <w:r w:rsidRPr="00306D40">
        <w:rPr>
          <w:rFonts w:ascii="Arial" w:eastAsia="Times New Roman" w:hAnsi="Arial" w:cs="Arial"/>
          <w:lang w:eastAsia="en-GB"/>
        </w:rPr>
        <w:t xml:space="preserve">The second objective focused on capturing the experiences of PCSOs directly involved in the delivery of the initiative. PCSOs reported that the sessions provided a unique opportunity to engage with residents in a relaxed environment, enabling conversations that might not occur during routine patrols. They highlighted benefits such as increased approachability, opportunities to gather community intelligence, and the chance to strengthen relationships with regular attendees. However, several challenges were also identified, including variation in attendance across different venues, time pressures alongside other operational responsibilities, and the need for greater organisational support in promoting the events. Overall, PCSOs expressed a generally positive view of </w:t>
      </w:r>
      <w:r w:rsidRPr="00306D40">
        <w:rPr>
          <w:rFonts w:ascii="Arial" w:eastAsia="Times New Roman" w:hAnsi="Arial" w:cs="Arial"/>
          <w:i/>
          <w:iCs/>
          <w:lang w:eastAsia="en-GB"/>
        </w:rPr>
        <w:t>Cuppa with a Copper</w:t>
      </w:r>
      <w:r w:rsidRPr="00306D40">
        <w:rPr>
          <w:rFonts w:ascii="Arial" w:eastAsia="Times New Roman" w:hAnsi="Arial" w:cs="Arial"/>
          <w:lang w:eastAsia="en-GB"/>
        </w:rPr>
        <w:t>, while also recognising that its success is dependent on careful planning and consistent commitment.</w:t>
      </w:r>
    </w:p>
    <w:p w14:paraId="0118E54A" w14:textId="77777777" w:rsidR="00E07359" w:rsidRDefault="00E07359" w:rsidP="00306D40">
      <w:pPr>
        <w:spacing w:before="100" w:beforeAutospacing="1" w:after="100" w:afterAutospacing="1" w:line="240" w:lineRule="auto"/>
        <w:outlineLvl w:val="2"/>
        <w:rPr>
          <w:rFonts w:ascii="Arial" w:eastAsia="Times New Roman" w:hAnsi="Arial" w:cs="Arial"/>
          <w:b/>
          <w:bCs/>
          <w:lang w:eastAsia="en-GB"/>
        </w:rPr>
      </w:pPr>
    </w:p>
    <w:p w14:paraId="10CE2753" w14:textId="77777777" w:rsidR="00E07359" w:rsidRDefault="00E07359" w:rsidP="00306D40">
      <w:pPr>
        <w:spacing w:before="100" w:beforeAutospacing="1" w:after="100" w:afterAutospacing="1" w:line="240" w:lineRule="auto"/>
        <w:outlineLvl w:val="2"/>
        <w:rPr>
          <w:rFonts w:ascii="Arial" w:eastAsia="Times New Roman" w:hAnsi="Arial" w:cs="Arial"/>
          <w:b/>
          <w:bCs/>
          <w:lang w:eastAsia="en-GB"/>
        </w:rPr>
      </w:pPr>
    </w:p>
    <w:p w14:paraId="689BAC95" w14:textId="3320EA6D" w:rsidR="00306D40" w:rsidRPr="00306D40" w:rsidRDefault="00306D40" w:rsidP="00306D40">
      <w:pPr>
        <w:spacing w:before="100" w:beforeAutospacing="1" w:after="100" w:afterAutospacing="1" w:line="240" w:lineRule="auto"/>
        <w:outlineLvl w:val="2"/>
        <w:rPr>
          <w:rFonts w:ascii="Arial" w:eastAsia="Times New Roman" w:hAnsi="Arial" w:cs="Arial"/>
          <w:b/>
          <w:bCs/>
          <w:lang w:eastAsia="en-GB"/>
        </w:rPr>
      </w:pPr>
      <w:r w:rsidRPr="00306D40">
        <w:rPr>
          <w:rFonts w:ascii="Arial" w:eastAsia="Times New Roman" w:hAnsi="Arial" w:cs="Arial"/>
          <w:b/>
          <w:bCs/>
          <w:lang w:eastAsia="en-GB"/>
        </w:rPr>
        <w:lastRenderedPageBreak/>
        <w:t>Objective 3: To find the views of the public</w:t>
      </w:r>
    </w:p>
    <w:p w14:paraId="3738BD3A" w14:textId="77777777" w:rsidR="00306D40" w:rsidRPr="00306D40" w:rsidRDefault="00306D40" w:rsidP="00306D40">
      <w:pPr>
        <w:spacing w:before="100" w:beforeAutospacing="1" w:after="100" w:afterAutospacing="1" w:line="240" w:lineRule="auto"/>
        <w:rPr>
          <w:rFonts w:ascii="Arial" w:eastAsia="Times New Roman" w:hAnsi="Arial" w:cs="Arial"/>
          <w:lang w:eastAsia="en-GB"/>
        </w:rPr>
      </w:pPr>
      <w:r w:rsidRPr="00306D40">
        <w:rPr>
          <w:rFonts w:ascii="Arial" w:eastAsia="Times New Roman" w:hAnsi="Arial" w:cs="Arial"/>
          <w:lang w:eastAsia="en-GB"/>
        </w:rPr>
        <w:t>The third objective was to evaluate the views of the public, achieved through the collection and analysis of questionnaire responses. The majority of respondents expressed positive perceptions of the initiative, noting that it provided a welcoming and informal forum to raise concerns, ask questions, and better understand local policing priorities. Many participants felt that the initiative improved the visibility and approachability of PCSOs, which in turn increased confidence in local policing. Nevertheless, some limitations were raised. A number of respondents suggested that awareness of the initiative was low in certain areas, while others recommended a greater variety of venues and times to reach different demographics. Importantly, the findings confirmed that when members of the public are aware of and able to attend the sessions, they value the opportunity to engage directly with officers in a non-confrontational setting.</w:t>
      </w:r>
    </w:p>
    <w:p w14:paraId="16C01F88" w14:textId="0F7F0800" w:rsidR="00306D40" w:rsidRPr="00306D40" w:rsidRDefault="00306D40" w:rsidP="00306D40">
      <w:pPr>
        <w:spacing w:before="100" w:beforeAutospacing="1" w:after="100" w:afterAutospacing="1" w:line="240" w:lineRule="auto"/>
        <w:outlineLvl w:val="2"/>
        <w:rPr>
          <w:rFonts w:ascii="Arial" w:eastAsia="Times New Roman" w:hAnsi="Arial" w:cs="Arial"/>
          <w:b/>
          <w:bCs/>
          <w:lang w:eastAsia="en-GB"/>
        </w:rPr>
      </w:pPr>
      <w:r w:rsidRPr="00306D40">
        <w:rPr>
          <w:rFonts w:ascii="Arial" w:eastAsia="Times New Roman" w:hAnsi="Arial" w:cs="Arial"/>
          <w:b/>
          <w:bCs/>
          <w:lang w:eastAsia="en-GB"/>
        </w:rPr>
        <w:t xml:space="preserve">Objective 4: To review </w:t>
      </w:r>
      <w:r w:rsidR="00E07359">
        <w:rPr>
          <w:rFonts w:ascii="Arial" w:eastAsia="Times New Roman" w:hAnsi="Arial" w:cs="Arial"/>
          <w:b/>
          <w:bCs/>
          <w:lang w:eastAsia="en-GB"/>
        </w:rPr>
        <w:t>best practises</w:t>
      </w:r>
    </w:p>
    <w:p w14:paraId="6386667E" w14:textId="4CFFF82B" w:rsidR="00306D40" w:rsidRPr="00306D40" w:rsidRDefault="00306D40" w:rsidP="00306D40">
      <w:pPr>
        <w:spacing w:before="100" w:beforeAutospacing="1" w:after="100" w:afterAutospacing="1" w:line="240" w:lineRule="auto"/>
        <w:rPr>
          <w:rFonts w:ascii="Arial" w:eastAsia="Times New Roman" w:hAnsi="Arial" w:cs="Arial"/>
          <w:lang w:eastAsia="en-GB"/>
        </w:rPr>
      </w:pPr>
      <w:r w:rsidRPr="00306D40">
        <w:rPr>
          <w:rFonts w:ascii="Arial" w:eastAsia="Times New Roman" w:hAnsi="Arial" w:cs="Arial"/>
          <w:lang w:eastAsia="en-GB"/>
        </w:rPr>
        <w:t xml:space="preserve">The final objective was to review the combined findings from the literature, PCSO feedback, and public responses </w:t>
      </w:r>
      <w:proofErr w:type="gramStart"/>
      <w:r w:rsidRPr="00306D40">
        <w:rPr>
          <w:rFonts w:ascii="Arial" w:eastAsia="Times New Roman" w:hAnsi="Arial" w:cs="Arial"/>
          <w:lang w:eastAsia="en-GB"/>
        </w:rPr>
        <w:t>in order to</w:t>
      </w:r>
      <w:proofErr w:type="gramEnd"/>
      <w:r w:rsidRPr="00306D40">
        <w:rPr>
          <w:rFonts w:ascii="Arial" w:eastAsia="Times New Roman" w:hAnsi="Arial" w:cs="Arial"/>
          <w:lang w:eastAsia="en-GB"/>
        </w:rPr>
        <w:t xml:space="preserve"> assess the overall effectiveness of the initiative. Collectively, the results demonstrate that </w:t>
      </w:r>
      <w:r w:rsidRPr="00306D40">
        <w:rPr>
          <w:rFonts w:ascii="Arial" w:eastAsia="Times New Roman" w:hAnsi="Arial" w:cs="Arial"/>
          <w:i/>
          <w:iCs/>
          <w:lang w:eastAsia="en-GB"/>
        </w:rPr>
        <w:t>Cuppa with a Copper</w:t>
      </w:r>
      <w:r w:rsidRPr="00306D40">
        <w:rPr>
          <w:rFonts w:ascii="Arial" w:eastAsia="Times New Roman" w:hAnsi="Arial" w:cs="Arial"/>
          <w:lang w:eastAsia="en-GB"/>
        </w:rPr>
        <w:t xml:space="preserve"> makes a positive contribution to community engagement, particularly in building trust, enhancing visibility, and facilitating open communication. </w:t>
      </w:r>
      <w:r w:rsidR="00E07359">
        <w:rPr>
          <w:rFonts w:ascii="Arial" w:eastAsia="Times New Roman" w:hAnsi="Arial" w:cs="Arial"/>
          <w:lang w:eastAsia="en-GB"/>
        </w:rPr>
        <w:t xml:space="preserve">Therefore, this highlights that these best practises are being implemented during these sessions. </w:t>
      </w:r>
      <w:r w:rsidRPr="00306D40">
        <w:rPr>
          <w:rFonts w:ascii="Arial" w:eastAsia="Times New Roman" w:hAnsi="Arial" w:cs="Arial"/>
          <w:lang w:eastAsia="en-GB"/>
        </w:rPr>
        <w:t>The initiative aligns with wider evidence that informal engagement fosters legitimacy and public confidence. However, its impact is constrained by practical issues such as inconsistent attendance, reliance on PCSOs’ availability, and variable promotion across communities. In order to maximise effectiveness, the initiative should be supported by a broader strategy of community engagement, ensuring consistency, sustainability, and alignment with wider policing priorities.</w:t>
      </w:r>
    </w:p>
    <w:p w14:paraId="3616D18E" w14:textId="77777777" w:rsidR="00306D40" w:rsidRPr="00306D40" w:rsidRDefault="00306D40" w:rsidP="00306D40">
      <w:pPr>
        <w:spacing w:before="100" w:beforeAutospacing="1" w:after="100" w:afterAutospacing="1" w:line="240" w:lineRule="auto"/>
        <w:outlineLvl w:val="2"/>
        <w:rPr>
          <w:rFonts w:ascii="Arial" w:eastAsia="Times New Roman" w:hAnsi="Arial" w:cs="Arial"/>
          <w:b/>
          <w:bCs/>
          <w:lang w:eastAsia="en-GB"/>
        </w:rPr>
      </w:pPr>
      <w:r w:rsidRPr="00306D40">
        <w:rPr>
          <w:rFonts w:ascii="Arial" w:eastAsia="Times New Roman" w:hAnsi="Arial" w:cs="Arial"/>
          <w:b/>
          <w:bCs/>
          <w:lang w:eastAsia="en-GB"/>
        </w:rPr>
        <w:t>Overall Conclusion</w:t>
      </w:r>
    </w:p>
    <w:p w14:paraId="24721000" w14:textId="77777777" w:rsidR="00306D40" w:rsidRPr="00306D40" w:rsidRDefault="00306D40" w:rsidP="00306D40">
      <w:pPr>
        <w:spacing w:before="100" w:beforeAutospacing="1" w:after="100" w:afterAutospacing="1" w:line="240" w:lineRule="auto"/>
        <w:rPr>
          <w:rFonts w:ascii="Arial" w:eastAsia="Times New Roman" w:hAnsi="Arial" w:cs="Arial"/>
          <w:lang w:eastAsia="en-GB"/>
        </w:rPr>
      </w:pPr>
      <w:r w:rsidRPr="00306D40">
        <w:rPr>
          <w:rFonts w:ascii="Arial" w:eastAsia="Times New Roman" w:hAnsi="Arial" w:cs="Arial"/>
          <w:lang w:eastAsia="en-GB"/>
        </w:rPr>
        <w:t xml:space="preserve">By addressing each of the research objectives, this dissertation has shown that </w:t>
      </w:r>
      <w:r w:rsidRPr="00306D40">
        <w:rPr>
          <w:rFonts w:ascii="Arial" w:eastAsia="Times New Roman" w:hAnsi="Arial" w:cs="Arial"/>
          <w:i/>
          <w:iCs/>
          <w:lang w:eastAsia="en-GB"/>
        </w:rPr>
        <w:t>Cuppa with a Copper</w:t>
      </w:r>
      <w:r w:rsidRPr="00306D40">
        <w:rPr>
          <w:rFonts w:ascii="Arial" w:eastAsia="Times New Roman" w:hAnsi="Arial" w:cs="Arial"/>
          <w:lang w:eastAsia="en-GB"/>
        </w:rPr>
        <w:t xml:space="preserve"> holds significant potential as a tool for enhancing police–community relations. Both PCSOs and members of the public recognise its value in creating a space for dialogue, trust-building, and collaboration. Yet, like many engagement initiatives, its long-term impact depends on overcoming practical barriers and embedding it within a strategic framework of legitimacy and partnership working. The findings suggest that while </w:t>
      </w:r>
      <w:r w:rsidRPr="00306D40">
        <w:rPr>
          <w:rFonts w:ascii="Arial" w:eastAsia="Times New Roman" w:hAnsi="Arial" w:cs="Arial"/>
          <w:i/>
          <w:iCs/>
          <w:lang w:eastAsia="en-GB"/>
        </w:rPr>
        <w:t>Cuppa with a Copper</w:t>
      </w:r>
      <w:r w:rsidRPr="00306D40">
        <w:rPr>
          <w:rFonts w:ascii="Arial" w:eastAsia="Times New Roman" w:hAnsi="Arial" w:cs="Arial"/>
          <w:lang w:eastAsia="en-GB"/>
        </w:rPr>
        <w:t xml:space="preserve"> cannot, on its own, resolve broader challenges of confidence and engagement, it represents an important and effective step in strengthening the relationship between South Wales Police and the communities it serves.</w:t>
      </w:r>
    </w:p>
    <w:p w14:paraId="59631AD3" w14:textId="77777777" w:rsidR="00EF7DF6" w:rsidRPr="00C50C91" w:rsidRDefault="00EF7DF6" w:rsidP="00EF7DF6">
      <w:pPr>
        <w:pStyle w:val="NormalWeb"/>
        <w:rPr>
          <w:rFonts w:ascii="Arial" w:hAnsi="Arial" w:cs="Arial"/>
          <w:sz w:val="22"/>
          <w:szCs w:val="22"/>
        </w:rPr>
      </w:pPr>
    </w:p>
    <w:p w14:paraId="30CF7B88" w14:textId="77777777" w:rsidR="00EF7DF6" w:rsidRPr="00C50C91" w:rsidRDefault="00EF7DF6" w:rsidP="00EF7DF6">
      <w:pPr>
        <w:spacing w:before="100" w:beforeAutospacing="1" w:after="100" w:afterAutospacing="1" w:line="240" w:lineRule="auto"/>
        <w:outlineLvl w:val="2"/>
        <w:rPr>
          <w:rFonts w:ascii="Arial" w:eastAsia="Times New Roman" w:hAnsi="Arial" w:cs="Arial"/>
          <w:b/>
          <w:bCs/>
          <w:lang w:eastAsia="en-GB"/>
        </w:rPr>
      </w:pPr>
      <w:r w:rsidRPr="00C50C91">
        <w:rPr>
          <w:rFonts w:ascii="Arial" w:eastAsia="Times New Roman" w:hAnsi="Arial" w:cs="Arial"/>
          <w:b/>
          <w:bCs/>
          <w:lang w:eastAsia="en-GB"/>
        </w:rPr>
        <w:t>5.3 Main Findings</w:t>
      </w:r>
    </w:p>
    <w:p w14:paraId="4295D9A9" w14:textId="77777777" w:rsidR="00537922"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b/>
          <w:bCs/>
          <w:lang w:eastAsia="en-GB"/>
        </w:rPr>
        <w:t>5.3.1 Positive Impact on Approachability</w:t>
      </w:r>
      <w:r w:rsidRPr="00C50C91">
        <w:rPr>
          <w:rFonts w:ascii="Arial" w:eastAsia="Times New Roman" w:hAnsi="Arial" w:cs="Arial"/>
          <w:lang w:eastAsia="en-GB"/>
        </w:rPr>
        <w:br/>
      </w:r>
    </w:p>
    <w:p w14:paraId="22C2DAD0" w14:textId="73774B6F" w:rsidR="00EF7DF6" w:rsidRPr="00C50C91"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 xml:space="preserve">The analysis of primary data revealed that the informal setting of </w:t>
      </w:r>
      <w:r w:rsidRPr="00C50C91">
        <w:rPr>
          <w:rFonts w:ascii="Arial" w:eastAsia="Times New Roman" w:hAnsi="Arial" w:cs="Arial"/>
          <w:i/>
          <w:iCs/>
          <w:lang w:eastAsia="en-GB"/>
        </w:rPr>
        <w:t>Cuppa with a Copper</w:t>
      </w:r>
      <w:r w:rsidRPr="00C50C91">
        <w:rPr>
          <w:rFonts w:ascii="Arial" w:eastAsia="Times New Roman" w:hAnsi="Arial" w:cs="Arial"/>
          <w:lang w:eastAsia="en-GB"/>
        </w:rPr>
        <w:t xml:space="preserve"> significantly improved perceptions of officer approachability. Participants highlighted that the sessions allowed them to interact with officers in a non-enforcement context, making the police seem more approachable and relatable.</w:t>
      </w:r>
    </w:p>
    <w:p w14:paraId="1EDE89DF" w14:textId="77777777" w:rsidR="00537922" w:rsidRDefault="00537922" w:rsidP="00EF7DF6">
      <w:pPr>
        <w:spacing w:before="100" w:beforeAutospacing="1" w:after="100" w:afterAutospacing="1" w:line="240" w:lineRule="auto"/>
        <w:rPr>
          <w:rFonts w:ascii="Arial" w:eastAsia="Times New Roman" w:hAnsi="Arial" w:cs="Arial"/>
          <w:b/>
          <w:bCs/>
          <w:lang w:eastAsia="en-GB"/>
        </w:rPr>
      </w:pPr>
    </w:p>
    <w:p w14:paraId="11E84773" w14:textId="77777777" w:rsidR="00537922" w:rsidRDefault="00537922" w:rsidP="00EF7DF6">
      <w:pPr>
        <w:spacing w:before="100" w:beforeAutospacing="1" w:after="100" w:afterAutospacing="1" w:line="240" w:lineRule="auto"/>
        <w:rPr>
          <w:rFonts w:ascii="Arial" w:eastAsia="Times New Roman" w:hAnsi="Arial" w:cs="Arial"/>
          <w:b/>
          <w:bCs/>
          <w:lang w:eastAsia="en-GB"/>
        </w:rPr>
      </w:pPr>
    </w:p>
    <w:p w14:paraId="0110902A" w14:textId="77777777" w:rsidR="00537922"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b/>
          <w:bCs/>
          <w:lang w:eastAsia="en-GB"/>
        </w:rPr>
        <w:t>5.3.2 Contribution to Trust and Confidence</w:t>
      </w:r>
      <w:r w:rsidRPr="00C50C91">
        <w:rPr>
          <w:rFonts w:ascii="Arial" w:eastAsia="Times New Roman" w:hAnsi="Arial" w:cs="Arial"/>
          <w:lang w:eastAsia="en-GB"/>
        </w:rPr>
        <w:br/>
      </w:r>
    </w:p>
    <w:p w14:paraId="28511F34" w14:textId="17AA7328" w:rsidR="00EF7DF6" w:rsidRPr="00C50C91"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The initiative was found to positively influence public trust and confidence in local policing. Attendees valued the opportunity to discuss concerns directly, gain reassurance, and understand policing priorities in their area, reinforcing the notion that transparency and accessibility are key to building community trust.</w:t>
      </w:r>
    </w:p>
    <w:p w14:paraId="6D5B863C" w14:textId="77777777" w:rsidR="00537922"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b/>
          <w:bCs/>
          <w:lang w:eastAsia="en-GB"/>
        </w:rPr>
        <w:t>5.3.3 Limitations in Reach and Inclusivity</w:t>
      </w:r>
      <w:r w:rsidRPr="00C50C91">
        <w:rPr>
          <w:rFonts w:ascii="Arial" w:eastAsia="Times New Roman" w:hAnsi="Arial" w:cs="Arial"/>
          <w:lang w:eastAsia="en-GB"/>
        </w:rPr>
        <w:br/>
      </w:r>
    </w:p>
    <w:p w14:paraId="4B26C5DD" w14:textId="5F8ADD60" w:rsidR="00EF7DF6" w:rsidRPr="00C50C91"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While the initiative was well received by those who attended, data indicated that participation tended to attract the same groups of people. This highlighted a need to extend outreach to harder-to-engage communities in order to ensure inclusivity and equitable impact.</w:t>
      </w:r>
    </w:p>
    <w:p w14:paraId="4B10D366" w14:textId="77777777" w:rsidR="00537922"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b/>
          <w:bCs/>
          <w:lang w:eastAsia="en-GB"/>
        </w:rPr>
        <w:t>5.3.4 Alignment with Literature</w:t>
      </w:r>
      <w:r w:rsidRPr="00C50C91">
        <w:rPr>
          <w:rFonts w:ascii="Arial" w:eastAsia="Times New Roman" w:hAnsi="Arial" w:cs="Arial"/>
          <w:lang w:eastAsia="en-GB"/>
        </w:rPr>
        <w:br/>
      </w:r>
    </w:p>
    <w:p w14:paraId="29817D10" w14:textId="45619152" w:rsidR="00EF7DF6" w:rsidRPr="00C50C91"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The findings corroborate themes identified in the literature review, particularly the importance of visibility, accessibility, and proactive community engagement in enhancing police legitimacy. The initiative demonstrates that structured, face-to-face engagement can be an effective tool in fostering positive police–community relationships.</w:t>
      </w:r>
    </w:p>
    <w:p w14:paraId="577F3002" w14:textId="77777777" w:rsidR="00537922"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b/>
          <w:bCs/>
          <w:lang w:eastAsia="en-GB"/>
        </w:rPr>
        <w:t>5.3.5 Dependence on Consistency and Integration</w:t>
      </w:r>
      <w:r w:rsidRPr="00C50C91">
        <w:rPr>
          <w:rFonts w:ascii="Arial" w:eastAsia="Times New Roman" w:hAnsi="Arial" w:cs="Arial"/>
          <w:lang w:eastAsia="en-GB"/>
        </w:rPr>
        <w:br/>
      </w:r>
    </w:p>
    <w:p w14:paraId="67A7971E" w14:textId="72D4599F" w:rsidR="00EF7DF6" w:rsidRPr="00C50C91" w:rsidRDefault="00EF7DF6" w:rsidP="00EF7DF6">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 xml:space="preserve">The long-term impact of </w:t>
      </w:r>
      <w:r w:rsidRPr="00C50C91">
        <w:rPr>
          <w:rFonts w:ascii="Arial" w:eastAsia="Times New Roman" w:hAnsi="Arial" w:cs="Arial"/>
          <w:i/>
          <w:iCs/>
          <w:lang w:eastAsia="en-GB"/>
        </w:rPr>
        <w:t>Cuppa with a Copper</w:t>
      </w:r>
      <w:r w:rsidRPr="00C50C91">
        <w:rPr>
          <w:rFonts w:ascii="Arial" w:eastAsia="Times New Roman" w:hAnsi="Arial" w:cs="Arial"/>
          <w:lang w:eastAsia="en-GB"/>
        </w:rPr>
        <w:t xml:space="preserve"> was shown to depend on its consistent delivery and integration with wider community engagement strategies. Sporadic sessions or lack of follow-up could reduce effectiveness and limit the initiative’s potential to build sustained trust</w:t>
      </w:r>
    </w:p>
    <w:p w14:paraId="14D7CDA3" w14:textId="1014A197" w:rsidR="00176406" w:rsidRPr="00C50C91" w:rsidRDefault="00176406">
      <w:pPr>
        <w:rPr>
          <w:rFonts w:ascii="Arial" w:hAnsi="Arial" w:cs="Arial"/>
        </w:rPr>
      </w:pPr>
    </w:p>
    <w:p w14:paraId="5D475452" w14:textId="77777777" w:rsidR="0019366A" w:rsidRPr="00C50C91" w:rsidRDefault="0019366A" w:rsidP="0019366A">
      <w:pPr>
        <w:spacing w:before="100" w:beforeAutospacing="1" w:after="100" w:afterAutospacing="1" w:line="240" w:lineRule="auto"/>
        <w:outlineLvl w:val="2"/>
        <w:rPr>
          <w:rFonts w:ascii="Arial" w:eastAsia="Times New Roman" w:hAnsi="Arial" w:cs="Arial"/>
          <w:b/>
          <w:bCs/>
          <w:lang w:eastAsia="en-GB"/>
        </w:rPr>
      </w:pPr>
      <w:r w:rsidRPr="00C50C91">
        <w:rPr>
          <w:rFonts w:ascii="Arial" w:eastAsia="Times New Roman" w:hAnsi="Arial" w:cs="Arial"/>
          <w:b/>
          <w:bCs/>
          <w:lang w:eastAsia="en-GB"/>
        </w:rPr>
        <w:t>5.4 Introduction to Recommendations</w:t>
      </w:r>
    </w:p>
    <w:p w14:paraId="147AB38B" w14:textId="77777777" w:rsidR="0019366A" w:rsidRPr="00C50C91" w:rsidRDefault="0019366A" w:rsidP="0019366A">
      <w:pPr>
        <w:spacing w:before="100" w:beforeAutospacing="1" w:after="100" w:afterAutospacing="1" w:line="240" w:lineRule="auto"/>
        <w:rPr>
          <w:rFonts w:ascii="Arial" w:eastAsia="Times New Roman" w:hAnsi="Arial" w:cs="Arial"/>
          <w:lang w:eastAsia="en-GB"/>
        </w:rPr>
      </w:pPr>
      <w:r w:rsidRPr="00C50C91">
        <w:rPr>
          <w:rFonts w:ascii="Arial" w:eastAsia="Times New Roman" w:hAnsi="Arial" w:cs="Arial"/>
          <w:lang w:eastAsia="en-GB"/>
        </w:rPr>
        <w:t xml:space="preserve">Building on the key findings outlined in the previous section, this section presents a series of recommendations aimed at enhancing the effectiveness and reach of the </w:t>
      </w:r>
      <w:r w:rsidRPr="00C50C91">
        <w:rPr>
          <w:rFonts w:ascii="Arial" w:eastAsia="Times New Roman" w:hAnsi="Arial" w:cs="Arial"/>
          <w:i/>
          <w:iCs/>
          <w:lang w:eastAsia="en-GB"/>
        </w:rPr>
        <w:t>Cuppa with a Copper</w:t>
      </w:r>
      <w:r w:rsidRPr="00C50C91">
        <w:rPr>
          <w:rFonts w:ascii="Arial" w:eastAsia="Times New Roman" w:hAnsi="Arial" w:cs="Arial"/>
          <w:lang w:eastAsia="en-GB"/>
        </w:rPr>
        <w:t xml:space="preserve"> initiative. The recommendations are designed to support sustained community engagement, improve public trust and confidence in policing, and ensure that the initiative continues to respond to the needs and expectations of local communities.</w:t>
      </w:r>
    </w:p>
    <w:p w14:paraId="34D70A76" w14:textId="77777777" w:rsidR="00537922" w:rsidRDefault="0019366A" w:rsidP="0019366A">
      <w:pPr>
        <w:pStyle w:val="NormalWeb"/>
        <w:rPr>
          <w:rFonts w:ascii="Arial" w:hAnsi="Arial" w:cs="Arial"/>
          <w:sz w:val="22"/>
          <w:szCs w:val="22"/>
        </w:rPr>
      </w:pPr>
      <w:r w:rsidRPr="00C50C91">
        <w:rPr>
          <w:rStyle w:val="Strong"/>
          <w:rFonts w:ascii="Arial" w:hAnsi="Arial" w:cs="Arial"/>
          <w:sz w:val="22"/>
          <w:szCs w:val="22"/>
        </w:rPr>
        <w:t>5.4.1 Recommendation One: Broaden Community Reach</w:t>
      </w:r>
      <w:r w:rsidRPr="00C50C91">
        <w:rPr>
          <w:rFonts w:ascii="Arial" w:hAnsi="Arial" w:cs="Arial"/>
          <w:sz w:val="22"/>
          <w:szCs w:val="22"/>
        </w:rPr>
        <w:br/>
      </w:r>
    </w:p>
    <w:p w14:paraId="278C26DA" w14:textId="1B15F7FB" w:rsidR="0019366A" w:rsidRPr="00C50C91" w:rsidRDefault="0019366A" w:rsidP="0019366A">
      <w:pPr>
        <w:pStyle w:val="NormalWeb"/>
        <w:rPr>
          <w:rFonts w:ascii="Arial" w:hAnsi="Arial" w:cs="Arial"/>
          <w:sz w:val="22"/>
          <w:szCs w:val="22"/>
        </w:rPr>
      </w:pPr>
      <w:r w:rsidRPr="00C50C91">
        <w:rPr>
          <w:rFonts w:ascii="Arial" w:hAnsi="Arial" w:cs="Arial"/>
          <w:sz w:val="22"/>
          <w:szCs w:val="22"/>
        </w:rPr>
        <w:t>The initiative should be expanded to target underrepresented and harder-to-engage groups. This could be achieved by hosting sessions in a variety of community settings such as schools, faith centres, and youth clubs, rather than relying solely on community centres or libraries.  Collaboration with local networks and community leaders would also help promote events to audiences who may not ordinarily attend.</w:t>
      </w:r>
      <w:r w:rsidR="003D55DF">
        <w:rPr>
          <w:rFonts w:ascii="Arial" w:hAnsi="Arial" w:cs="Arial"/>
          <w:sz w:val="22"/>
          <w:szCs w:val="22"/>
        </w:rPr>
        <w:t xml:space="preserve"> Timings also need to be reviewed as the research found that weekday events during the morning or afternoon proved difficult for attendance for those who worked.  Evening or weekend sessions could be a solution. </w:t>
      </w:r>
    </w:p>
    <w:p w14:paraId="31F8DB51" w14:textId="77777777" w:rsidR="00537922" w:rsidRDefault="0019366A" w:rsidP="0019366A">
      <w:pPr>
        <w:pStyle w:val="NormalWeb"/>
        <w:rPr>
          <w:rStyle w:val="Emphasis"/>
          <w:rFonts w:ascii="Arial" w:eastAsiaTheme="majorEastAsia" w:hAnsi="Arial" w:cs="Arial"/>
          <w:sz w:val="22"/>
          <w:szCs w:val="22"/>
        </w:rPr>
      </w:pPr>
      <w:r w:rsidRPr="00C50C91">
        <w:rPr>
          <w:rStyle w:val="Strong"/>
          <w:rFonts w:ascii="Arial" w:hAnsi="Arial" w:cs="Arial"/>
          <w:sz w:val="22"/>
          <w:szCs w:val="22"/>
        </w:rPr>
        <w:lastRenderedPageBreak/>
        <w:t>5.4.2 Recommendation Two: Increase Consistency and Visibility</w:t>
      </w:r>
      <w:r w:rsidRPr="00C50C91">
        <w:rPr>
          <w:rFonts w:ascii="Arial" w:hAnsi="Arial" w:cs="Arial"/>
          <w:sz w:val="22"/>
          <w:szCs w:val="22"/>
        </w:rPr>
        <w:br/>
      </w:r>
    </w:p>
    <w:p w14:paraId="46BB3211" w14:textId="38B92623" w:rsidR="0019366A" w:rsidRPr="00C50C91" w:rsidRDefault="0019366A" w:rsidP="0019366A">
      <w:pPr>
        <w:pStyle w:val="NormalWeb"/>
        <w:rPr>
          <w:rFonts w:ascii="Arial" w:hAnsi="Arial" w:cs="Arial"/>
          <w:sz w:val="22"/>
          <w:szCs w:val="22"/>
        </w:rPr>
      </w:pPr>
      <w:r w:rsidRPr="00C50C91">
        <w:rPr>
          <w:rStyle w:val="Emphasis"/>
          <w:rFonts w:ascii="Arial" w:eastAsiaTheme="majorEastAsia" w:hAnsi="Arial" w:cs="Arial"/>
          <w:sz w:val="22"/>
          <w:szCs w:val="22"/>
        </w:rPr>
        <w:t>Cuppa with a Copper</w:t>
      </w:r>
      <w:r w:rsidRPr="00C50C91">
        <w:rPr>
          <w:rFonts w:ascii="Arial" w:hAnsi="Arial" w:cs="Arial"/>
          <w:sz w:val="22"/>
          <w:szCs w:val="22"/>
        </w:rPr>
        <w:t xml:space="preserve"> should be delivered on a regular basis across different neighbourhoods to ensure accessibility and continuity. Clear promotion of events, using both digital platforms and traditional methods such as posters and local noticeboards, would increase visibility and encourage wider participation.</w:t>
      </w:r>
    </w:p>
    <w:p w14:paraId="17CD7948" w14:textId="77777777" w:rsidR="00537922" w:rsidRDefault="00537922" w:rsidP="0019366A">
      <w:pPr>
        <w:pStyle w:val="NormalWeb"/>
        <w:rPr>
          <w:rStyle w:val="Strong"/>
          <w:rFonts w:ascii="Arial" w:hAnsi="Arial" w:cs="Arial"/>
          <w:sz w:val="22"/>
          <w:szCs w:val="22"/>
        </w:rPr>
      </w:pPr>
    </w:p>
    <w:p w14:paraId="1BCB631C" w14:textId="77777777" w:rsidR="00537922" w:rsidRDefault="00537922" w:rsidP="0019366A">
      <w:pPr>
        <w:pStyle w:val="NormalWeb"/>
        <w:rPr>
          <w:rStyle w:val="Strong"/>
          <w:rFonts w:ascii="Arial" w:hAnsi="Arial" w:cs="Arial"/>
          <w:sz w:val="22"/>
          <w:szCs w:val="22"/>
        </w:rPr>
      </w:pPr>
    </w:p>
    <w:p w14:paraId="1828DDDE" w14:textId="77777777" w:rsidR="00537922" w:rsidRDefault="0019366A" w:rsidP="0019366A">
      <w:pPr>
        <w:pStyle w:val="NormalWeb"/>
        <w:rPr>
          <w:rFonts w:ascii="Arial" w:hAnsi="Arial" w:cs="Arial"/>
          <w:sz w:val="22"/>
          <w:szCs w:val="22"/>
        </w:rPr>
      </w:pPr>
      <w:r w:rsidRPr="00C50C91">
        <w:rPr>
          <w:rStyle w:val="Strong"/>
          <w:rFonts w:ascii="Arial" w:hAnsi="Arial" w:cs="Arial"/>
          <w:sz w:val="22"/>
          <w:szCs w:val="22"/>
        </w:rPr>
        <w:t>5.4.3 Recommendation Three: Embed Feedback Mechanisms</w:t>
      </w:r>
      <w:r w:rsidRPr="00C50C91">
        <w:rPr>
          <w:rFonts w:ascii="Arial" w:hAnsi="Arial" w:cs="Arial"/>
          <w:sz w:val="22"/>
          <w:szCs w:val="22"/>
        </w:rPr>
        <w:br/>
      </w:r>
    </w:p>
    <w:p w14:paraId="167C8AD9" w14:textId="49FD5EC1" w:rsidR="0019366A" w:rsidRPr="00537922" w:rsidRDefault="0019366A" w:rsidP="0019366A">
      <w:pPr>
        <w:pStyle w:val="NormalWeb"/>
        <w:rPr>
          <w:rFonts w:ascii="Arial" w:hAnsi="Arial" w:cs="Arial"/>
          <w:sz w:val="22"/>
          <w:szCs w:val="22"/>
        </w:rPr>
      </w:pPr>
      <w:r w:rsidRPr="00C50C91">
        <w:rPr>
          <w:rFonts w:ascii="Arial" w:hAnsi="Arial" w:cs="Arial"/>
          <w:sz w:val="22"/>
          <w:szCs w:val="22"/>
        </w:rPr>
        <w:t>The introduction of simple, anonymous feedback forms at each session would provide</w:t>
      </w:r>
      <w:r w:rsidRPr="00C50C91">
        <w:rPr>
          <w:rFonts w:ascii="Arial" w:hAnsi="Arial" w:cs="Arial"/>
        </w:rPr>
        <w:t xml:space="preserve"> valuable insights into participant experiences. This feedback should be analysed and used to adapt future events, ensuring that community voices directly shape engagement strategies.</w:t>
      </w:r>
      <w:r w:rsidR="00E07359">
        <w:rPr>
          <w:rFonts w:ascii="Arial" w:hAnsi="Arial" w:cs="Arial"/>
        </w:rPr>
        <w:t xml:space="preserve"> </w:t>
      </w:r>
    </w:p>
    <w:p w14:paraId="294B75E4" w14:textId="77777777" w:rsidR="00537922" w:rsidRDefault="0019366A" w:rsidP="0019366A">
      <w:pPr>
        <w:pStyle w:val="NormalWeb"/>
        <w:rPr>
          <w:rFonts w:ascii="Arial" w:hAnsi="Arial" w:cs="Arial"/>
        </w:rPr>
      </w:pPr>
      <w:r w:rsidRPr="00C50C91">
        <w:rPr>
          <w:rStyle w:val="Strong"/>
          <w:rFonts w:ascii="Arial" w:hAnsi="Arial" w:cs="Arial"/>
        </w:rPr>
        <w:t>5.4.4 Recommendation Four: Integrate with Broader Engagement Strategies</w:t>
      </w:r>
      <w:r w:rsidRPr="00C50C91">
        <w:rPr>
          <w:rFonts w:ascii="Arial" w:hAnsi="Arial" w:cs="Arial"/>
        </w:rPr>
        <w:br/>
      </w:r>
    </w:p>
    <w:p w14:paraId="42E7640C" w14:textId="7989749C" w:rsidR="0019366A" w:rsidRPr="00C50C91" w:rsidRDefault="0019366A" w:rsidP="0019366A">
      <w:pPr>
        <w:pStyle w:val="NormalWeb"/>
        <w:rPr>
          <w:rFonts w:ascii="Arial" w:hAnsi="Arial" w:cs="Arial"/>
        </w:rPr>
      </w:pPr>
      <w:r w:rsidRPr="00C50C91">
        <w:rPr>
          <w:rFonts w:ascii="Arial" w:hAnsi="Arial" w:cs="Arial"/>
        </w:rPr>
        <w:t>The initiative should not operate in isolation but be integrated into wider community policing approaches. Issues raised during sessions must be followed up through appropriate channels, demonstrating responsiveness and reinforcing public confidence in police accountability.</w:t>
      </w:r>
    </w:p>
    <w:p w14:paraId="38FA688B" w14:textId="77777777" w:rsidR="00537922" w:rsidRDefault="0019366A" w:rsidP="0019366A">
      <w:pPr>
        <w:pStyle w:val="Heading3"/>
        <w:rPr>
          <w:rFonts w:ascii="Arial" w:hAnsi="Arial" w:cs="Arial"/>
          <w:color w:val="000000" w:themeColor="text1"/>
        </w:rPr>
      </w:pPr>
      <w:r w:rsidRPr="00E07359">
        <w:rPr>
          <w:rStyle w:val="Strong"/>
          <w:rFonts w:ascii="Arial" w:hAnsi="Arial" w:cs="Arial"/>
          <w:color w:val="000000" w:themeColor="text1"/>
        </w:rPr>
        <w:t xml:space="preserve">5.4.5 </w:t>
      </w:r>
      <w:r w:rsidRPr="00E07359">
        <w:rPr>
          <w:rStyle w:val="Strong"/>
          <w:rFonts w:ascii="Arial" w:hAnsi="Arial" w:cs="Arial"/>
          <w:color w:val="000000" w:themeColor="text1"/>
          <w:sz w:val="22"/>
          <w:szCs w:val="22"/>
        </w:rPr>
        <w:t>Recommendation Five: Support Officer Development</w:t>
      </w:r>
      <w:r w:rsidRPr="00C50C91">
        <w:rPr>
          <w:rFonts w:ascii="Arial" w:hAnsi="Arial" w:cs="Arial"/>
          <w:sz w:val="22"/>
          <w:szCs w:val="22"/>
        </w:rPr>
        <w:br/>
      </w:r>
    </w:p>
    <w:p w14:paraId="5913409F" w14:textId="50D5E68C" w:rsidR="00C50C91" w:rsidRPr="00E07359" w:rsidRDefault="0019366A" w:rsidP="0019366A">
      <w:pPr>
        <w:pStyle w:val="Heading3"/>
        <w:rPr>
          <w:color w:val="000000" w:themeColor="text1"/>
        </w:rPr>
      </w:pPr>
      <w:r w:rsidRPr="00E07359">
        <w:rPr>
          <w:rFonts w:ascii="Arial" w:hAnsi="Arial" w:cs="Arial"/>
          <w:color w:val="000000" w:themeColor="text1"/>
        </w:rPr>
        <w:t>Officers involved in the initiative should be provided with training in communication and community engagement skills to maximise the benefits of these informal interactions. Encouraging reflective practice would also allow officers to share learning and develop best practice for building rapport and addressing community concerns.</w:t>
      </w:r>
    </w:p>
    <w:p w14:paraId="3BDF683D" w14:textId="5DA68A44" w:rsidR="00C50C91" w:rsidRDefault="0019366A" w:rsidP="0019366A">
      <w:pPr>
        <w:pStyle w:val="Heading3"/>
        <w:rPr>
          <w:rFonts w:ascii="Times New Roman" w:eastAsia="Times New Roman" w:hAnsi="Times New Roman" w:cs="Times New Roman"/>
          <w:b/>
          <w:bCs/>
          <w:color w:val="auto"/>
          <w:sz w:val="27"/>
          <w:szCs w:val="27"/>
          <w:lang w:eastAsia="en-GB"/>
        </w:rPr>
      </w:pPr>
      <w:r w:rsidRPr="0019366A">
        <w:rPr>
          <w:rFonts w:ascii="Times New Roman" w:eastAsia="Times New Roman" w:hAnsi="Times New Roman" w:cs="Times New Roman"/>
          <w:b/>
          <w:bCs/>
          <w:color w:val="auto"/>
          <w:sz w:val="27"/>
          <w:szCs w:val="27"/>
          <w:lang w:eastAsia="en-GB"/>
        </w:rPr>
        <w:t xml:space="preserve"> </w:t>
      </w:r>
    </w:p>
    <w:p w14:paraId="6E245B40" w14:textId="0B57A19B" w:rsidR="0019366A" w:rsidRPr="003D55DF" w:rsidRDefault="0019366A" w:rsidP="0019366A">
      <w:pPr>
        <w:pStyle w:val="Heading3"/>
        <w:rPr>
          <w:rFonts w:ascii="Arial" w:eastAsia="Times New Roman" w:hAnsi="Arial" w:cs="Arial"/>
          <w:b/>
          <w:bCs/>
          <w:color w:val="auto"/>
          <w:sz w:val="27"/>
          <w:szCs w:val="27"/>
          <w:lang w:eastAsia="en-GB"/>
        </w:rPr>
      </w:pPr>
      <w:r w:rsidRPr="003D55DF">
        <w:rPr>
          <w:rFonts w:ascii="Arial" w:eastAsia="Times New Roman" w:hAnsi="Arial" w:cs="Arial"/>
          <w:b/>
          <w:bCs/>
          <w:color w:val="auto"/>
          <w:sz w:val="27"/>
          <w:szCs w:val="27"/>
          <w:lang w:eastAsia="en-GB"/>
        </w:rPr>
        <w:t>5.5 Reflection</w:t>
      </w:r>
    </w:p>
    <w:p w14:paraId="6F51E094" w14:textId="77777777" w:rsidR="00537922"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b/>
          <w:bCs/>
          <w:sz w:val="24"/>
          <w:szCs w:val="24"/>
          <w:lang w:eastAsia="en-GB"/>
        </w:rPr>
        <w:t>5.5.1 Personal Learning and Development</w:t>
      </w:r>
      <w:r w:rsidRPr="003D55DF">
        <w:rPr>
          <w:rFonts w:ascii="Arial" w:eastAsia="Times New Roman" w:hAnsi="Arial" w:cs="Arial"/>
          <w:sz w:val="24"/>
          <w:szCs w:val="24"/>
          <w:lang w:eastAsia="en-GB"/>
        </w:rPr>
        <w:br/>
      </w:r>
    </w:p>
    <w:p w14:paraId="03CD967F" w14:textId="2ABEA879" w:rsidR="0019366A" w:rsidRPr="003D55DF"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sz w:val="24"/>
          <w:szCs w:val="24"/>
          <w:lang w:eastAsia="en-GB"/>
        </w:rPr>
        <w:t xml:space="preserve">Undertaking this research has provided valuable insight into both the practical and academic aspects of policing. Engaging with the </w:t>
      </w:r>
      <w:r w:rsidRPr="003D55DF">
        <w:rPr>
          <w:rFonts w:ascii="Arial" w:eastAsia="Times New Roman" w:hAnsi="Arial" w:cs="Arial"/>
          <w:i/>
          <w:iCs/>
          <w:sz w:val="24"/>
          <w:szCs w:val="24"/>
          <w:lang w:eastAsia="en-GB"/>
        </w:rPr>
        <w:t>Cuppa with a Copper</w:t>
      </w:r>
      <w:r w:rsidRPr="003D55DF">
        <w:rPr>
          <w:rFonts w:ascii="Arial" w:eastAsia="Times New Roman" w:hAnsi="Arial" w:cs="Arial"/>
          <w:sz w:val="24"/>
          <w:szCs w:val="24"/>
          <w:lang w:eastAsia="en-GB"/>
        </w:rPr>
        <w:t xml:space="preserve"> initiative as a focus highlighted the importance of community engagement in shaping public perception and building trust. Personally, the study reinforced the significance of listening to community concerns, understanding diverse perspectives, and appreciating the role of informal interactions in improving police–public relationships.</w:t>
      </w:r>
    </w:p>
    <w:p w14:paraId="0FE105F8" w14:textId="77777777" w:rsidR="00537922"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b/>
          <w:bCs/>
          <w:sz w:val="24"/>
          <w:szCs w:val="24"/>
          <w:lang w:eastAsia="en-GB"/>
        </w:rPr>
        <w:lastRenderedPageBreak/>
        <w:t>5.5.2 Methodological Considerations</w:t>
      </w:r>
      <w:r w:rsidRPr="003D55DF">
        <w:rPr>
          <w:rFonts w:ascii="Arial" w:eastAsia="Times New Roman" w:hAnsi="Arial" w:cs="Arial"/>
          <w:sz w:val="24"/>
          <w:szCs w:val="24"/>
          <w:lang w:eastAsia="en-GB"/>
        </w:rPr>
        <w:br/>
      </w:r>
    </w:p>
    <w:p w14:paraId="01133D83" w14:textId="780C6DE6" w:rsidR="0019366A" w:rsidRPr="003D55DF"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sz w:val="24"/>
          <w:szCs w:val="24"/>
          <w:lang w:eastAsia="en-GB"/>
        </w:rPr>
        <w:t>The research process highlighted the strengths and limitations of quantitative methods in capturing public perceptions. While surveys provided clear trends and measurable outcomes, they offered limited depth regarding individual experience</w:t>
      </w:r>
      <w:r w:rsidR="00E07359">
        <w:rPr>
          <w:rFonts w:ascii="Arial" w:eastAsia="Times New Roman" w:hAnsi="Arial" w:cs="Arial"/>
          <w:sz w:val="24"/>
          <w:szCs w:val="24"/>
          <w:lang w:eastAsia="en-GB"/>
        </w:rPr>
        <w:t xml:space="preserve">. </w:t>
      </w:r>
      <w:r w:rsidRPr="003D55DF">
        <w:rPr>
          <w:rFonts w:ascii="Arial" w:eastAsia="Times New Roman" w:hAnsi="Arial" w:cs="Arial"/>
          <w:sz w:val="24"/>
          <w:szCs w:val="24"/>
          <w:lang w:eastAsia="en-GB"/>
        </w:rPr>
        <w:t>Reflecting on this suggests that future research could benefit from incorporating qualitative interviews or focus groups to gain richer insight into community perspectives.</w:t>
      </w:r>
    </w:p>
    <w:p w14:paraId="26BE92A4" w14:textId="77777777" w:rsidR="00537922"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b/>
          <w:bCs/>
          <w:sz w:val="24"/>
          <w:szCs w:val="24"/>
          <w:lang w:eastAsia="en-GB"/>
        </w:rPr>
        <w:t>5.5.3 Implications for Practice</w:t>
      </w:r>
      <w:r w:rsidRPr="003D55DF">
        <w:rPr>
          <w:rFonts w:ascii="Arial" w:eastAsia="Times New Roman" w:hAnsi="Arial" w:cs="Arial"/>
          <w:sz w:val="24"/>
          <w:szCs w:val="24"/>
          <w:lang w:eastAsia="en-GB"/>
        </w:rPr>
        <w:br/>
      </w:r>
    </w:p>
    <w:p w14:paraId="5A2B86FB" w14:textId="07D8E464" w:rsidR="0019366A" w:rsidRPr="003D55DF"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sz w:val="24"/>
          <w:szCs w:val="24"/>
          <w:lang w:eastAsia="en-GB"/>
        </w:rPr>
        <w:t xml:space="preserve">The study has practical implications for policing practice. It emphasises the need for consistency, inclusivity, and integration of engagement initiatives into routine operations. Reflecting on the findings demonstrates that initiatives like </w:t>
      </w:r>
      <w:r w:rsidRPr="003D55DF">
        <w:rPr>
          <w:rFonts w:ascii="Arial" w:eastAsia="Times New Roman" w:hAnsi="Arial" w:cs="Arial"/>
          <w:i/>
          <w:iCs/>
          <w:sz w:val="24"/>
          <w:szCs w:val="24"/>
          <w:lang w:eastAsia="en-GB"/>
        </w:rPr>
        <w:t>Cuppa with a Copper</w:t>
      </w:r>
      <w:r w:rsidRPr="003D55DF">
        <w:rPr>
          <w:rFonts w:ascii="Arial" w:eastAsia="Times New Roman" w:hAnsi="Arial" w:cs="Arial"/>
          <w:sz w:val="24"/>
          <w:szCs w:val="24"/>
          <w:lang w:eastAsia="en-GB"/>
        </w:rPr>
        <w:t xml:space="preserve"> have the potential to strengthen trust, but their effectiveness depends on ongoing commitment, structured feedback, and officer development.</w:t>
      </w:r>
    </w:p>
    <w:p w14:paraId="7295886E" w14:textId="77777777" w:rsidR="00537922" w:rsidRDefault="00537922" w:rsidP="0019366A">
      <w:pPr>
        <w:spacing w:before="100" w:beforeAutospacing="1" w:after="100" w:afterAutospacing="1" w:line="240" w:lineRule="auto"/>
        <w:rPr>
          <w:rFonts w:ascii="Arial" w:eastAsia="Times New Roman" w:hAnsi="Arial" w:cs="Arial"/>
          <w:b/>
          <w:bCs/>
          <w:sz w:val="24"/>
          <w:szCs w:val="24"/>
          <w:lang w:eastAsia="en-GB"/>
        </w:rPr>
      </w:pPr>
    </w:p>
    <w:p w14:paraId="2DD88171" w14:textId="09CC02D6" w:rsidR="00537922"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b/>
          <w:bCs/>
          <w:sz w:val="24"/>
          <w:szCs w:val="24"/>
          <w:lang w:eastAsia="en-GB"/>
        </w:rPr>
        <w:t>5.5.4 Future Considerations</w:t>
      </w:r>
      <w:r w:rsidRPr="003D55DF">
        <w:rPr>
          <w:rFonts w:ascii="Arial" w:eastAsia="Times New Roman" w:hAnsi="Arial" w:cs="Arial"/>
          <w:sz w:val="24"/>
          <w:szCs w:val="24"/>
          <w:lang w:eastAsia="en-GB"/>
        </w:rPr>
        <w:br/>
      </w:r>
    </w:p>
    <w:p w14:paraId="52E63475" w14:textId="1C8ED044" w:rsidR="0019366A" w:rsidRPr="003D55DF" w:rsidRDefault="0019366A" w:rsidP="0019366A">
      <w:pPr>
        <w:spacing w:before="100" w:beforeAutospacing="1" w:after="100" w:afterAutospacing="1" w:line="240" w:lineRule="auto"/>
        <w:rPr>
          <w:rFonts w:ascii="Arial" w:eastAsia="Times New Roman" w:hAnsi="Arial" w:cs="Arial"/>
          <w:sz w:val="24"/>
          <w:szCs w:val="24"/>
          <w:lang w:eastAsia="en-GB"/>
        </w:rPr>
      </w:pPr>
      <w:r w:rsidRPr="003D55DF">
        <w:rPr>
          <w:rFonts w:ascii="Arial" w:eastAsia="Times New Roman" w:hAnsi="Arial" w:cs="Arial"/>
          <w:sz w:val="24"/>
          <w:szCs w:val="24"/>
          <w:lang w:eastAsia="en-GB"/>
        </w:rPr>
        <w:t>Finally, reflecting on the broader context of the research highlights opportunities for further study. Future work could explore long-term impacts of community engagement initiatives, examine engagement with harder-to-reach groups, and evaluate how initiatives interact with wider policing strategies to shape public confidence. These reflections underline the importance of evidence-based approaches in developing sustainable and effective community policing practices.</w:t>
      </w:r>
    </w:p>
    <w:p w14:paraId="41F6098F" w14:textId="647759AC" w:rsidR="0019366A" w:rsidRDefault="0019366A" w:rsidP="0019366A">
      <w:pPr>
        <w:pStyle w:val="NormalWeb"/>
      </w:pPr>
    </w:p>
    <w:p w14:paraId="11A5FB0E" w14:textId="279CF9D7" w:rsidR="0019366A" w:rsidRDefault="0019366A" w:rsidP="0019366A">
      <w:pPr>
        <w:pStyle w:val="NormalWeb"/>
      </w:pPr>
    </w:p>
    <w:p w14:paraId="4C2977F5" w14:textId="77777777" w:rsidR="0019366A" w:rsidRDefault="0019366A" w:rsidP="0019366A">
      <w:pPr>
        <w:pStyle w:val="NormalWeb"/>
      </w:pPr>
    </w:p>
    <w:p w14:paraId="5E6766CF" w14:textId="77777777" w:rsidR="00EF7DF6" w:rsidRDefault="00EF7DF6"/>
    <w:sectPr w:rsidR="00EF7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C4B9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DA168F5"/>
    <w:multiLevelType w:val="hybridMultilevel"/>
    <w:tmpl w:val="9D4E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B0158"/>
    <w:multiLevelType w:val="hybridMultilevel"/>
    <w:tmpl w:val="759AEE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065108576">
    <w:abstractNumId w:val="1"/>
  </w:num>
  <w:num w:numId="2" w16cid:durableId="960257799">
    <w:abstractNumId w:val="2"/>
  </w:num>
  <w:num w:numId="3" w16cid:durableId="73736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DF6"/>
    <w:rsid w:val="00176406"/>
    <w:rsid w:val="0019366A"/>
    <w:rsid w:val="00306D40"/>
    <w:rsid w:val="003D55DF"/>
    <w:rsid w:val="00537922"/>
    <w:rsid w:val="00A77B5D"/>
    <w:rsid w:val="00C50C91"/>
    <w:rsid w:val="00CD0B5C"/>
    <w:rsid w:val="00DB447B"/>
    <w:rsid w:val="00E07359"/>
    <w:rsid w:val="00E8169E"/>
    <w:rsid w:val="00EF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F541"/>
  <w15:chartTrackingRefBased/>
  <w15:docId w15:val="{FBADE84A-5E84-437B-88EB-91321090F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936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F7DF6"/>
    <w:rPr>
      <w:i/>
      <w:iCs/>
    </w:rPr>
  </w:style>
  <w:style w:type="paragraph" w:styleId="NormalWeb">
    <w:name w:val="Normal (Web)"/>
    <w:basedOn w:val="Normal"/>
    <w:uiPriority w:val="99"/>
    <w:semiHidden/>
    <w:unhideWhenUsed/>
    <w:rsid w:val="00EF7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366A"/>
    <w:rPr>
      <w:b/>
      <w:bCs/>
    </w:rPr>
  </w:style>
  <w:style w:type="character" w:customStyle="1" w:styleId="Heading3Char">
    <w:name w:val="Heading 3 Char"/>
    <w:basedOn w:val="DefaultParagraphFont"/>
    <w:link w:val="Heading3"/>
    <w:uiPriority w:val="9"/>
    <w:semiHidden/>
    <w:rsid w:val="0019366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19150">
      <w:bodyDiv w:val="1"/>
      <w:marLeft w:val="0"/>
      <w:marRight w:val="0"/>
      <w:marTop w:val="0"/>
      <w:marBottom w:val="0"/>
      <w:divBdr>
        <w:top w:val="none" w:sz="0" w:space="0" w:color="auto"/>
        <w:left w:val="none" w:sz="0" w:space="0" w:color="auto"/>
        <w:bottom w:val="none" w:sz="0" w:space="0" w:color="auto"/>
        <w:right w:val="none" w:sz="0" w:space="0" w:color="auto"/>
      </w:divBdr>
    </w:div>
    <w:div w:id="793989182">
      <w:bodyDiv w:val="1"/>
      <w:marLeft w:val="0"/>
      <w:marRight w:val="0"/>
      <w:marTop w:val="0"/>
      <w:marBottom w:val="0"/>
      <w:divBdr>
        <w:top w:val="none" w:sz="0" w:space="0" w:color="auto"/>
        <w:left w:val="none" w:sz="0" w:space="0" w:color="auto"/>
        <w:bottom w:val="none" w:sz="0" w:space="0" w:color="auto"/>
        <w:right w:val="none" w:sz="0" w:space="0" w:color="auto"/>
      </w:divBdr>
    </w:div>
    <w:div w:id="883179311">
      <w:bodyDiv w:val="1"/>
      <w:marLeft w:val="0"/>
      <w:marRight w:val="0"/>
      <w:marTop w:val="0"/>
      <w:marBottom w:val="0"/>
      <w:divBdr>
        <w:top w:val="none" w:sz="0" w:space="0" w:color="auto"/>
        <w:left w:val="none" w:sz="0" w:space="0" w:color="auto"/>
        <w:bottom w:val="none" w:sz="0" w:space="0" w:color="auto"/>
        <w:right w:val="none" w:sz="0" w:space="0" w:color="auto"/>
      </w:divBdr>
    </w:div>
    <w:div w:id="1369451631">
      <w:bodyDiv w:val="1"/>
      <w:marLeft w:val="0"/>
      <w:marRight w:val="0"/>
      <w:marTop w:val="0"/>
      <w:marBottom w:val="0"/>
      <w:divBdr>
        <w:top w:val="none" w:sz="0" w:space="0" w:color="auto"/>
        <w:left w:val="none" w:sz="0" w:space="0" w:color="auto"/>
        <w:bottom w:val="none" w:sz="0" w:space="0" w:color="auto"/>
        <w:right w:val="none" w:sz="0" w:space="0" w:color="auto"/>
      </w:divBdr>
    </w:div>
    <w:div w:id="1379817982">
      <w:bodyDiv w:val="1"/>
      <w:marLeft w:val="0"/>
      <w:marRight w:val="0"/>
      <w:marTop w:val="0"/>
      <w:marBottom w:val="0"/>
      <w:divBdr>
        <w:top w:val="none" w:sz="0" w:space="0" w:color="auto"/>
        <w:left w:val="none" w:sz="0" w:space="0" w:color="auto"/>
        <w:bottom w:val="none" w:sz="0" w:space="0" w:color="auto"/>
        <w:right w:val="none" w:sz="0" w:space="0" w:color="auto"/>
      </w:divBdr>
    </w:div>
    <w:div w:id="17064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3" ma:contentTypeDescription="Create a new document." ma:contentTypeScope="" ma:versionID="b3b73c02c93beb9bfc57a1d910b2a407">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292675afc0b70cbed09d6ee002b232fa"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Props1.xml><?xml version="1.0" encoding="utf-8"?>
<ds:datastoreItem xmlns:ds="http://schemas.openxmlformats.org/officeDocument/2006/customXml" ds:itemID="{7AAD5B8F-2690-4C5D-9788-B993749ED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69903-4BA3-4030-AFAF-D031E7F9F041}">
  <ds:schemaRefs>
    <ds:schemaRef ds:uri="http://schemas.microsoft.com/sharepoint/v3/contenttype/forms"/>
  </ds:schemaRefs>
</ds:datastoreItem>
</file>

<file path=customXml/itemProps3.xml><?xml version="1.0" encoding="utf-8"?>
<ds:datastoreItem xmlns:ds="http://schemas.openxmlformats.org/officeDocument/2006/customXml" ds:itemID="{6CB11403-5888-4C55-BB78-8B9095138062}">
  <ds:schemaRefs>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13edb4d6-17d8-4f5a-8d4e-298479bb82c4"/>
    <ds:schemaRef ds:uri="dab0745b-0aa1-46c5-9664-3662cc12659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janem</dc:creator>
  <cp:keywords/>
  <dc:description/>
  <cp:lastModifiedBy>Morgan,Jonathan swp8583</cp:lastModifiedBy>
  <cp:revision>2</cp:revision>
  <dcterms:created xsi:type="dcterms:W3CDTF">2025-09-08T18:29:00Z</dcterms:created>
  <dcterms:modified xsi:type="dcterms:W3CDTF">2025-09-08T18:29:00Z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2025-09-08T18:28:49Z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a1fb95cd-506d-42d0-ab49-d5d915a19ba9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0x010100D7137F547E3D9D41A8CFB1328A695AFF</vt:lpwstr>
  </property>
</Properties>
</file>