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A22B20" w14:textId="17C2D9C3" w:rsidR="00063537" w:rsidRDefault="003630C1" w:rsidP="00063537">
      <w:pPr>
        <w:jc w:val="center"/>
        <w:rPr>
          <w:b/>
          <w:bCs/>
          <w:sz w:val="40"/>
          <w:szCs w:val="36"/>
        </w:rPr>
      </w:pPr>
      <w:bookmarkStart w:id="0" w:name="_Hlk157604245"/>
      <w:bookmarkEnd w:id="0"/>
      <w:r w:rsidRPr="00671DC5">
        <w:rPr>
          <w:rFonts w:ascii="Arial" w:hAnsi="Arial" w:cs="Arial"/>
          <w:noProof/>
          <w:szCs w:val="24"/>
        </w:rPr>
        <w:drawing>
          <wp:inline distT="0" distB="0" distL="0" distR="0" wp14:anchorId="2928C31E" wp14:editId="1BD20EFF">
            <wp:extent cx="1889760" cy="815340"/>
            <wp:effectExtent l="0" t="0" r="0" b="381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12254" cy="825045"/>
                    </a:xfrm>
                    <a:prstGeom prst="rect">
                      <a:avLst/>
                    </a:prstGeom>
                    <a:noFill/>
                    <a:ln>
                      <a:noFill/>
                    </a:ln>
                  </pic:spPr>
                </pic:pic>
              </a:graphicData>
            </a:graphic>
          </wp:inline>
        </w:drawing>
      </w:r>
    </w:p>
    <w:p w14:paraId="68455BB4" w14:textId="77777777" w:rsidR="00063537" w:rsidRDefault="00063537" w:rsidP="003630C1">
      <w:pPr>
        <w:rPr>
          <w:b/>
          <w:bCs/>
          <w:sz w:val="40"/>
          <w:szCs w:val="36"/>
        </w:rPr>
      </w:pPr>
    </w:p>
    <w:p w14:paraId="2DBB4BDA" w14:textId="77777777" w:rsidR="003630C1" w:rsidRPr="00671DC5" w:rsidRDefault="003630C1" w:rsidP="003630C1">
      <w:pPr>
        <w:rPr>
          <w:rFonts w:ascii="Arial" w:hAnsi="Arial" w:cs="Arial"/>
          <w:szCs w:val="24"/>
        </w:rPr>
      </w:pPr>
    </w:p>
    <w:p w14:paraId="0559B042" w14:textId="77777777" w:rsidR="003630C1" w:rsidRPr="0018753D" w:rsidRDefault="003630C1" w:rsidP="003630C1">
      <w:pPr>
        <w:jc w:val="center"/>
        <w:rPr>
          <w:rFonts w:cs="Times New Roman"/>
          <w:b/>
          <w:bCs/>
          <w:sz w:val="36"/>
          <w:szCs w:val="36"/>
        </w:rPr>
      </w:pPr>
      <w:r w:rsidRPr="0018753D">
        <w:rPr>
          <w:rFonts w:cs="Times New Roman"/>
          <w:b/>
          <w:bCs/>
          <w:sz w:val="36"/>
          <w:szCs w:val="36"/>
        </w:rPr>
        <w:t>Assessment 1</w:t>
      </w:r>
    </w:p>
    <w:p w14:paraId="2374A8E4" w14:textId="77777777" w:rsidR="003630C1" w:rsidRPr="0018753D" w:rsidRDefault="003630C1" w:rsidP="003630C1">
      <w:pPr>
        <w:jc w:val="center"/>
        <w:rPr>
          <w:rFonts w:cs="Times New Roman"/>
          <w:b/>
          <w:bCs/>
          <w:sz w:val="36"/>
          <w:szCs w:val="36"/>
        </w:rPr>
      </w:pPr>
    </w:p>
    <w:p w14:paraId="5CCB8115" w14:textId="77777777" w:rsidR="003630C1" w:rsidRPr="0018753D" w:rsidRDefault="003630C1" w:rsidP="003630C1">
      <w:pPr>
        <w:rPr>
          <w:rFonts w:cs="Times New Roman"/>
          <w:sz w:val="28"/>
          <w:szCs w:val="28"/>
        </w:rPr>
      </w:pPr>
    </w:p>
    <w:p w14:paraId="0623E9CF" w14:textId="77777777" w:rsidR="003630C1" w:rsidRDefault="003630C1" w:rsidP="003630C1">
      <w:pPr>
        <w:jc w:val="center"/>
        <w:rPr>
          <w:rFonts w:cs="Times New Roman"/>
          <w:b/>
          <w:bCs/>
          <w:sz w:val="36"/>
          <w:szCs w:val="36"/>
          <w:u w:val="single"/>
        </w:rPr>
      </w:pPr>
      <w:r w:rsidRPr="0018753D">
        <w:rPr>
          <w:rFonts w:cs="Times New Roman"/>
          <w:b/>
          <w:bCs/>
          <w:sz w:val="36"/>
          <w:szCs w:val="36"/>
          <w:u w:val="single"/>
        </w:rPr>
        <w:t xml:space="preserve">Business Report - Comparison of Two Hospitality </w:t>
      </w:r>
      <w:proofErr w:type="spellStart"/>
      <w:r w:rsidRPr="0018753D">
        <w:rPr>
          <w:rFonts w:cs="Times New Roman"/>
          <w:b/>
          <w:bCs/>
          <w:sz w:val="36"/>
          <w:szCs w:val="36"/>
          <w:u w:val="single"/>
        </w:rPr>
        <w:t>Organisations</w:t>
      </w:r>
      <w:proofErr w:type="spellEnd"/>
    </w:p>
    <w:p w14:paraId="148BB6D1" w14:textId="77777777" w:rsidR="0018753D" w:rsidRPr="0018753D" w:rsidRDefault="0018753D" w:rsidP="003630C1">
      <w:pPr>
        <w:jc w:val="center"/>
        <w:rPr>
          <w:rFonts w:cs="Times New Roman"/>
          <w:b/>
          <w:bCs/>
          <w:sz w:val="36"/>
          <w:szCs w:val="36"/>
          <w:u w:val="single"/>
        </w:rPr>
      </w:pPr>
    </w:p>
    <w:p w14:paraId="1B160E0A" w14:textId="77777777" w:rsidR="003630C1" w:rsidRPr="0018753D" w:rsidRDefault="003630C1" w:rsidP="0018753D">
      <w:pPr>
        <w:rPr>
          <w:rFonts w:cs="Times New Roman"/>
          <w:b/>
          <w:bCs/>
          <w:sz w:val="28"/>
          <w:szCs w:val="28"/>
        </w:rPr>
      </w:pPr>
    </w:p>
    <w:p w14:paraId="38255459" w14:textId="77777777" w:rsidR="003630C1" w:rsidRPr="0018753D" w:rsidRDefault="003630C1" w:rsidP="003630C1">
      <w:pPr>
        <w:jc w:val="center"/>
        <w:rPr>
          <w:rFonts w:cs="Times New Roman"/>
          <w:b/>
          <w:bCs/>
          <w:sz w:val="32"/>
          <w:szCs w:val="32"/>
        </w:rPr>
      </w:pPr>
      <w:r w:rsidRPr="0018753D">
        <w:rPr>
          <w:rFonts w:cs="Times New Roman"/>
          <w:b/>
          <w:bCs/>
          <w:sz w:val="32"/>
          <w:szCs w:val="32"/>
        </w:rPr>
        <w:t>Business Report – Comparison of Corinthia Hotels and Ibis Hotels</w:t>
      </w:r>
    </w:p>
    <w:p w14:paraId="0B21B573" w14:textId="77777777" w:rsidR="003630C1" w:rsidRPr="0018753D" w:rsidRDefault="003630C1" w:rsidP="003630C1">
      <w:pPr>
        <w:jc w:val="center"/>
        <w:rPr>
          <w:rFonts w:cs="Times New Roman"/>
          <w:b/>
          <w:bCs/>
          <w:sz w:val="28"/>
          <w:szCs w:val="28"/>
        </w:rPr>
      </w:pPr>
    </w:p>
    <w:p w14:paraId="273AAB76" w14:textId="77777777" w:rsidR="003630C1" w:rsidRPr="0018753D" w:rsidRDefault="003630C1" w:rsidP="003630C1">
      <w:pPr>
        <w:jc w:val="center"/>
        <w:rPr>
          <w:rFonts w:cs="Times New Roman"/>
          <w:b/>
          <w:bCs/>
          <w:sz w:val="28"/>
          <w:szCs w:val="28"/>
        </w:rPr>
      </w:pPr>
    </w:p>
    <w:p w14:paraId="10D08791" w14:textId="77777777" w:rsidR="003630C1" w:rsidRPr="0018753D" w:rsidRDefault="003630C1" w:rsidP="003630C1">
      <w:pPr>
        <w:jc w:val="center"/>
        <w:rPr>
          <w:rFonts w:cs="Times New Roman"/>
          <w:b/>
          <w:bCs/>
          <w:sz w:val="28"/>
          <w:szCs w:val="28"/>
        </w:rPr>
      </w:pPr>
    </w:p>
    <w:p w14:paraId="2AED73E8" w14:textId="77777777" w:rsidR="003630C1" w:rsidRPr="0018753D" w:rsidRDefault="003630C1" w:rsidP="003630C1">
      <w:pPr>
        <w:jc w:val="center"/>
        <w:rPr>
          <w:rFonts w:cs="Times New Roman"/>
          <w:b/>
          <w:bCs/>
          <w:sz w:val="28"/>
          <w:szCs w:val="28"/>
        </w:rPr>
      </w:pPr>
    </w:p>
    <w:p w14:paraId="728467E4" w14:textId="77777777" w:rsidR="003630C1" w:rsidRPr="0018753D" w:rsidRDefault="003630C1" w:rsidP="003630C1">
      <w:pPr>
        <w:jc w:val="center"/>
        <w:rPr>
          <w:rFonts w:cs="Times New Roman"/>
          <w:b/>
          <w:bCs/>
          <w:sz w:val="28"/>
          <w:szCs w:val="28"/>
        </w:rPr>
      </w:pPr>
    </w:p>
    <w:p w14:paraId="485AE494" w14:textId="77777777" w:rsidR="003630C1" w:rsidRPr="0018753D" w:rsidRDefault="003630C1" w:rsidP="0018753D">
      <w:pPr>
        <w:rPr>
          <w:rFonts w:cs="Times New Roman"/>
          <w:b/>
          <w:bCs/>
          <w:sz w:val="28"/>
          <w:szCs w:val="28"/>
        </w:rPr>
      </w:pPr>
    </w:p>
    <w:p w14:paraId="61FFE0B3" w14:textId="77777777" w:rsidR="003630C1" w:rsidRPr="0018753D" w:rsidRDefault="003630C1" w:rsidP="003630C1">
      <w:pPr>
        <w:rPr>
          <w:rFonts w:cs="Times New Roman"/>
          <w:b/>
          <w:bCs/>
          <w:sz w:val="28"/>
          <w:szCs w:val="28"/>
        </w:rPr>
      </w:pPr>
    </w:p>
    <w:p w14:paraId="305C1230" w14:textId="77777777" w:rsidR="003630C1" w:rsidRPr="0018753D" w:rsidRDefault="003630C1" w:rsidP="003630C1">
      <w:pPr>
        <w:pStyle w:val="ListParagraph"/>
        <w:widowControl/>
        <w:numPr>
          <w:ilvl w:val="0"/>
          <w:numId w:val="3"/>
        </w:numPr>
        <w:autoSpaceDE/>
        <w:autoSpaceDN/>
        <w:jc w:val="left"/>
        <w:rPr>
          <w:rFonts w:cs="Times New Roman"/>
          <w:b/>
          <w:color w:val="000000" w:themeColor="text1"/>
          <w:szCs w:val="24"/>
        </w:rPr>
      </w:pPr>
      <w:r w:rsidRPr="0018753D">
        <w:rPr>
          <w:rFonts w:cs="Times New Roman"/>
          <w:b/>
          <w:color w:val="000000" w:themeColor="text1"/>
          <w:szCs w:val="24"/>
        </w:rPr>
        <w:t>Student ID number: 2133909</w:t>
      </w:r>
    </w:p>
    <w:p w14:paraId="57328923" w14:textId="77777777" w:rsidR="003630C1" w:rsidRPr="0018753D" w:rsidRDefault="003630C1" w:rsidP="003630C1">
      <w:pPr>
        <w:pStyle w:val="ListParagraph"/>
        <w:widowControl/>
        <w:numPr>
          <w:ilvl w:val="0"/>
          <w:numId w:val="3"/>
        </w:numPr>
        <w:autoSpaceDE/>
        <w:autoSpaceDN/>
        <w:jc w:val="left"/>
        <w:rPr>
          <w:rFonts w:cs="Times New Roman"/>
          <w:b/>
          <w:color w:val="000000" w:themeColor="text1"/>
          <w:szCs w:val="24"/>
        </w:rPr>
      </w:pPr>
      <w:r w:rsidRPr="0018753D">
        <w:rPr>
          <w:rFonts w:cs="Times New Roman"/>
          <w:b/>
          <w:color w:val="000000" w:themeColor="text1"/>
          <w:szCs w:val="24"/>
        </w:rPr>
        <w:t>Student name: Roxana Ionica Macarie</w:t>
      </w:r>
    </w:p>
    <w:p w14:paraId="48C3EB6A" w14:textId="77777777" w:rsidR="003630C1" w:rsidRPr="0018753D" w:rsidRDefault="003630C1" w:rsidP="003630C1">
      <w:pPr>
        <w:pStyle w:val="ListParagraph"/>
        <w:widowControl/>
        <w:numPr>
          <w:ilvl w:val="0"/>
          <w:numId w:val="3"/>
        </w:numPr>
        <w:autoSpaceDE/>
        <w:autoSpaceDN/>
        <w:spacing w:after="200"/>
        <w:contextualSpacing/>
        <w:jc w:val="left"/>
        <w:rPr>
          <w:rFonts w:cs="Times New Roman"/>
          <w:b/>
          <w:color w:val="000000" w:themeColor="text1"/>
          <w:szCs w:val="24"/>
        </w:rPr>
      </w:pPr>
      <w:r w:rsidRPr="0018753D">
        <w:rPr>
          <w:rFonts w:cs="Times New Roman"/>
          <w:b/>
          <w:color w:val="000000" w:themeColor="text1"/>
          <w:szCs w:val="24"/>
        </w:rPr>
        <w:t>The module title: Financial Management for the Hotel Industry</w:t>
      </w:r>
    </w:p>
    <w:p w14:paraId="1F2B2A56" w14:textId="77777777" w:rsidR="003630C1" w:rsidRPr="0018753D" w:rsidRDefault="003630C1" w:rsidP="003630C1">
      <w:pPr>
        <w:pStyle w:val="ListParagraph"/>
        <w:widowControl/>
        <w:numPr>
          <w:ilvl w:val="0"/>
          <w:numId w:val="3"/>
        </w:numPr>
        <w:autoSpaceDE/>
        <w:autoSpaceDN/>
        <w:spacing w:after="200"/>
        <w:contextualSpacing/>
        <w:jc w:val="left"/>
        <w:rPr>
          <w:rFonts w:cs="Times New Roman"/>
          <w:b/>
          <w:color w:val="000000" w:themeColor="text1"/>
          <w:szCs w:val="24"/>
        </w:rPr>
      </w:pPr>
      <w:r w:rsidRPr="0018753D">
        <w:rPr>
          <w:rFonts w:cs="Times New Roman"/>
          <w:b/>
          <w:color w:val="000000" w:themeColor="text1"/>
          <w:szCs w:val="24"/>
        </w:rPr>
        <w:t>Module code: BMIH5007</w:t>
      </w:r>
    </w:p>
    <w:p w14:paraId="5603DD23" w14:textId="77777777" w:rsidR="003630C1" w:rsidRPr="0018753D" w:rsidRDefault="003630C1" w:rsidP="003630C1">
      <w:pPr>
        <w:pStyle w:val="ListParagraph"/>
        <w:widowControl/>
        <w:numPr>
          <w:ilvl w:val="0"/>
          <w:numId w:val="3"/>
        </w:numPr>
        <w:autoSpaceDE/>
        <w:autoSpaceDN/>
        <w:spacing w:after="200"/>
        <w:contextualSpacing/>
        <w:jc w:val="left"/>
        <w:rPr>
          <w:rFonts w:cs="Times New Roman"/>
          <w:b/>
          <w:color w:val="000000" w:themeColor="text1"/>
          <w:szCs w:val="24"/>
        </w:rPr>
      </w:pPr>
      <w:r w:rsidRPr="0018753D">
        <w:rPr>
          <w:rFonts w:cs="Times New Roman"/>
          <w:b/>
          <w:color w:val="000000" w:themeColor="text1"/>
          <w:szCs w:val="24"/>
        </w:rPr>
        <w:t>Module Lead: Tristan Hawkins</w:t>
      </w:r>
    </w:p>
    <w:p w14:paraId="708E57FC" w14:textId="5F33F2ED" w:rsidR="00063537" w:rsidRPr="0018753D" w:rsidRDefault="003630C1" w:rsidP="0018753D">
      <w:pPr>
        <w:pStyle w:val="ListParagraph"/>
        <w:widowControl/>
        <w:numPr>
          <w:ilvl w:val="0"/>
          <w:numId w:val="3"/>
        </w:numPr>
        <w:autoSpaceDE/>
        <w:autoSpaceDN/>
        <w:jc w:val="left"/>
        <w:rPr>
          <w:rFonts w:cs="Times New Roman"/>
          <w:b/>
          <w:color w:val="000000" w:themeColor="text1"/>
          <w:szCs w:val="24"/>
        </w:rPr>
      </w:pPr>
      <w:r w:rsidRPr="0018753D">
        <w:rPr>
          <w:rFonts w:eastAsia="Times New Roman" w:cs="Times New Roman"/>
          <w:b/>
          <w:szCs w:val="24"/>
        </w:rPr>
        <w:t xml:space="preserve">Word Count: </w:t>
      </w:r>
      <w:r w:rsidR="001C0E5A" w:rsidRPr="0018753D">
        <w:rPr>
          <w:rFonts w:eastAsia="Times New Roman" w:cs="Times New Roman"/>
          <w:b/>
          <w:szCs w:val="24"/>
        </w:rPr>
        <w:t>21</w:t>
      </w:r>
      <w:r w:rsidR="00E5086F" w:rsidRPr="0018753D">
        <w:rPr>
          <w:rFonts w:eastAsia="Times New Roman" w:cs="Times New Roman"/>
          <w:b/>
          <w:szCs w:val="24"/>
        </w:rPr>
        <w:t>49</w:t>
      </w:r>
    </w:p>
    <w:p w14:paraId="5E6A8A93" w14:textId="77777777" w:rsidR="0018753D" w:rsidRPr="0018753D" w:rsidRDefault="0018753D" w:rsidP="0018753D">
      <w:pPr>
        <w:widowControl/>
        <w:autoSpaceDE/>
        <w:autoSpaceDN/>
        <w:jc w:val="left"/>
        <w:rPr>
          <w:rFonts w:cs="Times New Roman"/>
          <w:b/>
          <w:color w:val="000000" w:themeColor="text1"/>
          <w:szCs w:val="24"/>
        </w:rPr>
      </w:pPr>
    </w:p>
    <w:p w14:paraId="1FD25E60" w14:textId="77777777" w:rsidR="00063537" w:rsidRDefault="00063537" w:rsidP="005C3DA7">
      <w:pPr>
        <w:jc w:val="left"/>
        <w:rPr>
          <w:b/>
          <w:bCs/>
        </w:rPr>
      </w:pPr>
      <w:r w:rsidRPr="007F6FD7">
        <w:rPr>
          <w:b/>
          <w:bCs/>
          <w:sz w:val="28"/>
          <w:szCs w:val="24"/>
        </w:rPr>
        <w:lastRenderedPageBreak/>
        <w:t>Executive Summary</w:t>
      </w:r>
    </w:p>
    <w:p w14:paraId="647B5E37" w14:textId="77777777" w:rsidR="00063537" w:rsidRPr="007F6FD7" w:rsidRDefault="00063537" w:rsidP="00063537">
      <w:r>
        <w:t xml:space="preserve">This report has compared two different hotels. In the case of revenue, they both ensured a rise over the periods in their total revenues. In comparison, Corinthia’s growth trends were quite steady. Marketing strategies are also different. Corinthia envisages a differentiation and IBIS follows a hybrid or low-price model according to Bowman’s Clock strategy. According to Ansoff's marketing strategy, Corinthia follows market development and IBIS focuses on implementing product development strategies. There are lots of market opportunities that can allow the business to grab the market. Besides, CSR activities and functions are also prominent in their business, as they have different ethical programs and goals. </w:t>
      </w:r>
      <w:r w:rsidRPr="007F6FD7">
        <w:br w:type="page"/>
      </w:r>
    </w:p>
    <w:sdt>
      <w:sdtPr>
        <w:rPr>
          <w:rFonts w:ascii="Times New Roman" w:eastAsia="Calibri" w:hAnsi="Times New Roman" w:cs="Calibri"/>
          <w:b/>
          <w:bCs/>
          <w:color w:val="auto"/>
          <w:sz w:val="24"/>
          <w:szCs w:val="22"/>
        </w:rPr>
        <w:id w:val="408892888"/>
        <w:docPartObj>
          <w:docPartGallery w:val="Table of Contents"/>
          <w:docPartUnique/>
        </w:docPartObj>
      </w:sdtPr>
      <w:sdtEndPr>
        <w:rPr>
          <w:noProof/>
        </w:rPr>
      </w:sdtEndPr>
      <w:sdtContent>
        <w:p w14:paraId="6BDA5FE9" w14:textId="77777777" w:rsidR="00063537" w:rsidRPr="00B841A6" w:rsidRDefault="00063537" w:rsidP="00063537">
          <w:pPr>
            <w:pStyle w:val="TOCHeading"/>
            <w:spacing w:after="240"/>
            <w:rPr>
              <w:rFonts w:ascii="Times New Roman" w:eastAsia="Calibri" w:hAnsi="Times New Roman" w:cs="Times New Roman"/>
              <w:b/>
              <w:bCs/>
              <w:color w:val="auto"/>
              <w:sz w:val="24"/>
              <w:szCs w:val="22"/>
            </w:rPr>
          </w:pPr>
          <w:r w:rsidRPr="00B841A6">
            <w:rPr>
              <w:rFonts w:ascii="Times New Roman" w:hAnsi="Times New Roman" w:cs="Times New Roman"/>
              <w:b/>
              <w:bCs/>
              <w:color w:val="auto"/>
            </w:rPr>
            <w:t>Table of Contents</w:t>
          </w:r>
        </w:p>
        <w:p w14:paraId="339E581E" w14:textId="77777777" w:rsidR="00063537" w:rsidRDefault="00063537" w:rsidP="00063537">
          <w:pPr>
            <w:pStyle w:val="TOC1"/>
            <w:tabs>
              <w:tab w:val="right" w:leader="dot" w:pos="9016"/>
            </w:tabs>
            <w:rPr>
              <w:rFonts w:asciiTheme="minorHAnsi" w:eastAsiaTheme="minorEastAsia" w:hAnsiTheme="minorHAnsi" w:cstheme="minorBidi"/>
              <w:noProof/>
              <w:kern w:val="2"/>
              <w:sz w:val="22"/>
            </w:rPr>
          </w:pPr>
          <w:r>
            <w:fldChar w:fldCharType="begin"/>
          </w:r>
          <w:r>
            <w:instrText xml:space="preserve"> TOC \o "1-3" \h \z \u </w:instrText>
          </w:r>
          <w:r>
            <w:fldChar w:fldCharType="separate"/>
          </w:r>
          <w:hyperlink w:anchor="_Toc157546939" w:history="1">
            <w:r w:rsidRPr="001E2F46">
              <w:rPr>
                <w:rStyle w:val="Hyperlink"/>
                <w:noProof/>
              </w:rPr>
              <w:t>Introduction</w:t>
            </w:r>
            <w:r>
              <w:rPr>
                <w:noProof/>
                <w:webHidden/>
              </w:rPr>
              <w:tab/>
            </w:r>
            <w:r>
              <w:rPr>
                <w:noProof/>
                <w:webHidden/>
              </w:rPr>
              <w:fldChar w:fldCharType="begin"/>
            </w:r>
            <w:r>
              <w:rPr>
                <w:noProof/>
                <w:webHidden/>
              </w:rPr>
              <w:instrText xml:space="preserve"> PAGEREF _Toc157546939 \h </w:instrText>
            </w:r>
            <w:r>
              <w:rPr>
                <w:noProof/>
                <w:webHidden/>
              </w:rPr>
            </w:r>
            <w:r>
              <w:rPr>
                <w:noProof/>
                <w:webHidden/>
              </w:rPr>
              <w:fldChar w:fldCharType="separate"/>
            </w:r>
            <w:r>
              <w:rPr>
                <w:noProof/>
                <w:webHidden/>
              </w:rPr>
              <w:t>4</w:t>
            </w:r>
            <w:r>
              <w:rPr>
                <w:noProof/>
                <w:webHidden/>
              </w:rPr>
              <w:fldChar w:fldCharType="end"/>
            </w:r>
          </w:hyperlink>
        </w:p>
        <w:p w14:paraId="5CA75515" w14:textId="77777777" w:rsidR="00063537" w:rsidRDefault="00B841A6" w:rsidP="00063537">
          <w:pPr>
            <w:pStyle w:val="TOC1"/>
            <w:tabs>
              <w:tab w:val="left" w:pos="440"/>
              <w:tab w:val="right" w:leader="dot" w:pos="9016"/>
            </w:tabs>
            <w:rPr>
              <w:rFonts w:asciiTheme="minorHAnsi" w:eastAsiaTheme="minorEastAsia" w:hAnsiTheme="minorHAnsi" w:cstheme="minorBidi"/>
              <w:noProof/>
              <w:kern w:val="2"/>
              <w:sz w:val="22"/>
            </w:rPr>
          </w:pPr>
          <w:hyperlink w:anchor="_Toc157546940" w:history="1">
            <w:r w:rsidR="00063537" w:rsidRPr="001E2F46">
              <w:rPr>
                <w:rStyle w:val="Hyperlink"/>
                <w:noProof/>
              </w:rPr>
              <w:t>1.</w:t>
            </w:r>
            <w:r w:rsidR="00063537">
              <w:rPr>
                <w:rFonts w:asciiTheme="minorHAnsi" w:eastAsiaTheme="minorEastAsia" w:hAnsiTheme="minorHAnsi" w:cstheme="minorBidi"/>
                <w:noProof/>
                <w:kern w:val="2"/>
                <w:sz w:val="22"/>
              </w:rPr>
              <w:tab/>
            </w:r>
            <w:r w:rsidR="00063537" w:rsidRPr="001E2F46">
              <w:rPr>
                <w:rStyle w:val="Hyperlink"/>
                <w:noProof/>
              </w:rPr>
              <w:t>Total Revenue: Analysis and comparison of the total revenue</w:t>
            </w:r>
            <w:r w:rsidR="00063537">
              <w:rPr>
                <w:noProof/>
                <w:webHidden/>
              </w:rPr>
              <w:tab/>
            </w:r>
            <w:r w:rsidR="00063537">
              <w:rPr>
                <w:noProof/>
                <w:webHidden/>
              </w:rPr>
              <w:fldChar w:fldCharType="begin"/>
            </w:r>
            <w:r w:rsidR="00063537">
              <w:rPr>
                <w:noProof/>
                <w:webHidden/>
              </w:rPr>
              <w:instrText xml:space="preserve"> PAGEREF _Toc157546940 \h </w:instrText>
            </w:r>
            <w:r w:rsidR="00063537">
              <w:rPr>
                <w:noProof/>
                <w:webHidden/>
              </w:rPr>
            </w:r>
            <w:r w:rsidR="00063537">
              <w:rPr>
                <w:noProof/>
                <w:webHidden/>
              </w:rPr>
              <w:fldChar w:fldCharType="separate"/>
            </w:r>
            <w:r w:rsidR="00063537">
              <w:rPr>
                <w:noProof/>
                <w:webHidden/>
              </w:rPr>
              <w:t>5</w:t>
            </w:r>
            <w:r w:rsidR="00063537">
              <w:rPr>
                <w:noProof/>
                <w:webHidden/>
              </w:rPr>
              <w:fldChar w:fldCharType="end"/>
            </w:r>
          </w:hyperlink>
        </w:p>
        <w:p w14:paraId="1A77ECD5" w14:textId="77777777" w:rsidR="00063537" w:rsidRDefault="00B841A6" w:rsidP="00063537">
          <w:pPr>
            <w:pStyle w:val="TOC1"/>
            <w:tabs>
              <w:tab w:val="left" w:pos="440"/>
              <w:tab w:val="right" w:leader="dot" w:pos="9016"/>
            </w:tabs>
            <w:rPr>
              <w:rFonts w:asciiTheme="minorHAnsi" w:eastAsiaTheme="minorEastAsia" w:hAnsiTheme="minorHAnsi" w:cstheme="minorBidi"/>
              <w:noProof/>
              <w:kern w:val="2"/>
              <w:sz w:val="22"/>
            </w:rPr>
          </w:pPr>
          <w:hyperlink w:anchor="_Toc157546941" w:history="1">
            <w:r w:rsidR="00063537" w:rsidRPr="001E2F46">
              <w:rPr>
                <w:rStyle w:val="Hyperlink"/>
                <w:noProof/>
              </w:rPr>
              <w:t>2.</w:t>
            </w:r>
            <w:r w:rsidR="00063537">
              <w:rPr>
                <w:rFonts w:asciiTheme="minorHAnsi" w:eastAsiaTheme="minorEastAsia" w:hAnsiTheme="minorHAnsi" w:cstheme="minorBidi"/>
                <w:noProof/>
                <w:kern w:val="2"/>
                <w:sz w:val="22"/>
              </w:rPr>
              <w:tab/>
            </w:r>
            <w:r w:rsidR="00063537" w:rsidRPr="001E2F46">
              <w:rPr>
                <w:rStyle w:val="Hyperlink"/>
                <w:noProof/>
              </w:rPr>
              <w:t>Market Position: Assessing the market positioning of both hotel groups</w:t>
            </w:r>
            <w:r w:rsidR="00063537">
              <w:rPr>
                <w:noProof/>
                <w:webHidden/>
              </w:rPr>
              <w:tab/>
            </w:r>
            <w:r w:rsidR="00063537">
              <w:rPr>
                <w:noProof/>
                <w:webHidden/>
              </w:rPr>
              <w:fldChar w:fldCharType="begin"/>
            </w:r>
            <w:r w:rsidR="00063537">
              <w:rPr>
                <w:noProof/>
                <w:webHidden/>
              </w:rPr>
              <w:instrText xml:space="preserve"> PAGEREF _Toc157546941 \h </w:instrText>
            </w:r>
            <w:r w:rsidR="00063537">
              <w:rPr>
                <w:noProof/>
                <w:webHidden/>
              </w:rPr>
            </w:r>
            <w:r w:rsidR="00063537">
              <w:rPr>
                <w:noProof/>
                <w:webHidden/>
              </w:rPr>
              <w:fldChar w:fldCharType="separate"/>
            </w:r>
            <w:r w:rsidR="00063537">
              <w:rPr>
                <w:noProof/>
                <w:webHidden/>
              </w:rPr>
              <w:t>7</w:t>
            </w:r>
            <w:r w:rsidR="00063537">
              <w:rPr>
                <w:noProof/>
                <w:webHidden/>
              </w:rPr>
              <w:fldChar w:fldCharType="end"/>
            </w:r>
          </w:hyperlink>
        </w:p>
        <w:p w14:paraId="05C577EE" w14:textId="77777777" w:rsidR="00063537" w:rsidRDefault="00B841A6" w:rsidP="00063537">
          <w:pPr>
            <w:pStyle w:val="TOC1"/>
            <w:tabs>
              <w:tab w:val="left" w:pos="440"/>
              <w:tab w:val="right" w:leader="dot" w:pos="9016"/>
            </w:tabs>
            <w:rPr>
              <w:rFonts w:asciiTheme="minorHAnsi" w:eastAsiaTheme="minorEastAsia" w:hAnsiTheme="minorHAnsi" w:cstheme="minorBidi"/>
              <w:noProof/>
              <w:kern w:val="2"/>
              <w:sz w:val="22"/>
            </w:rPr>
          </w:pPr>
          <w:hyperlink w:anchor="_Toc157546942" w:history="1">
            <w:r w:rsidR="00063537" w:rsidRPr="001E2F46">
              <w:rPr>
                <w:rStyle w:val="Hyperlink"/>
                <w:noProof/>
              </w:rPr>
              <w:t>3.</w:t>
            </w:r>
            <w:r w:rsidR="00063537">
              <w:rPr>
                <w:rFonts w:asciiTheme="minorHAnsi" w:eastAsiaTheme="minorEastAsia" w:hAnsiTheme="minorHAnsi" w:cstheme="minorBidi"/>
                <w:noProof/>
                <w:kern w:val="2"/>
                <w:sz w:val="22"/>
              </w:rPr>
              <w:tab/>
            </w:r>
            <w:r w:rsidR="00063537" w:rsidRPr="001E2F46">
              <w:rPr>
                <w:rStyle w:val="Hyperlink"/>
                <w:noProof/>
              </w:rPr>
              <w:t>Growth Potential: Evaluation of the growth potential of hotels</w:t>
            </w:r>
            <w:r w:rsidR="00063537">
              <w:rPr>
                <w:noProof/>
                <w:webHidden/>
              </w:rPr>
              <w:tab/>
            </w:r>
            <w:r w:rsidR="00063537">
              <w:rPr>
                <w:noProof/>
                <w:webHidden/>
              </w:rPr>
              <w:fldChar w:fldCharType="begin"/>
            </w:r>
            <w:r w:rsidR="00063537">
              <w:rPr>
                <w:noProof/>
                <w:webHidden/>
              </w:rPr>
              <w:instrText xml:space="preserve"> PAGEREF _Toc157546942 \h </w:instrText>
            </w:r>
            <w:r w:rsidR="00063537">
              <w:rPr>
                <w:noProof/>
                <w:webHidden/>
              </w:rPr>
            </w:r>
            <w:r w:rsidR="00063537">
              <w:rPr>
                <w:noProof/>
                <w:webHidden/>
              </w:rPr>
              <w:fldChar w:fldCharType="separate"/>
            </w:r>
            <w:r w:rsidR="00063537">
              <w:rPr>
                <w:noProof/>
                <w:webHidden/>
              </w:rPr>
              <w:t>10</w:t>
            </w:r>
            <w:r w:rsidR="00063537">
              <w:rPr>
                <w:noProof/>
                <w:webHidden/>
              </w:rPr>
              <w:fldChar w:fldCharType="end"/>
            </w:r>
          </w:hyperlink>
        </w:p>
        <w:p w14:paraId="0396A30E" w14:textId="77777777" w:rsidR="00063537" w:rsidRDefault="00B841A6" w:rsidP="00063537">
          <w:pPr>
            <w:pStyle w:val="TOC1"/>
            <w:tabs>
              <w:tab w:val="left" w:pos="440"/>
              <w:tab w:val="right" w:leader="dot" w:pos="9016"/>
            </w:tabs>
            <w:rPr>
              <w:rFonts w:asciiTheme="minorHAnsi" w:eastAsiaTheme="minorEastAsia" w:hAnsiTheme="minorHAnsi" w:cstheme="minorBidi"/>
              <w:noProof/>
              <w:kern w:val="2"/>
              <w:sz w:val="22"/>
            </w:rPr>
          </w:pPr>
          <w:hyperlink w:anchor="_Toc157546943" w:history="1">
            <w:r w:rsidR="00063537" w:rsidRPr="001E2F46">
              <w:rPr>
                <w:rStyle w:val="Hyperlink"/>
                <w:noProof/>
              </w:rPr>
              <w:t>4.</w:t>
            </w:r>
            <w:r w:rsidR="00063537">
              <w:rPr>
                <w:rFonts w:asciiTheme="minorHAnsi" w:eastAsiaTheme="minorEastAsia" w:hAnsiTheme="minorHAnsi" w:cstheme="minorBidi"/>
                <w:noProof/>
                <w:kern w:val="2"/>
                <w:sz w:val="22"/>
              </w:rPr>
              <w:tab/>
            </w:r>
            <w:r w:rsidR="00063537" w:rsidRPr="001E2F46">
              <w:rPr>
                <w:rStyle w:val="Hyperlink"/>
                <w:noProof/>
              </w:rPr>
              <w:t>Financial Commitment to CSR: Analysis of the financial commitment of hotels’ CSR initiatives</w:t>
            </w:r>
            <w:r w:rsidR="00063537">
              <w:rPr>
                <w:noProof/>
                <w:webHidden/>
              </w:rPr>
              <w:tab/>
            </w:r>
            <w:r w:rsidR="00063537">
              <w:rPr>
                <w:noProof/>
                <w:webHidden/>
              </w:rPr>
              <w:fldChar w:fldCharType="begin"/>
            </w:r>
            <w:r w:rsidR="00063537">
              <w:rPr>
                <w:noProof/>
                <w:webHidden/>
              </w:rPr>
              <w:instrText xml:space="preserve"> PAGEREF _Toc157546943 \h </w:instrText>
            </w:r>
            <w:r w:rsidR="00063537">
              <w:rPr>
                <w:noProof/>
                <w:webHidden/>
              </w:rPr>
            </w:r>
            <w:r w:rsidR="00063537">
              <w:rPr>
                <w:noProof/>
                <w:webHidden/>
              </w:rPr>
              <w:fldChar w:fldCharType="separate"/>
            </w:r>
            <w:r w:rsidR="00063537">
              <w:rPr>
                <w:noProof/>
                <w:webHidden/>
              </w:rPr>
              <w:t>11</w:t>
            </w:r>
            <w:r w:rsidR="00063537">
              <w:rPr>
                <w:noProof/>
                <w:webHidden/>
              </w:rPr>
              <w:fldChar w:fldCharType="end"/>
            </w:r>
          </w:hyperlink>
        </w:p>
        <w:p w14:paraId="44FA0F66" w14:textId="77777777" w:rsidR="00063537" w:rsidRDefault="00B841A6" w:rsidP="00063537">
          <w:pPr>
            <w:pStyle w:val="TOC1"/>
            <w:tabs>
              <w:tab w:val="right" w:leader="dot" w:pos="9016"/>
            </w:tabs>
            <w:rPr>
              <w:rFonts w:asciiTheme="minorHAnsi" w:eastAsiaTheme="minorEastAsia" w:hAnsiTheme="minorHAnsi" w:cstheme="minorBidi"/>
              <w:noProof/>
              <w:kern w:val="2"/>
              <w:sz w:val="22"/>
            </w:rPr>
          </w:pPr>
          <w:hyperlink w:anchor="_Toc157546944" w:history="1">
            <w:r w:rsidR="00063537" w:rsidRPr="001E2F46">
              <w:rPr>
                <w:rStyle w:val="Hyperlink"/>
                <w:noProof/>
              </w:rPr>
              <w:t>Conclusion</w:t>
            </w:r>
            <w:r w:rsidR="00063537">
              <w:rPr>
                <w:noProof/>
                <w:webHidden/>
              </w:rPr>
              <w:tab/>
            </w:r>
            <w:r w:rsidR="00063537">
              <w:rPr>
                <w:noProof/>
                <w:webHidden/>
              </w:rPr>
              <w:fldChar w:fldCharType="begin"/>
            </w:r>
            <w:r w:rsidR="00063537">
              <w:rPr>
                <w:noProof/>
                <w:webHidden/>
              </w:rPr>
              <w:instrText xml:space="preserve"> PAGEREF _Toc157546944 \h </w:instrText>
            </w:r>
            <w:r w:rsidR="00063537">
              <w:rPr>
                <w:noProof/>
                <w:webHidden/>
              </w:rPr>
            </w:r>
            <w:r w:rsidR="00063537">
              <w:rPr>
                <w:noProof/>
                <w:webHidden/>
              </w:rPr>
              <w:fldChar w:fldCharType="separate"/>
            </w:r>
            <w:r w:rsidR="00063537">
              <w:rPr>
                <w:noProof/>
                <w:webHidden/>
              </w:rPr>
              <w:t>12</w:t>
            </w:r>
            <w:r w:rsidR="00063537">
              <w:rPr>
                <w:noProof/>
                <w:webHidden/>
              </w:rPr>
              <w:fldChar w:fldCharType="end"/>
            </w:r>
          </w:hyperlink>
        </w:p>
        <w:p w14:paraId="482DA88D" w14:textId="77777777" w:rsidR="00063537" w:rsidRDefault="00B841A6" w:rsidP="00063537">
          <w:pPr>
            <w:pStyle w:val="TOC2"/>
            <w:tabs>
              <w:tab w:val="right" w:leader="dot" w:pos="9016"/>
            </w:tabs>
            <w:rPr>
              <w:rFonts w:asciiTheme="minorHAnsi" w:eastAsiaTheme="minorEastAsia" w:hAnsiTheme="minorHAnsi" w:cstheme="minorBidi"/>
              <w:noProof/>
              <w:kern w:val="2"/>
              <w:sz w:val="22"/>
            </w:rPr>
          </w:pPr>
          <w:hyperlink w:anchor="_Toc157546945" w:history="1">
            <w:r w:rsidR="00063537" w:rsidRPr="001E2F46">
              <w:rPr>
                <w:rStyle w:val="Hyperlink"/>
                <w:noProof/>
              </w:rPr>
              <w:t>Recommendation</w:t>
            </w:r>
            <w:r w:rsidR="00063537">
              <w:rPr>
                <w:noProof/>
                <w:webHidden/>
              </w:rPr>
              <w:tab/>
            </w:r>
            <w:r w:rsidR="00063537">
              <w:rPr>
                <w:noProof/>
                <w:webHidden/>
              </w:rPr>
              <w:fldChar w:fldCharType="begin"/>
            </w:r>
            <w:r w:rsidR="00063537">
              <w:rPr>
                <w:noProof/>
                <w:webHidden/>
              </w:rPr>
              <w:instrText xml:space="preserve"> PAGEREF _Toc157546945 \h </w:instrText>
            </w:r>
            <w:r w:rsidR="00063537">
              <w:rPr>
                <w:noProof/>
                <w:webHidden/>
              </w:rPr>
            </w:r>
            <w:r w:rsidR="00063537">
              <w:rPr>
                <w:noProof/>
                <w:webHidden/>
              </w:rPr>
              <w:fldChar w:fldCharType="separate"/>
            </w:r>
            <w:r w:rsidR="00063537">
              <w:rPr>
                <w:noProof/>
                <w:webHidden/>
              </w:rPr>
              <w:t>12</w:t>
            </w:r>
            <w:r w:rsidR="00063537">
              <w:rPr>
                <w:noProof/>
                <w:webHidden/>
              </w:rPr>
              <w:fldChar w:fldCharType="end"/>
            </w:r>
          </w:hyperlink>
        </w:p>
        <w:p w14:paraId="1AA803AA" w14:textId="77777777" w:rsidR="00063537" w:rsidRDefault="00B841A6" w:rsidP="00063537">
          <w:pPr>
            <w:pStyle w:val="TOC1"/>
            <w:tabs>
              <w:tab w:val="right" w:leader="dot" w:pos="9016"/>
            </w:tabs>
            <w:rPr>
              <w:rFonts w:asciiTheme="minorHAnsi" w:eastAsiaTheme="minorEastAsia" w:hAnsiTheme="minorHAnsi" w:cstheme="minorBidi"/>
              <w:noProof/>
              <w:kern w:val="2"/>
              <w:sz w:val="22"/>
            </w:rPr>
          </w:pPr>
          <w:hyperlink w:anchor="_Toc157546946" w:history="1">
            <w:r w:rsidR="00063537" w:rsidRPr="001E2F46">
              <w:rPr>
                <w:rStyle w:val="Hyperlink"/>
                <w:noProof/>
              </w:rPr>
              <w:t>References</w:t>
            </w:r>
            <w:r w:rsidR="00063537">
              <w:rPr>
                <w:noProof/>
                <w:webHidden/>
              </w:rPr>
              <w:tab/>
            </w:r>
            <w:r w:rsidR="00063537">
              <w:rPr>
                <w:noProof/>
                <w:webHidden/>
              </w:rPr>
              <w:fldChar w:fldCharType="begin"/>
            </w:r>
            <w:r w:rsidR="00063537">
              <w:rPr>
                <w:noProof/>
                <w:webHidden/>
              </w:rPr>
              <w:instrText xml:space="preserve"> PAGEREF _Toc157546946 \h </w:instrText>
            </w:r>
            <w:r w:rsidR="00063537">
              <w:rPr>
                <w:noProof/>
                <w:webHidden/>
              </w:rPr>
            </w:r>
            <w:r w:rsidR="00063537">
              <w:rPr>
                <w:noProof/>
                <w:webHidden/>
              </w:rPr>
              <w:fldChar w:fldCharType="separate"/>
            </w:r>
            <w:r w:rsidR="00063537">
              <w:rPr>
                <w:noProof/>
                <w:webHidden/>
              </w:rPr>
              <w:t>13</w:t>
            </w:r>
            <w:r w:rsidR="00063537">
              <w:rPr>
                <w:noProof/>
                <w:webHidden/>
              </w:rPr>
              <w:fldChar w:fldCharType="end"/>
            </w:r>
          </w:hyperlink>
        </w:p>
        <w:p w14:paraId="3AA14D73" w14:textId="77777777" w:rsidR="00063537" w:rsidRDefault="00063537" w:rsidP="00063537">
          <w:r>
            <w:rPr>
              <w:b/>
              <w:bCs/>
              <w:noProof/>
            </w:rPr>
            <w:fldChar w:fldCharType="end"/>
          </w:r>
        </w:p>
      </w:sdtContent>
    </w:sdt>
    <w:p w14:paraId="5925138F" w14:textId="77777777" w:rsidR="00063537" w:rsidRDefault="00063537" w:rsidP="00063537">
      <w:r>
        <w:br w:type="page"/>
      </w:r>
    </w:p>
    <w:p w14:paraId="7E6C4C88" w14:textId="77777777" w:rsidR="00063537" w:rsidRPr="005C3DA7" w:rsidRDefault="00063537" w:rsidP="00063537">
      <w:pPr>
        <w:pStyle w:val="Heading1"/>
        <w:rPr>
          <w:b w:val="0"/>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1" w:name="_Toc157546939"/>
      <w:r w:rsidRPr="005C3DA7">
        <w:rPr>
          <w:b w:val="0"/>
          <w:color w:val="aut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bookmarkEnd w:id="1"/>
    </w:p>
    <w:p w14:paraId="1BC0F9B7" w14:textId="77777777" w:rsidR="00063537" w:rsidRDefault="00063537" w:rsidP="00063537">
      <w:r>
        <w:t>The hospitality sector is reliable in exploring service-based issues and the main intention of the business is to obtain 100% quality and efficiency in the business</w:t>
      </w:r>
      <w:r w:rsidRPr="00BD3F43">
        <w:t xml:space="preserve"> (Krebs, 2020)</w:t>
      </w:r>
      <w:r>
        <w:t xml:space="preserve">. This report is going to envisage </w:t>
      </w:r>
      <w:proofErr w:type="gramStart"/>
      <w:r>
        <w:t>this</w:t>
      </w:r>
      <w:proofErr w:type="gramEnd"/>
      <w:r>
        <w:t xml:space="preserve"> hotel sector in the UK and for this, two divergent hotels including Corinthia Hotels and Ibis Hotels are going to be assessed. The main purpose will be to conduct an in-depth analysis that will focus on exploring various approaches to financial management, financial performance, and sustainability of hotels. For this purpose, total revenue, market position, growth potential, and financial commitments will be explored. That is why total revenue analysis will explore revenues, divergent sources of funds, </w:t>
      </w:r>
      <w:proofErr w:type="gramStart"/>
      <w:r>
        <w:t>and,</w:t>
      </w:r>
      <w:proofErr w:type="gramEnd"/>
      <w:r>
        <w:t xml:space="preserve"> growth trends; market analysis will represent Clock strategy growth potential and will highlight the possibility of expanding the business via </w:t>
      </w:r>
      <w:r w:rsidRPr="00771517">
        <w:t>Ansoff's marketing strategies</w:t>
      </w:r>
      <w:r>
        <w:t xml:space="preserve">; and CSR analysis will focus on exploring divergent sustainable issues that ensure social welfare and promote the brand reputation of businesses. </w:t>
      </w:r>
      <w:r>
        <w:br w:type="page"/>
      </w:r>
    </w:p>
    <w:p w14:paraId="5538A225" w14:textId="77777777" w:rsidR="00063537" w:rsidRPr="005C3DA7" w:rsidRDefault="00063537" w:rsidP="00063537">
      <w:pPr>
        <w:pStyle w:val="Heading1"/>
        <w:numPr>
          <w:ilvl w:val="0"/>
          <w:numId w:val="1"/>
        </w:numPr>
        <w:rPr>
          <w:color w:val="auto"/>
        </w:rPr>
      </w:pPr>
      <w:bookmarkStart w:id="2" w:name="_Toc157546940"/>
      <w:r w:rsidRPr="005C3DA7">
        <w:rPr>
          <w:color w:val="auto"/>
        </w:rPr>
        <w:lastRenderedPageBreak/>
        <w:t>Total Revenue: Analysis and comparison of the total revenue</w:t>
      </w:r>
      <w:bookmarkEnd w:id="2"/>
    </w:p>
    <w:p w14:paraId="78B135E9" w14:textId="77777777" w:rsidR="00063537" w:rsidRDefault="00063537" w:rsidP="00063537">
      <w:r>
        <w:t>Revenue is a particular issue that is expected by each business and for this, businesses put their best efforts in terms of obtaining the ultimate objective which is to earn profit adding more economic value to the business</w:t>
      </w:r>
      <w:r w:rsidRPr="00BD3F43">
        <w:t xml:space="preserve"> (</w:t>
      </w:r>
      <w:proofErr w:type="spellStart"/>
      <w:r w:rsidRPr="00BD3F43">
        <w:t>Rybkina</w:t>
      </w:r>
      <w:proofErr w:type="spellEnd"/>
      <w:r w:rsidRPr="00BD3F43">
        <w:t>, 2023)</w:t>
      </w:r>
      <w:r>
        <w:t>. Hotel businesses need to focus on divergent issues in terms of maximizing their sales volume significantly. In table form, it looks like this:</w:t>
      </w:r>
    </w:p>
    <w:p w14:paraId="416E2EFE" w14:textId="77777777" w:rsidR="00063537" w:rsidRDefault="00063537" w:rsidP="00063537">
      <w:r>
        <w:rPr>
          <w:noProof/>
        </w:rPr>
        <w:drawing>
          <wp:inline distT="0" distB="0" distL="0" distR="0" wp14:anchorId="0CC2BAB4" wp14:editId="25813F78">
            <wp:extent cx="5731510" cy="1699895"/>
            <wp:effectExtent l="0" t="0" r="2540" b="0"/>
            <wp:docPr id="117030537" name="Picture 1" descr="A table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030537" name="Picture 1" descr="A table with numbers and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699895"/>
                    </a:xfrm>
                    <a:prstGeom prst="rect">
                      <a:avLst/>
                    </a:prstGeom>
                  </pic:spPr>
                </pic:pic>
              </a:graphicData>
            </a:graphic>
          </wp:inline>
        </w:drawing>
      </w:r>
    </w:p>
    <w:p w14:paraId="3B0DB026" w14:textId="77777777" w:rsidR="00063537" w:rsidRPr="007F6FD7" w:rsidRDefault="00063537" w:rsidP="00063537">
      <w:pPr>
        <w:jc w:val="center"/>
        <w:rPr>
          <w:b/>
          <w:bCs/>
          <w:i/>
          <w:iCs/>
        </w:rPr>
      </w:pPr>
      <w:r w:rsidRPr="007F6FD7">
        <w:rPr>
          <w:b/>
          <w:bCs/>
          <w:i/>
          <w:iCs/>
        </w:rPr>
        <w:t xml:space="preserve">Source: </w:t>
      </w:r>
      <w:r w:rsidRPr="001D6D11">
        <w:rPr>
          <w:b/>
          <w:bCs/>
          <w:i/>
          <w:iCs/>
        </w:rPr>
        <w:t>(IBIS Hotel, 2024)</w:t>
      </w:r>
      <w:r>
        <w:rPr>
          <w:b/>
          <w:bCs/>
          <w:i/>
          <w:iCs/>
        </w:rPr>
        <w:t xml:space="preserve"> </w:t>
      </w:r>
      <w:r w:rsidRPr="001D6D11">
        <w:rPr>
          <w:b/>
          <w:bCs/>
          <w:i/>
          <w:iCs/>
        </w:rPr>
        <w:t>and (Corinthia Group of Companies, 2023)</w:t>
      </w:r>
    </w:p>
    <w:p w14:paraId="172B6E89" w14:textId="77777777" w:rsidR="00063537" w:rsidRDefault="00063537" w:rsidP="00063537">
      <w:r>
        <w:t xml:space="preserve">Both Corinthia and IBIS hotels generated revenues for themselves, though a noticeable divergence exists between their sales volume. In the financial year of 2022, the Sales (‘000) of Corinthia and IBIS hotels were </w:t>
      </w:r>
      <w:r>
        <w:rPr>
          <w:rFonts w:cs="Times New Roman"/>
        </w:rPr>
        <w:t>€</w:t>
      </w:r>
      <w:r>
        <w:t xml:space="preserve">238,207 and </w:t>
      </w:r>
      <w:r>
        <w:rPr>
          <w:rFonts w:cs="Times New Roman"/>
        </w:rPr>
        <w:t>€</w:t>
      </w:r>
      <w:r>
        <w:t>124,787</w:t>
      </w:r>
      <w:r w:rsidRPr="00BD3F43">
        <w:t xml:space="preserve"> </w:t>
      </w:r>
      <w:r w:rsidRPr="001D6D11">
        <w:t>(Corinthia Group, 2024)</w:t>
      </w:r>
      <w:r>
        <w:t xml:space="preserve">. The divergence between their sales is 113,420 euro meaning that the sales of Corinthia hotel were higher than IBIS hotel. </w:t>
      </w:r>
    </w:p>
    <w:p w14:paraId="783C313E" w14:textId="77777777" w:rsidR="00063537" w:rsidRDefault="00063537" w:rsidP="00063537">
      <w:r>
        <w:t>Both hotels’ operating profit before depreciation and fair value gains increased significantly. In this field, the operating profit of Corinthia Hotel is 51,706 in 2022 an increase of almost 1.5 times before</w:t>
      </w:r>
      <w:r w:rsidRPr="00BD3F43">
        <w:t xml:space="preserve"> (</w:t>
      </w:r>
      <w:r w:rsidRPr="001D6D11">
        <w:t>IBIS Hotel, 2024</w:t>
      </w:r>
      <w:r w:rsidRPr="00BD3F43">
        <w:t>)</w:t>
      </w:r>
      <w:r>
        <w:t xml:space="preserve">. On the other hand, IBIS experienced a slight rise in its operating profit, as its operating costs were high during 2022 and that is why its operating profit maximized significantly. </w:t>
      </w:r>
    </w:p>
    <w:p w14:paraId="383A0F8F" w14:textId="77777777" w:rsidR="00063537" w:rsidRDefault="00063537" w:rsidP="00063537">
      <w:r>
        <w:t xml:space="preserve">In the case of net profit, Corinthia experienced net losses in its financial year of 2022. On the other hand, IBIS Hotel skipped such losses in 2022, but in 2023, it also faced net losses. </w:t>
      </w:r>
    </w:p>
    <w:p w14:paraId="2673BA7E" w14:textId="77777777" w:rsidR="00063537" w:rsidRPr="009F5F5A" w:rsidRDefault="00063537" w:rsidP="00063537">
      <w:r w:rsidRPr="009F5F5A">
        <w:rPr>
          <w:b/>
          <w:bCs/>
        </w:rPr>
        <w:t xml:space="preserve">Sources of revenue: </w:t>
      </w:r>
      <w:r w:rsidRPr="009F5F5A">
        <w:t>Hotel</w:t>
      </w:r>
      <w:r>
        <w:t xml:space="preserve"> services are the main source of revenue for hotels including Corinthia and IBIS hotels. From the annual reports, it is found that there are other comprehensive incomes in Corinthia Hotel including items that will not be subsequently reclassified to profit or loss, gross surplus arising on revaluation of hotel properties, deferred tax, currency translation, and so on</w:t>
      </w:r>
      <w:r w:rsidRPr="00C70DA2">
        <w:t xml:space="preserve"> (</w:t>
      </w:r>
      <w:r w:rsidRPr="001D6D11">
        <w:t>(IBIS Hotel, 2024)</w:t>
      </w:r>
      <w:r w:rsidRPr="00C70DA2">
        <w:t>)</w:t>
      </w:r>
      <w:r>
        <w:t xml:space="preserve">. In this case, deferred tax evolved from the divergences of currency translation. On the other hand, in IBIS’s financial report, there is a gross deficit arising on the revaluation of hotel properties, though it has also comprehensive income that includes deferred tax, translation reserve, and income tax relating </w:t>
      </w:r>
      <w:r>
        <w:lastRenderedPageBreak/>
        <w:t xml:space="preserve">to components of other comprehensive income. </w:t>
      </w:r>
    </w:p>
    <w:p w14:paraId="40C62992" w14:textId="77777777" w:rsidR="00063537" w:rsidRDefault="00063537" w:rsidP="00063537">
      <w:r w:rsidRPr="009F5F5A">
        <w:rPr>
          <w:b/>
          <w:bCs/>
        </w:rPr>
        <w:t>Revenue trends:</w:t>
      </w:r>
      <w:r>
        <w:rPr>
          <w:b/>
          <w:bCs/>
        </w:rPr>
        <w:t xml:space="preserve"> </w:t>
      </w:r>
      <w:r w:rsidRPr="002F14FA">
        <w:t xml:space="preserve">In the case of Corinthia, </w:t>
      </w:r>
      <w:r>
        <w:t>revenue has been following a trend that has been fluctuating over the periods, though its operational activities may incur divergent expenses or costs. Such as:</w:t>
      </w:r>
    </w:p>
    <w:p w14:paraId="0D35AFEB" w14:textId="77777777" w:rsidR="00063537" w:rsidRDefault="00063537" w:rsidP="00063537">
      <w:r>
        <w:rPr>
          <w:noProof/>
        </w:rPr>
        <w:drawing>
          <wp:inline distT="0" distB="0" distL="0" distR="0" wp14:anchorId="6A6C9B49" wp14:editId="638E1E4D">
            <wp:extent cx="5639587" cy="3267531"/>
            <wp:effectExtent l="19050" t="19050" r="18415" b="28575"/>
            <wp:docPr id="1164784947" name="Picture 3" descr="A graph showing the growth of the hot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784947" name="Picture 3" descr="A graph showing the growth of the hotel&#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639587" cy="3267531"/>
                    </a:xfrm>
                    <a:prstGeom prst="rect">
                      <a:avLst/>
                    </a:prstGeom>
                    <a:ln>
                      <a:solidFill>
                        <a:schemeClr val="tx1"/>
                      </a:solidFill>
                    </a:ln>
                  </pic:spPr>
                </pic:pic>
              </a:graphicData>
            </a:graphic>
          </wp:inline>
        </w:drawing>
      </w:r>
    </w:p>
    <w:p w14:paraId="5FAA70BC" w14:textId="77777777" w:rsidR="00063537" w:rsidRPr="007F6FD7" w:rsidRDefault="00063537" w:rsidP="00063537">
      <w:pPr>
        <w:jc w:val="center"/>
        <w:rPr>
          <w:b/>
          <w:bCs/>
          <w:i/>
          <w:iCs/>
        </w:rPr>
      </w:pPr>
      <w:r w:rsidRPr="007F6FD7">
        <w:rPr>
          <w:b/>
          <w:bCs/>
          <w:i/>
          <w:iCs/>
        </w:rPr>
        <w:t xml:space="preserve">Source: </w:t>
      </w:r>
      <w:bookmarkStart w:id="3" w:name="_Hlk157546396"/>
      <w:r w:rsidRPr="001D6D11">
        <w:rPr>
          <w:b/>
          <w:bCs/>
          <w:i/>
          <w:iCs/>
        </w:rPr>
        <w:t>(IBIS Hotel, 2024)</w:t>
      </w:r>
      <w:r>
        <w:rPr>
          <w:b/>
          <w:bCs/>
          <w:i/>
          <w:iCs/>
        </w:rPr>
        <w:t xml:space="preserve"> </w:t>
      </w:r>
      <w:r w:rsidRPr="001D6D11">
        <w:rPr>
          <w:b/>
          <w:bCs/>
          <w:i/>
          <w:iCs/>
        </w:rPr>
        <w:t xml:space="preserve">and </w:t>
      </w:r>
      <w:bookmarkStart w:id="4" w:name="_Hlk157546899"/>
      <w:r w:rsidRPr="001D6D11">
        <w:rPr>
          <w:b/>
          <w:bCs/>
          <w:i/>
          <w:iCs/>
        </w:rPr>
        <w:t>(Corinthia Group of Companies, 2023)</w:t>
      </w:r>
    </w:p>
    <w:bookmarkEnd w:id="3"/>
    <w:bookmarkEnd w:id="4"/>
    <w:p w14:paraId="28B3B623" w14:textId="77777777" w:rsidR="00063537" w:rsidRPr="002F14FA" w:rsidRDefault="00063537" w:rsidP="00063537">
      <w:r>
        <w:t>The trend of sales of Corinthia increased in 2021 significantly and continued in 2022, though it went up in 2023 again. In this case, the gap between 2022 and 2020 was quite noticeable and positive highlighting a well-efficient performance across the business. On the other hand, IBIS experienced a great fall from 2021 to 2022. It was found that the trend of sales of this hotel business did maintain a positive change</w:t>
      </w:r>
      <w:r w:rsidRPr="00137E47">
        <w:t xml:space="preserve"> (Davies, 2020)</w:t>
      </w:r>
      <w:r>
        <w:t xml:space="preserve">; rather, the trend rose by a significant margin. </w:t>
      </w:r>
    </w:p>
    <w:p w14:paraId="115F2E64" w14:textId="77777777" w:rsidR="00063537" w:rsidRDefault="00063537" w:rsidP="00063537">
      <w:r w:rsidRPr="009F5F5A">
        <w:rPr>
          <w:b/>
          <w:bCs/>
        </w:rPr>
        <w:t>Factors driving the revenue growth or decline:</w:t>
      </w:r>
      <w:r>
        <w:rPr>
          <w:b/>
          <w:bCs/>
        </w:rPr>
        <w:t xml:space="preserve"> </w:t>
      </w:r>
      <w:r w:rsidRPr="0074369C">
        <w:t>I</w:t>
      </w:r>
      <w:r>
        <w:t>n the case of Corinthia Hotel, high expenses due to depreciation, impairment loss, and other losses arising on property, plant, and equipment are the main reasons that affected the consequences of operating profit of this business. Besides, financial costs also increased which affected its profitability</w:t>
      </w:r>
      <w:r w:rsidRPr="00BD3F43">
        <w:t xml:space="preserve"> </w:t>
      </w:r>
      <w:r w:rsidRPr="001D6D11">
        <w:t>(Hyun &amp; Cho, 2018)</w:t>
      </w:r>
      <w:r>
        <w:t xml:space="preserve">. On the contrary, IBIS’s administrative costs increased significantly affecting its net profit. </w:t>
      </w:r>
      <w:proofErr w:type="gramStart"/>
      <w:r>
        <w:t>Even more</w:t>
      </w:r>
      <w:proofErr w:type="gramEnd"/>
      <w:r>
        <w:t>, operating expenses and finance costs including interest expenses and similar charges were also significant factors that made the net profit decline.</w:t>
      </w:r>
    </w:p>
    <w:p w14:paraId="0B83655C" w14:textId="77777777" w:rsidR="00063537" w:rsidRDefault="00063537" w:rsidP="00063537">
      <w:pPr>
        <w:pStyle w:val="Heading1"/>
        <w:rPr>
          <w:highlight w:val="lightGray"/>
        </w:rPr>
      </w:pPr>
      <w:r>
        <w:rPr>
          <w:highlight w:val="lightGray"/>
        </w:rPr>
        <w:br w:type="page"/>
      </w:r>
    </w:p>
    <w:p w14:paraId="4AD42249" w14:textId="77777777" w:rsidR="00063537" w:rsidRPr="005C3DA7" w:rsidRDefault="00063537" w:rsidP="00063537">
      <w:pPr>
        <w:pStyle w:val="Heading1"/>
        <w:numPr>
          <w:ilvl w:val="0"/>
          <w:numId w:val="1"/>
        </w:numPr>
        <w:rPr>
          <w:color w:val="auto"/>
        </w:rPr>
      </w:pPr>
      <w:bookmarkStart w:id="5" w:name="_Toc157546941"/>
      <w:r w:rsidRPr="005C3DA7">
        <w:rPr>
          <w:color w:val="auto"/>
        </w:rPr>
        <w:lastRenderedPageBreak/>
        <w:t xml:space="preserve">Market Position: Assessing the market positioning of both hotel </w:t>
      </w:r>
      <w:proofErr w:type="gramStart"/>
      <w:r w:rsidRPr="005C3DA7">
        <w:rPr>
          <w:color w:val="auto"/>
        </w:rPr>
        <w:t>groups</w:t>
      </w:r>
      <w:bookmarkEnd w:id="5"/>
      <w:proofErr w:type="gramEnd"/>
    </w:p>
    <w:p w14:paraId="47341646" w14:textId="77777777" w:rsidR="00063537" w:rsidRDefault="00063537" w:rsidP="00063537">
      <w:r w:rsidRPr="008E77F0">
        <w:rPr>
          <w:b/>
          <w:bCs/>
        </w:rPr>
        <w:t>Market share:</w:t>
      </w:r>
      <w:r>
        <w:t xml:space="preserve"> Both hotels have their distinct market position. Corinthia has a great market reputation. In terms of exploring the online market, it has obtained almost 3,797 reviews and the rating is almost 5 out of 5. In the UK, it is ranked as the 13 best </w:t>
      </w:r>
      <w:proofErr w:type="gramStart"/>
      <w:r>
        <w:t>hotel</w:t>
      </w:r>
      <w:proofErr w:type="gramEnd"/>
      <w:r>
        <w:t xml:space="preserve">, especially in London and England. Throughout Europe, it obtained 71 number positions. In the case of IBIS hotel, it raised awareness by 79%. Besides, it has gained 22% popularity and 13% usage </w:t>
      </w:r>
      <w:r w:rsidRPr="00C353F1">
        <w:t>(Kunst, 2023)</w:t>
      </w:r>
      <w:r>
        <w:t xml:space="preserve">. However, its loyalty and buzz are quite low. </w:t>
      </w:r>
    </w:p>
    <w:p w14:paraId="34474768" w14:textId="77777777" w:rsidR="00063537" w:rsidRDefault="00063537" w:rsidP="00063537">
      <w:pPr>
        <w:rPr>
          <w:b/>
          <w:bCs/>
        </w:rPr>
      </w:pPr>
      <w:r w:rsidRPr="008354C2">
        <w:rPr>
          <w:b/>
          <w:bCs/>
        </w:rPr>
        <w:t>Customer demographics</w:t>
      </w:r>
    </w:p>
    <w:p w14:paraId="2D8B41AA" w14:textId="77777777" w:rsidR="00063537" w:rsidRDefault="00063537" w:rsidP="00063537">
      <w:r>
        <w:t>Both Corinthia and IBIS have their distinct demographic segments. In this field, their target customers are also different. They are also differentiated in this field. Such as:</w:t>
      </w:r>
    </w:p>
    <w:p w14:paraId="5262EB47" w14:textId="5FA4A0B7" w:rsidR="00063537" w:rsidRDefault="00063537" w:rsidP="00063537">
      <w:r>
        <w:t xml:space="preserve">Corinthia Hotel focuses on customers who have a </w:t>
      </w:r>
      <w:r w:rsidR="005C3DA7">
        <w:t>sense of</w:t>
      </w:r>
      <w:r>
        <w:t xml:space="preserve"> and interest in 4 and 5-star hotel facilities. In this case, this business intends to explore the global </w:t>
      </w:r>
      <w:r w:rsidR="005C3DA7">
        <w:t>market,</w:t>
      </w:r>
      <w:r>
        <w:t xml:space="preserve"> but its special focus is on Europe </w:t>
      </w:r>
      <w:r w:rsidRPr="00C353F1">
        <w:t>(Corinthia Group of Companies, 2023)</w:t>
      </w:r>
      <w:r>
        <w:t xml:space="preserve">. Unlike this hotel, IBIS hotel prioritizes the concept of grabbing the market gap and this is obtained by its consideration of customers’ psychographic and behavioral aspects. </w:t>
      </w:r>
    </w:p>
    <w:p w14:paraId="37E8D870" w14:textId="77777777" w:rsidR="00063537" w:rsidRPr="005A3B51" w:rsidRDefault="00063537" w:rsidP="00063537">
      <w:r>
        <w:t xml:space="preserve">IBIS Hotel is targeting both backpack and corporate customers; even, families are highly welcome at IBIS’s each </w:t>
      </w:r>
      <w:proofErr w:type="gramStart"/>
      <w:r>
        <w:t>branch</w:t>
      </w:r>
      <w:proofErr w:type="gramEnd"/>
      <w:r w:rsidRPr="00BD3F43">
        <w:t xml:space="preserve"> (Davies, 2020)</w:t>
      </w:r>
      <w:r>
        <w:t xml:space="preserve">. In this field, IBIS Hotel also intends to expand its branches across the world and that is why the number of rooms or accommodation keeps increasing. </w:t>
      </w:r>
    </w:p>
    <w:p w14:paraId="7AC40BC3" w14:textId="77777777" w:rsidR="00063537" w:rsidRDefault="00063537" w:rsidP="00063537">
      <w:pPr>
        <w:rPr>
          <w:b/>
          <w:bCs/>
        </w:rPr>
      </w:pPr>
      <w:r w:rsidRPr="002E273F">
        <w:rPr>
          <w:b/>
          <w:bCs/>
        </w:rPr>
        <w:t>Brand perception</w:t>
      </w:r>
    </w:p>
    <w:p w14:paraId="4E043831" w14:textId="77777777" w:rsidR="00063537" w:rsidRDefault="00063537" w:rsidP="00063537">
      <w:r>
        <w:t xml:space="preserve">To explore this issue appropriately, Bowman’s clock strategy is going to be envisaged because this can help identify divergent aspects and issues followed and implemented by such hotel businesses. It is such a kind of marketing strategy that aids in comprehending and comparing the relative strengths and weaknesses of divergent strategies </w:t>
      </w:r>
      <w:r w:rsidRPr="00BD3F43">
        <w:t>(</w:t>
      </w:r>
      <w:proofErr w:type="spellStart"/>
      <w:r w:rsidRPr="00BD3F43">
        <w:t>Rybkina</w:t>
      </w:r>
      <w:proofErr w:type="spellEnd"/>
      <w:r w:rsidRPr="00BD3F43">
        <w:t>, 2023)</w:t>
      </w:r>
      <w:r>
        <w:t>. It looks like this includes several strategies:</w:t>
      </w:r>
    </w:p>
    <w:p w14:paraId="12EC8F7D" w14:textId="77777777" w:rsidR="00063537" w:rsidRDefault="00063537" w:rsidP="00063537">
      <w:pPr>
        <w:jc w:val="center"/>
      </w:pPr>
      <w:r>
        <w:rPr>
          <w:noProof/>
        </w:rPr>
        <w:lastRenderedPageBreak/>
        <w:drawing>
          <wp:inline distT="0" distB="0" distL="0" distR="0" wp14:anchorId="5E2D678F" wp14:editId="0EEAAEE5">
            <wp:extent cx="3781425" cy="2305050"/>
            <wp:effectExtent l="0" t="0" r="9525" b="0"/>
            <wp:docPr id="448982233" name="Picture 1" descr="A diagram of a market sh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982233" name="Picture 1" descr="A diagram of a market shar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81425" cy="2305050"/>
                    </a:xfrm>
                    <a:prstGeom prst="rect">
                      <a:avLst/>
                    </a:prstGeom>
                  </pic:spPr>
                </pic:pic>
              </a:graphicData>
            </a:graphic>
          </wp:inline>
        </w:drawing>
      </w:r>
    </w:p>
    <w:p w14:paraId="1849602A" w14:textId="77777777" w:rsidR="00063537" w:rsidRPr="00DE0A33" w:rsidRDefault="00063537" w:rsidP="00063537">
      <w:pPr>
        <w:pStyle w:val="Caption"/>
        <w:jc w:val="center"/>
        <w:rPr>
          <w:b/>
          <w:bCs/>
          <w:sz w:val="24"/>
          <w:szCs w:val="24"/>
        </w:rPr>
      </w:pPr>
      <w:r w:rsidRPr="00DE0A33">
        <w:rPr>
          <w:b/>
          <w:bCs/>
          <w:sz w:val="24"/>
          <w:szCs w:val="24"/>
        </w:rPr>
        <w:t xml:space="preserve">Figure </w:t>
      </w:r>
      <w:r w:rsidRPr="00DE0A33">
        <w:rPr>
          <w:b/>
          <w:bCs/>
          <w:sz w:val="24"/>
          <w:szCs w:val="24"/>
        </w:rPr>
        <w:fldChar w:fldCharType="begin"/>
      </w:r>
      <w:r w:rsidRPr="00DE0A33">
        <w:rPr>
          <w:b/>
          <w:bCs/>
          <w:sz w:val="24"/>
          <w:szCs w:val="24"/>
        </w:rPr>
        <w:instrText xml:space="preserve"> SEQ Figure \* ARABIC </w:instrText>
      </w:r>
      <w:r w:rsidRPr="00DE0A33">
        <w:rPr>
          <w:b/>
          <w:bCs/>
          <w:sz w:val="24"/>
          <w:szCs w:val="24"/>
        </w:rPr>
        <w:fldChar w:fldCharType="separate"/>
      </w:r>
      <w:r>
        <w:rPr>
          <w:b/>
          <w:bCs/>
          <w:noProof/>
          <w:sz w:val="24"/>
          <w:szCs w:val="24"/>
        </w:rPr>
        <w:t>1</w:t>
      </w:r>
      <w:r w:rsidRPr="00DE0A33">
        <w:rPr>
          <w:b/>
          <w:bCs/>
          <w:sz w:val="24"/>
          <w:szCs w:val="24"/>
        </w:rPr>
        <w:fldChar w:fldCharType="end"/>
      </w:r>
      <w:r w:rsidRPr="00DE0A33">
        <w:rPr>
          <w:b/>
          <w:bCs/>
          <w:sz w:val="24"/>
          <w:szCs w:val="24"/>
        </w:rPr>
        <w:t>: Bowman clockwise strategy</w:t>
      </w:r>
    </w:p>
    <w:p w14:paraId="51FAF61C" w14:textId="77777777" w:rsidR="00063537" w:rsidRPr="00DE0A33" w:rsidRDefault="00063537" w:rsidP="00063537">
      <w:pPr>
        <w:jc w:val="center"/>
        <w:rPr>
          <w:b/>
          <w:bCs/>
          <w:szCs w:val="24"/>
        </w:rPr>
      </w:pPr>
      <w:r w:rsidRPr="00DE0A33">
        <w:rPr>
          <w:b/>
          <w:bCs/>
          <w:szCs w:val="24"/>
        </w:rPr>
        <w:t>Source:</w:t>
      </w:r>
      <w:r w:rsidRPr="00DE0A33">
        <w:t xml:space="preserve"> </w:t>
      </w:r>
      <w:r w:rsidRPr="00ED53A8">
        <w:rPr>
          <w:b/>
          <w:bCs/>
          <w:szCs w:val="24"/>
        </w:rPr>
        <w:t>(Kotler et al., 20</w:t>
      </w:r>
      <w:r>
        <w:rPr>
          <w:b/>
          <w:bCs/>
          <w:szCs w:val="24"/>
        </w:rPr>
        <w:t>22</w:t>
      </w:r>
      <w:r w:rsidRPr="00ED53A8">
        <w:rPr>
          <w:b/>
          <w:bCs/>
          <w:szCs w:val="24"/>
        </w:rPr>
        <w:t>)</w:t>
      </w:r>
    </w:p>
    <w:p w14:paraId="23C07B9F" w14:textId="77777777" w:rsidR="00063537" w:rsidRDefault="00063537" w:rsidP="00063537">
      <w:r>
        <w:t>In this marketing theory and model, strategies are found clockwise. Such as:</w:t>
      </w:r>
    </w:p>
    <w:p w14:paraId="2A53485F" w14:textId="77777777" w:rsidR="00063537" w:rsidRDefault="00063537" w:rsidP="00063537">
      <w:r w:rsidRPr="00DE0A33">
        <w:rPr>
          <w:b/>
          <w:bCs/>
        </w:rPr>
        <w:t>Differentiation:</w:t>
      </w:r>
      <w:r>
        <w:t xml:space="preserve"> From the aspects of Corinthia Hotel, it is found that this business indulges in following a yield and revenue management structure because it can support this hotel in tracking segment and sub-segment selling choices on room rates</w:t>
      </w:r>
      <w:r w:rsidRPr="00BD3F43">
        <w:t xml:space="preserve"> (Jayanti, 2023)</w:t>
      </w:r>
      <w:r>
        <w:t xml:space="preserve">. The main purpose is to drive the highest room rates and high occupancy levels with assistance. Considering the market competition, it also concentrates on utilizing the latest technology in the business. That is why a hybrid business model is found throughout the hotel business. For example, </w:t>
      </w:r>
      <w:proofErr w:type="spellStart"/>
      <w:r>
        <w:t>IdeaS</w:t>
      </w:r>
      <w:proofErr w:type="spellEnd"/>
      <w:r>
        <w:t xml:space="preserve"> G3 is one of the most prominent technologies implemented that has started attracting potential customers for the business. </w:t>
      </w:r>
    </w:p>
    <w:p w14:paraId="580C3489" w14:textId="77777777" w:rsidR="00063537" w:rsidRDefault="00063537" w:rsidP="00063537">
      <w:r w:rsidRPr="00DE0A33">
        <w:rPr>
          <w:b/>
          <w:bCs/>
        </w:rPr>
        <w:t>Low price:</w:t>
      </w:r>
      <w:r>
        <w:t xml:space="preserve"> IBIS prioritizes being an economy-based hotel and for this, it indulges in offering customers an exclusive standard hotel. Besides, its economic pricing strategies support ensuring lower prices and generating higher sales volumes or large economic scale. That is why its entire strategies are broken down into several aspects</w:t>
      </w:r>
      <w:r w:rsidRPr="00C70DA2">
        <w:t xml:space="preserve"> (</w:t>
      </w:r>
      <w:proofErr w:type="spellStart"/>
      <w:r w:rsidRPr="00C70DA2">
        <w:t>Rybkina</w:t>
      </w:r>
      <w:proofErr w:type="spellEnd"/>
      <w:r w:rsidRPr="00C70DA2">
        <w:t>, 2023)</w:t>
      </w:r>
      <w:r>
        <w:t xml:space="preserve">. In the case of short-term strategy, it indulges in undercutting competitors and accelerating its market share. </w:t>
      </w:r>
    </w:p>
    <w:p w14:paraId="6748454F" w14:textId="77777777" w:rsidR="00063537" w:rsidRDefault="00063537" w:rsidP="00063537">
      <w:r>
        <w:t>Considering these strategies found in Bowman's lock-wise strategy, the demand curve and elasticity of Corinthia Hotel and IBIS hotel look like this:</w:t>
      </w:r>
    </w:p>
    <w:p w14:paraId="5A97C3DC" w14:textId="77777777" w:rsidR="00063537" w:rsidRDefault="00063537" w:rsidP="00063537">
      <w:pPr>
        <w:jc w:val="center"/>
      </w:pPr>
      <w:r>
        <w:rPr>
          <w:noProof/>
        </w:rPr>
        <w:lastRenderedPageBreak/>
        <w:drawing>
          <wp:inline distT="0" distB="0" distL="0" distR="0" wp14:anchorId="5C4447C7" wp14:editId="42828D29">
            <wp:extent cx="4610743" cy="2467319"/>
            <wp:effectExtent l="0" t="0" r="0" b="9525"/>
            <wp:docPr id="1612930389" name="Picture 4" descr="A comparison of the price of a dema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930389" name="Picture 4" descr="A comparison of the price of a demand&#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4610743" cy="2467319"/>
                    </a:xfrm>
                    <a:prstGeom prst="rect">
                      <a:avLst/>
                    </a:prstGeom>
                  </pic:spPr>
                </pic:pic>
              </a:graphicData>
            </a:graphic>
          </wp:inline>
        </w:drawing>
      </w:r>
    </w:p>
    <w:p w14:paraId="0B41B8CD" w14:textId="77777777" w:rsidR="00063537" w:rsidRPr="00DE0A33" w:rsidRDefault="00063537" w:rsidP="00063537">
      <w:pPr>
        <w:pStyle w:val="Caption"/>
        <w:jc w:val="center"/>
        <w:rPr>
          <w:b/>
          <w:bCs/>
          <w:sz w:val="24"/>
          <w:szCs w:val="24"/>
        </w:rPr>
      </w:pPr>
      <w:r w:rsidRPr="00DE0A33">
        <w:rPr>
          <w:b/>
          <w:bCs/>
          <w:sz w:val="24"/>
          <w:szCs w:val="24"/>
        </w:rPr>
        <w:t xml:space="preserve">Figure </w:t>
      </w:r>
      <w:r w:rsidRPr="00DE0A33">
        <w:rPr>
          <w:b/>
          <w:bCs/>
          <w:sz w:val="24"/>
          <w:szCs w:val="24"/>
        </w:rPr>
        <w:fldChar w:fldCharType="begin"/>
      </w:r>
      <w:r w:rsidRPr="00DE0A33">
        <w:rPr>
          <w:b/>
          <w:bCs/>
          <w:sz w:val="24"/>
          <w:szCs w:val="24"/>
        </w:rPr>
        <w:instrText xml:space="preserve"> SEQ Figure \* ARABIC </w:instrText>
      </w:r>
      <w:r w:rsidRPr="00DE0A33">
        <w:rPr>
          <w:b/>
          <w:bCs/>
          <w:sz w:val="24"/>
          <w:szCs w:val="24"/>
        </w:rPr>
        <w:fldChar w:fldCharType="separate"/>
      </w:r>
      <w:r w:rsidRPr="00DE0A33">
        <w:rPr>
          <w:b/>
          <w:bCs/>
          <w:noProof/>
          <w:sz w:val="24"/>
          <w:szCs w:val="24"/>
        </w:rPr>
        <w:t>2</w:t>
      </w:r>
      <w:r w:rsidRPr="00DE0A33">
        <w:rPr>
          <w:b/>
          <w:bCs/>
          <w:sz w:val="24"/>
          <w:szCs w:val="24"/>
        </w:rPr>
        <w:fldChar w:fldCharType="end"/>
      </w:r>
      <w:r w:rsidRPr="00DE0A33">
        <w:rPr>
          <w:b/>
          <w:bCs/>
          <w:sz w:val="24"/>
          <w:szCs w:val="24"/>
        </w:rPr>
        <w:t xml:space="preserve">: Demand and elasticity </w:t>
      </w:r>
      <w:r>
        <w:rPr>
          <w:b/>
          <w:bCs/>
          <w:sz w:val="24"/>
          <w:szCs w:val="24"/>
        </w:rPr>
        <w:t>and inelasticity curve</w:t>
      </w:r>
    </w:p>
    <w:p w14:paraId="735B36D5" w14:textId="77777777" w:rsidR="00063537" w:rsidRDefault="00063537" w:rsidP="00063537">
      <w:pPr>
        <w:jc w:val="center"/>
      </w:pPr>
      <w:r w:rsidRPr="00DE0A33">
        <w:rPr>
          <w:b/>
          <w:bCs/>
          <w:szCs w:val="24"/>
        </w:rPr>
        <w:t>Source:</w:t>
      </w:r>
      <w:r>
        <w:t xml:space="preserve"> (Dransfield, 2014)</w:t>
      </w:r>
      <w:r>
        <w:br w:type="page"/>
      </w:r>
    </w:p>
    <w:p w14:paraId="0D538996" w14:textId="77777777" w:rsidR="00063537" w:rsidRPr="005C3DA7" w:rsidRDefault="00063537" w:rsidP="00063537">
      <w:pPr>
        <w:pStyle w:val="Heading1"/>
        <w:numPr>
          <w:ilvl w:val="0"/>
          <w:numId w:val="1"/>
        </w:numPr>
        <w:rPr>
          <w:color w:val="auto"/>
        </w:rPr>
      </w:pPr>
      <w:bookmarkStart w:id="6" w:name="_Toc157546942"/>
      <w:r w:rsidRPr="005C3DA7">
        <w:rPr>
          <w:color w:val="auto"/>
        </w:rPr>
        <w:lastRenderedPageBreak/>
        <w:t>Growth Potential: Evaluation of the growth potential of hotels</w:t>
      </w:r>
      <w:bookmarkEnd w:id="6"/>
    </w:p>
    <w:p w14:paraId="58D1EAE0" w14:textId="77777777" w:rsidR="00063537" w:rsidRPr="005A3B51" w:rsidRDefault="00063537" w:rsidP="00063537">
      <w:pPr>
        <w:rPr>
          <w:b/>
          <w:bCs/>
        </w:rPr>
      </w:pPr>
      <w:r w:rsidRPr="005A3B51">
        <w:rPr>
          <w:b/>
          <w:bCs/>
        </w:rPr>
        <w:t>Expansion strategies</w:t>
      </w:r>
    </w:p>
    <w:p w14:paraId="082C73BD" w14:textId="77777777" w:rsidR="00063537" w:rsidRDefault="00063537" w:rsidP="00063537">
      <w:r>
        <w:t xml:space="preserve">To compare hotels’ strategies, Ansoff marketing mix is going to be applied. This marketing theory requires four different strategies that can impact targeting customers efficiently. </w:t>
      </w:r>
    </w:p>
    <w:p w14:paraId="2C60BD67" w14:textId="77777777" w:rsidR="00063537" w:rsidRDefault="00063537" w:rsidP="00063537">
      <w:r>
        <w:t>In the case of Corinthia Hotel, this business envisages both market development and penetration strategy</w:t>
      </w:r>
      <w:r w:rsidRPr="00BD3F43">
        <w:t xml:space="preserve"> (Marshall &amp; Johnston, 2023)</w:t>
      </w:r>
      <w:r>
        <w:t xml:space="preserve">. It mainly targets tourists, corporate events, and people who are fond of staying at a hotel flexibly. It intends to develop the market, though its initial strategies are based on market penetration exploring the concept of the existing market with existing products or services. Its market development strategies include the arrangement and management of a spa operated by </w:t>
      </w:r>
      <w:proofErr w:type="spellStart"/>
      <w:r>
        <w:t>Espa</w:t>
      </w:r>
      <w:proofErr w:type="spellEnd"/>
      <w:r>
        <w:t>. Besides, it also lets the artist in residence be arranged in this hotel business.</w:t>
      </w:r>
    </w:p>
    <w:p w14:paraId="164EE48C" w14:textId="77777777" w:rsidR="00063537" w:rsidRDefault="00063537" w:rsidP="00063537">
      <w:r>
        <w:t xml:space="preserve">Unlike this hotel, IBIS hotel mainly focuses on exploring the hotel sector, though it is now operated as a subsidiary hotel business as part of Accor Group. It also implements a market penetration </w:t>
      </w:r>
      <w:proofErr w:type="gramStart"/>
      <w:r>
        <w:t>strategy</w:t>
      </w:r>
      <w:proofErr w:type="gramEnd"/>
      <w:r>
        <w:t xml:space="preserve"> but it has gained popularity due to its quality services and efficiency in hotel services. As part of Accor, it mainly envisages the process of expanding the business continuously. Its uniqueness is found in serving the guests staying in the hotel. For instance, this business prioritizes a robotic system in the hotel </w:t>
      </w:r>
      <w:proofErr w:type="gramStart"/>
      <w:r>
        <w:t>premise</w:t>
      </w:r>
      <w:proofErr w:type="gramEnd"/>
      <w:r>
        <w:t xml:space="preserve"> that has made a painting based on the movements, sounds, and heat variations of the sleeper</w:t>
      </w:r>
      <w:r w:rsidRPr="00137E47">
        <w:t xml:space="preserve"> (Davies, 2020)</w:t>
      </w:r>
      <w:r>
        <w:t xml:space="preserve">. Besides, the mobile app for all guests is also explored throughout the business. That means it emphasizes digitalization and technology-based operation and efficiency in the field of business. </w:t>
      </w:r>
    </w:p>
    <w:p w14:paraId="6BA29750" w14:textId="77777777" w:rsidR="00063537" w:rsidRDefault="00063537" w:rsidP="00063537">
      <w:r w:rsidRPr="000C4298">
        <w:rPr>
          <w:b/>
          <w:bCs/>
        </w:rPr>
        <w:t>Market opportunities:</w:t>
      </w:r>
      <w:r>
        <w:t xml:space="preserve"> Corinthia focuses on expanding its branches throughout the world, especially across Europe. It has a great opportunity to grab the market in South and Southeast Asia regarding the population size in the market</w:t>
      </w:r>
      <w:r w:rsidRPr="00137E47">
        <w:t xml:space="preserve"> (Marshall &amp; Johnston, 2023)</w:t>
      </w:r>
      <w:r>
        <w:t xml:space="preserve">. IBIS Hotel can also follow this strategy, though it can explore the American and African markets efficiently. Besides, it also indulges in exploring digitalization, like robotic systems, and technological aspects throughout the business. </w:t>
      </w:r>
    </w:p>
    <w:p w14:paraId="5793CAB4" w14:textId="6E9A4DDA" w:rsidR="00063537" w:rsidRDefault="00063537" w:rsidP="00063537">
      <w:r w:rsidRPr="000C4298">
        <w:rPr>
          <w:b/>
          <w:bCs/>
        </w:rPr>
        <w:t xml:space="preserve">Potential barriers to growth: </w:t>
      </w:r>
      <w:r>
        <w:t xml:space="preserve">In the case of </w:t>
      </w:r>
      <w:proofErr w:type="gramStart"/>
      <w:r>
        <w:t>Corinthia</w:t>
      </w:r>
      <w:proofErr w:type="gramEnd"/>
      <w:r>
        <w:t xml:space="preserve"> Hotel, this business’s finance costs, and other operational costs have a significant effect on the business operation. Besides, it faces troubles </w:t>
      </w:r>
      <w:proofErr w:type="gramStart"/>
      <w:r>
        <w:t>due to the effect</w:t>
      </w:r>
      <w:proofErr w:type="gramEnd"/>
      <w:r>
        <w:t xml:space="preserve"> of Brexit and the rise of inflation </w:t>
      </w:r>
      <w:r w:rsidRPr="00C353F1">
        <w:t xml:space="preserve">(Rybkina,2023) </w:t>
      </w:r>
      <w:r>
        <w:t xml:space="preserve">that keeps fluctuating and impacting the currency rate of the business. </w:t>
      </w:r>
    </w:p>
    <w:p w14:paraId="5BD431EE" w14:textId="77777777" w:rsidR="00063537" w:rsidRPr="000C4298" w:rsidRDefault="00063537" w:rsidP="00063537"/>
    <w:p w14:paraId="768C6FCB" w14:textId="77777777" w:rsidR="00063537" w:rsidRPr="005C3DA7" w:rsidRDefault="00063537" w:rsidP="00063537">
      <w:pPr>
        <w:pStyle w:val="Heading1"/>
        <w:numPr>
          <w:ilvl w:val="0"/>
          <w:numId w:val="1"/>
        </w:numPr>
        <w:rPr>
          <w:color w:val="auto"/>
        </w:rPr>
      </w:pPr>
      <w:bookmarkStart w:id="7" w:name="_Toc157546943"/>
      <w:r w:rsidRPr="005C3DA7">
        <w:rPr>
          <w:color w:val="auto"/>
        </w:rPr>
        <w:lastRenderedPageBreak/>
        <w:t>Financial Commitment to CSR: Analysis of the financial commitment of hotels’ CSR initiatives</w:t>
      </w:r>
      <w:bookmarkEnd w:id="7"/>
    </w:p>
    <w:p w14:paraId="04A9B403" w14:textId="77777777" w:rsidR="00063537" w:rsidRDefault="00063537" w:rsidP="00063537">
      <w:r w:rsidRPr="002B52CC">
        <w:rPr>
          <w:b/>
          <w:bCs/>
        </w:rPr>
        <w:t>Goals of their CSR activities:</w:t>
      </w:r>
      <w:r>
        <w:t xml:space="preserve"> Corinthia’s CSR policy goals include divergent issues. Likewise, its CSR mainly contributes to sustainable development that includes safeguarding the well-being of its employees and the communities. In this field, it also envisages the expectations of all sorts of stakeholders including customers and employers</w:t>
      </w:r>
      <w:r w:rsidRPr="00137E47">
        <w:t xml:space="preserve"> (</w:t>
      </w:r>
      <w:proofErr w:type="spellStart"/>
      <w:r w:rsidRPr="00137E47">
        <w:t>Sonuç</w:t>
      </w:r>
      <w:proofErr w:type="spellEnd"/>
      <w:r w:rsidRPr="00137E47">
        <w:t>, 2023)</w:t>
      </w:r>
      <w:r>
        <w:t xml:space="preserve">. In addition, it also integrates its CSR throughout the organization and practices in its relationships with third parties. </w:t>
      </w:r>
    </w:p>
    <w:p w14:paraId="7D6B94E7" w14:textId="77777777" w:rsidR="00063537" w:rsidRDefault="00063537" w:rsidP="00063537">
      <w:r>
        <w:t xml:space="preserve">On the other hand, IBIS aims to fight hunger and explore the sustainability of the business. This hotel explores the backbone of the entire ecosystem and major hindrances in operations. In this field, it focuses on strengthening the entire functions of hotel operations. </w:t>
      </w:r>
    </w:p>
    <w:p w14:paraId="233C5C81" w14:textId="77777777" w:rsidR="00063537" w:rsidRDefault="00063537" w:rsidP="00063537">
      <w:r w:rsidRPr="000E2CCE">
        <w:rPr>
          <w:b/>
          <w:bCs/>
        </w:rPr>
        <w:t xml:space="preserve">Community engagement: </w:t>
      </w:r>
      <w:r>
        <w:t>In this field, Corinthia Hotel prioritizes and tries to ensure an outstanding guest experience. As part of its sustainable business activities, it focuses on protecting the environment and its nature significantly</w:t>
      </w:r>
      <w:r w:rsidRPr="00137E47">
        <w:t xml:space="preserve"> </w:t>
      </w:r>
      <w:r w:rsidRPr="001D6D11">
        <w:t>(Rosenbaum, 2020)</w:t>
      </w:r>
      <w:r>
        <w:t xml:space="preserve">. In this field, it also focuses on nurturing its colleagues and uplifting communities. </w:t>
      </w:r>
    </w:p>
    <w:p w14:paraId="5DB57AA2" w14:textId="7E7BE69E" w:rsidR="00063537" w:rsidRDefault="00063537" w:rsidP="00063537">
      <w:r>
        <w:t xml:space="preserve">Unlike Corinthia, IBIS concentrates on the health and safety of people working in the business so that they can keep working significantly. In addition, it shows its accountability toward the people in </w:t>
      </w:r>
      <w:r w:rsidR="00E30FD7">
        <w:t>society</w:t>
      </w:r>
      <w:r w:rsidRPr="00F31D4A">
        <w:t xml:space="preserve"> (Jayanti, 2023)</w:t>
      </w:r>
      <w:r>
        <w:t xml:space="preserve">. Likewise, it mainly prioritizes the concept of its community engagement that supports reducing the effect of its business operation on the environment and showing respect, especially towards the society and ethical norms or behaviors of the business. </w:t>
      </w:r>
    </w:p>
    <w:p w14:paraId="162E746B" w14:textId="77777777" w:rsidR="00063537" w:rsidRDefault="00063537" w:rsidP="00063537">
      <w:r w:rsidRPr="000E2CCE">
        <w:rPr>
          <w:b/>
          <w:bCs/>
        </w:rPr>
        <w:t xml:space="preserve">Ethical practices: </w:t>
      </w:r>
      <w:r>
        <w:t>Corinthia Hotel indulges in raising funds for the Sepsis Trust and this decision was undertaken after it started losing a colleague to septicemia in London</w:t>
      </w:r>
      <w:r w:rsidRPr="001D6D11">
        <w:t xml:space="preserve"> (Rothschild, 2023)</w:t>
      </w:r>
      <w:r>
        <w:t xml:space="preserve">. In addition, in Malta, this hotel has staged a Mother’s Day Gift Fair so that it can raise funds for the Beyond the Moon charity. </w:t>
      </w:r>
    </w:p>
    <w:p w14:paraId="0F34DF00" w14:textId="77777777" w:rsidR="00063537" w:rsidRDefault="00063537" w:rsidP="00063537">
      <w:r>
        <w:t>On the other hand, IBIS Hotel intends to its sustainable activities and for this, it focuses on monitoring and measuring energy and water consumption</w:t>
      </w:r>
      <w:r w:rsidRPr="00F31D4A">
        <w:t xml:space="preserve"> </w:t>
      </w:r>
      <w:r w:rsidRPr="0043511C">
        <w:t>(Kunst, 2023)</w:t>
      </w:r>
      <w:r>
        <w:t xml:space="preserve">. </w:t>
      </w:r>
      <w:r>
        <w:br w:type="page"/>
      </w:r>
    </w:p>
    <w:p w14:paraId="7A5BCA54" w14:textId="77777777" w:rsidR="00063537" w:rsidRPr="00E30FD7" w:rsidRDefault="00063537" w:rsidP="00063537">
      <w:pPr>
        <w:pStyle w:val="Heading1"/>
        <w:rPr>
          <w:color w:val="auto"/>
        </w:rPr>
      </w:pPr>
      <w:bookmarkStart w:id="8" w:name="_Toc157546944"/>
      <w:r w:rsidRPr="00E30FD7">
        <w:rPr>
          <w:color w:val="auto"/>
        </w:rPr>
        <w:lastRenderedPageBreak/>
        <w:t>Conclusion</w:t>
      </w:r>
      <w:bookmarkEnd w:id="8"/>
    </w:p>
    <w:p w14:paraId="2E6DF5B9" w14:textId="77777777" w:rsidR="00063537" w:rsidRDefault="00063537" w:rsidP="00063537">
      <w:r>
        <w:t xml:space="preserve">This report has compared both hotels’ financial, marketing, operational, and CSR strategies. All issues of these hotels are interrelated to each other and aim to obtain the ultimate objective of the business. In the case of total revenue, Corinthia’s revenue has been rising, and IBIS’s revenue has been fluctuating, though their operational expenses have significant effects on the business operation. In addition, their marketing strategies are also different. Finally, their CSR activities have been compared. </w:t>
      </w:r>
      <w:proofErr w:type="gramStart"/>
      <w:r>
        <w:t>More or less their</w:t>
      </w:r>
      <w:proofErr w:type="gramEnd"/>
      <w:r>
        <w:t xml:space="preserve"> CSR strategies are quite similar where few divergences are found among their policies and strategies. </w:t>
      </w:r>
    </w:p>
    <w:p w14:paraId="4B7881C3" w14:textId="77777777" w:rsidR="00063537" w:rsidRPr="00B841A6" w:rsidRDefault="00063537" w:rsidP="00063537">
      <w:pPr>
        <w:pStyle w:val="Heading2"/>
        <w:rPr>
          <w:color w:val="auto"/>
          <w:sz w:val="28"/>
          <w:szCs w:val="28"/>
        </w:rPr>
      </w:pPr>
      <w:bookmarkStart w:id="9" w:name="_Toc157546945"/>
      <w:r w:rsidRPr="00B841A6">
        <w:rPr>
          <w:color w:val="auto"/>
          <w:sz w:val="28"/>
          <w:szCs w:val="28"/>
        </w:rPr>
        <w:t>Recommendation</w:t>
      </w:r>
      <w:bookmarkEnd w:id="9"/>
    </w:p>
    <w:p w14:paraId="69170196" w14:textId="77777777" w:rsidR="00063537" w:rsidRDefault="00063537" w:rsidP="00063537">
      <w:pPr>
        <w:pStyle w:val="ListParagraph"/>
        <w:numPr>
          <w:ilvl w:val="0"/>
          <w:numId w:val="2"/>
        </w:numPr>
      </w:pPr>
      <w:r w:rsidRPr="00B71170">
        <w:t>Corinthia Hotel should</w:t>
      </w:r>
      <w:r>
        <w:t xml:space="preserve"> find to expand its branches via the implementation of a market penetration strategy because </w:t>
      </w:r>
      <w:r w:rsidRPr="001D6D11">
        <w:t>Dransfiel</w:t>
      </w:r>
      <w:r>
        <w:t>d (</w:t>
      </w:r>
      <w:r w:rsidRPr="001D6D11">
        <w:t xml:space="preserve">2014) </w:t>
      </w:r>
      <w:r>
        <w:t xml:space="preserve">delineated that a hotel’s quality international services and exclusive brand image can aid in increasing profits and market shares in the global market. </w:t>
      </w:r>
    </w:p>
    <w:p w14:paraId="32A4B8FA" w14:textId="55ED434D" w:rsidR="00063537" w:rsidRPr="00B71170" w:rsidRDefault="00063537" w:rsidP="00063537">
      <w:pPr>
        <w:pStyle w:val="ListParagraph"/>
        <w:numPr>
          <w:ilvl w:val="0"/>
          <w:numId w:val="2"/>
        </w:numPr>
        <w:rPr>
          <w:rFonts w:eastAsia="Calibri" w:cs="Calibri"/>
          <w:b/>
          <w:bCs/>
          <w:color w:val="323E4F" w:themeColor="text2" w:themeShade="BF"/>
          <w:sz w:val="28"/>
          <w:szCs w:val="24"/>
        </w:rPr>
      </w:pPr>
      <w:r w:rsidRPr="00B71170">
        <w:t>IBIS Hotel</w:t>
      </w:r>
      <w:r>
        <w:t xml:space="preserve"> should focus on implementing a differentiation strategy through the utilization of digital and new technology systems. As a result, this can aid in exploring divergent and exclusive digital marketing strategies</w:t>
      </w:r>
      <w:r w:rsidRPr="001D6D11">
        <w:t xml:space="preserve"> (Rybkina,2023)</w:t>
      </w:r>
      <w:r>
        <w:t>.</w:t>
      </w:r>
      <w:r w:rsidRPr="00B71170">
        <w:rPr>
          <w:rFonts w:eastAsia="Calibri" w:cs="Calibri"/>
          <w:b/>
          <w:bCs/>
          <w:color w:val="323E4F" w:themeColor="text2" w:themeShade="BF"/>
          <w:sz w:val="28"/>
          <w:szCs w:val="24"/>
        </w:rPr>
        <w:br w:type="page"/>
      </w:r>
    </w:p>
    <w:p w14:paraId="74590E5B" w14:textId="77777777" w:rsidR="00063537" w:rsidRPr="00E30FD7" w:rsidRDefault="00063537" w:rsidP="00063537">
      <w:pPr>
        <w:pStyle w:val="Heading1"/>
        <w:rPr>
          <w:color w:val="auto"/>
        </w:rPr>
      </w:pPr>
      <w:bookmarkStart w:id="10" w:name="_Toc157546946"/>
      <w:r w:rsidRPr="00E30FD7">
        <w:rPr>
          <w:color w:val="auto"/>
        </w:rPr>
        <w:lastRenderedPageBreak/>
        <w:t>References</w:t>
      </w:r>
      <w:bookmarkEnd w:id="10"/>
    </w:p>
    <w:p w14:paraId="1788BA76"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proofErr w:type="spellStart"/>
      <w:r w:rsidRPr="001D6D11">
        <w:rPr>
          <w:rFonts w:eastAsia="Times New Roman" w:cs="Times New Roman"/>
          <w:szCs w:val="24"/>
          <w14:ligatures w14:val="none"/>
        </w:rPr>
        <w:t>Benhadda</w:t>
      </w:r>
      <w:proofErr w:type="spellEnd"/>
      <w:r w:rsidRPr="001D6D11">
        <w:rPr>
          <w:rFonts w:eastAsia="Times New Roman" w:cs="Times New Roman"/>
          <w:szCs w:val="24"/>
          <w14:ligatures w14:val="none"/>
        </w:rPr>
        <w:t xml:space="preserve">, L. and </w:t>
      </w:r>
      <w:proofErr w:type="spellStart"/>
      <w:r w:rsidRPr="001D6D11">
        <w:rPr>
          <w:rFonts w:eastAsia="Times New Roman" w:cs="Times New Roman"/>
          <w:szCs w:val="24"/>
          <w14:ligatures w14:val="none"/>
        </w:rPr>
        <w:t>Chibili</w:t>
      </w:r>
      <w:proofErr w:type="spellEnd"/>
      <w:r w:rsidRPr="001D6D11">
        <w:rPr>
          <w:rFonts w:eastAsia="Times New Roman" w:cs="Times New Roman"/>
          <w:szCs w:val="24"/>
          <w14:ligatures w14:val="none"/>
        </w:rPr>
        <w:t xml:space="preserve">, M.N. (2022) ‘Managing change in the hospitality industry’, </w:t>
      </w:r>
      <w:r w:rsidRPr="001D6D11">
        <w:rPr>
          <w:rFonts w:eastAsia="Times New Roman" w:cs="Times New Roman"/>
          <w:i/>
          <w:iCs/>
          <w:szCs w:val="24"/>
          <w14:ligatures w14:val="none"/>
        </w:rPr>
        <w:t>Modern Hotel Operations Management</w:t>
      </w:r>
      <w:r w:rsidRPr="001D6D11">
        <w:rPr>
          <w:rFonts w:eastAsia="Times New Roman" w:cs="Times New Roman"/>
          <w:szCs w:val="24"/>
          <w14:ligatures w14:val="none"/>
        </w:rPr>
        <w:t xml:space="preserve">, pp. 508–565. doi:10.4324/9781003022329-15. </w:t>
      </w:r>
    </w:p>
    <w:p w14:paraId="73660F04"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Corinthia-</w:t>
      </w:r>
      <w:proofErr w:type="spellStart"/>
      <w:r w:rsidRPr="001D6D11">
        <w:rPr>
          <w:rFonts w:eastAsia="Times New Roman" w:cs="Times New Roman"/>
          <w:szCs w:val="24"/>
          <w14:ligatures w14:val="none"/>
        </w:rPr>
        <w:t>gb</w:t>
      </w:r>
      <w:proofErr w:type="spellEnd"/>
      <w:r w:rsidRPr="001D6D11">
        <w:rPr>
          <w:rFonts w:eastAsia="Times New Roman" w:cs="Times New Roman"/>
          <w:szCs w:val="24"/>
          <w14:ligatures w14:val="none"/>
        </w:rPr>
        <w:t xml:space="preserve">-development (2023) </w:t>
      </w:r>
      <w:r w:rsidRPr="001D6D11">
        <w:rPr>
          <w:rFonts w:eastAsia="Times New Roman" w:cs="Times New Roman"/>
          <w:i/>
          <w:iCs/>
          <w:szCs w:val="24"/>
          <w14:ligatures w14:val="none"/>
        </w:rPr>
        <w:t xml:space="preserve">The </w:t>
      </w:r>
      <w:proofErr w:type="spellStart"/>
      <w:r w:rsidRPr="001D6D11">
        <w:rPr>
          <w:rFonts w:eastAsia="Times New Roman" w:cs="Times New Roman"/>
          <w:i/>
          <w:iCs/>
          <w:szCs w:val="24"/>
          <w14:ligatures w14:val="none"/>
        </w:rPr>
        <w:t>corinthia</w:t>
      </w:r>
      <w:proofErr w:type="spellEnd"/>
      <w:r w:rsidRPr="001D6D11">
        <w:rPr>
          <w:rFonts w:eastAsia="Times New Roman" w:cs="Times New Roman"/>
          <w:i/>
          <w:iCs/>
          <w:szCs w:val="24"/>
          <w14:ligatures w14:val="none"/>
        </w:rPr>
        <w:t xml:space="preserve"> standard</w:t>
      </w:r>
      <w:r w:rsidRPr="001D6D11">
        <w:rPr>
          <w:rFonts w:eastAsia="Times New Roman" w:cs="Times New Roman"/>
          <w:szCs w:val="24"/>
          <w14:ligatures w14:val="none"/>
        </w:rPr>
        <w:t xml:space="preserve">, </w:t>
      </w:r>
      <w:r w:rsidRPr="001D6D11">
        <w:rPr>
          <w:rFonts w:eastAsia="Times New Roman" w:cs="Times New Roman"/>
          <w:i/>
          <w:iCs/>
          <w:szCs w:val="24"/>
          <w14:ligatures w14:val="none"/>
        </w:rPr>
        <w:t>Corinthia</w:t>
      </w:r>
      <w:r w:rsidRPr="001D6D11">
        <w:rPr>
          <w:rFonts w:eastAsia="Times New Roman" w:cs="Times New Roman"/>
          <w:szCs w:val="24"/>
          <w14:ligatures w14:val="none"/>
        </w:rPr>
        <w:t xml:space="preserve">. Available at: https://www.corinthia.com/en-gb/development/ (Accessed: 30 January 2024). </w:t>
      </w:r>
    </w:p>
    <w:p w14:paraId="2D5AF79A" w14:textId="77777777" w:rsidR="00063537"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Corinthia Group (2024) </w:t>
      </w:r>
      <w:r w:rsidRPr="001D6D11">
        <w:rPr>
          <w:rFonts w:eastAsia="Times New Roman" w:cs="Times New Roman"/>
          <w:i/>
          <w:iCs/>
          <w:szCs w:val="24"/>
          <w14:ligatures w14:val="none"/>
        </w:rPr>
        <w:t>Corinthia hotels: Luxury Hotels: Corinthia.com</w:t>
      </w:r>
      <w:r w:rsidRPr="001D6D11">
        <w:rPr>
          <w:rFonts w:eastAsia="Times New Roman" w:cs="Times New Roman"/>
          <w:szCs w:val="24"/>
          <w14:ligatures w14:val="none"/>
        </w:rPr>
        <w:t xml:space="preserve">, </w:t>
      </w:r>
      <w:r w:rsidRPr="001D6D11">
        <w:rPr>
          <w:rFonts w:eastAsia="Times New Roman" w:cs="Times New Roman"/>
          <w:i/>
          <w:iCs/>
          <w:szCs w:val="24"/>
          <w14:ligatures w14:val="none"/>
        </w:rPr>
        <w:t>Corinthia</w:t>
      </w:r>
      <w:r w:rsidRPr="001D6D11">
        <w:rPr>
          <w:rFonts w:eastAsia="Times New Roman" w:cs="Times New Roman"/>
          <w:szCs w:val="24"/>
          <w14:ligatures w14:val="none"/>
        </w:rPr>
        <w:t xml:space="preserve">. Available at: https://www.corinthia.com/ (Accessed: 30 January 2024). </w:t>
      </w:r>
    </w:p>
    <w:p w14:paraId="15D99F32" w14:textId="77777777" w:rsidR="00063537"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Corinthia Group of Companies (2023) </w:t>
      </w:r>
      <w:r w:rsidRPr="001D6D11">
        <w:rPr>
          <w:rFonts w:eastAsia="Times New Roman" w:cs="Times New Roman"/>
          <w:i/>
          <w:iCs/>
          <w:szCs w:val="24"/>
          <w14:ligatures w14:val="none"/>
        </w:rPr>
        <w:t>2022 annual report - Corinthia Group of Companies</w:t>
      </w:r>
      <w:r w:rsidRPr="001D6D11">
        <w:rPr>
          <w:rFonts w:eastAsia="Times New Roman" w:cs="Times New Roman"/>
          <w:szCs w:val="24"/>
          <w14:ligatures w14:val="none"/>
        </w:rPr>
        <w:t xml:space="preserve">. Available at: https://www.corinthiagroup.com/wp-content/uploads/2023/06/37547-CORINTHIA-ANNUAL-REPORT-2022_WEB-min.pdf (Accessed: 30 January 2024). </w:t>
      </w:r>
    </w:p>
    <w:p w14:paraId="58BD093E"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Dransfield, R. (2014) </w:t>
      </w:r>
      <w:r w:rsidRPr="001D6D11">
        <w:rPr>
          <w:rFonts w:eastAsia="Times New Roman" w:cs="Times New Roman"/>
          <w:i/>
          <w:iCs/>
          <w:szCs w:val="24"/>
          <w14:ligatures w14:val="none"/>
        </w:rPr>
        <w:t>Business economics</w:t>
      </w:r>
      <w:r w:rsidRPr="001D6D11">
        <w:rPr>
          <w:rFonts w:eastAsia="Times New Roman" w:cs="Times New Roman"/>
          <w:szCs w:val="24"/>
          <w14:ligatures w14:val="none"/>
        </w:rPr>
        <w:t xml:space="preserve">. London: Routledge. </w:t>
      </w:r>
    </w:p>
    <w:p w14:paraId="671885AF" w14:textId="77777777" w:rsidR="00063537" w:rsidRPr="00137E47"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37E47">
        <w:rPr>
          <w:rFonts w:eastAsia="Times New Roman" w:cs="Times New Roman"/>
          <w:szCs w:val="24"/>
          <w14:ligatures w14:val="none"/>
        </w:rPr>
        <w:t xml:space="preserve">Davies, E. (2020) </w:t>
      </w:r>
      <w:r w:rsidRPr="00137E47">
        <w:rPr>
          <w:rFonts w:eastAsia="Times New Roman" w:cs="Times New Roman"/>
          <w:i/>
          <w:iCs/>
          <w:szCs w:val="24"/>
          <w14:ligatures w14:val="none"/>
        </w:rPr>
        <w:t>Ibis Hotels: Aggressive Direct Booking Marketing Strategy</w:t>
      </w:r>
      <w:r w:rsidRPr="00137E47">
        <w:rPr>
          <w:rFonts w:eastAsia="Times New Roman" w:cs="Times New Roman"/>
          <w:szCs w:val="24"/>
          <w14:ligatures w14:val="none"/>
        </w:rPr>
        <w:t xml:space="preserve">, </w:t>
      </w:r>
      <w:r w:rsidRPr="00137E47">
        <w:rPr>
          <w:rFonts w:eastAsia="Times New Roman" w:cs="Times New Roman"/>
          <w:i/>
          <w:iCs/>
          <w:szCs w:val="24"/>
          <w14:ligatures w14:val="none"/>
        </w:rPr>
        <w:t>LinkedIn</w:t>
      </w:r>
      <w:r w:rsidRPr="00137E47">
        <w:rPr>
          <w:rFonts w:eastAsia="Times New Roman" w:cs="Times New Roman"/>
          <w:szCs w:val="24"/>
          <w14:ligatures w14:val="none"/>
        </w:rPr>
        <w:t xml:space="preserve">. Available at: https://www.linkedin.com/pulse/ibis-hotels-aggressive-direct-booking-marketing-strategy-evan-davies (Accessed: 16 January 2024). </w:t>
      </w:r>
    </w:p>
    <w:p w14:paraId="32CD7593" w14:textId="77777777" w:rsidR="00063537" w:rsidRDefault="00063537" w:rsidP="00063537">
      <w:pPr>
        <w:pStyle w:val="NormalWeb"/>
        <w:ind w:left="567" w:hanging="567"/>
      </w:pPr>
      <w:r>
        <w:t xml:space="preserve">Ferrell, O.C. (2022) </w:t>
      </w:r>
      <w:r>
        <w:rPr>
          <w:i/>
          <w:iCs/>
        </w:rPr>
        <w:t>Marketing strategy</w:t>
      </w:r>
      <w:r>
        <w:t xml:space="preserve">. Florence: South-Western College Publishing. </w:t>
      </w:r>
    </w:p>
    <w:p w14:paraId="0F244A91" w14:textId="77777777" w:rsidR="00063537" w:rsidRDefault="00063537" w:rsidP="00063537">
      <w:pPr>
        <w:pStyle w:val="NormalWeb"/>
        <w:ind w:left="567" w:hanging="567"/>
      </w:pPr>
      <w:r>
        <w:t xml:space="preserve">Garrod, B. (2022) ‘Open review: An invitation to participate in tourism and hospitality’, </w:t>
      </w:r>
      <w:r>
        <w:rPr>
          <w:i/>
          <w:iCs/>
        </w:rPr>
        <w:t>Tourism and Hospitality</w:t>
      </w:r>
      <w:r>
        <w:t xml:space="preserve">, 3(1), pp. 161–163. doi:10.3390/tourhosp3010012. </w:t>
      </w:r>
    </w:p>
    <w:p w14:paraId="7E4D5F0F"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Hyun, J. and Cho, H. (2018) ‘Deleveraging and decline in revenue‐expense matching over time’, </w:t>
      </w:r>
      <w:r w:rsidRPr="001D6D11">
        <w:rPr>
          <w:rFonts w:eastAsia="Times New Roman" w:cs="Times New Roman"/>
          <w:i/>
          <w:iCs/>
          <w:szCs w:val="24"/>
          <w14:ligatures w14:val="none"/>
        </w:rPr>
        <w:t>Journal of Business Finance &amp;amp; Accounting</w:t>
      </w:r>
      <w:r w:rsidRPr="001D6D11">
        <w:rPr>
          <w:rFonts w:eastAsia="Times New Roman" w:cs="Times New Roman"/>
          <w:szCs w:val="24"/>
          <w14:ligatures w14:val="none"/>
        </w:rPr>
        <w:t xml:space="preserve">, 45(9–10), pp. 1031–1050. doi:10.1111/jbfa.12343. </w:t>
      </w:r>
    </w:p>
    <w:p w14:paraId="7944C01A" w14:textId="77777777" w:rsidR="00063537"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F31D4A">
        <w:rPr>
          <w:rFonts w:eastAsia="Times New Roman" w:cs="Times New Roman"/>
          <w:szCs w:val="24"/>
          <w14:ligatures w14:val="none"/>
        </w:rPr>
        <w:t xml:space="preserve">IBIS Hotel (2023) </w:t>
      </w:r>
      <w:r w:rsidRPr="00F31D4A">
        <w:rPr>
          <w:rFonts w:eastAsia="Times New Roman" w:cs="Times New Roman"/>
          <w:i/>
          <w:iCs/>
          <w:szCs w:val="24"/>
          <w14:ligatures w14:val="none"/>
        </w:rPr>
        <w:t>Sustainability</w:t>
      </w:r>
      <w:r w:rsidRPr="00F31D4A">
        <w:rPr>
          <w:rFonts w:eastAsia="Times New Roman" w:cs="Times New Roman"/>
          <w:szCs w:val="24"/>
          <w14:ligatures w14:val="none"/>
        </w:rPr>
        <w:t xml:space="preserve">, </w:t>
      </w:r>
      <w:r w:rsidRPr="00F31D4A">
        <w:rPr>
          <w:rFonts w:eastAsia="Times New Roman" w:cs="Times New Roman"/>
          <w:i/>
          <w:iCs/>
          <w:szCs w:val="24"/>
          <w14:ligatures w14:val="none"/>
        </w:rPr>
        <w:t>Ibis Tallinn Center</w:t>
      </w:r>
      <w:r w:rsidRPr="00F31D4A">
        <w:rPr>
          <w:rFonts w:eastAsia="Times New Roman" w:cs="Times New Roman"/>
          <w:szCs w:val="24"/>
          <w14:ligatures w14:val="none"/>
        </w:rPr>
        <w:t xml:space="preserve">. Available at: https://www.ibistallinncenter.ee/sustainability/ (Accessed: 16 January 2024). </w:t>
      </w:r>
    </w:p>
    <w:p w14:paraId="5D8A96CF" w14:textId="77777777" w:rsidR="00063537"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IBIS Hotel (2024) </w:t>
      </w:r>
      <w:r w:rsidRPr="001D6D11">
        <w:rPr>
          <w:rFonts w:eastAsia="Times New Roman" w:cs="Times New Roman"/>
          <w:i/>
          <w:iCs/>
          <w:szCs w:val="24"/>
          <w14:ligatures w14:val="none"/>
        </w:rPr>
        <w:t>Book a cheap hotel with ibis – all our hotels</w:t>
      </w:r>
      <w:r w:rsidRPr="001D6D11">
        <w:rPr>
          <w:rFonts w:eastAsia="Times New Roman" w:cs="Times New Roman"/>
          <w:szCs w:val="24"/>
          <w14:ligatures w14:val="none"/>
        </w:rPr>
        <w:t xml:space="preserve">, </w:t>
      </w:r>
      <w:r w:rsidRPr="001D6D11">
        <w:rPr>
          <w:rFonts w:eastAsia="Times New Roman" w:cs="Times New Roman"/>
          <w:i/>
          <w:iCs/>
          <w:szCs w:val="24"/>
          <w14:ligatures w14:val="none"/>
        </w:rPr>
        <w:t>ibis.accor.com</w:t>
      </w:r>
      <w:r w:rsidRPr="001D6D11">
        <w:rPr>
          <w:rFonts w:eastAsia="Times New Roman" w:cs="Times New Roman"/>
          <w:szCs w:val="24"/>
          <w14:ligatures w14:val="none"/>
        </w:rPr>
        <w:t xml:space="preserve">. Available at: https://ibis.accor.com/northamerica/index.en.shtml (Accessed: 30 January 2024). </w:t>
      </w:r>
    </w:p>
    <w:p w14:paraId="28C87CA9" w14:textId="77777777" w:rsidR="00063537" w:rsidRPr="00F31D4A"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IBIS-Accor (2024) </w:t>
      </w:r>
      <w:r w:rsidRPr="001D6D11">
        <w:rPr>
          <w:rFonts w:eastAsia="Times New Roman" w:cs="Times New Roman"/>
          <w:i/>
          <w:iCs/>
          <w:szCs w:val="24"/>
          <w14:ligatures w14:val="none"/>
        </w:rPr>
        <w:t>Ibis Hotels - brand new ibis, Brand New Comfort: Accor</w:t>
      </w:r>
      <w:r w:rsidRPr="001D6D11">
        <w:rPr>
          <w:rFonts w:eastAsia="Times New Roman" w:cs="Times New Roman"/>
          <w:szCs w:val="24"/>
          <w14:ligatures w14:val="none"/>
        </w:rPr>
        <w:t xml:space="preserve">, </w:t>
      </w:r>
      <w:r w:rsidRPr="001D6D11">
        <w:rPr>
          <w:rFonts w:eastAsia="Times New Roman" w:cs="Times New Roman"/>
          <w:i/>
          <w:iCs/>
          <w:szCs w:val="24"/>
          <w14:ligatures w14:val="none"/>
        </w:rPr>
        <w:t>all.accor.com</w:t>
      </w:r>
      <w:r w:rsidRPr="001D6D11">
        <w:rPr>
          <w:rFonts w:eastAsia="Times New Roman" w:cs="Times New Roman"/>
          <w:szCs w:val="24"/>
          <w14:ligatures w14:val="none"/>
        </w:rPr>
        <w:t xml:space="preserve">. Available at: https://all.accor.com/brands/ibis.en.shtml (Accessed: 30 January 2024). </w:t>
      </w:r>
    </w:p>
    <w:p w14:paraId="2E6323BB" w14:textId="77777777" w:rsidR="00063537" w:rsidRDefault="00063537" w:rsidP="00063537">
      <w:pPr>
        <w:pStyle w:val="NormalWeb"/>
        <w:ind w:left="567" w:hanging="567"/>
      </w:pPr>
      <w:r>
        <w:t xml:space="preserve">Jayanti, J. (2023a) ‘Hotel Guest Rooms’, </w:t>
      </w:r>
      <w:r>
        <w:rPr>
          <w:i/>
          <w:iCs/>
        </w:rPr>
        <w:t>Hotel Housekeeping Management</w:t>
      </w:r>
      <w:r>
        <w:t xml:space="preserve"> [Preprint]. doi:10.23912/9781911635543-5505. </w:t>
      </w:r>
    </w:p>
    <w:p w14:paraId="2C5E8996" w14:textId="77777777" w:rsidR="00063537" w:rsidRDefault="00063537" w:rsidP="00063537">
      <w:pPr>
        <w:pStyle w:val="NormalWeb"/>
        <w:ind w:left="567" w:hanging="567"/>
      </w:pPr>
      <w:r>
        <w:t xml:space="preserve">Jayanti, J. (2023b) ‘Planning Housekeeping Operations’, </w:t>
      </w:r>
      <w:r>
        <w:rPr>
          <w:i/>
          <w:iCs/>
        </w:rPr>
        <w:t>Hotel Housekeeping Management</w:t>
      </w:r>
      <w:r>
        <w:t xml:space="preserve"> [Preprint]. doi:10.23912/9781911635543-5500. </w:t>
      </w:r>
    </w:p>
    <w:p w14:paraId="41D1125D" w14:textId="77777777" w:rsidR="00063537" w:rsidRDefault="00063537" w:rsidP="00063537">
      <w:pPr>
        <w:pStyle w:val="NormalWeb"/>
        <w:ind w:left="567" w:hanging="567"/>
      </w:pPr>
      <w:r>
        <w:t xml:space="preserve">Kotler, P. author, Armstrong, G. author and Armstrong, P.K., and G. (2022) </w:t>
      </w:r>
      <w:r>
        <w:rPr>
          <w:i/>
          <w:iCs/>
        </w:rPr>
        <w:t>Principles of Marketing</w:t>
      </w:r>
      <w:r>
        <w:t xml:space="preserve">. 18th (Global). London: Pearson Education. </w:t>
      </w:r>
    </w:p>
    <w:p w14:paraId="0CBA4F95" w14:textId="77777777" w:rsidR="00063537" w:rsidRDefault="00063537" w:rsidP="00063537">
      <w:pPr>
        <w:pStyle w:val="NormalWeb"/>
        <w:ind w:left="567" w:hanging="567"/>
      </w:pPr>
      <w:r>
        <w:lastRenderedPageBreak/>
        <w:t xml:space="preserve">Krebs, R.A. (2020) </w:t>
      </w:r>
      <w:r>
        <w:rPr>
          <w:i/>
          <w:iCs/>
        </w:rPr>
        <w:t xml:space="preserve">Tourism and hospitality: Perspectives, </w:t>
      </w:r>
      <w:proofErr w:type="gramStart"/>
      <w:r>
        <w:rPr>
          <w:i/>
          <w:iCs/>
        </w:rPr>
        <w:t>opportunities</w:t>
      </w:r>
      <w:proofErr w:type="gramEnd"/>
      <w:r>
        <w:rPr>
          <w:i/>
          <w:iCs/>
        </w:rPr>
        <w:t xml:space="preserve"> and challenges</w:t>
      </w:r>
      <w:r>
        <w:t xml:space="preserve">. New York: Nova Science Publishers. </w:t>
      </w:r>
    </w:p>
    <w:p w14:paraId="628BB9C7" w14:textId="77777777" w:rsidR="00063537" w:rsidRDefault="00063537" w:rsidP="00063537">
      <w:pPr>
        <w:pStyle w:val="NormalWeb"/>
        <w:ind w:left="567" w:hanging="567"/>
      </w:pPr>
      <w:r>
        <w:t xml:space="preserve">Kunst, A. (2023) </w:t>
      </w:r>
      <w:r>
        <w:rPr>
          <w:i/>
          <w:iCs/>
        </w:rPr>
        <w:t>Ibis Brand Profile UK 2022</w:t>
      </w:r>
      <w:r>
        <w:t xml:space="preserve">, </w:t>
      </w:r>
      <w:r>
        <w:rPr>
          <w:i/>
          <w:iCs/>
        </w:rPr>
        <w:t>Statista</w:t>
      </w:r>
      <w:r>
        <w:t xml:space="preserve">. Available at: https://www.statista.com/forecasts/1335566/ibis-hotels-brand-profile-in-the-uk#:~:text=Around%209%25%20of%20hotel%20customers,around%20Ibis%20in%20the%20UK? (Accessed: 16 January 2024). </w:t>
      </w:r>
    </w:p>
    <w:p w14:paraId="2562FF68" w14:textId="77777777" w:rsidR="00063537" w:rsidRDefault="00063537" w:rsidP="00063537">
      <w:pPr>
        <w:pStyle w:val="NormalWeb"/>
        <w:ind w:left="567" w:hanging="567"/>
      </w:pPr>
      <w:r>
        <w:t xml:space="preserve">Marshall, G.W. and Johnston, M.W. (2023) </w:t>
      </w:r>
      <w:r>
        <w:rPr>
          <w:i/>
          <w:iCs/>
        </w:rPr>
        <w:t>Marketing management</w:t>
      </w:r>
      <w:r>
        <w:t xml:space="preserve">. New York, NY: McGraw-Hill Education. </w:t>
      </w:r>
    </w:p>
    <w:p w14:paraId="61ECF2C6"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Rosenbaum, R. (2020) ‘Community engagement as collaborative inquiry’, </w:t>
      </w:r>
      <w:r w:rsidRPr="001D6D11">
        <w:rPr>
          <w:rFonts w:eastAsia="Times New Roman" w:cs="Times New Roman"/>
          <w:i/>
          <w:iCs/>
          <w:szCs w:val="24"/>
          <w14:ligatures w14:val="none"/>
        </w:rPr>
        <w:t>Community Engagement Abroad</w:t>
      </w:r>
      <w:r w:rsidRPr="001D6D11">
        <w:rPr>
          <w:rFonts w:eastAsia="Times New Roman" w:cs="Times New Roman"/>
          <w:szCs w:val="24"/>
          <w14:ligatures w14:val="none"/>
        </w:rPr>
        <w:t xml:space="preserve">, pp. 101–130. </w:t>
      </w:r>
      <w:proofErr w:type="gramStart"/>
      <w:r w:rsidRPr="001D6D11">
        <w:rPr>
          <w:rFonts w:eastAsia="Times New Roman" w:cs="Times New Roman"/>
          <w:szCs w:val="24"/>
          <w14:ligatures w14:val="none"/>
        </w:rPr>
        <w:t>doi:10.14321/j.ctvthhcqg</w:t>
      </w:r>
      <w:proofErr w:type="gramEnd"/>
      <w:r w:rsidRPr="001D6D11">
        <w:rPr>
          <w:rFonts w:eastAsia="Times New Roman" w:cs="Times New Roman"/>
          <w:szCs w:val="24"/>
          <w14:ligatures w14:val="none"/>
        </w:rPr>
        <w:t xml:space="preserve">.10. </w:t>
      </w:r>
    </w:p>
    <w:p w14:paraId="5A2A8665"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r w:rsidRPr="001D6D11">
        <w:rPr>
          <w:rFonts w:eastAsia="Times New Roman" w:cs="Times New Roman"/>
          <w:szCs w:val="24"/>
          <w14:ligatures w14:val="none"/>
        </w:rPr>
        <w:t xml:space="preserve">Rothschild, L. (2023) </w:t>
      </w:r>
      <w:r w:rsidRPr="001D6D11">
        <w:rPr>
          <w:rFonts w:eastAsia="Times New Roman" w:cs="Times New Roman"/>
          <w:i/>
          <w:iCs/>
          <w:szCs w:val="24"/>
          <w14:ligatures w14:val="none"/>
        </w:rPr>
        <w:t>Council post: The rise of ethical and environmental certifications in business: How you can use them to build trust with customers</w:t>
      </w:r>
      <w:r w:rsidRPr="001D6D11">
        <w:rPr>
          <w:rFonts w:eastAsia="Times New Roman" w:cs="Times New Roman"/>
          <w:szCs w:val="24"/>
          <w14:ligatures w14:val="none"/>
        </w:rPr>
        <w:t xml:space="preserve">, </w:t>
      </w:r>
      <w:r w:rsidRPr="001D6D11">
        <w:rPr>
          <w:rFonts w:eastAsia="Times New Roman" w:cs="Times New Roman"/>
          <w:i/>
          <w:iCs/>
          <w:szCs w:val="24"/>
          <w14:ligatures w14:val="none"/>
        </w:rPr>
        <w:t>Forbes</w:t>
      </w:r>
      <w:r w:rsidRPr="001D6D11">
        <w:rPr>
          <w:rFonts w:eastAsia="Times New Roman" w:cs="Times New Roman"/>
          <w:szCs w:val="24"/>
          <w14:ligatures w14:val="none"/>
        </w:rPr>
        <w:t xml:space="preserve">. Available at: https://www.forbes.com/sites/forbesbusinesscouncil/2023/07/03/the-rise-of-ethical-and-environmental-certifications-in-business-how-you-can-use-them-to-build-trust-with-customers/ (Accessed: 30 January 2024). </w:t>
      </w:r>
    </w:p>
    <w:p w14:paraId="2C72C32F" w14:textId="77777777" w:rsidR="00063537" w:rsidRPr="001D6D11" w:rsidRDefault="00063537" w:rsidP="00063537">
      <w:pPr>
        <w:widowControl/>
        <w:autoSpaceDE/>
        <w:autoSpaceDN/>
        <w:spacing w:before="100" w:beforeAutospacing="1" w:after="100" w:afterAutospacing="1" w:line="240" w:lineRule="auto"/>
        <w:ind w:left="567" w:hanging="567"/>
        <w:jc w:val="left"/>
        <w:rPr>
          <w:rFonts w:eastAsia="Times New Roman" w:cs="Times New Roman"/>
          <w:szCs w:val="24"/>
          <w14:ligatures w14:val="none"/>
        </w:rPr>
      </w:pPr>
      <w:proofErr w:type="spellStart"/>
      <w:r w:rsidRPr="001D6D11">
        <w:rPr>
          <w:rFonts w:eastAsia="Times New Roman" w:cs="Times New Roman"/>
          <w:szCs w:val="24"/>
          <w14:ligatures w14:val="none"/>
        </w:rPr>
        <w:t>Rybkina</w:t>
      </w:r>
      <w:proofErr w:type="spellEnd"/>
      <w:r w:rsidRPr="001D6D11">
        <w:rPr>
          <w:rFonts w:eastAsia="Times New Roman" w:cs="Times New Roman"/>
          <w:szCs w:val="24"/>
          <w14:ligatures w14:val="none"/>
        </w:rPr>
        <w:t xml:space="preserve">, E.V. (2023) ‘Hotel business and problems of expanding the range of services provided’, </w:t>
      </w:r>
      <w:proofErr w:type="spellStart"/>
      <w:r w:rsidRPr="001D6D11">
        <w:rPr>
          <w:rFonts w:eastAsia="Times New Roman" w:cs="Times New Roman"/>
          <w:i/>
          <w:iCs/>
          <w:szCs w:val="24"/>
          <w14:ligatures w14:val="none"/>
        </w:rPr>
        <w:t>Gostinichnoe</w:t>
      </w:r>
      <w:proofErr w:type="spellEnd"/>
      <w:r w:rsidRPr="001D6D11">
        <w:rPr>
          <w:rFonts w:eastAsia="Times New Roman" w:cs="Times New Roman"/>
          <w:i/>
          <w:iCs/>
          <w:szCs w:val="24"/>
          <w14:ligatures w14:val="none"/>
        </w:rPr>
        <w:t xml:space="preserve"> </w:t>
      </w:r>
      <w:proofErr w:type="spellStart"/>
      <w:r w:rsidRPr="001D6D11">
        <w:rPr>
          <w:rFonts w:eastAsia="Times New Roman" w:cs="Times New Roman"/>
          <w:i/>
          <w:iCs/>
          <w:szCs w:val="24"/>
          <w14:ligatures w14:val="none"/>
        </w:rPr>
        <w:t>delo</w:t>
      </w:r>
      <w:proofErr w:type="spellEnd"/>
      <w:r w:rsidRPr="001D6D11">
        <w:rPr>
          <w:rFonts w:eastAsia="Times New Roman" w:cs="Times New Roman"/>
          <w:i/>
          <w:iCs/>
          <w:szCs w:val="24"/>
          <w14:ligatures w14:val="none"/>
        </w:rPr>
        <w:t xml:space="preserve"> (Hotel Business)</w:t>
      </w:r>
      <w:r w:rsidRPr="001D6D11">
        <w:rPr>
          <w:rFonts w:eastAsia="Times New Roman" w:cs="Times New Roman"/>
          <w:szCs w:val="24"/>
          <w14:ligatures w14:val="none"/>
        </w:rPr>
        <w:t xml:space="preserve">, (6), pp. 332–343. doi:10.33920/igt-2-2306-02. </w:t>
      </w:r>
    </w:p>
    <w:p w14:paraId="49B6AA88" w14:textId="77777777" w:rsidR="00063537" w:rsidRDefault="00063537" w:rsidP="00063537">
      <w:pPr>
        <w:pStyle w:val="NormalWeb"/>
        <w:ind w:left="567" w:hanging="567"/>
      </w:pPr>
      <w:proofErr w:type="spellStart"/>
      <w:r>
        <w:t>Rybkina</w:t>
      </w:r>
      <w:proofErr w:type="spellEnd"/>
      <w:r>
        <w:t xml:space="preserve">, E.V. (2023b) ‘Hotel Crisis Management’, </w:t>
      </w:r>
      <w:proofErr w:type="spellStart"/>
      <w:r>
        <w:rPr>
          <w:i/>
          <w:iCs/>
        </w:rPr>
        <w:t>Gostinichnoe</w:t>
      </w:r>
      <w:proofErr w:type="spellEnd"/>
      <w:r>
        <w:rPr>
          <w:i/>
          <w:iCs/>
        </w:rPr>
        <w:t xml:space="preserve"> </w:t>
      </w:r>
      <w:proofErr w:type="spellStart"/>
      <w:r>
        <w:rPr>
          <w:i/>
          <w:iCs/>
        </w:rPr>
        <w:t>delo</w:t>
      </w:r>
      <w:proofErr w:type="spellEnd"/>
      <w:r>
        <w:rPr>
          <w:i/>
          <w:iCs/>
        </w:rPr>
        <w:t xml:space="preserve"> (Hotel Business)</w:t>
      </w:r>
      <w:r>
        <w:t xml:space="preserve">, (7), pp. 384–400. doi:10.33920/igt-2-2307-01. </w:t>
      </w:r>
    </w:p>
    <w:p w14:paraId="7FB8EFAE" w14:textId="77777777" w:rsidR="00063537" w:rsidRDefault="00063537" w:rsidP="00063537">
      <w:pPr>
        <w:pStyle w:val="NormalWeb"/>
        <w:ind w:left="567" w:hanging="567"/>
      </w:pPr>
      <w:r>
        <w:t xml:space="preserve">Sharma, K.K. (2020) </w:t>
      </w:r>
      <w:r>
        <w:rPr>
          <w:i/>
          <w:iCs/>
        </w:rPr>
        <w:t>Tourism and hospitality</w:t>
      </w:r>
      <w:r>
        <w:t xml:space="preserve">. New Delhi: Sarup &amp; Sons. </w:t>
      </w:r>
    </w:p>
    <w:p w14:paraId="74CFE2F7" w14:textId="77777777" w:rsidR="00063537" w:rsidRDefault="00063537" w:rsidP="00063537">
      <w:pPr>
        <w:pStyle w:val="NormalWeb"/>
        <w:ind w:left="567" w:hanging="567"/>
      </w:pPr>
      <w:proofErr w:type="spellStart"/>
      <w:r>
        <w:t>Sonuç</w:t>
      </w:r>
      <w:proofErr w:type="spellEnd"/>
      <w:r>
        <w:t xml:space="preserve">, N. (2023) ‘Culture, tourism, and Sustainability (Cultural Heritage and sustainable tourism, social sustainability of tourism, socio-cultural sustainability of tourism)’, </w:t>
      </w:r>
      <w:r>
        <w:rPr>
          <w:i/>
          <w:iCs/>
        </w:rPr>
        <w:t>Encyclopedia of Sustainable Management</w:t>
      </w:r>
      <w:r>
        <w:t xml:space="preserve">, pp. 1083–1089. doi:10.1007/978-3-031-25984-5_457. </w:t>
      </w:r>
    </w:p>
    <w:p w14:paraId="66430834" w14:textId="77777777" w:rsidR="00063537" w:rsidRDefault="00063537" w:rsidP="00063537">
      <w:pPr>
        <w:pStyle w:val="NormalWeb"/>
        <w:ind w:left="567" w:hanging="567"/>
      </w:pPr>
      <w:r>
        <w:t xml:space="preserve">US News Portal (2023) </w:t>
      </w:r>
      <w:r>
        <w:rPr>
          <w:i/>
          <w:iCs/>
        </w:rPr>
        <w:t>Corinthia London Reviews &amp; Prices | U.S. News Travel</w:t>
      </w:r>
      <w:r>
        <w:t xml:space="preserve">. Available at: https://travel.usnews.com/Hotels/review-Corinthia_Hotel_London-London-United_Kingdom-117986/ (Accessed: 16 January 2024). </w:t>
      </w:r>
    </w:p>
    <w:p w14:paraId="349E9114" w14:textId="77777777" w:rsidR="00063537" w:rsidRPr="00472BB4" w:rsidRDefault="00063537" w:rsidP="00063537"/>
    <w:p w14:paraId="42306C1B" w14:textId="77777777" w:rsidR="00063537" w:rsidRPr="000E2CCE" w:rsidRDefault="00063537" w:rsidP="00063537"/>
    <w:p w14:paraId="56B0185B" w14:textId="77777777" w:rsidR="00063537" w:rsidRPr="000C4298" w:rsidRDefault="00063537" w:rsidP="00063537"/>
    <w:p w14:paraId="3CA33F03" w14:textId="77777777" w:rsidR="00063537" w:rsidRDefault="00063537" w:rsidP="00063537"/>
    <w:p w14:paraId="5DB53BC4" w14:textId="77777777" w:rsidR="00063537" w:rsidRPr="005A3B51" w:rsidRDefault="00063537" w:rsidP="00063537"/>
    <w:p w14:paraId="1A9FA119" w14:textId="77777777" w:rsidR="00BD2408" w:rsidRDefault="00BD2408"/>
    <w:sectPr w:rsidR="00BD2408" w:rsidSect="00063537">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941E94" w14:textId="77777777" w:rsidR="00B841A6" w:rsidRDefault="00B841A6">
      <w:pPr>
        <w:spacing w:line="240" w:lineRule="auto"/>
      </w:pPr>
      <w:r>
        <w:separator/>
      </w:r>
    </w:p>
  </w:endnote>
  <w:endnote w:type="continuationSeparator" w:id="0">
    <w:p w14:paraId="4D95EE93" w14:textId="77777777" w:rsidR="00B841A6" w:rsidRDefault="00B841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othic Uralic">
    <w:altName w:val="Calibri"/>
    <w:charset w:val="00"/>
    <w:family w:val="auto"/>
    <w:pitch w:val="variable"/>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11247655"/>
      <w:docPartObj>
        <w:docPartGallery w:val="Page Numbers (Bottom of Page)"/>
        <w:docPartUnique/>
      </w:docPartObj>
    </w:sdtPr>
    <w:sdtEndPr>
      <w:rPr>
        <w:noProof/>
      </w:rPr>
    </w:sdtEndPr>
    <w:sdtContent>
      <w:p w14:paraId="256E3F01" w14:textId="77777777" w:rsidR="00E5086F" w:rsidRDefault="00E508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173CC6D" w14:textId="77777777" w:rsidR="00E5086F" w:rsidRDefault="00E508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6F263" w14:textId="77777777" w:rsidR="00B841A6" w:rsidRDefault="00B841A6">
      <w:pPr>
        <w:spacing w:line="240" w:lineRule="auto"/>
      </w:pPr>
      <w:r>
        <w:separator/>
      </w:r>
    </w:p>
  </w:footnote>
  <w:footnote w:type="continuationSeparator" w:id="0">
    <w:p w14:paraId="74A55ECC" w14:textId="77777777" w:rsidR="00B841A6" w:rsidRDefault="00B841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E80565"/>
    <w:multiLevelType w:val="hybridMultilevel"/>
    <w:tmpl w:val="EF70365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720" w:hanging="360"/>
      </w:pPr>
    </w:lvl>
    <w:lvl w:ilvl="4" w:tplc="04090019" w:tentative="1">
      <w:start w:val="1"/>
      <w:numFmt w:val="lowerLetter"/>
      <w:lvlText w:val="%5."/>
      <w:lvlJc w:val="left"/>
      <w:pPr>
        <w:ind w:left="0" w:hanging="360"/>
      </w:pPr>
    </w:lvl>
    <w:lvl w:ilvl="5" w:tplc="0409001B" w:tentative="1">
      <w:start w:val="1"/>
      <w:numFmt w:val="lowerRoman"/>
      <w:lvlText w:val="%6."/>
      <w:lvlJc w:val="right"/>
      <w:pPr>
        <w:ind w:left="720" w:hanging="180"/>
      </w:pPr>
    </w:lvl>
    <w:lvl w:ilvl="6" w:tplc="0409000F" w:tentative="1">
      <w:start w:val="1"/>
      <w:numFmt w:val="decimal"/>
      <w:lvlText w:val="%7."/>
      <w:lvlJc w:val="left"/>
      <w:pPr>
        <w:ind w:left="1440" w:hanging="360"/>
      </w:pPr>
    </w:lvl>
    <w:lvl w:ilvl="7" w:tplc="04090019" w:tentative="1">
      <w:start w:val="1"/>
      <w:numFmt w:val="lowerLetter"/>
      <w:lvlText w:val="%8."/>
      <w:lvlJc w:val="left"/>
      <w:pPr>
        <w:ind w:left="2160" w:hanging="360"/>
      </w:pPr>
    </w:lvl>
    <w:lvl w:ilvl="8" w:tplc="0409001B" w:tentative="1">
      <w:start w:val="1"/>
      <w:numFmt w:val="lowerRoman"/>
      <w:lvlText w:val="%9."/>
      <w:lvlJc w:val="right"/>
      <w:pPr>
        <w:ind w:left="2880" w:hanging="180"/>
      </w:pPr>
    </w:lvl>
  </w:abstractNum>
  <w:abstractNum w:abstractNumId="1" w15:restartNumberingAfterBreak="0">
    <w:nsid w:val="61C2296A"/>
    <w:multiLevelType w:val="hybridMultilevel"/>
    <w:tmpl w:val="089EECD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E6C7AB9"/>
    <w:multiLevelType w:val="hybridMultilevel"/>
    <w:tmpl w:val="B67E89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718549594">
    <w:abstractNumId w:val="0"/>
  </w:num>
  <w:num w:numId="2" w16cid:durableId="565528186">
    <w:abstractNumId w:val="2"/>
  </w:num>
  <w:num w:numId="3" w16cid:durableId="17631442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537"/>
    <w:rsid w:val="00063537"/>
    <w:rsid w:val="0018753D"/>
    <w:rsid w:val="001C0E5A"/>
    <w:rsid w:val="003630C1"/>
    <w:rsid w:val="005C3DA7"/>
    <w:rsid w:val="006732B3"/>
    <w:rsid w:val="00B841A6"/>
    <w:rsid w:val="00BD2408"/>
    <w:rsid w:val="00E30FD7"/>
    <w:rsid w:val="00E5086F"/>
    <w:rsid w:val="00EE6F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658E8"/>
  <w15:chartTrackingRefBased/>
  <w15:docId w15:val="{DDD0DEAB-E1E3-4614-B321-71CECB16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537"/>
    <w:pPr>
      <w:widowControl w:val="0"/>
      <w:autoSpaceDE w:val="0"/>
      <w:autoSpaceDN w:val="0"/>
      <w:spacing w:after="0" w:line="360" w:lineRule="auto"/>
      <w:jc w:val="both"/>
    </w:pPr>
    <w:rPr>
      <w:rFonts w:ascii="Times New Roman" w:eastAsia="Calibri" w:hAnsi="Times New Roman" w:cs="Calibri"/>
      <w:kern w:val="0"/>
      <w:sz w:val="24"/>
      <w:lang w:val="en-US"/>
    </w:rPr>
  </w:style>
  <w:style w:type="paragraph" w:styleId="Heading1">
    <w:name w:val="heading 1"/>
    <w:next w:val="Normal"/>
    <w:link w:val="Heading1Char"/>
    <w:uiPriority w:val="9"/>
    <w:qFormat/>
    <w:rsid w:val="00063537"/>
    <w:pPr>
      <w:spacing w:before="120" w:after="200" w:line="360" w:lineRule="auto"/>
      <w:jc w:val="both"/>
      <w:outlineLvl w:val="0"/>
    </w:pPr>
    <w:rPr>
      <w:rFonts w:ascii="Times New Roman" w:eastAsia="Calibri" w:hAnsi="Times New Roman" w:cs="Calibri"/>
      <w:b/>
      <w:bCs/>
      <w:color w:val="323E4F" w:themeColor="text2" w:themeShade="BF"/>
      <w:kern w:val="0"/>
      <w:sz w:val="28"/>
      <w:szCs w:val="24"/>
      <w:lang w:val="en-US"/>
    </w:rPr>
  </w:style>
  <w:style w:type="paragraph" w:styleId="Heading2">
    <w:name w:val="heading 2"/>
    <w:basedOn w:val="Normal"/>
    <w:next w:val="Normal"/>
    <w:link w:val="Heading2Char"/>
    <w:uiPriority w:val="9"/>
    <w:unhideWhenUsed/>
    <w:qFormat/>
    <w:rsid w:val="00063537"/>
    <w:pPr>
      <w:keepNext/>
      <w:keepLines/>
      <w:spacing w:before="40"/>
      <w:outlineLvl w:val="1"/>
    </w:pPr>
    <w:rPr>
      <w:rFonts w:eastAsiaTheme="majorEastAsia" w:cstheme="majorBidi"/>
      <w:b/>
      <w:color w:val="8496B0" w:themeColor="text2" w:themeTint="99"/>
      <w:kern w:val="2"/>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3537"/>
    <w:rPr>
      <w:rFonts w:ascii="Times New Roman" w:eastAsia="Calibri" w:hAnsi="Times New Roman" w:cs="Calibri"/>
      <w:b/>
      <w:bCs/>
      <w:color w:val="323E4F" w:themeColor="text2" w:themeShade="BF"/>
      <w:kern w:val="0"/>
      <w:sz w:val="28"/>
      <w:szCs w:val="24"/>
      <w:lang w:val="en-US"/>
    </w:rPr>
  </w:style>
  <w:style w:type="character" w:customStyle="1" w:styleId="Heading2Char">
    <w:name w:val="Heading 2 Char"/>
    <w:basedOn w:val="DefaultParagraphFont"/>
    <w:link w:val="Heading2"/>
    <w:uiPriority w:val="9"/>
    <w:rsid w:val="00063537"/>
    <w:rPr>
      <w:rFonts w:ascii="Times New Roman" w:eastAsiaTheme="majorEastAsia" w:hAnsi="Times New Roman" w:cstheme="majorBidi"/>
      <w:b/>
      <w:color w:val="8496B0" w:themeColor="text2" w:themeTint="99"/>
      <w:sz w:val="26"/>
      <w:szCs w:val="26"/>
      <w:lang w:val="en-US"/>
    </w:rPr>
  </w:style>
  <w:style w:type="paragraph" w:styleId="ListParagraph">
    <w:name w:val="List Paragraph"/>
    <w:basedOn w:val="Normal"/>
    <w:uiPriority w:val="34"/>
    <w:qFormat/>
    <w:rsid w:val="00063537"/>
    <w:pPr>
      <w:ind w:left="938" w:hanging="360"/>
    </w:pPr>
    <w:rPr>
      <w:rFonts w:eastAsia="Gothic Uralic" w:cs="Gothic Uralic"/>
    </w:rPr>
  </w:style>
  <w:style w:type="paragraph" w:styleId="Footer">
    <w:name w:val="footer"/>
    <w:basedOn w:val="Normal"/>
    <w:link w:val="FooterChar"/>
    <w:uiPriority w:val="99"/>
    <w:unhideWhenUsed/>
    <w:rsid w:val="00063537"/>
    <w:pPr>
      <w:tabs>
        <w:tab w:val="center" w:pos="4680"/>
        <w:tab w:val="right" w:pos="9360"/>
      </w:tabs>
      <w:spacing w:line="240" w:lineRule="auto"/>
    </w:pPr>
  </w:style>
  <w:style w:type="character" w:customStyle="1" w:styleId="FooterChar">
    <w:name w:val="Footer Char"/>
    <w:basedOn w:val="DefaultParagraphFont"/>
    <w:link w:val="Footer"/>
    <w:uiPriority w:val="99"/>
    <w:rsid w:val="00063537"/>
    <w:rPr>
      <w:rFonts w:ascii="Times New Roman" w:eastAsia="Calibri" w:hAnsi="Times New Roman" w:cs="Calibri"/>
      <w:kern w:val="0"/>
      <w:sz w:val="24"/>
      <w:lang w:val="en-US"/>
    </w:rPr>
  </w:style>
  <w:style w:type="paragraph" w:styleId="NormalWeb">
    <w:name w:val="Normal (Web)"/>
    <w:basedOn w:val="Normal"/>
    <w:uiPriority w:val="99"/>
    <w:semiHidden/>
    <w:unhideWhenUsed/>
    <w:rsid w:val="00063537"/>
    <w:pPr>
      <w:widowControl/>
      <w:autoSpaceDE/>
      <w:autoSpaceDN/>
      <w:spacing w:before="100" w:beforeAutospacing="1" w:after="100" w:afterAutospacing="1" w:line="240" w:lineRule="auto"/>
      <w:jc w:val="left"/>
    </w:pPr>
    <w:rPr>
      <w:rFonts w:eastAsia="Times New Roman" w:cs="Times New Roman"/>
      <w:szCs w:val="24"/>
    </w:rPr>
  </w:style>
  <w:style w:type="paragraph" w:styleId="TOCHeading">
    <w:name w:val="TOC Heading"/>
    <w:basedOn w:val="Heading1"/>
    <w:next w:val="Normal"/>
    <w:uiPriority w:val="39"/>
    <w:unhideWhenUsed/>
    <w:qFormat/>
    <w:rsid w:val="00063537"/>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sz w:val="32"/>
      <w:szCs w:val="32"/>
    </w:rPr>
  </w:style>
  <w:style w:type="paragraph" w:styleId="TOC1">
    <w:name w:val="toc 1"/>
    <w:basedOn w:val="Normal"/>
    <w:next w:val="Normal"/>
    <w:autoRedefine/>
    <w:uiPriority w:val="39"/>
    <w:unhideWhenUsed/>
    <w:rsid w:val="00063537"/>
    <w:pPr>
      <w:spacing w:after="100"/>
    </w:pPr>
  </w:style>
  <w:style w:type="character" w:styleId="Hyperlink">
    <w:name w:val="Hyperlink"/>
    <w:basedOn w:val="DefaultParagraphFont"/>
    <w:uiPriority w:val="99"/>
    <w:unhideWhenUsed/>
    <w:rsid w:val="00063537"/>
    <w:rPr>
      <w:color w:val="0563C1" w:themeColor="hyperlink"/>
      <w:u w:val="single"/>
    </w:rPr>
  </w:style>
  <w:style w:type="paragraph" w:styleId="Caption">
    <w:name w:val="caption"/>
    <w:basedOn w:val="Normal"/>
    <w:next w:val="Normal"/>
    <w:uiPriority w:val="35"/>
    <w:unhideWhenUsed/>
    <w:qFormat/>
    <w:rsid w:val="00063537"/>
    <w:pPr>
      <w:spacing w:after="200" w:line="240" w:lineRule="auto"/>
    </w:pPr>
    <w:rPr>
      <w:i/>
      <w:iCs/>
      <w:color w:val="44546A" w:themeColor="text2"/>
      <w:sz w:val="18"/>
      <w:szCs w:val="18"/>
    </w:rPr>
  </w:style>
  <w:style w:type="paragraph" w:styleId="TOC2">
    <w:name w:val="toc 2"/>
    <w:basedOn w:val="Normal"/>
    <w:next w:val="Normal"/>
    <w:autoRedefine/>
    <w:uiPriority w:val="39"/>
    <w:unhideWhenUsed/>
    <w:rsid w:val="0006353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tmp"/><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tm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14</Pages>
  <Words>3036</Words>
  <Characters>17306</Characters>
  <Application>Microsoft Office Word</Application>
  <DocSecurity>0</DocSecurity>
  <Lines>144</Lines>
  <Paragraphs>40</Paragraphs>
  <ScaleCrop>false</ScaleCrop>
  <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Macarie</dc:creator>
  <cp:keywords/>
  <dc:description/>
  <cp:lastModifiedBy>Roxana Macarie</cp:lastModifiedBy>
  <cp:revision>9</cp:revision>
  <dcterms:created xsi:type="dcterms:W3CDTF">2024-01-31T14:34:00Z</dcterms:created>
  <dcterms:modified xsi:type="dcterms:W3CDTF">2024-01-31T15:09:00Z</dcterms:modified>
</cp:coreProperties>
</file>