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397C" w:rsidRDefault="0069397C" w:rsidP="0069397C">
      <w:pPr>
        <w:numPr>
          <w:ilvl w:val="0"/>
          <w:numId w:val="1"/>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bookmarkStart w:id="0" w:name="_GoBack"/>
      <w:bookmarkEnd w:id="0"/>
      <w:r w:rsidRPr="0069397C">
        <w:rPr>
          <w:rFonts w:ascii="Arial" w:eastAsia="Times New Roman" w:hAnsi="Arial" w:cs="Arial"/>
          <w:b/>
          <w:bCs/>
          <w:color w:val="000000"/>
          <w:sz w:val="20"/>
          <w:szCs w:val="20"/>
          <w:lang w:eastAsia="en-GB"/>
        </w:rPr>
        <w:t>Stars-</w:t>
      </w:r>
      <w:r w:rsidRPr="0069397C">
        <w:rPr>
          <w:rFonts w:ascii="Arial" w:eastAsia="Times New Roman" w:hAnsi="Arial" w:cs="Arial"/>
          <w:color w:val="000000"/>
          <w:sz w:val="20"/>
          <w:szCs w:val="20"/>
          <w:lang w:eastAsia="en-GB"/>
        </w:rPr>
        <w:t> Stars represent business units having large market share in a fast growing industry. They may generate cash but because of fast growing market, stars require huge investments to maintain their lead. Net cash flow is usually modest. SBU’s located in this cell are attractive as they are located in a robust industry and these business units are highly competitive in the industry. If successful, a star will become a cash cow when the industry matures.</w:t>
      </w:r>
    </w:p>
    <w:p w:rsidR="0069397C" w:rsidRPr="0069397C" w:rsidRDefault="0069397C" w:rsidP="0069397C">
      <w:pPr>
        <w:shd w:val="clear" w:color="auto" w:fill="FFFFFF"/>
        <w:spacing w:before="100" w:beforeAutospacing="1" w:after="100" w:afterAutospacing="1" w:line="240" w:lineRule="auto"/>
        <w:ind w:left="720"/>
        <w:rPr>
          <w:rFonts w:ascii="Arial" w:eastAsia="Times New Roman" w:hAnsi="Arial" w:cs="Arial"/>
          <w:color w:val="000000"/>
          <w:sz w:val="20"/>
          <w:szCs w:val="20"/>
          <w:lang w:eastAsia="en-GB"/>
        </w:rPr>
      </w:pPr>
    </w:p>
    <w:p w:rsidR="0069397C" w:rsidRDefault="0069397C" w:rsidP="0069397C">
      <w:pPr>
        <w:numPr>
          <w:ilvl w:val="0"/>
          <w:numId w:val="1"/>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r w:rsidRPr="0069397C">
        <w:rPr>
          <w:rFonts w:ascii="Arial" w:eastAsia="Times New Roman" w:hAnsi="Arial" w:cs="Arial"/>
          <w:b/>
          <w:bCs/>
          <w:color w:val="000000"/>
          <w:sz w:val="20"/>
          <w:szCs w:val="20"/>
          <w:lang w:eastAsia="en-GB"/>
        </w:rPr>
        <w:t>Cash Cows-</w:t>
      </w:r>
      <w:r w:rsidRPr="0069397C">
        <w:rPr>
          <w:rFonts w:ascii="Arial" w:eastAsia="Times New Roman" w:hAnsi="Arial" w:cs="Arial"/>
          <w:color w:val="000000"/>
          <w:sz w:val="20"/>
          <w:szCs w:val="20"/>
          <w:lang w:eastAsia="en-GB"/>
        </w:rPr>
        <w:t xml:space="preserve"> Cash Cows represents business units having a large market share in a mature, slow growing industry. Cash cows require little investment and generate cash that can be utilized for investment in other business units. These SBU’s are the corporation’s key source of cash, and are specifically the core business. They are the base of an organization. These businesses usually follow stability strategies. When cash cows </w:t>
      </w:r>
      <w:proofErr w:type="spellStart"/>
      <w:r w:rsidRPr="0069397C">
        <w:rPr>
          <w:rFonts w:ascii="Arial" w:eastAsia="Times New Roman" w:hAnsi="Arial" w:cs="Arial"/>
          <w:color w:val="000000"/>
          <w:sz w:val="20"/>
          <w:szCs w:val="20"/>
          <w:lang w:eastAsia="en-GB"/>
        </w:rPr>
        <w:t>loose</w:t>
      </w:r>
      <w:proofErr w:type="spellEnd"/>
      <w:r w:rsidRPr="0069397C">
        <w:rPr>
          <w:rFonts w:ascii="Arial" w:eastAsia="Times New Roman" w:hAnsi="Arial" w:cs="Arial"/>
          <w:color w:val="000000"/>
          <w:sz w:val="20"/>
          <w:szCs w:val="20"/>
          <w:lang w:eastAsia="en-GB"/>
        </w:rPr>
        <w:t xml:space="preserve"> their appeal and move towards deterioration, then a retrenchment policy may be pursued.</w:t>
      </w:r>
    </w:p>
    <w:p w:rsidR="0069397C" w:rsidRPr="0069397C" w:rsidRDefault="0069397C" w:rsidP="0069397C">
      <w:pPr>
        <w:shd w:val="clear" w:color="auto" w:fill="FFFFFF"/>
        <w:spacing w:before="100" w:beforeAutospacing="1" w:after="100" w:afterAutospacing="1" w:line="240" w:lineRule="auto"/>
        <w:ind w:left="720"/>
        <w:rPr>
          <w:rFonts w:ascii="Arial" w:eastAsia="Times New Roman" w:hAnsi="Arial" w:cs="Arial"/>
          <w:color w:val="000000"/>
          <w:sz w:val="20"/>
          <w:szCs w:val="20"/>
          <w:lang w:eastAsia="en-GB"/>
        </w:rPr>
      </w:pPr>
    </w:p>
    <w:p w:rsidR="0069397C" w:rsidRDefault="0069397C" w:rsidP="0069397C">
      <w:pPr>
        <w:numPr>
          <w:ilvl w:val="0"/>
          <w:numId w:val="1"/>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r w:rsidRPr="0069397C">
        <w:rPr>
          <w:rFonts w:ascii="Arial" w:eastAsia="Times New Roman" w:hAnsi="Arial" w:cs="Arial"/>
          <w:b/>
          <w:bCs/>
          <w:color w:val="000000"/>
          <w:sz w:val="20"/>
          <w:szCs w:val="20"/>
          <w:lang w:eastAsia="en-GB"/>
        </w:rPr>
        <w:t>Question Marks-</w:t>
      </w:r>
      <w:r w:rsidRPr="0069397C">
        <w:rPr>
          <w:rFonts w:ascii="Arial" w:eastAsia="Times New Roman" w:hAnsi="Arial" w:cs="Arial"/>
          <w:color w:val="000000"/>
          <w:sz w:val="20"/>
          <w:szCs w:val="20"/>
          <w:lang w:eastAsia="en-GB"/>
        </w:rPr>
        <w:t> Question marks represent business units having low relative market share and located in a high growth industry. They require huge amount of cash to maintain or gain market share. They require attention to determine if the venture can be viable. Question marks are generally new goods and services which have a good commercial prospective. There is no specific strategy which can be adopted. If the firm thinks it has dominant market share, then it can adopt expansion strategy, else retrenchment strategy can be adopted. Most businesses start as question marks as the company tries to enter a high growth market in which there is already a market-share. If ignored, then question marks may become dogs, while if huge investment is made, then they have potential of becoming stars.</w:t>
      </w:r>
    </w:p>
    <w:p w:rsidR="0069397C" w:rsidRPr="0069397C" w:rsidRDefault="0069397C" w:rsidP="0069397C">
      <w:pPr>
        <w:shd w:val="clear" w:color="auto" w:fill="FFFFFF"/>
        <w:spacing w:before="100" w:beforeAutospacing="1" w:after="100" w:afterAutospacing="1" w:line="240" w:lineRule="auto"/>
        <w:ind w:left="720"/>
        <w:rPr>
          <w:rFonts w:ascii="Arial" w:eastAsia="Times New Roman" w:hAnsi="Arial" w:cs="Arial"/>
          <w:color w:val="000000"/>
          <w:sz w:val="20"/>
          <w:szCs w:val="20"/>
          <w:lang w:eastAsia="en-GB"/>
        </w:rPr>
      </w:pPr>
    </w:p>
    <w:p w:rsidR="0069397C" w:rsidRPr="0069397C" w:rsidRDefault="0069397C" w:rsidP="0069397C">
      <w:pPr>
        <w:numPr>
          <w:ilvl w:val="0"/>
          <w:numId w:val="1"/>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r w:rsidRPr="0069397C">
        <w:rPr>
          <w:rFonts w:ascii="Arial" w:eastAsia="Times New Roman" w:hAnsi="Arial" w:cs="Arial"/>
          <w:b/>
          <w:bCs/>
          <w:color w:val="000000"/>
          <w:sz w:val="20"/>
          <w:szCs w:val="20"/>
          <w:lang w:eastAsia="en-GB"/>
        </w:rPr>
        <w:t>Dogs-</w:t>
      </w:r>
      <w:r w:rsidRPr="0069397C">
        <w:rPr>
          <w:rFonts w:ascii="Arial" w:eastAsia="Times New Roman" w:hAnsi="Arial" w:cs="Arial"/>
          <w:color w:val="000000"/>
          <w:sz w:val="20"/>
          <w:szCs w:val="20"/>
          <w:lang w:eastAsia="en-GB"/>
        </w:rPr>
        <w:t> Dogs represent businesses having weak market shares in low-growth markets. They neither generate cash nor require huge amount of cash. Due to low market share, these business units face cost disadvantages. Generally retrenchment strategies are adopted because these firms can gain market share only at the expense of competitor’s/rival firms. These business firms have weak market share because of high costs, poor quality, ineffective marketing, etc. Unless a dog has some other strategic aim, it should be liquidated if there is fewer prospects for it to gain market share. Number of dogs should be avoided and minimized in an organization.</w:t>
      </w:r>
    </w:p>
    <w:p w:rsidR="0069397C" w:rsidRPr="0069397C" w:rsidRDefault="0069397C" w:rsidP="0069397C">
      <w:pPr>
        <w:shd w:val="clear" w:color="auto" w:fill="FFFFFF"/>
        <w:spacing w:after="0" w:line="240" w:lineRule="auto"/>
        <w:outlineLvl w:val="2"/>
        <w:rPr>
          <w:rFonts w:ascii="Arial" w:eastAsia="Times New Roman" w:hAnsi="Arial" w:cs="Arial"/>
          <w:b/>
          <w:bCs/>
          <w:color w:val="000000"/>
          <w:sz w:val="27"/>
          <w:szCs w:val="27"/>
          <w:lang w:eastAsia="en-GB"/>
        </w:rPr>
      </w:pPr>
      <w:r w:rsidRPr="0069397C">
        <w:rPr>
          <w:rFonts w:ascii="Arial" w:eastAsia="Times New Roman" w:hAnsi="Arial" w:cs="Arial"/>
          <w:b/>
          <w:bCs/>
          <w:color w:val="000000"/>
          <w:sz w:val="27"/>
          <w:szCs w:val="27"/>
          <w:lang w:eastAsia="en-GB"/>
        </w:rPr>
        <w:t>Limitations of BCG Matrix</w:t>
      </w:r>
    </w:p>
    <w:p w:rsidR="0069397C" w:rsidRPr="0069397C" w:rsidRDefault="0069397C" w:rsidP="0069397C">
      <w:pPr>
        <w:shd w:val="clear" w:color="auto" w:fill="FFFFFF"/>
        <w:spacing w:before="240" w:after="225" w:line="240" w:lineRule="auto"/>
        <w:rPr>
          <w:rFonts w:ascii="Arial" w:eastAsia="Times New Roman" w:hAnsi="Arial" w:cs="Arial"/>
          <w:color w:val="000000"/>
          <w:sz w:val="20"/>
          <w:szCs w:val="20"/>
          <w:lang w:eastAsia="en-GB"/>
        </w:rPr>
      </w:pPr>
      <w:r w:rsidRPr="0069397C">
        <w:rPr>
          <w:rFonts w:ascii="Arial" w:eastAsia="Times New Roman" w:hAnsi="Arial" w:cs="Arial"/>
          <w:color w:val="000000"/>
          <w:sz w:val="20"/>
          <w:szCs w:val="20"/>
          <w:lang w:eastAsia="en-GB"/>
        </w:rPr>
        <w:t>The BCG Matrix produces a framework for allocating resources among different business units and makes it possible to compare many business units at a glance. But BCG Matrix is not free from limitations, such as-</w:t>
      </w:r>
    </w:p>
    <w:p w:rsidR="0069397C" w:rsidRPr="0069397C" w:rsidRDefault="0069397C" w:rsidP="0069397C">
      <w:pPr>
        <w:numPr>
          <w:ilvl w:val="0"/>
          <w:numId w:val="2"/>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r w:rsidRPr="0069397C">
        <w:rPr>
          <w:rFonts w:ascii="Arial" w:eastAsia="Times New Roman" w:hAnsi="Arial" w:cs="Arial"/>
          <w:color w:val="000000"/>
          <w:sz w:val="20"/>
          <w:szCs w:val="20"/>
          <w:lang w:eastAsia="en-GB"/>
        </w:rPr>
        <w:t>BCG matrix classifies businesses as low and high, but generally businesses can be medium also. Thus, the true nature of business may not be reflected.</w:t>
      </w:r>
    </w:p>
    <w:p w:rsidR="0069397C" w:rsidRPr="0069397C" w:rsidRDefault="0069397C" w:rsidP="0069397C">
      <w:pPr>
        <w:numPr>
          <w:ilvl w:val="0"/>
          <w:numId w:val="2"/>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r w:rsidRPr="0069397C">
        <w:rPr>
          <w:rFonts w:ascii="Arial" w:eastAsia="Times New Roman" w:hAnsi="Arial" w:cs="Arial"/>
          <w:color w:val="000000"/>
          <w:sz w:val="20"/>
          <w:szCs w:val="20"/>
          <w:lang w:eastAsia="en-GB"/>
        </w:rPr>
        <w:t>Market is not clearly defined in this model.</w:t>
      </w:r>
    </w:p>
    <w:p w:rsidR="0069397C" w:rsidRPr="0069397C" w:rsidRDefault="0069397C" w:rsidP="0069397C">
      <w:pPr>
        <w:numPr>
          <w:ilvl w:val="0"/>
          <w:numId w:val="2"/>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r w:rsidRPr="0069397C">
        <w:rPr>
          <w:rFonts w:ascii="Arial" w:eastAsia="Times New Roman" w:hAnsi="Arial" w:cs="Arial"/>
          <w:color w:val="000000"/>
          <w:sz w:val="20"/>
          <w:szCs w:val="20"/>
          <w:lang w:eastAsia="en-GB"/>
        </w:rPr>
        <w:t>High market share does not always leads to high profits. There are high costs also involved with high market share.</w:t>
      </w:r>
    </w:p>
    <w:p w:rsidR="0069397C" w:rsidRPr="0069397C" w:rsidRDefault="0069397C" w:rsidP="0069397C">
      <w:pPr>
        <w:numPr>
          <w:ilvl w:val="0"/>
          <w:numId w:val="2"/>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r w:rsidRPr="0069397C">
        <w:rPr>
          <w:rFonts w:ascii="Arial" w:eastAsia="Times New Roman" w:hAnsi="Arial" w:cs="Arial"/>
          <w:color w:val="000000"/>
          <w:sz w:val="20"/>
          <w:szCs w:val="20"/>
          <w:lang w:eastAsia="en-GB"/>
        </w:rPr>
        <w:t>Growth rate and relative market share are not the only indicators of profitability. This model ignores and overlooks other indicators of profitability.</w:t>
      </w:r>
    </w:p>
    <w:p w:rsidR="0069397C" w:rsidRPr="0069397C" w:rsidRDefault="0069397C" w:rsidP="0069397C">
      <w:pPr>
        <w:numPr>
          <w:ilvl w:val="0"/>
          <w:numId w:val="2"/>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r w:rsidRPr="0069397C">
        <w:rPr>
          <w:rFonts w:ascii="Arial" w:eastAsia="Times New Roman" w:hAnsi="Arial" w:cs="Arial"/>
          <w:color w:val="000000"/>
          <w:sz w:val="20"/>
          <w:szCs w:val="20"/>
          <w:lang w:eastAsia="en-GB"/>
        </w:rPr>
        <w:t>At times, dogs may help other businesses in gaining competitive advantage. They can earn even more than cash cows sometimes.</w:t>
      </w:r>
    </w:p>
    <w:p w:rsidR="0069397C" w:rsidRPr="0069397C" w:rsidRDefault="0069397C" w:rsidP="0069397C">
      <w:pPr>
        <w:numPr>
          <w:ilvl w:val="0"/>
          <w:numId w:val="2"/>
        </w:numPr>
        <w:shd w:val="clear" w:color="auto" w:fill="FFFFFF"/>
        <w:spacing w:before="100" w:beforeAutospacing="1" w:after="100" w:afterAutospacing="1" w:line="240" w:lineRule="auto"/>
        <w:rPr>
          <w:rFonts w:ascii="Arial" w:eastAsia="Times New Roman" w:hAnsi="Arial" w:cs="Arial"/>
          <w:color w:val="000000"/>
          <w:sz w:val="20"/>
          <w:szCs w:val="20"/>
          <w:lang w:eastAsia="en-GB"/>
        </w:rPr>
      </w:pPr>
      <w:r w:rsidRPr="0069397C">
        <w:rPr>
          <w:rFonts w:ascii="Arial" w:eastAsia="Times New Roman" w:hAnsi="Arial" w:cs="Arial"/>
          <w:color w:val="000000"/>
          <w:sz w:val="20"/>
          <w:szCs w:val="20"/>
          <w:lang w:eastAsia="en-GB"/>
        </w:rPr>
        <w:t>This four-celled approach is considered as to be too simplistic.</w:t>
      </w:r>
    </w:p>
    <w:p w:rsidR="00A16AF4" w:rsidRDefault="00A16AF4"/>
    <w:sectPr w:rsidR="00A16A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DB586A"/>
    <w:multiLevelType w:val="multilevel"/>
    <w:tmpl w:val="6390F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DF720A"/>
    <w:multiLevelType w:val="multilevel"/>
    <w:tmpl w:val="780E3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97C"/>
    <w:rsid w:val="00002268"/>
    <w:rsid w:val="000024C5"/>
    <w:rsid w:val="00004D34"/>
    <w:rsid w:val="0001235E"/>
    <w:rsid w:val="00022188"/>
    <w:rsid w:val="0002689B"/>
    <w:rsid w:val="00026E11"/>
    <w:rsid w:val="00031FDB"/>
    <w:rsid w:val="0003389B"/>
    <w:rsid w:val="00042DCD"/>
    <w:rsid w:val="000449F3"/>
    <w:rsid w:val="0004609D"/>
    <w:rsid w:val="00051890"/>
    <w:rsid w:val="00053CC5"/>
    <w:rsid w:val="0006672F"/>
    <w:rsid w:val="00070688"/>
    <w:rsid w:val="00075C86"/>
    <w:rsid w:val="00076EA3"/>
    <w:rsid w:val="00077F3C"/>
    <w:rsid w:val="00085CDE"/>
    <w:rsid w:val="0008711C"/>
    <w:rsid w:val="00094293"/>
    <w:rsid w:val="000A0667"/>
    <w:rsid w:val="000A7F9C"/>
    <w:rsid w:val="000B390B"/>
    <w:rsid w:val="000B6623"/>
    <w:rsid w:val="000C375D"/>
    <w:rsid w:val="000D13F2"/>
    <w:rsid w:val="000E1680"/>
    <w:rsid w:val="000E30EC"/>
    <w:rsid w:val="000E34D9"/>
    <w:rsid w:val="000F1162"/>
    <w:rsid w:val="000F12A5"/>
    <w:rsid w:val="000F1A19"/>
    <w:rsid w:val="000F3545"/>
    <w:rsid w:val="000F36AE"/>
    <w:rsid w:val="000F61CD"/>
    <w:rsid w:val="00110FAA"/>
    <w:rsid w:val="0011188F"/>
    <w:rsid w:val="001131F0"/>
    <w:rsid w:val="00113349"/>
    <w:rsid w:val="00122758"/>
    <w:rsid w:val="0012751F"/>
    <w:rsid w:val="001306E0"/>
    <w:rsid w:val="001430E6"/>
    <w:rsid w:val="001478C3"/>
    <w:rsid w:val="0015209C"/>
    <w:rsid w:val="00152E13"/>
    <w:rsid w:val="00164747"/>
    <w:rsid w:val="00165F9A"/>
    <w:rsid w:val="00166625"/>
    <w:rsid w:val="00166BE6"/>
    <w:rsid w:val="001677FE"/>
    <w:rsid w:val="00167AAD"/>
    <w:rsid w:val="00170CA4"/>
    <w:rsid w:val="0017190F"/>
    <w:rsid w:val="00172C96"/>
    <w:rsid w:val="00172F05"/>
    <w:rsid w:val="00173EED"/>
    <w:rsid w:val="00174CEB"/>
    <w:rsid w:val="00176D84"/>
    <w:rsid w:val="001876E3"/>
    <w:rsid w:val="001879E3"/>
    <w:rsid w:val="00190927"/>
    <w:rsid w:val="00192B72"/>
    <w:rsid w:val="00196653"/>
    <w:rsid w:val="001B0A6F"/>
    <w:rsid w:val="001B301E"/>
    <w:rsid w:val="001B6F53"/>
    <w:rsid w:val="001C0298"/>
    <w:rsid w:val="001C1FC3"/>
    <w:rsid w:val="001C2883"/>
    <w:rsid w:val="001D0CB3"/>
    <w:rsid w:val="001D28F8"/>
    <w:rsid w:val="001D3F72"/>
    <w:rsid w:val="001D40A2"/>
    <w:rsid w:val="001E4614"/>
    <w:rsid w:val="001E56C0"/>
    <w:rsid w:val="001E69BD"/>
    <w:rsid w:val="00201305"/>
    <w:rsid w:val="00206D3D"/>
    <w:rsid w:val="00214E51"/>
    <w:rsid w:val="002179DA"/>
    <w:rsid w:val="00245066"/>
    <w:rsid w:val="002455A8"/>
    <w:rsid w:val="00250222"/>
    <w:rsid w:val="00252D76"/>
    <w:rsid w:val="0025501B"/>
    <w:rsid w:val="00272BFE"/>
    <w:rsid w:val="00272D5F"/>
    <w:rsid w:val="00274BBD"/>
    <w:rsid w:val="00275C83"/>
    <w:rsid w:val="00283631"/>
    <w:rsid w:val="002839C4"/>
    <w:rsid w:val="00285B15"/>
    <w:rsid w:val="0029050F"/>
    <w:rsid w:val="002920C5"/>
    <w:rsid w:val="002975A8"/>
    <w:rsid w:val="002979EC"/>
    <w:rsid w:val="002A3A0E"/>
    <w:rsid w:val="002B1886"/>
    <w:rsid w:val="002B21FC"/>
    <w:rsid w:val="002C1045"/>
    <w:rsid w:val="002C3325"/>
    <w:rsid w:val="002C72AF"/>
    <w:rsid w:val="002D165C"/>
    <w:rsid w:val="002E1469"/>
    <w:rsid w:val="002E1845"/>
    <w:rsid w:val="002E2884"/>
    <w:rsid w:val="002E6C5D"/>
    <w:rsid w:val="002F14A5"/>
    <w:rsid w:val="002F4E98"/>
    <w:rsid w:val="002F7AB2"/>
    <w:rsid w:val="003039C9"/>
    <w:rsid w:val="00310F1A"/>
    <w:rsid w:val="003125E7"/>
    <w:rsid w:val="003250C2"/>
    <w:rsid w:val="00326F32"/>
    <w:rsid w:val="00327BA9"/>
    <w:rsid w:val="003321AC"/>
    <w:rsid w:val="00332699"/>
    <w:rsid w:val="00335B81"/>
    <w:rsid w:val="0034080D"/>
    <w:rsid w:val="003505F5"/>
    <w:rsid w:val="0035247D"/>
    <w:rsid w:val="003558C0"/>
    <w:rsid w:val="00356677"/>
    <w:rsid w:val="00356755"/>
    <w:rsid w:val="003608F1"/>
    <w:rsid w:val="00362A5C"/>
    <w:rsid w:val="00365843"/>
    <w:rsid w:val="00372B34"/>
    <w:rsid w:val="00372DF8"/>
    <w:rsid w:val="00373669"/>
    <w:rsid w:val="00373FAD"/>
    <w:rsid w:val="00374CAB"/>
    <w:rsid w:val="003755C6"/>
    <w:rsid w:val="00381291"/>
    <w:rsid w:val="003A5B1A"/>
    <w:rsid w:val="003B69C2"/>
    <w:rsid w:val="003C3CBB"/>
    <w:rsid w:val="003C3DC7"/>
    <w:rsid w:val="003C7668"/>
    <w:rsid w:val="003D18BD"/>
    <w:rsid w:val="003D2CDD"/>
    <w:rsid w:val="003D4B88"/>
    <w:rsid w:val="003E701D"/>
    <w:rsid w:val="004017E5"/>
    <w:rsid w:val="0040327C"/>
    <w:rsid w:val="004038D0"/>
    <w:rsid w:val="0040408B"/>
    <w:rsid w:val="00407543"/>
    <w:rsid w:val="00412A36"/>
    <w:rsid w:val="004159F0"/>
    <w:rsid w:val="00422255"/>
    <w:rsid w:val="0042487B"/>
    <w:rsid w:val="00425B6C"/>
    <w:rsid w:val="0043073E"/>
    <w:rsid w:val="00436C43"/>
    <w:rsid w:val="004407EF"/>
    <w:rsid w:val="00442C8B"/>
    <w:rsid w:val="0044515B"/>
    <w:rsid w:val="00445D0C"/>
    <w:rsid w:val="004566C0"/>
    <w:rsid w:val="004606A7"/>
    <w:rsid w:val="00462813"/>
    <w:rsid w:val="0046590D"/>
    <w:rsid w:val="00472183"/>
    <w:rsid w:val="004723E4"/>
    <w:rsid w:val="00480134"/>
    <w:rsid w:val="0048052E"/>
    <w:rsid w:val="00491ADA"/>
    <w:rsid w:val="004A0061"/>
    <w:rsid w:val="004A49C0"/>
    <w:rsid w:val="004B316A"/>
    <w:rsid w:val="004B5392"/>
    <w:rsid w:val="004C20FB"/>
    <w:rsid w:val="004C2DF5"/>
    <w:rsid w:val="004C73D4"/>
    <w:rsid w:val="004D1902"/>
    <w:rsid w:val="004D1DD6"/>
    <w:rsid w:val="004F0208"/>
    <w:rsid w:val="00501EA3"/>
    <w:rsid w:val="00502FC5"/>
    <w:rsid w:val="005105D0"/>
    <w:rsid w:val="005130FF"/>
    <w:rsid w:val="00525B9D"/>
    <w:rsid w:val="005442C8"/>
    <w:rsid w:val="00556AFC"/>
    <w:rsid w:val="00557869"/>
    <w:rsid w:val="00576421"/>
    <w:rsid w:val="00585931"/>
    <w:rsid w:val="0059676D"/>
    <w:rsid w:val="00596B1D"/>
    <w:rsid w:val="0059743F"/>
    <w:rsid w:val="005B52FA"/>
    <w:rsid w:val="005D162B"/>
    <w:rsid w:val="005D1B43"/>
    <w:rsid w:val="005D51C4"/>
    <w:rsid w:val="005F14FE"/>
    <w:rsid w:val="0060101C"/>
    <w:rsid w:val="006016DC"/>
    <w:rsid w:val="00602CCF"/>
    <w:rsid w:val="00617628"/>
    <w:rsid w:val="00624F02"/>
    <w:rsid w:val="006261C0"/>
    <w:rsid w:val="006300E4"/>
    <w:rsid w:val="00636B50"/>
    <w:rsid w:val="00637DBE"/>
    <w:rsid w:val="00640B82"/>
    <w:rsid w:val="00640E9E"/>
    <w:rsid w:val="006434DA"/>
    <w:rsid w:val="00654E0F"/>
    <w:rsid w:val="00662B54"/>
    <w:rsid w:val="006715E8"/>
    <w:rsid w:val="006839FE"/>
    <w:rsid w:val="00690E32"/>
    <w:rsid w:val="0069134A"/>
    <w:rsid w:val="00693848"/>
    <w:rsid w:val="0069397C"/>
    <w:rsid w:val="00694735"/>
    <w:rsid w:val="006A1480"/>
    <w:rsid w:val="006A35B0"/>
    <w:rsid w:val="006A4498"/>
    <w:rsid w:val="006A77AB"/>
    <w:rsid w:val="006B2121"/>
    <w:rsid w:val="006B374A"/>
    <w:rsid w:val="006B5B41"/>
    <w:rsid w:val="006C6CCA"/>
    <w:rsid w:val="006D3F22"/>
    <w:rsid w:val="006D4282"/>
    <w:rsid w:val="006E3747"/>
    <w:rsid w:val="006E55B5"/>
    <w:rsid w:val="006F6EC2"/>
    <w:rsid w:val="006F7FCD"/>
    <w:rsid w:val="00700306"/>
    <w:rsid w:val="00703DB2"/>
    <w:rsid w:val="00704699"/>
    <w:rsid w:val="00704CCF"/>
    <w:rsid w:val="0072500C"/>
    <w:rsid w:val="00730F46"/>
    <w:rsid w:val="00733382"/>
    <w:rsid w:val="007354E6"/>
    <w:rsid w:val="007377A0"/>
    <w:rsid w:val="00742488"/>
    <w:rsid w:val="0075582D"/>
    <w:rsid w:val="00756BB9"/>
    <w:rsid w:val="00756E73"/>
    <w:rsid w:val="00760AFE"/>
    <w:rsid w:val="007610C6"/>
    <w:rsid w:val="007624AD"/>
    <w:rsid w:val="00763FAC"/>
    <w:rsid w:val="007670A0"/>
    <w:rsid w:val="00774ED7"/>
    <w:rsid w:val="00775830"/>
    <w:rsid w:val="007766DB"/>
    <w:rsid w:val="0078454B"/>
    <w:rsid w:val="00787AA4"/>
    <w:rsid w:val="007914C2"/>
    <w:rsid w:val="00791C4F"/>
    <w:rsid w:val="00796B5E"/>
    <w:rsid w:val="007A4159"/>
    <w:rsid w:val="007B5A22"/>
    <w:rsid w:val="007C3CB9"/>
    <w:rsid w:val="007D2E1B"/>
    <w:rsid w:val="007E35A8"/>
    <w:rsid w:val="007E35F6"/>
    <w:rsid w:val="007E45BC"/>
    <w:rsid w:val="007F1AFE"/>
    <w:rsid w:val="007F67C1"/>
    <w:rsid w:val="00804D38"/>
    <w:rsid w:val="00820F06"/>
    <w:rsid w:val="00821758"/>
    <w:rsid w:val="00824060"/>
    <w:rsid w:val="008253E0"/>
    <w:rsid w:val="0082564D"/>
    <w:rsid w:val="00825B73"/>
    <w:rsid w:val="00833527"/>
    <w:rsid w:val="00836794"/>
    <w:rsid w:val="00841DCE"/>
    <w:rsid w:val="00843838"/>
    <w:rsid w:val="008449A9"/>
    <w:rsid w:val="0084778D"/>
    <w:rsid w:val="00865727"/>
    <w:rsid w:val="0086688E"/>
    <w:rsid w:val="00866AC1"/>
    <w:rsid w:val="00875088"/>
    <w:rsid w:val="00875E43"/>
    <w:rsid w:val="008825E7"/>
    <w:rsid w:val="008828E7"/>
    <w:rsid w:val="00882D98"/>
    <w:rsid w:val="00884AB4"/>
    <w:rsid w:val="00891060"/>
    <w:rsid w:val="00897372"/>
    <w:rsid w:val="008A6C92"/>
    <w:rsid w:val="008B47B5"/>
    <w:rsid w:val="008B7865"/>
    <w:rsid w:val="008C033E"/>
    <w:rsid w:val="008D074B"/>
    <w:rsid w:val="008E4F4F"/>
    <w:rsid w:val="008F6CCD"/>
    <w:rsid w:val="00900237"/>
    <w:rsid w:val="00901233"/>
    <w:rsid w:val="00915075"/>
    <w:rsid w:val="00921F1A"/>
    <w:rsid w:val="009226BC"/>
    <w:rsid w:val="00930FD7"/>
    <w:rsid w:val="00940C51"/>
    <w:rsid w:val="009444DC"/>
    <w:rsid w:val="009475FA"/>
    <w:rsid w:val="009662CC"/>
    <w:rsid w:val="00971DA3"/>
    <w:rsid w:val="009724FE"/>
    <w:rsid w:val="00976F26"/>
    <w:rsid w:val="009775D1"/>
    <w:rsid w:val="009817F0"/>
    <w:rsid w:val="00982D85"/>
    <w:rsid w:val="00996057"/>
    <w:rsid w:val="0099710A"/>
    <w:rsid w:val="00997671"/>
    <w:rsid w:val="009A0C6E"/>
    <w:rsid w:val="009A298E"/>
    <w:rsid w:val="009B5A7C"/>
    <w:rsid w:val="009C31CE"/>
    <w:rsid w:val="009C34EF"/>
    <w:rsid w:val="009C7C99"/>
    <w:rsid w:val="009D355A"/>
    <w:rsid w:val="009E26B9"/>
    <w:rsid w:val="009E6797"/>
    <w:rsid w:val="009E7694"/>
    <w:rsid w:val="009F0167"/>
    <w:rsid w:val="009F5F9A"/>
    <w:rsid w:val="00A007EE"/>
    <w:rsid w:val="00A04981"/>
    <w:rsid w:val="00A16AF4"/>
    <w:rsid w:val="00A1760C"/>
    <w:rsid w:val="00A2273E"/>
    <w:rsid w:val="00A32525"/>
    <w:rsid w:val="00A32EA5"/>
    <w:rsid w:val="00A333AE"/>
    <w:rsid w:val="00A36D52"/>
    <w:rsid w:val="00A42303"/>
    <w:rsid w:val="00A4293D"/>
    <w:rsid w:val="00A54696"/>
    <w:rsid w:val="00A55210"/>
    <w:rsid w:val="00A57CFB"/>
    <w:rsid w:val="00A63550"/>
    <w:rsid w:val="00A65E85"/>
    <w:rsid w:val="00A77573"/>
    <w:rsid w:val="00A80836"/>
    <w:rsid w:val="00A85530"/>
    <w:rsid w:val="00A87FC5"/>
    <w:rsid w:val="00A9222A"/>
    <w:rsid w:val="00A97F22"/>
    <w:rsid w:val="00AA3E40"/>
    <w:rsid w:val="00AB22C8"/>
    <w:rsid w:val="00AC48F9"/>
    <w:rsid w:val="00AE7C1F"/>
    <w:rsid w:val="00AF3583"/>
    <w:rsid w:val="00AF6C5E"/>
    <w:rsid w:val="00B03B9B"/>
    <w:rsid w:val="00B1003E"/>
    <w:rsid w:val="00B131C9"/>
    <w:rsid w:val="00B207B5"/>
    <w:rsid w:val="00B24684"/>
    <w:rsid w:val="00B36959"/>
    <w:rsid w:val="00B419C7"/>
    <w:rsid w:val="00B4788C"/>
    <w:rsid w:val="00B51D9E"/>
    <w:rsid w:val="00B52505"/>
    <w:rsid w:val="00B55127"/>
    <w:rsid w:val="00B552F0"/>
    <w:rsid w:val="00B56265"/>
    <w:rsid w:val="00B562A3"/>
    <w:rsid w:val="00B621D0"/>
    <w:rsid w:val="00B64984"/>
    <w:rsid w:val="00B64ED4"/>
    <w:rsid w:val="00B67163"/>
    <w:rsid w:val="00B673CE"/>
    <w:rsid w:val="00B77040"/>
    <w:rsid w:val="00B77780"/>
    <w:rsid w:val="00B7780B"/>
    <w:rsid w:val="00B93CCB"/>
    <w:rsid w:val="00B97805"/>
    <w:rsid w:val="00BA02E4"/>
    <w:rsid w:val="00BA5613"/>
    <w:rsid w:val="00BB17AE"/>
    <w:rsid w:val="00BB5F90"/>
    <w:rsid w:val="00BC37B0"/>
    <w:rsid w:val="00BC5409"/>
    <w:rsid w:val="00BD186A"/>
    <w:rsid w:val="00BD446E"/>
    <w:rsid w:val="00BD794B"/>
    <w:rsid w:val="00BD7F8A"/>
    <w:rsid w:val="00BE0608"/>
    <w:rsid w:val="00BF7C9F"/>
    <w:rsid w:val="00C10720"/>
    <w:rsid w:val="00C128ED"/>
    <w:rsid w:val="00C21ACF"/>
    <w:rsid w:val="00C2589C"/>
    <w:rsid w:val="00C31AA8"/>
    <w:rsid w:val="00C32E2B"/>
    <w:rsid w:val="00C33EBE"/>
    <w:rsid w:val="00C46B88"/>
    <w:rsid w:val="00C4783D"/>
    <w:rsid w:val="00C65156"/>
    <w:rsid w:val="00C65EAA"/>
    <w:rsid w:val="00C76621"/>
    <w:rsid w:val="00C84196"/>
    <w:rsid w:val="00CA0DBA"/>
    <w:rsid w:val="00CB1351"/>
    <w:rsid w:val="00CD1704"/>
    <w:rsid w:val="00CD1BFC"/>
    <w:rsid w:val="00CD588B"/>
    <w:rsid w:val="00CD5B9C"/>
    <w:rsid w:val="00CE25CB"/>
    <w:rsid w:val="00CF4308"/>
    <w:rsid w:val="00CF7965"/>
    <w:rsid w:val="00D0033F"/>
    <w:rsid w:val="00D02D98"/>
    <w:rsid w:val="00D1058E"/>
    <w:rsid w:val="00D122F4"/>
    <w:rsid w:val="00D2772A"/>
    <w:rsid w:val="00D308D0"/>
    <w:rsid w:val="00D3299E"/>
    <w:rsid w:val="00D42D3F"/>
    <w:rsid w:val="00D44E6C"/>
    <w:rsid w:val="00D461EE"/>
    <w:rsid w:val="00D52C5E"/>
    <w:rsid w:val="00D55DAD"/>
    <w:rsid w:val="00D6305D"/>
    <w:rsid w:val="00D634E2"/>
    <w:rsid w:val="00D65C99"/>
    <w:rsid w:val="00D66EFB"/>
    <w:rsid w:val="00D67393"/>
    <w:rsid w:val="00D71805"/>
    <w:rsid w:val="00D73901"/>
    <w:rsid w:val="00D77524"/>
    <w:rsid w:val="00DB32C6"/>
    <w:rsid w:val="00DB5360"/>
    <w:rsid w:val="00DC36B2"/>
    <w:rsid w:val="00DC6F3C"/>
    <w:rsid w:val="00DD30C9"/>
    <w:rsid w:val="00DD319C"/>
    <w:rsid w:val="00DD6832"/>
    <w:rsid w:val="00DD7992"/>
    <w:rsid w:val="00DF6158"/>
    <w:rsid w:val="00E01D29"/>
    <w:rsid w:val="00E140E3"/>
    <w:rsid w:val="00E14423"/>
    <w:rsid w:val="00E16805"/>
    <w:rsid w:val="00E230C2"/>
    <w:rsid w:val="00E36945"/>
    <w:rsid w:val="00E37842"/>
    <w:rsid w:val="00E3795E"/>
    <w:rsid w:val="00E4683F"/>
    <w:rsid w:val="00E50AF8"/>
    <w:rsid w:val="00E60239"/>
    <w:rsid w:val="00E614EE"/>
    <w:rsid w:val="00E71895"/>
    <w:rsid w:val="00E729E8"/>
    <w:rsid w:val="00E72C00"/>
    <w:rsid w:val="00E803E6"/>
    <w:rsid w:val="00E824C0"/>
    <w:rsid w:val="00E824CA"/>
    <w:rsid w:val="00E872BC"/>
    <w:rsid w:val="00E955F4"/>
    <w:rsid w:val="00E95AD2"/>
    <w:rsid w:val="00E965ED"/>
    <w:rsid w:val="00E968A5"/>
    <w:rsid w:val="00EA5E3D"/>
    <w:rsid w:val="00EB33E9"/>
    <w:rsid w:val="00EB5C8B"/>
    <w:rsid w:val="00EC372E"/>
    <w:rsid w:val="00EC7CFF"/>
    <w:rsid w:val="00ED2045"/>
    <w:rsid w:val="00ED29F9"/>
    <w:rsid w:val="00ED2D0A"/>
    <w:rsid w:val="00ED412B"/>
    <w:rsid w:val="00ED6034"/>
    <w:rsid w:val="00EE2003"/>
    <w:rsid w:val="00EF484F"/>
    <w:rsid w:val="00EF7ABC"/>
    <w:rsid w:val="00F05C70"/>
    <w:rsid w:val="00F07CBE"/>
    <w:rsid w:val="00F10A1F"/>
    <w:rsid w:val="00F16141"/>
    <w:rsid w:val="00F17256"/>
    <w:rsid w:val="00F207CE"/>
    <w:rsid w:val="00F22BE5"/>
    <w:rsid w:val="00F25CD6"/>
    <w:rsid w:val="00F32AC7"/>
    <w:rsid w:val="00F35904"/>
    <w:rsid w:val="00F40D9E"/>
    <w:rsid w:val="00F61585"/>
    <w:rsid w:val="00F6743F"/>
    <w:rsid w:val="00F67EB2"/>
    <w:rsid w:val="00F70B24"/>
    <w:rsid w:val="00F71D25"/>
    <w:rsid w:val="00F7636C"/>
    <w:rsid w:val="00F83FB0"/>
    <w:rsid w:val="00F84569"/>
    <w:rsid w:val="00F8637B"/>
    <w:rsid w:val="00F9007D"/>
    <w:rsid w:val="00F92E52"/>
    <w:rsid w:val="00F934EA"/>
    <w:rsid w:val="00FA6209"/>
    <w:rsid w:val="00FB5174"/>
    <w:rsid w:val="00FB569D"/>
    <w:rsid w:val="00FC0FF9"/>
    <w:rsid w:val="00FC5FD9"/>
    <w:rsid w:val="00FD0AEC"/>
    <w:rsid w:val="00FD4790"/>
    <w:rsid w:val="00FE0994"/>
    <w:rsid w:val="00FE0AF3"/>
    <w:rsid w:val="00FE0B52"/>
    <w:rsid w:val="00FE3B98"/>
    <w:rsid w:val="00FE6E69"/>
    <w:rsid w:val="00FF3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5285CE-05E2-4550-8DDF-EE2EE2E58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69397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9397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9397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700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495</Words>
  <Characters>2827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Wells</dc:creator>
  <cp:keywords/>
  <dc:description/>
  <cp:lastModifiedBy>Suzanne Wells</cp:lastModifiedBy>
  <cp:revision>1</cp:revision>
  <dcterms:created xsi:type="dcterms:W3CDTF">2018-03-23T20:49:00Z</dcterms:created>
  <dcterms:modified xsi:type="dcterms:W3CDTF">2018-03-23T21:05:00Z</dcterms:modified>
</cp:coreProperties>
</file>