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6D56" w:rsidRPr="00C66D56" w:rsidRDefault="00C66D56" w:rsidP="00F10629">
      <w:pPr>
        <w:spacing w:line="480" w:lineRule="auto"/>
        <w:rPr>
          <w:rFonts w:ascii="Arial" w:hAnsi="Arial" w:cs="Arial"/>
          <w:u w:val="single"/>
        </w:rPr>
      </w:pPr>
      <w:r w:rsidRPr="00C66D56">
        <w:rPr>
          <w:rFonts w:ascii="Arial" w:hAnsi="Arial" w:cs="Arial"/>
          <w:u w:val="single"/>
        </w:rPr>
        <w:t>The Value of Powerful Talk: Does ‘Philosophy for Children’ have a positive impact on a student’s oracy attainment?</w:t>
      </w:r>
    </w:p>
    <w:p w:rsidR="00C66D56" w:rsidRDefault="00C66D56" w:rsidP="00F10629">
      <w:pPr>
        <w:spacing w:line="480" w:lineRule="auto"/>
        <w:rPr>
          <w:rFonts w:ascii="Arial" w:hAnsi="Arial" w:cs="Arial"/>
        </w:rPr>
      </w:pPr>
    </w:p>
    <w:p w:rsidR="00B97B94" w:rsidRDefault="00B97B94" w:rsidP="00F10629">
      <w:pPr>
        <w:spacing w:line="480" w:lineRule="auto"/>
        <w:rPr>
          <w:rFonts w:ascii="Arial" w:hAnsi="Arial" w:cs="Arial"/>
          <w:u w:val="single"/>
        </w:rPr>
      </w:pPr>
      <w:r w:rsidRPr="00F10629">
        <w:rPr>
          <w:rFonts w:ascii="Arial" w:hAnsi="Arial" w:cs="Arial"/>
          <w:u w:val="single"/>
        </w:rPr>
        <w:t>Introduction</w:t>
      </w:r>
    </w:p>
    <w:p w:rsidR="00C66D56" w:rsidRPr="00F10629" w:rsidRDefault="00C66D56" w:rsidP="00F10629">
      <w:pPr>
        <w:spacing w:line="480" w:lineRule="auto"/>
        <w:rPr>
          <w:rFonts w:ascii="Arial" w:hAnsi="Arial" w:cs="Arial"/>
          <w:u w:val="single"/>
        </w:rPr>
      </w:pPr>
    </w:p>
    <w:p w:rsidR="000816A5" w:rsidRPr="00F10629" w:rsidRDefault="008F02EF" w:rsidP="00F10629">
      <w:pPr>
        <w:spacing w:line="480" w:lineRule="auto"/>
        <w:rPr>
          <w:rFonts w:ascii="Arial" w:hAnsi="Arial" w:cs="Arial"/>
        </w:rPr>
      </w:pPr>
      <w:r w:rsidRPr="00F10629">
        <w:rPr>
          <w:rFonts w:ascii="Arial" w:hAnsi="Arial" w:cs="Arial"/>
        </w:rPr>
        <w:t xml:space="preserve">School X, where I am currently on placement, is a large community school in South Wales. The school currently caters for over 1,800 pupils.  The school serves a diverse range of pupils but there are significant rates of students who are classed as being deprived. 32.7% of students are eligible for free school meals, which is almost double the national average of 17.4%. Furthermore, around 60% of the school’s pupils live in the 20% most deprived areas of Wales. Moreover, 35% of the school’s pupils have a special educational need, which again, is above that of the national average.  Perhaps the biggest challenge for the school, however, is that over 70% of the pupils come from a minority ethnic background and therefore, </w:t>
      </w:r>
      <w:r w:rsidR="002A69F6" w:rsidRPr="00F10629">
        <w:rPr>
          <w:rFonts w:ascii="Arial" w:hAnsi="Arial" w:cs="Arial"/>
        </w:rPr>
        <w:t xml:space="preserve">speak English as an additional language. </w:t>
      </w:r>
      <w:r w:rsidRPr="00F10629">
        <w:rPr>
          <w:rFonts w:ascii="Arial" w:hAnsi="Arial" w:cs="Arial"/>
        </w:rPr>
        <w:t xml:space="preserve"> </w:t>
      </w:r>
      <w:r w:rsidR="002A69F6" w:rsidRPr="00F10629">
        <w:rPr>
          <w:rFonts w:ascii="Arial" w:hAnsi="Arial" w:cs="Arial"/>
        </w:rPr>
        <w:t xml:space="preserve">Despite these factors, the school is rated as double excellent by Estyn. </w:t>
      </w:r>
      <w:r w:rsidR="002A69F6" w:rsidRPr="00F10629">
        <w:rPr>
          <w:rFonts w:ascii="Arial" w:hAnsi="Arial" w:cs="Arial"/>
        </w:rPr>
        <w:br/>
        <w:t xml:space="preserve">Specifically, in English, 74.1% of students scored A* to C in 2017. </w:t>
      </w:r>
      <w:r w:rsidR="00112CEC" w:rsidRPr="00F10629">
        <w:rPr>
          <w:rFonts w:ascii="Arial" w:hAnsi="Arial" w:cs="Arial"/>
        </w:rPr>
        <w:t>Clearly</w:t>
      </w:r>
      <w:r w:rsidR="002A69F6" w:rsidRPr="00F10629">
        <w:rPr>
          <w:rFonts w:ascii="Arial" w:hAnsi="Arial" w:cs="Arial"/>
        </w:rPr>
        <w:t xml:space="preserve">, the school performs well in the subject, despite it not being a first language for many. </w:t>
      </w:r>
      <w:r w:rsidR="00112CEC" w:rsidRPr="00F10629">
        <w:rPr>
          <w:rFonts w:ascii="Arial" w:hAnsi="Arial" w:cs="Arial"/>
        </w:rPr>
        <w:t>Throughout my own experience of teaching at School X, I have witnessed first-hand the provision for making sure students excel in English; however, I have also been able to see the difficulties.  Students are tested on writing, readin</w:t>
      </w:r>
      <w:bookmarkStart w:id="0" w:name="_GoBack"/>
      <w:bookmarkEnd w:id="0"/>
      <w:r w:rsidR="00112CEC" w:rsidRPr="00F10629">
        <w:rPr>
          <w:rFonts w:ascii="Arial" w:hAnsi="Arial" w:cs="Arial"/>
        </w:rPr>
        <w:t xml:space="preserve">g and oracy every half-term, with tests based on their current topic, or scheme of work. In oracy, I have noticed that many of the pupils’ results are remaining stagnant and that there is some difficulty in raising these levels.  </w:t>
      </w:r>
      <w:r w:rsidR="00B97B94" w:rsidRPr="00F10629">
        <w:rPr>
          <w:rFonts w:ascii="Arial" w:hAnsi="Arial" w:cs="Arial"/>
        </w:rPr>
        <w:t xml:space="preserve">Students seem able to get into a band 5 and find it very difficult to move up from this point. Arguably, with tests every half-term, </w:t>
      </w:r>
      <w:r w:rsidR="00B97B94" w:rsidRPr="00F10629">
        <w:rPr>
          <w:rFonts w:ascii="Arial" w:hAnsi="Arial" w:cs="Arial"/>
        </w:rPr>
        <w:lastRenderedPageBreak/>
        <w:t xml:space="preserve">the school should be seeing a natural progression in oracy results throughout the year. </w:t>
      </w:r>
      <w:r w:rsidR="00B97B94" w:rsidRPr="00F10629">
        <w:rPr>
          <w:rFonts w:ascii="Arial" w:hAnsi="Arial" w:cs="Arial"/>
        </w:rPr>
        <w:br/>
        <w:t xml:space="preserve">My main interest for conducting this study was that the high number of students who do speak English as a foreign language, means that ensuring oracy is developing is among one of the top priorities.  </w:t>
      </w:r>
      <w:r w:rsidR="0095774A" w:rsidRPr="00F10629">
        <w:rPr>
          <w:rFonts w:ascii="Arial" w:hAnsi="Arial" w:cs="Arial"/>
        </w:rPr>
        <w:t xml:space="preserve">Furthermore, </w:t>
      </w:r>
      <w:r w:rsidR="00B273A8">
        <w:rPr>
          <w:rFonts w:ascii="Arial" w:hAnsi="Arial" w:cs="Arial"/>
        </w:rPr>
        <w:t>Philosophy for Children (</w:t>
      </w:r>
      <w:r w:rsidR="0095774A" w:rsidRPr="00F10629">
        <w:rPr>
          <w:rFonts w:ascii="Arial" w:hAnsi="Arial" w:cs="Arial"/>
        </w:rPr>
        <w:t>P4C</w:t>
      </w:r>
      <w:r w:rsidR="00B273A8">
        <w:rPr>
          <w:rFonts w:ascii="Arial" w:hAnsi="Arial" w:cs="Arial"/>
        </w:rPr>
        <w:t>),</w:t>
      </w:r>
      <w:r w:rsidR="0095774A" w:rsidRPr="00F10629">
        <w:rPr>
          <w:rFonts w:ascii="Arial" w:hAnsi="Arial" w:cs="Arial"/>
        </w:rPr>
        <w:t xml:space="preserve"> is often associated with </w:t>
      </w:r>
      <w:r w:rsidR="000816A5" w:rsidRPr="00F10629">
        <w:rPr>
          <w:rFonts w:ascii="Arial" w:hAnsi="Arial" w:cs="Arial"/>
        </w:rPr>
        <w:t>having an impact on those in deprivation and is ‘positive</w:t>
      </w:r>
      <w:r w:rsidR="0012263E">
        <w:rPr>
          <w:rFonts w:ascii="Arial" w:hAnsi="Arial" w:cs="Arial"/>
        </w:rPr>
        <w:t xml:space="preserve"> for more disadvantaged students.</w:t>
      </w:r>
      <w:r w:rsidR="000816A5" w:rsidRPr="00F10629">
        <w:rPr>
          <w:rFonts w:ascii="Arial" w:hAnsi="Arial" w:cs="Arial"/>
        </w:rPr>
        <w:t>’ (Colom, et al, 2014, p.55), which undoubtedly, fits with the context of this school.</w:t>
      </w:r>
    </w:p>
    <w:p w:rsidR="0095774A" w:rsidRPr="00F10629" w:rsidRDefault="00B97B94" w:rsidP="00F10629">
      <w:pPr>
        <w:spacing w:line="480" w:lineRule="auto"/>
        <w:rPr>
          <w:rFonts w:ascii="Arial" w:hAnsi="Arial" w:cs="Arial"/>
        </w:rPr>
      </w:pPr>
      <w:r w:rsidRPr="00F10629">
        <w:rPr>
          <w:rFonts w:ascii="Arial" w:hAnsi="Arial" w:cs="Arial"/>
        </w:rPr>
        <w:t>In my own classes, I observed that many students were vocal when talking about the latest controversies or dramas, but that this had no translation into their oral performances. For this r</w:t>
      </w:r>
      <w:r w:rsidR="00B273A8">
        <w:rPr>
          <w:rFonts w:ascii="Arial" w:hAnsi="Arial" w:cs="Arial"/>
        </w:rPr>
        <w:t>eason, P4C</w:t>
      </w:r>
      <w:r w:rsidR="0095774A" w:rsidRPr="00F10629">
        <w:rPr>
          <w:rFonts w:ascii="Arial" w:hAnsi="Arial" w:cs="Arial"/>
        </w:rPr>
        <w:t xml:space="preserve"> seemed</w:t>
      </w:r>
      <w:r w:rsidRPr="00F10629">
        <w:rPr>
          <w:rFonts w:ascii="Arial" w:hAnsi="Arial" w:cs="Arial"/>
        </w:rPr>
        <w:t xml:space="preserve"> like an obvious intervention to trial, in order to raise attainment in Key Stage 3 oracy. </w:t>
      </w:r>
      <w:r w:rsidR="0095774A" w:rsidRPr="00F10629">
        <w:rPr>
          <w:rFonts w:ascii="Arial" w:hAnsi="Arial" w:cs="Arial"/>
        </w:rPr>
        <w:t xml:space="preserve">Therefore, in this project, I shall be researching whether P4C has an impact on a student’s levels in oracy and if this is an effective method to stop this band 5 stagnation that is </w:t>
      </w:r>
      <w:r w:rsidR="00B273A8">
        <w:rPr>
          <w:rFonts w:ascii="Arial" w:hAnsi="Arial" w:cs="Arial"/>
        </w:rPr>
        <w:t>prevalent throughout Key Stage 3</w:t>
      </w:r>
      <w:r w:rsidR="0095774A" w:rsidRPr="00F10629">
        <w:rPr>
          <w:rFonts w:ascii="Arial" w:hAnsi="Arial" w:cs="Arial"/>
        </w:rPr>
        <w:t xml:space="preserve">. </w:t>
      </w:r>
    </w:p>
    <w:p w:rsidR="000816A5" w:rsidRPr="00F10629" w:rsidRDefault="0095774A" w:rsidP="00F10629">
      <w:pPr>
        <w:spacing w:line="480" w:lineRule="auto"/>
        <w:rPr>
          <w:rFonts w:ascii="Arial" w:hAnsi="Arial" w:cs="Arial"/>
        </w:rPr>
      </w:pPr>
      <w:r w:rsidRPr="00F10629">
        <w:rPr>
          <w:rFonts w:ascii="Arial" w:hAnsi="Arial" w:cs="Arial"/>
        </w:rPr>
        <w:t>The specific class that I will be trialling this intervention on, will be a year 8 class, of middle to high ability students, of both genders. The pupils all have a current target of level 6 at the end of year 9. Some students are already p</w:t>
      </w:r>
      <w:r w:rsidR="00B273A8">
        <w:rPr>
          <w:rFonts w:ascii="Arial" w:hAnsi="Arial" w:cs="Arial"/>
        </w:rPr>
        <w:t>erforming at the top end of level</w:t>
      </w:r>
      <w:r w:rsidRPr="00F10629">
        <w:rPr>
          <w:rFonts w:ascii="Arial" w:hAnsi="Arial" w:cs="Arial"/>
        </w:rPr>
        <w:t xml:space="preserve"> 6 in oracy, whilst others are still performing at a level 4 and so, therefore, though set, the ability is still very mixed within the class. </w:t>
      </w:r>
    </w:p>
    <w:p w:rsidR="000816A5" w:rsidRPr="00F10629" w:rsidRDefault="000816A5" w:rsidP="00F10629">
      <w:pPr>
        <w:spacing w:line="480" w:lineRule="auto"/>
        <w:rPr>
          <w:rFonts w:ascii="Arial" w:hAnsi="Arial" w:cs="Arial"/>
        </w:rPr>
      </w:pPr>
    </w:p>
    <w:p w:rsidR="000816A5" w:rsidRPr="00F10629" w:rsidRDefault="000816A5" w:rsidP="00F10629">
      <w:pPr>
        <w:spacing w:line="480" w:lineRule="auto"/>
        <w:rPr>
          <w:rFonts w:ascii="Arial" w:hAnsi="Arial" w:cs="Arial"/>
        </w:rPr>
      </w:pPr>
    </w:p>
    <w:p w:rsidR="000816A5" w:rsidRPr="00F10629" w:rsidRDefault="000816A5" w:rsidP="00F10629">
      <w:pPr>
        <w:spacing w:line="480" w:lineRule="auto"/>
        <w:rPr>
          <w:rFonts w:ascii="Arial" w:hAnsi="Arial" w:cs="Arial"/>
        </w:rPr>
      </w:pPr>
    </w:p>
    <w:p w:rsidR="000816A5" w:rsidRPr="00F10629" w:rsidRDefault="000816A5" w:rsidP="00F10629">
      <w:pPr>
        <w:spacing w:line="480" w:lineRule="auto"/>
        <w:rPr>
          <w:rFonts w:ascii="Arial" w:hAnsi="Arial" w:cs="Arial"/>
        </w:rPr>
      </w:pPr>
    </w:p>
    <w:p w:rsidR="000816A5" w:rsidRPr="00F10629" w:rsidRDefault="000816A5" w:rsidP="00F10629">
      <w:pPr>
        <w:spacing w:line="480" w:lineRule="auto"/>
        <w:rPr>
          <w:rFonts w:ascii="Arial" w:hAnsi="Arial" w:cs="Arial"/>
        </w:rPr>
      </w:pPr>
    </w:p>
    <w:p w:rsidR="000816A5" w:rsidRPr="00F10629" w:rsidRDefault="000816A5" w:rsidP="00F10629">
      <w:pPr>
        <w:spacing w:line="480" w:lineRule="auto"/>
        <w:rPr>
          <w:rFonts w:ascii="Arial" w:hAnsi="Arial" w:cs="Arial"/>
        </w:rPr>
      </w:pPr>
    </w:p>
    <w:p w:rsidR="00C66D56" w:rsidRDefault="005A08D5" w:rsidP="00F10629">
      <w:pPr>
        <w:spacing w:line="480" w:lineRule="auto"/>
        <w:rPr>
          <w:rFonts w:ascii="Arial" w:hAnsi="Arial" w:cs="Arial"/>
          <w:u w:val="single"/>
        </w:rPr>
      </w:pPr>
      <w:r w:rsidRPr="005A08D5">
        <w:rPr>
          <w:rFonts w:ascii="Arial" w:hAnsi="Arial" w:cs="Arial"/>
          <w:u w:val="single"/>
        </w:rPr>
        <w:t>Literature Review</w:t>
      </w:r>
    </w:p>
    <w:p w:rsidR="005A08D5" w:rsidRDefault="005A08D5" w:rsidP="00F10629">
      <w:pPr>
        <w:spacing w:line="480" w:lineRule="auto"/>
        <w:rPr>
          <w:rFonts w:ascii="Arial" w:hAnsi="Arial" w:cs="Arial"/>
        </w:rPr>
      </w:pPr>
      <w:r>
        <w:rPr>
          <w:rFonts w:ascii="Arial" w:hAnsi="Arial" w:cs="Arial"/>
        </w:rPr>
        <w:t>The current attention of educators in Wales is on the induction of the new curriculum. Donaldson has underlined the importance of communication in his curriculum reform and so there is significant focus on the area of oracy. (</w:t>
      </w:r>
      <w:r w:rsidR="00CF487E">
        <w:rPr>
          <w:rFonts w:ascii="Arial" w:hAnsi="Arial" w:cs="Arial"/>
        </w:rPr>
        <w:t xml:space="preserve">Donaldson, 2015). </w:t>
      </w:r>
      <w:r w:rsidR="00852CB7">
        <w:rPr>
          <w:rFonts w:ascii="Arial" w:hAnsi="Arial" w:cs="Arial"/>
        </w:rPr>
        <w:t xml:space="preserve"> Donaldson argues that communication should be cross-curricular and so P4C could be the catalyst for this, as a device that can be transitional throughout different subjects in the curriculum. Though many people are heavily focussed on this new curriculum, some are still focussed on Wales’ dire PISA results. (see PISA, 2015). With Wales evidently falling behind in terms of literacy skills, something has to be done. The National </w:t>
      </w:r>
      <w:r w:rsidR="00FF5413">
        <w:rPr>
          <w:rFonts w:ascii="Arial" w:hAnsi="Arial" w:cs="Arial"/>
        </w:rPr>
        <w:t>Assembly</w:t>
      </w:r>
      <w:r w:rsidR="00852CB7">
        <w:rPr>
          <w:rFonts w:ascii="Arial" w:hAnsi="Arial" w:cs="Arial"/>
        </w:rPr>
        <w:t xml:space="preserve"> is adamant that oracy is used readily and effectively, in order to engage students in successful conversations and discussions. (NAFW, 2013). Though arguably, many who comments on speaking and listening in schools are not aware of the actual marking schemes or skills that are required of students. </w:t>
      </w:r>
      <w:proofErr w:type="spellStart"/>
      <w:r w:rsidR="00852CB7">
        <w:rPr>
          <w:rFonts w:ascii="Arial" w:hAnsi="Arial" w:cs="Arial"/>
        </w:rPr>
        <w:t>Didau</w:t>
      </w:r>
      <w:proofErr w:type="spellEnd"/>
      <w:r w:rsidR="00852CB7">
        <w:rPr>
          <w:rFonts w:ascii="Arial" w:hAnsi="Arial" w:cs="Arial"/>
        </w:rPr>
        <w:t xml:space="preserve"> presents the question of why we ‘bother’ to teach oracy when ‘students spend so much time talking’ (</w:t>
      </w:r>
      <w:proofErr w:type="spellStart"/>
      <w:r w:rsidR="00852CB7">
        <w:rPr>
          <w:rFonts w:ascii="Arial" w:hAnsi="Arial" w:cs="Arial"/>
        </w:rPr>
        <w:t>Didau</w:t>
      </w:r>
      <w:proofErr w:type="spellEnd"/>
      <w:r w:rsidR="00852CB7">
        <w:rPr>
          <w:rFonts w:ascii="Arial" w:hAnsi="Arial" w:cs="Arial"/>
        </w:rPr>
        <w:t xml:space="preserve">, 2012). </w:t>
      </w:r>
      <w:r w:rsidR="001B169A">
        <w:rPr>
          <w:rFonts w:ascii="Arial" w:hAnsi="Arial" w:cs="Arial"/>
        </w:rPr>
        <w:t xml:space="preserve">This seems to be the notion of many. Teachers are readily giving so much more weighting to writing and reading but forgetting that children learn through ‘social experiences and encounters’ (Vygotsky, 1978). </w:t>
      </w:r>
    </w:p>
    <w:p w:rsidR="001B169A" w:rsidRDefault="001B169A" w:rsidP="00F10629">
      <w:pPr>
        <w:spacing w:line="480" w:lineRule="auto"/>
        <w:rPr>
          <w:rFonts w:ascii="Arial" w:hAnsi="Arial" w:cs="Arial"/>
        </w:rPr>
      </w:pPr>
      <w:r>
        <w:rPr>
          <w:rFonts w:ascii="Arial" w:hAnsi="Arial" w:cs="Arial"/>
        </w:rPr>
        <w:t xml:space="preserve">The idea of students working socially can be supported by further readings. Students are evidently capable of improving learning by engaging in topical debates and discussions, which is encouraged by P4C. (Keefer, </w:t>
      </w:r>
      <w:proofErr w:type="spellStart"/>
      <w:r>
        <w:rPr>
          <w:rFonts w:ascii="Arial" w:hAnsi="Arial" w:cs="Arial"/>
        </w:rPr>
        <w:t>Zeitz</w:t>
      </w:r>
      <w:proofErr w:type="spellEnd"/>
      <w:r>
        <w:rPr>
          <w:rFonts w:ascii="Arial" w:hAnsi="Arial" w:cs="Arial"/>
        </w:rPr>
        <w:t xml:space="preserve"> and Resnick, 2000).</w:t>
      </w:r>
    </w:p>
    <w:p w:rsidR="001B169A" w:rsidRDefault="001B169A" w:rsidP="00F10629">
      <w:pPr>
        <w:spacing w:line="480" w:lineRule="auto"/>
        <w:rPr>
          <w:rFonts w:ascii="Arial" w:hAnsi="Arial" w:cs="Arial"/>
        </w:rPr>
      </w:pPr>
      <w:r>
        <w:rPr>
          <w:rFonts w:ascii="Arial" w:hAnsi="Arial" w:cs="Arial"/>
        </w:rPr>
        <w:t>Furthermore, learning in a group discussion context has been seen to be more effective than that of being teacher led. Through collaborative discussion they are more comfortable to discuss philosophical topics that they may not wish to do in the presence of their teacher. (</w:t>
      </w:r>
      <w:r w:rsidR="00CC05D6">
        <w:rPr>
          <w:rFonts w:ascii="Arial" w:hAnsi="Arial" w:cs="Arial"/>
        </w:rPr>
        <w:t>Barnes and Todd, 1977).</w:t>
      </w:r>
    </w:p>
    <w:p w:rsidR="00CC05D6" w:rsidRDefault="00CC05D6" w:rsidP="00F10629">
      <w:pPr>
        <w:spacing w:line="480" w:lineRule="auto"/>
        <w:rPr>
          <w:rFonts w:ascii="Arial" w:hAnsi="Arial" w:cs="Arial"/>
        </w:rPr>
      </w:pPr>
      <w:r>
        <w:rPr>
          <w:rFonts w:ascii="Arial" w:hAnsi="Arial" w:cs="Arial"/>
        </w:rPr>
        <w:lastRenderedPageBreak/>
        <w:t xml:space="preserve">Fundamentally, P4C is based on effective questioning which is often facilitated by the teacher. Teachers often use questioning followed by recitation, however, this has been revealed as a poor strategy (Meredith, 1984). Arguably teacher questioning is not always a poor strategy, but questions must be high cognitive ones; not those that just demand for recall and recitation (Redfield and Rousseau, 1981).  Undoubtedly that the questions that are posed through P4C demand high cognitive activity and aim to challenge students and turn classrooms into </w:t>
      </w:r>
      <w:r w:rsidR="00EF2031">
        <w:rPr>
          <w:rFonts w:ascii="Arial" w:hAnsi="Arial" w:cs="Arial"/>
        </w:rPr>
        <w:t>‘communities of inquiry’ (Johnson,1984).  This is much more effective and engaging than a teacher that has a tendency to simply talk at her pupils, rather than engaging them in their own learning and allowing them to have a voice (Hargreaves and Galton,2002).</w:t>
      </w:r>
    </w:p>
    <w:p w:rsidR="00EF2031" w:rsidRDefault="00EF2031" w:rsidP="00F10629">
      <w:pPr>
        <w:spacing w:line="480" w:lineRule="auto"/>
        <w:rPr>
          <w:rFonts w:ascii="Arial" w:hAnsi="Arial" w:cs="Arial"/>
        </w:rPr>
      </w:pPr>
      <w:r>
        <w:rPr>
          <w:rFonts w:ascii="Arial" w:hAnsi="Arial" w:cs="Arial"/>
        </w:rPr>
        <w:t xml:space="preserve">This idea of a classroom community should enable students to feel comfortable and capable and therefore, P4C should enable students to perform more confidently and coherently. Students are naturally inquisitive and so this trait can be developed and utilised by the introduction on P4C to the classroom. (Johnson, 1984). </w:t>
      </w:r>
      <w:r>
        <w:rPr>
          <w:rFonts w:ascii="Arial" w:hAnsi="Arial" w:cs="Arial"/>
        </w:rPr>
        <w:br/>
        <w:t xml:space="preserve">There is however, controversy surrounding the role of the teacher in P4C. </w:t>
      </w:r>
      <w:r w:rsidR="00856683">
        <w:rPr>
          <w:rFonts w:ascii="Arial" w:hAnsi="Arial" w:cs="Arial"/>
        </w:rPr>
        <w:t xml:space="preserve">Though the teacher is to be present and facilitate the session, there is a risk that she can become a preacher, rather than a teacher. Johnson further enforces that teachers need to be careful to ‘avoid indoctrination.’ (1984). Arguably, if students are being ‘taught’ then arguably, this is not P4C. Overall, P4C clearly needs firm guidance, without the role of a forceful teacher. </w:t>
      </w:r>
      <w:r w:rsidR="001D0BDE">
        <w:rPr>
          <w:rFonts w:ascii="Arial" w:hAnsi="Arial" w:cs="Arial"/>
        </w:rPr>
        <w:t xml:space="preserve">Naturally, some are still sceptical and use the excuse of ‘indoctrination’ as a reason to disregard P4C. (see Barrow, 2010). </w:t>
      </w:r>
    </w:p>
    <w:p w:rsidR="00856683" w:rsidRDefault="00856683" w:rsidP="00F10629">
      <w:pPr>
        <w:spacing w:line="480" w:lineRule="auto"/>
        <w:rPr>
          <w:rFonts w:ascii="Arial" w:hAnsi="Arial" w:cs="Arial"/>
        </w:rPr>
      </w:pPr>
      <w:r>
        <w:rPr>
          <w:rFonts w:ascii="Arial" w:hAnsi="Arial" w:cs="Arial"/>
        </w:rPr>
        <w:t xml:space="preserve">Though not an extensive amount, there has been previous research on the impact of P4C on oracy (see </w:t>
      </w:r>
      <w:proofErr w:type="spellStart"/>
      <w:r>
        <w:rPr>
          <w:rFonts w:ascii="Arial" w:hAnsi="Arial" w:cs="Arial"/>
        </w:rPr>
        <w:t>Trickey</w:t>
      </w:r>
      <w:proofErr w:type="spellEnd"/>
      <w:r>
        <w:rPr>
          <w:rFonts w:ascii="Arial" w:hAnsi="Arial" w:cs="Arial"/>
        </w:rPr>
        <w:t xml:space="preserve"> and Topping, 2007).  Their results suggested that P4C had a positive impact on most students, which is hopefully echoed in my own research. The main difference; however, is that they were able to conduct a post-test </w:t>
      </w:r>
      <w:r>
        <w:rPr>
          <w:rFonts w:ascii="Arial" w:hAnsi="Arial" w:cs="Arial"/>
        </w:rPr>
        <w:lastRenderedPageBreak/>
        <w:t xml:space="preserve">that </w:t>
      </w:r>
      <w:r w:rsidR="001D0BDE">
        <w:rPr>
          <w:rFonts w:ascii="Arial" w:hAnsi="Arial" w:cs="Arial"/>
        </w:rPr>
        <w:t xml:space="preserve">found that P4C was still having an affect 2 months later. Regrettably this will not be possible for my own study. </w:t>
      </w:r>
    </w:p>
    <w:p w:rsidR="0012263E" w:rsidRDefault="001D0BDE" w:rsidP="00F10629">
      <w:pPr>
        <w:spacing w:line="480" w:lineRule="auto"/>
        <w:rPr>
          <w:rFonts w:ascii="Arial" w:hAnsi="Arial" w:cs="Arial"/>
        </w:rPr>
      </w:pPr>
      <w:r>
        <w:rPr>
          <w:rFonts w:ascii="Arial" w:hAnsi="Arial" w:cs="Arial"/>
        </w:rPr>
        <w:t xml:space="preserve">Though many outline the positives of P4C and its </w:t>
      </w:r>
      <w:r w:rsidR="00C07A76">
        <w:rPr>
          <w:rFonts w:ascii="Arial" w:hAnsi="Arial" w:cs="Arial"/>
        </w:rPr>
        <w:t>importance as a means of vital talk, that is a part of all successful le</w:t>
      </w:r>
      <w:r w:rsidR="00FA58F7">
        <w:rPr>
          <w:rFonts w:ascii="Arial" w:hAnsi="Arial" w:cs="Arial"/>
        </w:rPr>
        <w:t>arning, others disagree. (Palmer</w:t>
      </w:r>
      <w:r w:rsidR="00C07A76">
        <w:rPr>
          <w:rFonts w:ascii="Arial" w:hAnsi="Arial" w:cs="Arial"/>
        </w:rPr>
        <w:t>, 2003). There is an argument that P4C is geared towards younger children who need more communication development. As a result, much of the current research is only relevant for younger, post-secondary school children. For example, Topp</w:t>
      </w:r>
      <w:r w:rsidR="0053215B">
        <w:rPr>
          <w:rFonts w:ascii="Arial" w:hAnsi="Arial" w:cs="Arial"/>
        </w:rPr>
        <w:t>ing’s study showed a moderate positive effect for P4C; however, it was based primarily on primary students, which in many ways, makes it incomparable (Topping, 2007). It would also seem that P4C is more fitting with the timetable of a primary school student; whereas, some conclude that there just isn’t time to fit P4C into an already cramped curriculum and should definitely not have any room made for it. There are concerns over the maturity that is needed from students in order to partake in P4C. Especially, if as aforementioned, students are vulnerably to being indoctrinated; not only by teachers, but equally by fellow peers. (</w:t>
      </w:r>
      <w:proofErr w:type="spellStart"/>
      <w:r w:rsidR="0053215B">
        <w:rPr>
          <w:rFonts w:ascii="Arial" w:hAnsi="Arial" w:cs="Arial"/>
        </w:rPr>
        <w:t>Murris</w:t>
      </w:r>
      <w:proofErr w:type="spellEnd"/>
      <w:r w:rsidR="0053215B">
        <w:rPr>
          <w:rFonts w:ascii="Arial" w:hAnsi="Arial" w:cs="Arial"/>
        </w:rPr>
        <w:t xml:space="preserve">, 2000).  It is not only the fear over students being easily led that worries some, but also the </w:t>
      </w:r>
      <w:r w:rsidR="00E820E8">
        <w:rPr>
          <w:rFonts w:ascii="Arial" w:hAnsi="Arial" w:cs="Arial"/>
        </w:rPr>
        <w:t>complexities of ‘</w:t>
      </w:r>
      <w:r w:rsidR="00E871A3">
        <w:rPr>
          <w:rFonts w:ascii="Arial" w:hAnsi="Arial" w:cs="Arial"/>
        </w:rPr>
        <w:t>philosophy</w:t>
      </w:r>
      <w:r w:rsidR="00E820E8">
        <w:rPr>
          <w:rFonts w:ascii="Arial" w:hAnsi="Arial" w:cs="Arial"/>
        </w:rPr>
        <w:t xml:space="preserve">’ itself. </w:t>
      </w:r>
      <w:proofErr w:type="spellStart"/>
      <w:r w:rsidR="00E820E8">
        <w:rPr>
          <w:rFonts w:ascii="Arial" w:hAnsi="Arial" w:cs="Arial"/>
        </w:rPr>
        <w:t>Muris</w:t>
      </w:r>
      <w:proofErr w:type="spellEnd"/>
      <w:r w:rsidR="00E820E8">
        <w:rPr>
          <w:rFonts w:ascii="Arial" w:hAnsi="Arial" w:cs="Arial"/>
        </w:rPr>
        <w:t xml:space="preserve"> also argues that the subject itself requires students to be able to discuss topics that are somewhat controversial, heard-hitting, or difficult to comprehend. Some students are just too vulnerable to discuss certain themes and topics that arise from P4C sessions. (</w:t>
      </w:r>
      <w:proofErr w:type="spellStart"/>
      <w:r w:rsidR="00E820E8">
        <w:rPr>
          <w:rFonts w:ascii="Arial" w:hAnsi="Arial" w:cs="Arial"/>
        </w:rPr>
        <w:t>Murris</w:t>
      </w:r>
      <w:proofErr w:type="spellEnd"/>
      <w:r w:rsidR="00E820E8">
        <w:rPr>
          <w:rFonts w:ascii="Arial" w:hAnsi="Arial" w:cs="Arial"/>
        </w:rPr>
        <w:t xml:space="preserve">, 2000). Similarly, </w:t>
      </w:r>
      <w:proofErr w:type="gramStart"/>
      <w:r w:rsidR="00E820E8">
        <w:rPr>
          <w:rFonts w:ascii="Arial" w:hAnsi="Arial" w:cs="Arial"/>
        </w:rPr>
        <w:t>Flay</w:t>
      </w:r>
      <w:proofErr w:type="gramEnd"/>
      <w:r w:rsidR="00E820E8">
        <w:rPr>
          <w:rFonts w:ascii="Arial" w:hAnsi="Arial" w:cs="Arial"/>
        </w:rPr>
        <w:t xml:space="preserve"> concludes that children do not have enough experience of life and of the world to participate in such sessions. For this reason, P4C is not only completely pointless but is also damaging and cruel. (Flay, 1978). </w:t>
      </w:r>
      <w:r w:rsidR="00306BBE">
        <w:rPr>
          <w:rFonts w:ascii="Arial" w:hAnsi="Arial" w:cs="Arial"/>
        </w:rPr>
        <w:t xml:space="preserve"> </w:t>
      </w:r>
      <w:r w:rsidR="0012263E">
        <w:rPr>
          <w:rFonts w:ascii="Arial" w:hAnsi="Arial" w:cs="Arial"/>
        </w:rPr>
        <w:t xml:space="preserve"> Though these arguments carry significant weighting, there is also a conflicting argument that children who are globally aware recognise that </w:t>
      </w:r>
      <w:r w:rsidR="0012263E">
        <w:rPr>
          <w:rFonts w:ascii="Arial" w:hAnsi="Arial" w:cs="Arial"/>
        </w:rPr>
        <w:lastRenderedPageBreak/>
        <w:t xml:space="preserve">there are more similarities than differences between them and their peers and so consequently this impacts a student’s social and mental wellbeing. (Lindquist, 2013). </w:t>
      </w:r>
    </w:p>
    <w:p w:rsidR="0053215B" w:rsidRDefault="00306BBE" w:rsidP="00F10629">
      <w:pPr>
        <w:spacing w:line="480" w:lineRule="auto"/>
        <w:rPr>
          <w:rFonts w:ascii="Arial" w:hAnsi="Arial" w:cs="Arial"/>
        </w:rPr>
      </w:pPr>
      <w:r>
        <w:rPr>
          <w:rFonts w:ascii="Arial" w:hAnsi="Arial" w:cs="Arial"/>
        </w:rPr>
        <w:t xml:space="preserve">In comparison, Vygotsky would surely have endorsed the idea of P4C lessons in the classroom. P4C is in essence, education through socialising; where students learn with and from one another. (see Vygotsky, 1978). Arguably, for some, the risk of not having the teacher as the holder and giver of knowledge is too much of a risk, as this means outcomes are perhaps not fixed or the same for all students. (see </w:t>
      </w:r>
      <w:proofErr w:type="spellStart"/>
      <w:r>
        <w:rPr>
          <w:rFonts w:ascii="Arial" w:hAnsi="Arial" w:cs="Arial"/>
        </w:rPr>
        <w:t>Biesta</w:t>
      </w:r>
      <w:proofErr w:type="spellEnd"/>
      <w:r>
        <w:rPr>
          <w:rFonts w:ascii="Arial" w:hAnsi="Arial" w:cs="Arial"/>
        </w:rPr>
        <w:t xml:space="preserve">, 2012). </w:t>
      </w:r>
      <w:r w:rsidR="0012263E">
        <w:rPr>
          <w:rFonts w:ascii="Arial" w:hAnsi="Arial" w:cs="Arial"/>
        </w:rPr>
        <w:t xml:space="preserve">Therefore, the success of P4C is not necessarily based on traditional learning outcomes, but rather on what students take from the experience and how they choose to use it. </w:t>
      </w:r>
    </w:p>
    <w:p w:rsidR="00E820E8" w:rsidRDefault="00E820E8" w:rsidP="00F10629">
      <w:pPr>
        <w:spacing w:line="480" w:lineRule="auto"/>
        <w:rPr>
          <w:rFonts w:ascii="Arial" w:hAnsi="Arial" w:cs="Arial"/>
        </w:rPr>
      </w:pPr>
      <w:r>
        <w:rPr>
          <w:rFonts w:ascii="Arial" w:hAnsi="Arial" w:cs="Arial"/>
        </w:rPr>
        <w:t xml:space="preserve">Though controversial, it seems necessary to discuss the introduction of P4C to the new curriculum. Donaldson’s call for ‘ambitious, capable learners,’ </w:t>
      </w:r>
      <w:r w:rsidR="00E871A3">
        <w:rPr>
          <w:rFonts w:ascii="Arial" w:hAnsi="Arial" w:cs="Arial"/>
        </w:rPr>
        <w:t>who are questioning and can communicate effectively, is almost the epitome of the outcomes that are readily seen from P</w:t>
      </w:r>
      <w:r w:rsidR="00CF487E">
        <w:rPr>
          <w:rFonts w:ascii="Arial" w:hAnsi="Arial" w:cs="Arial"/>
        </w:rPr>
        <w:t>4C interaction. (Donaldson, 2015</w:t>
      </w:r>
      <w:r w:rsidR="00E871A3">
        <w:rPr>
          <w:rFonts w:ascii="Arial" w:hAnsi="Arial" w:cs="Arial"/>
        </w:rPr>
        <w:t xml:space="preserve">, pg. 29).  Surely if the reformed curriculum is successful then every student should be readily exposed to topics that encourage them to be ‘ethically informed’ as well as ‘capable’ and therefore, there is no concern over those who partake.  The National </w:t>
      </w:r>
      <w:r w:rsidR="00012A1C">
        <w:rPr>
          <w:rFonts w:ascii="Arial" w:hAnsi="Arial" w:cs="Arial"/>
        </w:rPr>
        <w:t>Assembly</w:t>
      </w:r>
      <w:r w:rsidR="00E871A3">
        <w:rPr>
          <w:rFonts w:ascii="Arial" w:hAnsi="Arial" w:cs="Arial"/>
        </w:rPr>
        <w:t xml:space="preserve"> for Wales should work in tandem with those who use P4C in the classroom, especially as they are constantly putting methods in place to ensure that they are raising the attainment bar. (NAFW, 2013).  Furthermore, there are relevant case studies of schools that have designated P4C lessons, as a continuation of primary school P4C. (See Colom, 2014). Again, this study noted positive outcomes and the continuous exposure to P4C sessions displayed only positive results</w:t>
      </w:r>
      <w:r w:rsidR="00306BBE">
        <w:rPr>
          <w:rFonts w:ascii="Arial" w:hAnsi="Arial" w:cs="Arial"/>
        </w:rPr>
        <w:t xml:space="preserve">. However, for some the research is still too limited to base fitting P4C into their timetable or curriculum. (Johnson, 1984). </w:t>
      </w:r>
    </w:p>
    <w:p w:rsidR="0012263E" w:rsidRDefault="0012263E" w:rsidP="00F10629">
      <w:pPr>
        <w:spacing w:line="480" w:lineRule="auto"/>
        <w:rPr>
          <w:rFonts w:ascii="Arial" w:hAnsi="Arial" w:cs="Arial"/>
        </w:rPr>
      </w:pPr>
    </w:p>
    <w:p w:rsidR="00306BBE" w:rsidRDefault="00306BBE" w:rsidP="00F10629">
      <w:pPr>
        <w:spacing w:line="480" w:lineRule="auto"/>
        <w:rPr>
          <w:rFonts w:ascii="Arial" w:hAnsi="Arial" w:cs="Arial"/>
        </w:rPr>
      </w:pPr>
      <w:r>
        <w:rPr>
          <w:rFonts w:ascii="Arial" w:hAnsi="Arial" w:cs="Arial"/>
        </w:rPr>
        <w:t xml:space="preserve">Concluding the literature that I have read and the research that I have conducted, it seems that many form the basis of their opinions on very little research. Undoubtedly, the limited research on P4C’s impact on oracy means that many educationalists and professionals have a closed mindset when it comes to P4C. This, however, can only be targeted by the release of new data and research. </w:t>
      </w:r>
    </w:p>
    <w:p w:rsidR="0053215B" w:rsidRDefault="0053215B" w:rsidP="00F10629">
      <w:pPr>
        <w:spacing w:line="480" w:lineRule="auto"/>
        <w:rPr>
          <w:rFonts w:ascii="Arial" w:hAnsi="Arial" w:cs="Arial"/>
        </w:rPr>
      </w:pPr>
    </w:p>
    <w:p w:rsidR="00EF2031" w:rsidRPr="005A08D5" w:rsidRDefault="00EF2031" w:rsidP="00F10629">
      <w:pPr>
        <w:spacing w:line="480" w:lineRule="auto"/>
        <w:rPr>
          <w:rFonts w:ascii="Arial" w:hAnsi="Arial" w:cs="Arial"/>
        </w:rPr>
      </w:pPr>
    </w:p>
    <w:p w:rsidR="005A08D5" w:rsidRDefault="005A08D5" w:rsidP="00F10629">
      <w:pPr>
        <w:spacing w:line="480" w:lineRule="auto"/>
        <w:rPr>
          <w:rFonts w:ascii="Arial" w:hAnsi="Arial" w:cs="Arial"/>
          <w:u w:val="single"/>
        </w:rPr>
      </w:pPr>
    </w:p>
    <w:p w:rsidR="005A08D5" w:rsidRDefault="005A08D5" w:rsidP="00F10629">
      <w:pPr>
        <w:spacing w:line="480" w:lineRule="auto"/>
        <w:rPr>
          <w:rFonts w:ascii="Arial" w:hAnsi="Arial" w:cs="Arial"/>
          <w:u w:val="single"/>
        </w:rPr>
      </w:pPr>
    </w:p>
    <w:p w:rsidR="005A08D5" w:rsidRDefault="005A08D5" w:rsidP="00F10629">
      <w:pPr>
        <w:spacing w:line="480" w:lineRule="auto"/>
        <w:rPr>
          <w:rFonts w:ascii="Arial" w:hAnsi="Arial" w:cs="Arial"/>
          <w:u w:val="single"/>
        </w:rPr>
      </w:pPr>
    </w:p>
    <w:p w:rsidR="005A08D5" w:rsidRDefault="005A08D5" w:rsidP="00F10629">
      <w:pPr>
        <w:spacing w:line="480" w:lineRule="auto"/>
        <w:rPr>
          <w:rFonts w:ascii="Arial" w:hAnsi="Arial" w:cs="Arial"/>
          <w:u w:val="single"/>
        </w:rPr>
      </w:pPr>
    </w:p>
    <w:p w:rsidR="005A08D5" w:rsidRDefault="005A08D5" w:rsidP="00F10629">
      <w:pPr>
        <w:spacing w:line="480" w:lineRule="auto"/>
        <w:rPr>
          <w:rFonts w:ascii="Arial" w:hAnsi="Arial" w:cs="Arial"/>
          <w:u w:val="single"/>
        </w:rPr>
      </w:pPr>
    </w:p>
    <w:p w:rsidR="005A08D5" w:rsidRDefault="005A08D5" w:rsidP="00F10629">
      <w:pPr>
        <w:spacing w:line="480" w:lineRule="auto"/>
        <w:rPr>
          <w:rFonts w:ascii="Arial" w:hAnsi="Arial" w:cs="Arial"/>
          <w:u w:val="single"/>
        </w:rPr>
      </w:pPr>
    </w:p>
    <w:p w:rsidR="005A08D5" w:rsidRDefault="005A08D5" w:rsidP="00F10629">
      <w:pPr>
        <w:spacing w:line="480" w:lineRule="auto"/>
        <w:rPr>
          <w:rFonts w:ascii="Arial" w:hAnsi="Arial" w:cs="Arial"/>
          <w:u w:val="single"/>
        </w:rPr>
      </w:pPr>
    </w:p>
    <w:p w:rsidR="005A08D5" w:rsidRDefault="005A08D5" w:rsidP="00F10629">
      <w:pPr>
        <w:spacing w:line="480" w:lineRule="auto"/>
        <w:rPr>
          <w:rFonts w:ascii="Arial" w:hAnsi="Arial" w:cs="Arial"/>
          <w:u w:val="single"/>
        </w:rPr>
      </w:pPr>
    </w:p>
    <w:p w:rsidR="005A08D5" w:rsidRDefault="005A08D5" w:rsidP="00F10629">
      <w:pPr>
        <w:spacing w:line="480" w:lineRule="auto"/>
        <w:rPr>
          <w:rFonts w:ascii="Arial" w:hAnsi="Arial" w:cs="Arial"/>
          <w:u w:val="single"/>
        </w:rPr>
      </w:pPr>
    </w:p>
    <w:p w:rsidR="005A08D5" w:rsidRDefault="005A08D5" w:rsidP="00F10629">
      <w:pPr>
        <w:spacing w:line="480" w:lineRule="auto"/>
        <w:rPr>
          <w:rFonts w:ascii="Arial" w:hAnsi="Arial" w:cs="Arial"/>
          <w:u w:val="single"/>
        </w:rPr>
      </w:pPr>
    </w:p>
    <w:p w:rsidR="005A08D5" w:rsidRDefault="005A08D5" w:rsidP="00F10629">
      <w:pPr>
        <w:spacing w:line="480" w:lineRule="auto"/>
        <w:rPr>
          <w:rFonts w:ascii="Arial" w:hAnsi="Arial" w:cs="Arial"/>
          <w:u w:val="single"/>
        </w:rPr>
      </w:pPr>
    </w:p>
    <w:p w:rsidR="005A08D5" w:rsidRDefault="005A08D5" w:rsidP="00F10629">
      <w:pPr>
        <w:spacing w:line="480" w:lineRule="auto"/>
        <w:rPr>
          <w:rFonts w:ascii="Arial" w:hAnsi="Arial" w:cs="Arial"/>
          <w:u w:val="single"/>
        </w:rPr>
      </w:pPr>
    </w:p>
    <w:p w:rsidR="005A08D5" w:rsidRDefault="005A08D5" w:rsidP="00F10629">
      <w:pPr>
        <w:spacing w:line="480" w:lineRule="auto"/>
        <w:rPr>
          <w:rFonts w:ascii="Arial" w:hAnsi="Arial" w:cs="Arial"/>
          <w:u w:val="single"/>
        </w:rPr>
      </w:pPr>
    </w:p>
    <w:p w:rsidR="005A08D5" w:rsidRDefault="005A08D5" w:rsidP="00F10629">
      <w:pPr>
        <w:spacing w:line="480" w:lineRule="auto"/>
        <w:rPr>
          <w:rFonts w:ascii="Arial" w:hAnsi="Arial" w:cs="Arial"/>
          <w:u w:val="single"/>
        </w:rPr>
      </w:pPr>
    </w:p>
    <w:p w:rsidR="005A08D5" w:rsidRDefault="005A08D5" w:rsidP="00F10629">
      <w:pPr>
        <w:spacing w:line="480" w:lineRule="auto"/>
        <w:rPr>
          <w:rFonts w:ascii="Arial" w:hAnsi="Arial" w:cs="Arial"/>
          <w:u w:val="single"/>
        </w:rPr>
      </w:pPr>
    </w:p>
    <w:p w:rsidR="005A08D5" w:rsidRDefault="005A08D5" w:rsidP="00F10629">
      <w:pPr>
        <w:spacing w:line="480" w:lineRule="auto"/>
        <w:rPr>
          <w:rFonts w:ascii="Arial" w:hAnsi="Arial" w:cs="Arial"/>
          <w:u w:val="single"/>
        </w:rPr>
      </w:pPr>
    </w:p>
    <w:p w:rsidR="001456DB" w:rsidRDefault="001456DB" w:rsidP="00F10629">
      <w:pPr>
        <w:spacing w:line="480" w:lineRule="auto"/>
        <w:rPr>
          <w:rFonts w:ascii="Arial" w:hAnsi="Arial" w:cs="Arial"/>
          <w:u w:val="single"/>
        </w:rPr>
      </w:pPr>
    </w:p>
    <w:p w:rsidR="000816A5" w:rsidRPr="00F10629" w:rsidRDefault="000816A5" w:rsidP="00F10629">
      <w:pPr>
        <w:spacing w:line="480" w:lineRule="auto"/>
        <w:rPr>
          <w:rFonts w:ascii="Arial" w:hAnsi="Arial" w:cs="Arial"/>
          <w:u w:val="single"/>
        </w:rPr>
      </w:pPr>
      <w:r w:rsidRPr="00F10629">
        <w:rPr>
          <w:rFonts w:ascii="Arial" w:hAnsi="Arial" w:cs="Arial"/>
          <w:u w:val="single"/>
        </w:rPr>
        <w:lastRenderedPageBreak/>
        <w:t>School Policy and Practice</w:t>
      </w:r>
    </w:p>
    <w:p w:rsidR="000816A5" w:rsidRPr="00F10629" w:rsidRDefault="000816A5" w:rsidP="00F10629">
      <w:pPr>
        <w:spacing w:line="480" w:lineRule="auto"/>
        <w:rPr>
          <w:rFonts w:ascii="Arial" w:hAnsi="Arial" w:cs="Arial"/>
          <w:u w:val="single"/>
        </w:rPr>
      </w:pPr>
    </w:p>
    <w:p w:rsidR="00085F66" w:rsidRPr="00F10629" w:rsidRDefault="000816A5" w:rsidP="00F10629">
      <w:pPr>
        <w:spacing w:line="480" w:lineRule="auto"/>
        <w:rPr>
          <w:rFonts w:ascii="Arial" w:hAnsi="Arial" w:cs="Arial"/>
        </w:rPr>
      </w:pPr>
      <w:r w:rsidRPr="00F10629">
        <w:rPr>
          <w:rFonts w:ascii="Arial" w:hAnsi="Arial" w:cs="Arial"/>
        </w:rPr>
        <w:t xml:space="preserve">As aforementioned, school X places equal emphasis on oracy, as it does with reading and writing. </w:t>
      </w:r>
      <w:r w:rsidR="00085F66" w:rsidRPr="00F10629">
        <w:rPr>
          <w:rFonts w:ascii="Arial" w:hAnsi="Arial" w:cs="Arial"/>
        </w:rPr>
        <w:t xml:space="preserve">the school and specific department place much emphasis on pupil voice in general and are keen to hear students voicing themselves in whatever capacity. The school recognise that hearing students speak is important, not only for results but for the development of the student. The school echoes the motion of </w:t>
      </w:r>
      <w:proofErr w:type="spellStart"/>
      <w:r w:rsidR="00085F66" w:rsidRPr="00F10629">
        <w:rPr>
          <w:rFonts w:ascii="Arial" w:hAnsi="Arial" w:cs="Arial"/>
        </w:rPr>
        <w:t>Spodek</w:t>
      </w:r>
      <w:proofErr w:type="spellEnd"/>
      <w:r w:rsidR="00085F66" w:rsidRPr="00F10629">
        <w:rPr>
          <w:rFonts w:ascii="Arial" w:hAnsi="Arial" w:cs="Arial"/>
        </w:rPr>
        <w:t xml:space="preserve"> that recognises ‘t</w:t>
      </w:r>
      <w:r w:rsidR="00085F66" w:rsidRPr="00F10629">
        <w:rPr>
          <w:rFonts w:ascii="Arial" w:hAnsi="Arial" w:cs="Arial"/>
          <w:color w:val="222222"/>
          <w:shd w:val="clear" w:color="auto" w:fill="FFFFFF"/>
        </w:rPr>
        <w:t>he </w:t>
      </w:r>
      <w:r w:rsidR="00085F66" w:rsidRPr="00F10629">
        <w:rPr>
          <w:rFonts w:ascii="Arial" w:hAnsi="Arial" w:cs="Arial"/>
          <w:b/>
          <w:bCs/>
          <w:color w:val="000000"/>
          <w:shd w:val="clear" w:color="auto" w:fill="FFFFFF"/>
        </w:rPr>
        <w:t>importance</w:t>
      </w:r>
      <w:r w:rsidR="00085F66" w:rsidRPr="00F10629">
        <w:rPr>
          <w:rFonts w:ascii="Arial" w:hAnsi="Arial" w:cs="Arial"/>
          <w:color w:val="222222"/>
          <w:shd w:val="clear" w:color="auto" w:fill="FFFFFF"/>
        </w:rPr>
        <w:t xml:space="preserve"> of talk and narrative in the children's self-expression.’ </w:t>
      </w:r>
      <w:r w:rsidR="00FA58F7">
        <w:rPr>
          <w:rFonts w:ascii="Arial" w:hAnsi="Arial" w:cs="Arial"/>
        </w:rPr>
        <w:t>(</w:t>
      </w:r>
      <w:proofErr w:type="spellStart"/>
      <w:proofErr w:type="gramStart"/>
      <w:r w:rsidR="00FA58F7">
        <w:rPr>
          <w:rFonts w:ascii="Arial" w:hAnsi="Arial" w:cs="Arial"/>
        </w:rPr>
        <w:t>Spodek</w:t>
      </w:r>
      <w:proofErr w:type="spellEnd"/>
      <w:r w:rsidR="00FA58F7">
        <w:rPr>
          <w:rFonts w:ascii="Arial" w:hAnsi="Arial" w:cs="Arial"/>
        </w:rPr>
        <w:t xml:space="preserve">, </w:t>
      </w:r>
      <w:r w:rsidR="00085F66" w:rsidRPr="00F10629">
        <w:rPr>
          <w:rFonts w:ascii="Arial" w:hAnsi="Arial" w:cs="Arial"/>
        </w:rPr>
        <w:t xml:space="preserve"> 2007</w:t>
      </w:r>
      <w:proofErr w:type="gramEnd"/>
      <w:r w:rsidR="00085F66" w:rsidRPr="00F10629">
        <w:rPr>
          <w:rFonts w:ascii="Arial" w:hAnsi="Arial" w:cs="Arial"/>
        </w:rPr>
        <w:t xml:space="preserve">).  Furthermore, the school emulates the ideas </w:t>
      </w:r>
      <w:r w:rsidR="006105A8" w:rsidRPr="00F10629">
        <w:rPr>
          <w:rFonts w:ascii="Arial" w:hAnsi="Arial" w:cs="Arial"/>
        </w:rPr>
        <w:t>of Hewitt</w:t>
      </w:r>
      <w:r w:rsidR="00085F66" w:rsidRPr="00F10629">
        <w:rPr>
          <w:rFonts w:ascii="Arial" w:hAnsi="Arial" w:cs="Arial"/>
        </w:rPr>
        <w:t xml:space="preserve"> and </w:t>
      </w:r>
      <w:proofErr w:type="spellStart"/>
      <w:r w:rsidR="00085F66" w:rsidRPr="00F10629">
        <w:rPr>
          <w:rFonts w:ascii="Arial" w:hAnsi="Arial" w:cs="Arial"/>
        </w:rPr>
        <w:t>Inghilleri</w:t>
      </w:r>
      <w:proofErr w:type="spellEnd"/>
      <w:r w:rsidR="00085F66" w:rsidRPr="00F10629">
        <w:rPr>
          <w:rFonts w:ascii="Arial" w:hAnsi="Arial" w:cs="Arial"/>
        </w:rPr>
        <w:t xml:space="preserve">, who documented the importance of oracy in </w:t>
      </w:r>
      <w:r w:rsidR="0012263E" w:rsidRPr="00F10629">
        <w:rPr>
          <w:rFonts w:ascii="Arial" w:hAnsi="Arial" w:cs="Arial"/>
        </w:rPr>
        <w:t>‘promoting</w:t>
      </w:r>
      <w:r w:rsidR="00085F66" w:rsidRPr="00F10629">
        <w:rPr>
          <w:rFonts w:ascii="Arial" w:hAnsi="Arial" w:cs="Arial"/>
        </w:rPr>
        <w:t xml:space="preserve"> children’s learning and intellectual development.’ </w:t>
      </w:r>
      <w:r w:rsidR="006105A8" w:rsidRPr="00F10629">
        <w:rPr>
          <w:rFonts w:ascii="Arial" w:hAnsi="Arial" w:cs="Arial"/>
        </w:rPr>
        <w:t>(Hewitt</w:t>
      </w:r>
      <w:r w:rsidR="00085F66" w:rsidRPr="00F10629">
        <w:rPr>
          <w:rFonts w:ascii="Arial" w:hAnsi="Arial" w:cs="Arial"/>
        </w:rPr>
        <w:t xml:space="preserve"> and </w:t>
      </w:r>
      <w:proofErr w:type="spellStart"/>
      <w:r w:rsidR="00085F66" w:rsidRPr="00F10629">
        <w:rPr>
          <w:rFonts w:ascii="Arial" w:hAnsi="Arial" w:cs="Arial"/>
        </w:rPr>
        <w:t>Inghilleri</w:t>
      </w:r>
      <w:proofErr w:type="spellEnd"/>
      <w:r w:rsidR="00085F66" w:rsidRPr="00F10629">
        <w:rPr>
          <w:rFonts w:ascii="Arial" w:hAnsi="Arial" w:cs="Arial"/>
        </w:rPr>
        <w:t>, 1993).</w:t>
      </w:r>
    </w:p>
    <w:p w:rsidR="006105A8" w:rsidRPr="00F10629" w:rsidRDefault="006105A8" w:rsidP="00F10629">
      <w:pPr>
        <w:spacing w:line="480" w:lineRule="auto"/>
        <w:rPr>
          <w:rFonts w:ascii="Arial" w:hAnsi="Arial" w:cs="Arial"/>
        </w:rPr>
      </w:pPr>
      <w:r w:rsidRPr="00F10629">
        <w:rPr>
          <w:rFonts w:ascii="Arial" w:hAnsi="Arial" w:cs="Arial"/>
        </w:rPr>
        <w:t xml:space="preserve">In the context of the English classroom, it would appear that oral development carries equal weighting with that of the reading and writing; however, the provision for testing oracy is not necessarily an indication of how often, or how well lessons that are primarily based on oracy are performed. </w:t>
      </w:r>
    </w:p>
    <w:p w:rsidR="00085F66" w:rsidRPr="00F10629" w:rsidRDefault="006105A8" w:rsidP="00F10629">
      <w:pPr>
        <w:spacing w:line="480" w:lineRule="auto"/>
        <w:rPr>
          <w:rFonts w:ascii="Arial" w:hAnsi="Arial" w:cs="Arial"/>
        </w:rPr>
      </w:pPr>
      <w:r w:rsidRPr="00F10629">
        <w:rPr>
          <w:rFonts w:ascii="Arial" w:hAnsi="Arial" w:cs="Arial"/>
        </w:rPr>
        <w:t xml:space="preserve">When further examining the half-termly schemes of work for Key </w:t>
      </w:r>
      <w:r w:rsidR="00FF5413" w:rsidRPr="00F10629">
        <w:rPr>
          <w:rFonts w:ascii="Arial" w:hAnsi="Arial" w:cs="Arial"/>
        </w:rPr>
        <w:t>Stage</w:t>
      </w:r>
      <w:r w:rsidRPr="00F10629">
        <w:rPr>
          <w:rFonts w:ascii="Arial" w:hAnsi="Arial" w:cs="Arial"/>
        </w:rPr>
        <w:t xml:space="preserve"> 4, specifically year 8; it appears that actual lessons geared towards oracy are few. Of the 24 lessons that are taught half-termly, only 4 are focussed on oracy, which include the assessment lesson itself. The fact that only 1/6</w:t>
      </w:r>
      <w:r w:rsidRPr="00F10629">
        <w:rPr>
          <w:rFonts w:ascii="Arial" w:hAnsi="Arial" w:cs="Arial"/>
          <w:vertAlign w:val="superscript"/>
        </w:rPr>
        <w:t>th</w:t>
      </w:r>
      <w:r w:rsidRPr="00F10629">
        <w:rPr>
          <w:rFonts w:ascii="Arial" w:hAnsi="Arial" w:cs="Arial"/>
        </w:rPr>
        <w:t xml:space="preserve"> of lessons are dedicated to oracy perhaps reflects that the department </w:t>
      </w:r>
      <w:r w:rsidR="00AC5FA3" w:rsidRPr="00F10629">
        <w:rPr>
          <w:rFonts w:ascii="Arial" w:hAnsi="Arial" w:cs="Arial"/>
        </w:rPr>
        <w:t>does not</w:t>
      </w:r>
      <w:r w:rsidRPr="00F10629">
        <w:rPr>
          <w:rFonts w:ascii="Arial" w:hAnsi="Arial" w:cs="Arial"/>
        </w:rPr>
        <w:t xml:space="preserve"> dedicate as much time to this area of the subject. Considering that oracy is worth 20% of the English language GCSE</w:t>
      </w:r>
      <w:r w:rsidR="00B31E1B" w:rsidRPr="00F10629">
        <w:rPr>
          <w:rFonts w:ascii="Arial" w:hAnsi="Arial" w:cs="Arial"/>
        </w:rPr>
        <w:t xml:space="preserve"> (WJEC, 2015)</w:t>
      </w:r>
      <w:r w:rsidRPr="00F10629">
        <w:rPr>
          <w:rFonts w:ascii="Arial" w:hAnsi="Arial" w:cs="Arial"/>
        </w:rPr>
        <w:t xml:space="preserve">, it is understood why the department put emphasis on other areas; however, dedicating only 16% of lesson time to oracy skills is perhaps one of the reasons for these stagnating levels and lack of development. </w:t>
      </w:r>
      <w:r w:rsidR="00B31E1B" w:rsidRPr="00F10629">
        <w:rPr>
          <w:rFonts w:ascii="Arial" w:hAnsi="Arial" w:cs="Arial"/>
        </w:rPr>
        <w:t xml:space="preserve"> However, some would argue that oracy is the foundation of English and that it will always be the main form </w:t>
      </w:r>
      <w:r w:rsidR="00B31E1B" w:rsidRPr="00F10629">
        <w:rPr>
          <w:rFonts w:ascii="Arial" w:hAnsi="Arial" w:cs="Arial"/>
        </w:rPr>
        <w:lastRenderedPageBreak/>
        <w:t xml:space="preserve">of communication. This is compounded by </w:t>
      </w:r>
      <w:r w:rsidR="00FF5413" w:rsidRPr="00F10629">
        <w:rPr>
          <w:rFonts w:ascii="Arial" w:hAnsi="Arial" w:cs="Arial"/>
        </w:rPr>
        <w:t>O’Toole’s statement</w:t>
      </w:r>
      <w:r w:rsidR="00EA5ED0" w:rsidRPr="00F10629">
        <w:rPr>
          <w:rFonts w:ascii="Arial" w:hAnsi="Arial" w:cs="Arial"/>
        </w:rPr>
        <w:t xml:space="preserve"> that even in </w:t>
      </w:r>
      <w:r w:rsidR="00FF5413" w:rsidRPr="00F10629">
        <w:rPr>
          <w:rFonts w:ascii="Arial" w:hAnsi="Arial" w:cs="Arial"/>
        </w:rPr>
        <w:t>1991, ‘the</w:t>
      </w:r>
      <w:r w:rsidR="00B31E1B" w:rsidRPr="00F10629">
        <w:rPr>
          <w:rFonts w:ascii="Arial" w:hAnsi="Arial" w:cs="Arial"/>
        </w:rPr>
        <w:t xml:space="preserve"> majority of human communication is done face-to-face’ </w:t>
      </w:r>
      <w:proofErr w:type="gramStart"/>
      <w:r w:rsidR="00AC5FA3" w:rsidRPr="00F10629">
        <w:rPr>
          <w:rFonts w:ascii="Arial" w:hAnsi="Arial" w:cs="Arial"/>
        </w:rPr>
        <w:t>( O’Toole</w:t>
      </w:r>
      <w:proofErr w:type="gramEnd"/>
      <w:r w:rsidR="00AC5FA3" w:rsidRPr="00F10629">
        <w:rPr>
          <w:rFonts w:ascii="Arial" w:hAnsi="Arial" w:cs="Arial"/>
        </w:rPr>
        <w:t xml:space="preserve">, 1991),  </w:t>
      </w:r>
      <w:r w:rsidR="00B31E1B" w:rsidRPr="00F10629">
        <w:rPr>
          <w:rFonts w:ascii="Arial" w:hAnsi="Arial" w:cs="Arial"/>
        </w:rPr>
        <w:t xml:space="preserve">and therefore, as English teachers we have a duty to ensure that we give as much </w:t>
      </w:r>
      <w:r w:rsidR="00AC5FA3" w:rsidRPr="00F10629">
        <w:rPr>
          <w:rFonts w:ascii="Arial" w:hAnsi="Arial" w:cs="Arial"/>
        </w:rPr>
        <w:t>presidency</w:t>
      </w:r>
      <w:r w:rsidR="00B31E1B" w:rsidRPr="00F10629">
        <w:rPr>
          <w:rFonts w:ascii="Arial" w:hAnsi="Arial" w:cs="Arial"/>
        </w:rPr>
        <w:t xml:space="preserve"> to a child’s oral development as we do to their reading and writing skills. </w:t>
      </w:r>
      <w:r w:rsidR="00AC5FA3" w:rsidRPr="00F10629">
        <w:rPr>
          <w:rFonts w:ascii="Arial" w:hAnsi="Arial" w:cs="Arial"/>
        </w:rPr>
        <w:t xml:space="preserve">However, many teachers </w:t>
      </w:r>
      <w:r w:rsidR="00EA5ED0" w:rsidRPr="00F10629">
        <w:rPr>
          <w:rFonts w:ascii="Arial" w:hAnsi="Arial" w:cs="Arial"/>
        </w:rPr>
        <w:t>seem</w:t>
      </w:r>
      <w:r w:rsidR="00AC5FA3" w:rsidRPr="00F10629">
        <w:rPr>
          <w:rFonts w:ascii="Arial" w:hAnsi="Arial" w:cs="Arial"/>
        </w:rPr>
        <w:t xml:space="preserve"> to feel that evidencing development in written work is of more importance and benefit, than that of raising attainment in oracy and verbal communication. </w:t>
      </w:r>
      <w:r w:rsidR="00EA5ED0" w:rsidRPr="00F10629">
        <w:rPr>
          <w:rFonts w:ascii="Arial" w:hAnsi="Arial" w:cs="Arial"/>
        </w:rPr>
        <w:t>This idea</w:t>
      </w:r>
      <w:r w:rsidR="00AC5FA3" w:rsidRPr="00F10629">
        <w:rPr>
          <w:rFonts w:ascii="Arial" w:hAnsi="Arial" w:cs="Arial"/>
        </w:rPr>
        <w:t xml:space="preserve"> has been suggested by many, notably Palmer (2003</w:t>
      </w:r>
      <w:r w:rsidR="000E2A09" w:rsidRPr="00F10629">
        <w:rPr>
          <w:rFonts w:ascii="Arial" w:hAnsi="Arial" w:cs="Arial"/>
        </w:rPr>
        <w:t>, p.g,17</w:t>
      </w:r>
      <w:r w:rsidR="00AC5FA3" w:rsidRPr="00F10629">
        <w:rPr>
          <w:rFonts w:ascii="Arial" w:hAnsi="Arial" w:cs="Arial"/>
        </w:rPr>
        <w:t>).</w:t>
      </w:r>
    </w:p>
    <w:p w:rsidR="004323A1" w:rsidRPr="00F10629" w:rsidRDefault="004323A1" w:rsidP="00F10629">
      <w:pPr>
        <w:spacing w:line="480" w:lineRule="auto"/>
        <w:rPr>
          <w:rFonts w:ascii="Arial" w:hAnsi="Arial" w:cs="Arial"/>
        </w:rPr>
      </w:pPr>
      <w:r w:rsidRPr="00F10629">
        <w:rPr>
          <w:rFonts w:ascii="Arial" w:hAnsi="Arial" w:cs="Arial"/>
        </w:rPr>
        <w:t>The school does not have any interaction with P4C and so the department do not currently use this approach when considering oracy lessons. Despite this, the school is known for its method of using ‘restorative approach’ (RA</w:t>
      </w:r>
      <w:r w:rsidR="00EA5ED0" w:rsidRPr="00F10629">
        <w:rPr>
          <w:rFonts w:ascii="Arial" w:hAnsi="Arial" w:cs="Arial"/>
        </w:rPr>
        <w:t>), as</w:t>
      </w:r>
      <w:r w:rsidRPr="00F10629">
        <w:rPr>
          <w:rFonts w:ascii="Arial" w:hAnsi="Arial" w:cs="Arial"/>
        </w:rPr>
        <w:t xml:space="preserve"> means on managing behaviour. RA insists that students engage with thought provoking questions that encourage a student to think about their actions, which is in some way similar to P4C where students are required to engage in deeper thinking activities.  This idea of developing oracy and encouraging students to engage in deeper thinking, are </w:t>
      </w:r>
      <w:r w:rsidR="001F778F" w:rsidRPr="00F10629">
        <w:rPr>
          <w:rFonts w:ascii="Arial" w:hAnsi="Arial" w:cs="Arial"/>
        </w:rPr>
        <w:t>almost synonymous</w:t>
      </w:r>
      <w:r w:rsidRPr="00F10629">
        <w:rPr>
          <w:rFonts w:ascii="Arial" w:hAnsi="Arial" w:cs="Arial"/>
        </w:rPr>
        <w:t xml:space="preserve"> and therefore, would work well in tandem. Alexander states that </w:t>
      </w:r>
      <w:r w:rsidR="001F778F" w:rsidRPr="00F10629">
        <w:rPr>
          <w:rFonts w:ascii="Arial" w:hAnsi="Arial" w:cs="Arial"/>
        </w:rPr>
        <w:t>‘Alongside</w:t>
      </w:r>
      <w:r w:rsidRPr="00F10629">
        <w:rPr>
          <w:rFonts w:ascii="Arial" w:hAnsi="Arial" w:cs="Arial"/>
        </w:rPr>
        <w:t xml:space="preserve"> developing learners’ skills in oracy, talk can also be used to develop thinking.’ (</w:t>
      </w:r>
      <w:hyperlink r:id="rId4" w:tooltip="Alexander (2006)" w:history="1">
        <w:r w:rsidRPr="00F10629">
          <w:rPr>
            <w:rFonts w:ascii="Arial" w:hAnsi="Arial" w:cs="Arial"/>
          </w:rPr>
          <w:t>Alexander, 2006)</w:t>
        </w:r>
      </w:hyperlink>
      <w:r w:rsidRPr="00F10629">
        <w:rPr>
          <w:rFonts w:ascii="Arial" w:hAnsi="Arial" w:cs="Arial"/>
        </w:rPr>
        <w:t xml:space="preserve">. Furthermore, this suggests that perhaps </w:t>
      </w:r>
      <w:r w:rsidR="00EA5ED0" w:rsidRPr="00F10629">
        <w:rPr>
          <w:rFonts w:ascii="Arial" w:hAnsi="Arial" w:cs="Arial"/>
        </w:rPr>
        <w:t>they</w:t>
      </w:r>
      <w:r w:rsidRPr="00F10629">
        <w:rPr>
          <w:rFonts w:ascii="Arial" w:hAnsi="Arial" w:cs="Arial"/>
        </w:rPr>
        <w:t xml:space="preserve"> are engaging in oral development throughout the school; however, this is being done implicitly, rather than transparently in dedicated English lessons. </w:t>
      </w:r>
    </w:p>
    <w:p w:rsidR="000E2A09" w:rsidRPr="00B273A8" w:rsidRDefault="001F778F" w:rsidP="00F10629">
      <w:pPr>
        <w:spacing w:line="480" w:lineRule="auto"/>
        <w:rPr>
          <w:rFonts w:ascii="Arial" w:hAnsi="Arial" w:cs="Arial"/>
          <w:iCs/>
          <w:color w:val="171717"/>
        </w:rPr>
      </w:pPr>
      <w:r w:rsidRPr="00F10629">
        <w:rPr>
          <w:rFonts w:ascii="Arial" w:hAnsi="Arial" w:cs="Arial"/>
        </w:rPr>
        <w:t xml:space="preserve">One of the key issues that I have identified whilst being at the school, is that of providing opportunities for students to work alongside one another in groups. There are many cultural barriers for students in School X and so many refuse to participate effectively. However, some would argue that teachers are just not properly enforcing strategies that helps students learn the skills of group work. (Webb, </w:t>
      </w:r>
      <w:proofErr w:type="spellStart"/>
      <w:r w:rsidRPr="00F10629">
        <w:rPr>
          <w:rFonts w:ascii="Arial" w:hAnsi="Arial" w:cs="Arial"/>
        </w:rPr>
        <w:t>Nemer</w:t>
      </w:r>
      <w:proofErr w:type="spellEnd"/>
      <w:r w:rsidRPr="00F10629">
        <w:rPr>
          <w:rFonts w:ascii="Arial" w:hAnsi="Arial" w:cs="Arial"/>
        </w:rPr>
        <w:t xml:space="preserve"> and </w:t>
      </w:r>
      <w:proofErr w:type="spellStart"/>
      <w:r w:rsidRPr="00F10629">
        <w:rPr>
          <w:rFonts w:ascii="Arial" w:hAnsi="Arial" w:cs="Arial"/>
        </w:rPr>
        <w:t>Ing</w:t>
      </w:r>
      <w:proofErr w:type="spellEnd"/>
      <w:r w:rsidRPr="00F10629">
        <w:rPr>
          <w:rFonts w:ascii="Arial" w:hAnsi="Arial" w:cs="Arial"/>
        </w:rPr>
        <w:t xml:space="preserve">, </w:t>
      </w:r>
      <w:r w:rsidRPr="00B273A8">
        <w:rPr>
          <w:rFonts w:ascii="Arial" w:hAnsi="Arial" w:cs="Arial"/>
        </w:rPr>
        <w:lastRenderedPageBreak/>
        <w:t xml:space="preserve">2006). </w:t>
      </w:r>
      <w:r w:rsidR="00EA5ED0" w:rsidRPr="00B273A8">
        <w:rPr>
          <w:rFonts w:ascii="Arial" w:hAnsi="Arial" w:cs="Arial"/>
        </w:rPr>
        <w:t xml:space="preserve">Undoubtedly, group work is essential in communication and oral tasks, specifically for GCSE English language. Furthermore, </w:t>
      </w:r>
      <w:r w:rsidR="000E2A09" w:rsidRPr="00B273A8">
        <w:rPr>
          <w:rFonts w:ascii="Arial" w:hAnsi="Arial" w:cs="Arial"/>
        </w:rPr>
        <w:t>group work has the potential to improve the oracy skills for students individually, for ‘</w:t>
      </w:r>
      <w:r w:rsidR="000E2A09" w:rsidRPr="00B273A8">
        <w:rPr>
          <w:rFonts w:ascii="Arial" w:hAnsi="Arial" w:cs="Arial"/>
          <w:iCs/>
          <w:color w:val="171717"/>
        </w:rPr>
        <w:t xml:space="preserve">when students learn how to use talk to reason together, they become better at reasoning on their own.’ (Mercer, 2014). Therefore, the styles in which the school teaches, or doesn’t teach, may also have a profound impact on the development of oracy skills. </w:t>
      </w:r>
      <w:r w:rsidR="000E2A09" w:rsidRPr="00B273A8">
        <w:rPr>
          <w:rFonts w:ascii="Arial" w:hAnsi="Arial" w:cs="Arial"/>
          <w:iCs/>
          <w:color w:val="171717"/>
        </w:rPr>
        <w:br/>
        <w:t xml:space="preserve">Despite the shortcomings, and lack of actual time dedicated to oracy lessons; the lessons that are on the schemes of work at School X, are insightful and engaging. Topics for oral assessment are often based around personal experience and pose a question that the students must answer. For example, one of the key stage 3 schemes of work focusses on ‘Journeys,’ and the assessment question for oracy </w:t>
      </w:r>
      <w:r w:rsidR="003C2FC8" w:rsidRPr="00B273A8">
        <w:rPr>
          <w:rFonts w:ascii="Arial" w:hAnsi="Arial" w:cs="Arial"/>
          <w:iCs/>
          <w:color w:val="171717"/>
        </w:rPr>
        <w:t xml:space="preserve">is </w:t>
      </w:r>
      <w:r w:rsidR="00FF5413" w:rsidRPr="00B273A8">
        <w:rPr>
          <w:rFonts w:ascii="Arial" w:hAnsi="Arial" w:cs="Arial"/>
          <w:iCs/>
          <w:color w:val="171717"/>
        </w:rPr>
        <w:t>‘Is</w:t>
      </w:r>
      <w:r w:rsidR="003C2FC8" w:rsidRPr="00B273A8">
        <w:rPr>
          <w:rFonts w:ascii="Arial" w:hAnsi="Arial" w:cs="Arial"/>
          <w:iCs/>
          <w:color w:val="171717"/>
        </w:rPr>
        <w:t xml:space="preserve"> every journey worth taking?’  As previously discussed, most of the oracy work is individual, rather than group work; however, the way in which lessons and assessments are carried out are primarily down to the class teacher and so there is room for adjustments. It would seem that primarily, as long as the school are readily assessing students and recording data, the way in which these lessons and assessments are carried out is not necessarily the priority. </w:t>
      </w:r>
    </w:p>
    <w:p w:rsidR="003C2FC8" w:rsidRPr="00B273A8" w:rsidRDefault="003C2FC8" w:rsidP="00F10629">
      <w:pPr>
        <w:spacing w:line="480" w:lineRule="auto"/>
        <w:rPr>
          <w:rFonts w:ascii="Arial" w:hAnsi="Arial" w:cs="Arial"/>
          <w:iCs/>
          <w:color w:val="171717"/>
        </w:rPr>
      </w:pPr>
      <w:r w:rsidRPr="00B273A8">
        <w:rPr>
          <w:rFonts w:ascii="Arial" w:hAnsi="Arial" w:cs="Arial"/>
          <w:iCs/>
          <w:color w:val="171717"/>
        </w:rPr>
        <w:t xml:space="preserve">The topics do allow for P4C to fit in as a natural intervention and therefore; I will be introducing this intervention at the start of the new topic: ‘Capital Punishment,’ basing the theme of the intervention lesson on the following question: ‘Does everyone deserve the chance to life?’ </w:t>
      </w:r>
    </w:p>
    <w:p w:rsidR="003C2FC8" w:rsidRPr="00F10629" w:rsidRDefault="003C2FC8" w:rsidP="00F10629">
      <w:pPr>
        <w:spacing w:line="480" w:lineRule="auto"/>
        <w:rPr>
          <w:rFonts w:ascii="Arial" w:hAnsi="Arial" w:cs="Arial"/>
          <w:i/>
          <w:iCs/>
          <w:color w:val="171717"/>
        </w:rPr>
      </w:pPr>
    </w:p>
    <w:p w:rsidR="00C66D56" w:rsidRDefault="00C66D56" w:rsidP="00F10629">
      <w:pPr>
        <w:spacing w:line="480" w:lineRule="auto"/>
        <w:rPr>
          <w:rFonts w:ascii="Arial" w:hAnsi="Arial" w:cs="Arial"/>
          <w:i/>
          <w:iCs/>
          <w:color w:val="171717"/>
          <w:u w:val="single"/>
        </w:rPr>
      </w:pPr>
    </w:p>
    <w:p w:rsidR="00C66D56" w:rsidRDefault="00C66D56" w:rsidP="00F10629">
      <w:pPr>
        <w:spacing w:line="480" w:lineRule="auto"/>
        <w:rPr>
          <w:rFonts w:ascii="Arial" w:hAnsi="Arial" w:cs="Arial"/>
          <w:i/>
          <w:iCs/>
          <w:color w:val="171717"/>
          <w:u w:val="single"/>
        </w:rPr>
      </w:pPr>
    </w:p>
    <w:p w:rsidR="001456DB" w:rsidRDefault="001456DB" w:rsidP="00F10629">
      <w:pPr>
        <w:spacing w:line="480" w:lineRule="auto"/>
        <w:rPr>
          <w:rFonts w:ascii="Arial" w:hAnsi="Arial" w:cs="Arial"/>
          <w:i/>
          <w:iCs/>
          <w:color w:val="171717"/>
          <w:u w:val="single"/>
        </w:rPr>
      </w:pPr>
    </w:p>
    <w:p w:rsidR="003C2FC8" w:rsidRDefault="003C2FC8" w:rsidP="00F10629">
      <w:pPr>
        <w:spacing w:line="480" w:lineRule="auto"/>
        <w:rPr>
          <w:rFonts w:ascii="Arial" w:hAnsi="Arial" w:cs="Arial"/>
          <w:i/>
          <w:iCs/>
          <w:color w:val="171717"/>
          <w:u w:val="single"/>
        </w:rPr>
      </w:pPr>
      <w:r w:rsidRPr="00F10629">
        <w:rPr>
          <w:rFonts w:ascii="Arial" w:hAnsi="Arial" w:cs="Arial"/>
          <w:i/>
          <w:iCs/>
          <w:color w:val="171717"/>
          <w:u w:val="single"/>
        </w:rPr>
        <w:lastRenderedPageBreak/>
        <w:t>Methodology and Ethics</w:t>
      </w:r>
    </w:p>
    <w:p w:rsidR="00C66D56" w:rsidRPr="00F10629" w:rsidRDefault="00C66D56" w:rsidP="00F10629">
      <w:pPr>
        <w:spacing w:line="480" w:lineRule="auto"/>
        <w:rPr>
          <w:rFonts w:ascii="Arial" w:hAnsi="Arial" w:cs="Arial"/>
          <w:i/>
          <w:iCs/>
          <w:color w:val="171717"/>
          <w:u w:val="single"/>
        </w:rPr>
      </w:pPr>
    </w:p>
    <w:p w:rsidR="00EF5A50" w:rsidRDefault="003C2FC8" w:rsidP="00F10629">
      <w:pPr>
        <w:spacing w:line="480" w:lineRule="auto"/>
        <w:rPr>
          <w:rFonts w:ascii="Arial" w:hAnsi="Arial" w:cs="Arial"/>
        </w:rPr>
      </w:pPr>
      <w:r w:rsidRPr="00F10629">
        <w:rPr>
          <w:rFonts w:ascii="Arial" w:hAnsi="Arial" w:cs="Arial"/>
        </w:rPr>
        <w:t xml:space="preserve">Undoubtedly, the way in which the intervention is carried out, will have an impact on the quality of results. </w:t>
      </w:r>
      <w:r w:rsidR="00C63321" w:rsidRPr="00F10629">
        <w:rPr>
          <w:rFonts w:ascii="Arial" w:hAnsi="Arial" w:cs="Arial"/>
        </w:rPr>
        <w:t xml:space="preserve"> </w:t>
      </w:r>
      <w:proofErr w:type="spellStart"/>
      <w:r w:rsidR="00C63321" w:rsidRPr="00F10629">
        <w:rPr>
          <w:rFonts w:ascii="Arial" w:hAnsi="Arial" w:cs="Arial"/>
        </w:rPr>
        <w:t>Descombe</w:t>
      </w:r>
      <w:proofErr w:type="spellEnd"/>
      <w:r w:rsidR="00C63321" w:rsidRPr="00F10629">
        <w:rPr>
          <w:rFonts w:ascii="Arial" w:hAnsi="Arial" w:cs="Arial"/>
        </w:rPr>
        <w:t xml:space="preserve"> comments that the purpose of research is ‘to develop insights into people’s beliefs.’ (Denscombe, 2014). In this project, those beliefs being people’s conceptions of P4C and its impact on oral performance.  However, the idea of any oral or performance-based task is always conceived as being difficult to analyse. Mercer would agree that </w:t>
      </w:r>
      <w:r w:rsidR="00F10629" w:rsidRPr="00F10629">
        <w:rPr>
          <w:rFonts w:ascii="Arial" w:hAnsi="Arial" w:cs="Arial"/>
        </w:rPr>
        <w:t>‘the</w:t>
      </w:r>
      <w:r w:rsidR="00C63321" w:rsidRPr="00F10629">
        <w:rPr>
          <w:rFonts w:ascii="Arial" w:hAnsi="Arial" w:cs="Arial"/>
        </w:rPr>
        <w:t xml:space="preserve"> analysis of classroom talk brings with it many challenges for researchers.’ (Mercer, 2010).</w:t>
      </w:r>
      <w:r w:rsidR="00F10629" w:rsidRPr="00F10629">
        <w:rPr>
          <w:rFonts w:ascii="Arial" w:hAnsi="Arial" w:cs="Arial"/>
        </w:rPr>
        <w:t xml:space="preserve"> Despite the obvious challenges in conducting this research it is paramount that conducting successful research means</w:t>
      </w:r>
      <w:r w:rsidR="00D30E67">
        <w:rPr>
          <w:rFonts w:ascii="Arial" w:hAnsi="Arial" w:cs="Arial"/>
        </w:rPr>
        <w:t xml:space="preserve"> </w:t>
      </w:r>
      <w:r w:rsidR="0012263E">
        <w:rPr>
          <w:rFonts w:ascii="Arial" w:hAnsi="Arial" w:cs="Arial"/>
        </w:rPr>
        <w:t xml:space="preserve">that </w:t>
      </w:r>
      <w:r w:rsidR="0012263E" w:rsidRPr="00F10629">
        <w:rPr>
          <w:rFonts w:ascii="Arial" w:hAnsi="Arial" w:cs="Arial"/>
        </w:rPr>
        <w:t>‘</w:t>
      </w:r>
      <w:r w:rsidR="00F10629" w:rsidRPr="00F10629">
        <w:rPr>
          <w:rFonts w:ascii="Arial" w:hAnsi="Arial" w:cs="Arial"/>
        </w:rPr>
        <w:t>it is vital to construct meani</w:t>
      </w:r>
      <w:r w:rsidR="00D30E67">
        <w:rPr>
          <w:rFonts w:ascii="Arial" w:hAnsi="Arial" w:cs="Arial"/>
        </w:rPr>
        <w:t xml:space="preserve">ngful variables and to measure </w:t>
      </w:r>
      <w:r w:rsidR="00F10629" w:rsidRPr="00F10629">
        <w:rPr>
          <w:rFonts w:ascii="Arial" w:hAnsi="Arial" w:cs="Arial"/>
        </w:rPr>
        <w:t>them properly.’ (</w:t>
      </w:r>
      <w:proofErr w:type="spellStart"/>
      <w:r w:rsidR="00F10629" w:rsidRPr="00F10629">
        <w:rPr>
          <w:rFonts w:ascii="Arial" w:hAnsi="Arial" w:cs="Arial"/>
        </w:rPr>
        <w:t>Vanderstoep</w:t>
      </w:r>
      <w:proofErr w:type="spellEnd"/>
      <w:r w:rsidR="00F10629" w:rsidRPr="00F10629">
        <w:rPr>
          <w:rFonts w:ascii="Arial" w:hAnsi="Arial" w:cs="Arial"/>
        </w:rPr>
        <w:t xml:space="preserve"> and Johnston, 2008).</w:t>
      </w:r>
      <w:r w:rsidR="00D30E67">
        <w:rPr>
          <w:rFonts w:ascii="Arial" w:hAnsi="Arial" w:cs="Arial"/>
        </w:rPr>
        <w:t xml:space="preserve"> Undoubtedly, there are many potential methods for research and so I had to choose which was best fitting for the </w:t>
      </w:r>
      <w:r w:rsidR="00EF5A50">
        <w:rPr>
          <w:rFonts w:ascii="Arial" w:hAnsi="Arial" w:cs="Arial"/>
        </w:rPr>
        <w:t xml:space="preserve">main questions that I aim to answer in my project. Primarily, I will be focussing on the impact that P4C has on oracy attainment; </w:t>
      </w:r>
      <w:r w:rsidR="0012263E">
        <w:rPr>
          <w:rFonts w:ascii="Arial" w:hAnsi="Arial" w:cs="Arial"/>
        </w:rPr>
        <w:t>however,</w:t>
      </w:r>
      <w:r w:rsidR="00EF5A50">
        <w:rPr>
          <w:rFonts w:ascii="Arial" w:hAnsi="Arial" w:cs="Arial"/>
        </w:rPr>
        <w:t xml:space="preserve"> there are secondary questions that arise from this; therefore, my areas of focus will be: </w:t>
      </w:r>
      <w:r w:rsidR="00EF5A50">
        <w:rPr>
          <w:rFonts w:ascii="Arial" w:hAnsi="Arial" w:cs="Arial"/>
        </w:rPr>
        <w:br/>
        <w:t xml:space="preserve">1. </w:t>
      </w:r>
      <w:r w:rsidR="00AF02A0">
        <w:rPr>
          <w:rFonts w:ascii="Arial" w:hAnsi="Arial" w:cs="Arial"/>
        </w:rPr>
        <w:t xml:space="preserve">Does </w:t>
      </w:r>
      <w:r w:rsidR="00EF5A50">
        <w:rPr>
          <w:rFonts w:ascii="Arial" w:hAnsi="Arial" w:cs="Arial"/>
        </w:rPr>
        <w:t>engaging in ‘Philosophy for Children’ lessons have a positive impact on oral performance, as measured by the National Curriculum levels?</w:t>
      </w:r>
    </w:p>
    <w:p w:rsidR="00EF5A50" w:rsidRDefault="00AF02A0" w:rsidP="00F10629">
      <w:pPr>
        <w:spacing w:line="480" w:lineRule="auto"/>
        <w:rPr>
          <w:rFonts w:ascii="Arial" w:hAnsi="Arial" w:cs="Arial"/>
        </w:rPr>
      </w:pPr>
      <w:r>
        <w:rPr>
          <w:rFonts w:ascii="Arial" w:hAnsi="Arial" w:cs="Arial"/>
        </w:rPr>
        <w:t xml:space="preserve">2. Does </w:t>
      </w:r>
      <w:r w:rsidR="00EF5A50">
        <w:rPr>
          <w:rFonts w:ascii="Arial" w:hAnsi="Arial" w:cs="Arial"/>
        </w:rPr>
        <w:t xml:space="preserve">‘Philosophy for Children’ help specifically those who have a stagnant </w:t>
      </w:r>
      <w:r>
        <w:rPr>
          <w:rFonts w:ascii="Arial" w:hAnsi="Arial" w:cs="Arial"/>
        </w:rPr>
        <w:t xml:space="preserve">level 5, be able to progress to a level 6. </w:t>
      </w:r>
    </w:p>
    <w:p w:rsidR="00AF02A0" w:rsidRDefault="00AF02A0" w:rsidP="00F10629">
      <w:pPr>
        <w:spacing w:line="480" w:lineRule="auto"/>
        <w:rPr>
          <w:rFonts w:ascii="Arial" w:hAnsi="Arial" w:cs="Arial"/>
        </w:rPr>
      </w:pPr>
      <w:r>
        <w:rPr>
          <w:rFonts w:ascii="Arial" w:hAnsi="Arial" w:cs="Arial"/>
        </w:rPr>
        <w:t>3. Does ‘Philosophy for Children’ show a more significa</w:t>
      </w:r>
      <w:r w:rsidR="00D0116B">
        <w:rPr>
          <w:rFonts w:ascii="Arial" w:hAnsi="Arial" w:cs="Arial"/>
        </w:rPr>
        <w:t>nt positive impact on the levels</w:t>
      </w:r>
      <w:r>
        <w:rPr>
          <w:rFonts w:ascii="Arial" w:hAnsi="Arial" w:cs="Arial"/>
        </w:rPr>
        <w:t xml:space="preserve"> of those who speak English as an additional language?</w:t>
      </w:r>
    </w:p>
    <w:p w:rsidR="009B111F" w:rsidRDefault="00F87FA0" w:rsidP="00F10629">
      <w:pPr>
        <w:spacing w:line="480" w:lineRule="auto"/>
        <w:rPr>
          <w:rFonts w:ascii="Arial" w:hAnsi="Arial" w:cs="Arial"/>
        </w:rPr>
      </w:pPr>
      <w:r>
        <w:rPr>
          <w:rFonts w:ascii="Arial" w:hAnsi="Arial" w:cs="Arial"/>
        </w:rPr>
        <w:t xml:space="preserve">Undoubtedly, the questions that I have chosen to try and address are all of contextual interest to the specific school. </w:t>
      </w:r>
      <w:r>
        <w:rPr>
          <w:rFonts w:ascii="Arial" w:hAnsi="Arial" w:cs="Arial"/>
        </w:rPr>
        <w:br/>
        <w:t xml:space="preserve">Undoubtedly, to measure progress and the impact of P4C, there must be a method </w:t>
      </w:r>
      <w:r>
        <w:rPr>
          <w:rFonts w:ascii="Arial" w:hAnsi="Arial" w:cs="Arial"/>
        </w:rPr>
        <w:lastRenderedPageBreak/>
        <w:t xml:space="preserve">for gathering pre-test information. </w:t>
      </w:r>
      <w:proofErr w:type="spellStart"/>
      <w:r>
        <w:rPr>
          <w:rFonts w:ascii="Arial" w:hAnsi="Arial" w:cs="Arial"/>
        </w:rPr>
        <w:t>Dugard</w:t>
      </w:r>
      <w:proofErr w:type="spellEnd"/>
      <w:r>
        <w:rPr>
          <w:rFonts w:ascii="Arial" w:hAnsi="Arial" w:cs="Arial"/>
        </w:rPr>
        <w:t xml:space="preserve"> and </w:t>
      </w:r>
      <w:proofErr w:type="spellStart"/>
      <w:r>
        <w:rPr>
          <w:rFonts w:ascii="Arial" w:hAnsi="Arial" w:cs="Arial"/>
        </w:rPr>
        <w:t>Todman</w:t>
      </w:r>
      <w:proofErr w:type="spellEnd"/>
      <w:r>
        <w:rPr>
          <w:rFonts w:ascii="Arial" w:hAnsi="Arial" w:cs="Arial"/>
        </w:rPr>
        <w:t xml:space="preserve"> highlight this importance and comment that ‘this is well suited in investigating effects in educational research. They further comment that this usually carried out by analysing ‘changes in scores or results.’ (</w:t>
      </w:r>
      <w:proofErr w:type="spellStart"/>
      <w:r>
        <w:rPr>
          <w:rFonts w:ascii="Arial" w:hAnsi="Arial" w:cs="Arial"/>
        </w:rPr>
        <w:t>Dugard</w:t>
      </w:r>
      <w:proofErr w:type="spellEnd"/>
      <w:r>
        <w:rPr>
          <w:rFonts w:ascii="Arial" w:hAnsi="Arial" w:cs="Arial"/>
        </w:rPr>
        <w:t xml:space="preserve"> and </w:t>
      </w:r>
      <w:proofErr w:type="spellStart"/>
      <w:r>
        <w:rPr>
          <w:rFonts w:ascii="Arial" w:hAnsi="Arial" w:cs="Arial"/>
        </w:rPr>
        <w:t>Todman</w:t>
      </w:r>
      <w:proofErr w:type="spellEnd"/>
      <w:r>
        <w:rPr>
          <w:rFonts w:ascii="Arial" w:hAnsi="Arial" w:cs="Arial"/>
        </w:rPr>
        <w:t>, 2006</w:t>
      </w:r>
      <w:r w:rsidR="008D2195">
        <w:rPr>
          <w:rFonts w:ascii="Arial" w:hAnsi="Arial" w:cs="Arial"/>
        </w:rPr>
        <w:t>, pg., 181-198).</w:t>
      </w:r>
      <w:r>
        <w:rPr>
          <w:rFonts w:ascii="Arial" w:hAnsi="Arial" w:cs="Arial"/>
        </w:rPr>
        <w:t xml:space="preserve"> </w:t>
      </w:r>
      <w:r w:rsidR="008D2195">
        <w:rPr>
          <w:rFonts w:ascii="Arial" w:hAnsi="Arial" w:cs="Arial"/>
        </w:rPr>
        <w:t xml:space="preserve">It is with this in mind that I intended to analyse the data of a pre-test. The students had been coming towards the end of a topic on ‘Romeo and Juliet’ and so it was arranged that I would mark their oracy assessment, based on the question </w:t>
      </w:r>
      <w:r w:rsidR="001155F4">
        <w:rPr>
          <w:rFonts w:ascii="Arial" w:hAnsi="Arial" w:cs="Arial"/>
        </w:rPr>
        <w:t>‘Who</w:t>
      </w:r>
      <w:r w:rsidR="008D2195">
        <w:rPr>
          <w:rFonts w:ascii="Arial" w:hAnsi="Arial" w:cs="Arial"/>
        </w:rPr>
        <w:t xml:space="preserve"> was responsible for the death of Juliet?’ This test was to be marked against the National Curriculum levels. Although the previous classroom teacher was responsible</w:t>
      </w:r>
      <w:r w:rsidR="001155F4">
        <w:rPr>
          <w:rFonts w:ascii="Arial" w:hAnsi="Arial" w:cs="Arial"/>
        </w:rPr>
        <w:t xml:space="preserve"> for the grading of assessments at the end of the term, it was agreed that I would grade these so that there was consistency in the marking. Many would argue that a marker’s reliability is of paramount importance when comparing two or more sets of data. (Mercer, Warwick and Ahmed, 2017). This was an appropriate method of gathering pre-test information, as the students readily take summative assessments, at the end of every half-term and so they were not under and strenuous or unexpected circumstances that may have skewed or altered results. Some argue that pre-tests are to be so strictly administered, that even the time of day should be an overriding factor. (Cohen, et al, 2013).</w:t>
      </w:r>
      <w:r w:rsidR="00226E98">
        <w:rPr>
          <w:rFonts w:ascii="Arial" w:hAnsi="Arial" w:cs="Arial"/>
        </w:rPr>
        <w:t xml:space="preserve"> However, students in School X do not follow a weekly timetable and so this was not able to be the case for this project. Cohen does, however, suggest that any pre-test should incur the same amount of difficulty as the post-test and I would agree that this was of paramount importance in my project. (Cohen, 2013, pg. 493). For this reason, both the pre and post- tests will not only be graded by the same teacher, but also moderated by the classroom teacher. Furthermore, both test</w:t>
      </w:r>
      <w:r w:rsidR="00FF5413">
        <w:rPr>
          <w:rFonts w:ascii="Arial" w:hAnsi="Arial" w:cs="Arial"/>
        </w:rPr>
        <w:t>s</w:t>
      </w:r>
      <w:r w:rsidR="00226E98">
        <w:rPr>
          <w:rFonts w:ascii="Arial" w:hAnsi="Arial" w:cs="Arial"/>
        </w:rPr>
        <w:t xml:space="preserve"> are to be measured against the National Curriculum levels; wherefore, each student shall be given a banding from between level 3, to level 8. I </w:t>
      </w:r>
      <w:r w:rsidR="00226E98">
        <w:rPr>
          <w:rFonts w:ascii="Arial" w:hAnsi="Arial" w:cs="Arial"/>
        </w:rPr>
        <w:lastRenderedPageBreak/>
        <w:t>will also be using sub-levels, identified by lower, middle and upper (</w:t>
      </w:r>
      <w:r w:rsidR="0012263E">
        <w:rPr>
          <w:rFonts w:ascii="Arial" w:hAnsi="Arial" w:cs="Arial"/>
        </w:rPr>
        <w:t xml:space="preserve">L, </w:t>
      </w:r>
      <w:proofErr w:type="gramStart"/>
      <w:r w:rsidR="0012263E">
        <w:rPr>
          <w:rFonts w:ascii="Arial" w:hAnsi="Arial" w:cs="Arial"/>
        </w:rPr>
        <w:t>M</w:t>
      </w:r>
      <w:r w:rsidR="00226E98">
        <w:rPr>
          <w:rFonts w:ascii="Arial" w:hAnsi="Arial" w:cs="Arial"/>
        </w:rPr>
        <w:t>,U</w:t>
      </w:r>
      <w:proofErr w:type="gramEnd"/>
      <w:r w:rsidR="00226E98">
        <w:rPr>
          <w:rFonts w:ascii="Arial" w:hAnsi="Arial" w:cs="Arial"/>
        </w:rPr>
        <w:t xml:space="preserve">), in order to assess if progress that was less than a full level was made. This will be of particular importance when assessing whether students remain stagnant within a band or not.  I will be using the specific Key Stage </w:t>
      </w:r>
      <w:r w:rsidR="00FF5413">
        <w:rPr>
          <w:rFonts w:ascii="Arial" w:hAnsi="Arial" w:cs="Arial"/>
        </w:rPr>
        <w:t>3-mark</w:t>
      </w:r>
      <w:r w:rsidR="00226E98">
        <w:rPr>
          <w:rFonts w:ascii="Arial" w:hAnsi="Arial" w:cs="Arial"/>
        </w:rPr>
        <w:t xml:space="preserve"> scheme rubric, which is in coherence with the department and their method for testing. </w:t>
      </w:r>
      <w:r w:rsidR="009B111F">
        <w:rPr>
          <w:rFonts w:ascii="Arial" w:hAnsi="Arial" w:cs="Arial"/>
        </w:rPr>
        <w:t xml:space="preserve">The students are familiar with this marking scheme and, therefore, are also familiar with the skills and objectives that are needed in order to progress in their oracy assessments. </w:t>
      </w:r>
    </w:p>
    <w:p w:rsidR="006C1EC3" w:rsidRDefault="009B111F" w:rsidP="00F10629">
      <w:pPr>
        <w:spacing w:line="480" w:lineRule="auto"/>
        <w:rPr>
          <w:rFonts w:ascii="Arial" w:hAnsi="Arial" w:cs="Arial"/>
        </w:rPr>
      </w:pPr>
      <w:r>
        <w:rPr>
          <w:rFonts w:ascii="Arial" w:hAnsi="Arial" w:cs="Arial"/>
        </w:rPr>
        <w:t xml:space="preserve">In a further attempt to ensure consistency, students were only given 4 P4C lessons, as they would have normally been only given 4 lessons that were specifically geared towards oracy and their summative assessment. However, the post-test was given 6 weeks after the pre-test in line with when students were normally given assessments. Furthermore, this was to ensure that students in my intervention class were not given more assessments than other students in their year, to avoid them feeling singled-out or unfairly treated and therefore, risking my project being unethical. </w:t>
      </w:r>
      <w:r w:rsidR="006C1EC3">
        <w:rPr>
          <w:rFonts w:ascii="Arial" w:hAnsi="Arial" w:cs="Arial"/>
        </w:rPr>
        <w:t xml:space="preserve"> Students are often reluctant to try their best in tests or assessments if ‘unfair testing is transparent to the child.’ (James, 2001).</w:t>
      </w:r>
    </w:p>
    <w:p w:rsidR="006C1EC3" w:rsidRDefault="006C1EC3" w:rsidP="00F10629">
      <w:pPr>
        <w:spacing w:line="480" w:lineRule="auto"/>
        <w:rPr>
          <w:rFonts w:ascii="Arial" w:hAnsi="Arial" w:cs="Arial"/>
        </w:rPr>
      </w:pPr>
      <w:r>
        <w:rPr>
          <w:rFonts w:ascii="Arial" w:hAnsi="Arial" w:cs="Arial"/>
        </w:rPr>
        <w:t>Though I have tried to make the testing ethical and fair, some would still argue that the fact only one class is being tested, means that the data and research are not informative and that moreover, it does not allow me to make any generalised assumptions on any other students, or schools, other than the one that I am testing. (Cohen, 2013, p. 480).  However, in contrast, it coul</w:t>
      </w:r>
      <w:r w:rsidR="00FF5413">
        <w:rPr>
          <w:rFonts w:ascii="Arial" w:hAnsi="Arial" w:cs="Arial"/>
        </w:rPr>
        <w:t xml:space="preserve">d also be argued that the </w:t>
      </w:r>
      <w:r w:rsidR="00FF5413" w:rsidRPr="00FF5413">
        <w:rPr>
          <w:rFonts w:ascii="Arial" w:hAnsi="Arial" w:cs="Arial"/>
        </w:rPr>
        <w:t>quantitative</w:t>
      </w:r>
      <w:r w:rsidR="00FF5413">
        <w:rPr>
          <w:rFonts w:ascii="Arial" w:hAnsi="Arial" w:cs="Arial"/>
        </w:rPr>
        <w:t xml:space="preserve"> </w:t>
      </w:r>
      <w:r>
        <w:rPr>
          <w:rFonts w:ascii="Arial" w:hAnsi="Arial" w:cs="Arial"/>
        </w:rPr>
        <w:t>nature of this test means that my research could affectively allow me to make assumptions about other non-tested students and classes. (</w:t>
      </w:r>
      <w:proofErr w:type="spellStart"/>
      <w:r>
        <w:rPr>
          <w:rFonts w:ascii="Arial" w:hAnsi="Arial" w:cs="Arial"/>
        </w:rPr>
        <w:t>Vanderstoep</w:t>
      </w:r>
      <w:proofErr w:type="spellEnd"/>
      <w:r>
        <w:rPr>
          <w:rFonts w:ascii="Arial" w:hAnsi="Arial" w:cs="Arial"/>
        </w:rPr>
        <w:t xml:space="preserve"> and Johnston, 2008, pg. 7). Either way, the conclusive results will allow me to tailor my </w:t>
      </w:r>
      <w:r>
        <w:rPr>
          <w:rFonts w:ascii="Arial" w:hAnsi="Arial" w:cs="Arial"/>
        </w:rPr>
        <w:lastRenderedPageBreak/>
        <w:t xml:space="preserve">lessons for the specific year 8 class in order to improve oracy skills, based on whether P4C has any impact on them as an individual class. </w:t>
      </w:r>
    </w:p>
    <w:p w:rsidR="00C71FD6" w:rsidRDefault="00671121" w:rsidP="00F10629">
      <w:pPr>
        <w:spacing w:line="480" w:lineRule="auto"/>
        <w:rPr>
          <w:rFonts w:ascii="Arial" w:hAnsi="Arial" w:cs="Arial"/>
        </w:rPr>
      </w:pPr>
      <w:r>
        <w:rPr>
          <w:rFonts w:ascii="Arial" w:hAnsi="Arial" w:cs="Arial"/>
        </w:rPr>
        <w:t xml:space="preserve">As this project requires me to use the </w:t>
      </w:r>
      <w:r w:rsidR="00C66D56">
        <w:rPr>
          <w:rFonts w:ascii="Arial" w:hAnsi="Arial" w:cs="Arial"/>
        </w:rPr>
        <w:t>testing, data</w:t>
      </w:r>
      <w:r>
        <w:rPr>
          <w:rFonts w:ascii="Arial" w:hAnsi="Arial" w:cs="Arial"/>
        </w:rPr>
        <w:t xml:space="preserve"> and findings of children, there have been many ethical issues that have had to have been taken into consideration when planning and performing this intervention. As guided by the university, this project has been strictly adhered to the British Educational Research Association’s Ethical Guidelines for Educational Research.’ (BERA, 2011). Having used this document as a guideline, I am insistent that this study is both ethical and </w:t>
      </w:r>
      <w:r w:rsidR="00C66D56">
        <w:rPr>
          <w:rFonts w:ascii="Arial" w:hAnsi="Arial" w:cs="Arial"/>
        </w:rPr>
        <w:t>consensual</w:t>
      </w:r>
      <w:r>
        <w:rPr>
          <w:rFonts w:ascii="Arial" w:hAnsi="Arial" w:cs="Arial"/>
        </w:rPr>
        <w:t xml:space="preserve">. </w:t>
      </w:r>
      <w:r>
        <w:rPr>
          <w:rFonts w:ascii="Arial" w:hAnsi="Arial" w:cs="Arial"/>
        </w:rPr>
        <w:br/>
        <w:t xml:space="preserve">All students were given a detailed explanation of the information regarding the study, the use of data; their rights and consent. Students were all aware that under no circumstances would they be forced to participate in having their data used and that there would be no consequences from withdrawing their data. It was decided; however, by me and the classroom teacher, that all students were aware that they had to take part in the lesson and assessments as usual but that they could choose for their data to not be published, or to be withdrawn at any time. Students were also told about anonymity and ensured that their names would never feature in this write-up. Students were given a week to decide if they wanted to participate, to make it clear to them that at no point would they be pressurised into making a decision. Erwin (2004) argues that ‘the classroom should be a place of choice,’ and that students perform </w:t>
      </w:r>
      <w:r w:rsidR="00C71FD6">
        <w:rPr>
          <w:rFonts w:ascii="Arial" w:hAnsi="Arial" w:cs="Arial"/>
        </w:rPr>
        <w:t xml:space="preserve">better when they do not feel pressed to perform. Brookfield emphasises the importance of trust between a student and teacher; suggesting that even if they do not like an agenda, routine, or an idea; knowing that they can trust their teacher, helps them to work to their full potential. (Brookfield, 2006). On the other hand, Barrow’s argues that positive relations between a student and teacher </w:t>
      </w:r>
      <w:r w:rsidR="00C71FD6">
        <w:rPr>
          <w:rFonts w:ascii="Arial" w:hAnsi="Arial" w:cs="Arial"/>
        </w:rPr>
        <w:lastRenderedPageBreak/>
        <w:t>could skew a test, or a student’s motives to participate. Furthermore, suggesting that they do not know the implications of consenting to having their data used, but rather wanting to please their mentor. (Barrows, 2010).</w:t>
      </w:r>
    </w:p>
    <w:p w:rsidR="00C71FD6" w:rsidRDefault="00C71FD6" w:rsidP="00F10629">
      <w:pPr>
        <w:spacing w:line="480" w:lineRule="auto"/>
        <w:rPr>
          <w:rFonts w:ascii="Arial" w:hAnsi="Arial" w:cs="Arial"/>
        </w:rPr>
      </w:pPr>
      <w:r>
        <w:rPr>
          <w:rFonts w:ascii="Arial" w:hAnsi="Arial" w:cs="Arial"/>
        </w:rPr>
        <w:t xml:space="preserve">Fortunately, when explaining this project to the students, I will be a relatively new member of the school and so their decision should not be swayed by any relationship that they do, or don’t have with me. </w:t>
      </w:r>
    </w:p>
    <w:p w:rsidR="00C712C6" w:rsidRDefault="00C71FD6" w:rsidP="00F10629">
      <w:pPr>
        <w:spacing w:line="480" w:lineRule="auto"/>
        <w:rPr>
          <w:rFonts w:ascii="Arial" w:hAnsi="Arial" w:cs="Arial"/>
        </w:rPr>
      </w:pPr>
      <w:r>
        <w:rPr>
          <w:rFonts w:ascii="Arial" w:hAnsi="Arial" w:cs="Arial"/>
        </w:rPr>
        <w:t xml:space="preserve">Fortunately, all pupils in the class of 30 did consent freely to </w:t>
      </w:r>
      <w:r w:rsidR="00C712C6">
        <w:rPr>
          <w:rFonts w:ascii="Arial" w:hAnsi="Arial" w:cs="Arial"/>
        </w:rPr>
        <w:t xml:space="preserve">participate and all guarantees made to them about anonymity and privacy have been adhered to. </w:t>
      </w:r>
    </w:p>
    <w:p w:rsidR="00C712C6" w:rsidRDefault="00C712C6" w:rsidP="00F10629">
      <w:pPr>
        <w:spacing w:line="480" w:lineRule="auto"/>
        <w:rPr>
          <w:rFonts w:ascii="Arial" w:hAnsi="Arial" w:cs="Arial"/>
        </w:rPr>
      </w:pPr>
    </w:p>
    <w:p w:rsidR="00C66D56" w:rsidRDefault="00C66D56" w:rsidP="00F10629">
      <w:pPr>
        <w:spacing w:line="480" w:lineRule="auto"/>
        <w:rPr>
          <w:rFonts w:ascii="Arial" w:hAnsi="Arial" w:cs="Arial"/>
          <w:u w:val="single"/>
        </w:rPr>
      </w:pPr>
    </w:p>
    <w:p w:rsidR="00C66D56" w:rsidRDefault="00C66D56" w:rsidP="00F10629">
      <w:pPr>
        <w:spacing w:line="480" w:lineRule="auto"/>
        <w:rPr>
          <w:rFonts w:ascii="Arial" w:hAnsi="Arial" w:cs="Arial"/>
          <w:u w:val="single"/>
        </w:rPr>
      </w:pPr>
    </w:p>
    <w:p w:rsidR="00C66D56" w:rsidRDefault="00C66D56" w:rsidP="00F10629">
      <w:pPr>
        <w:spacing w:line="480" w:lineRule="auto"/>
        <w:rPr>
          <w:rFonts w:ascii="Arial" w:hAnsi="Arial" w:cs="Arial"/>
          <w:u w:val="single"/>
        </w:rPr>
      </w:pPr>
    </w:p>
    <w:p w:rsidR="00C66D56" w:rsidRDefault="00C66D56" w:rsidP="00F10629">
      <w:pPr>
        <w:spacing w:line="480" w:lineRule="auto"/>
        <w:rPr>
          <w:rFonts w:ascii="Arial" w:hAnsi="Arial" w:cs="Arial"/>
          <w:u w:val="single"/>
        </w:rPr>
      </w:pPr>
    </w:p>
    <w:p w:rsidR="00C66D56" w:rsidRDefault="00C66D56" w:rsidP="00F10629">
      <w:pPr>
        <w:spacing w:line="480" w:lineRule="auto"/>
        <w:rPr>
          <w:rFonts w:ascii="Arial" w:hAnsi="Arial" w:cs="Arial"/>
          <w:u w:val="single"/>
        </w:rPr>
      </w:pPr>
    </w:p>
    <w:p w:rsidR="00C66D56" w:rsidRDefault="00C66D56" w:rsidP="00F10629">
      <w:pPr>
        <w:spacing w:line="480" w:lineRule="auto"/>
        <w:rPr>
          <w:rFonts w:ascii="Arial" w:hAnsi="Arial" w:cs="Arial"/>
          <w:u w:val="single"/>
        </w:rPr>
      </w:pPr>
    </w:p>
    <w:p w:rsidR="00C66D56" w:rsidRDefault="00C66D56" w:rsidP="00F10629">
      <w:pPr>
        <w:spacing w:line="480" w:lineRule="auto"/>
        <w:rPr>
          <w:rFonts w:ascii="Arial" w:hAnsi="Arial" w:cs="Arial"/>
          <w:u w:val="single"/>
        </w:rPr>
      </w:pPr>
    </w:p>
    <w:p w:rsidR="00C66D56" w:rsidRDefault="00C66D56" w:rsidP="00F10629">
      <w:pPr>
        <w:spacing w:line="480" w:lineRule="auto"/>
        <w:rPr>
          <w:rFonts w:ascii="Arial" w:hAnsi="Arial" w:cs="Arial"/>
          <w:u w:val="single"/>
        </w:rPr>
      </w:pPr>
    </w:p>
    <w:p w:rsidR="00C66D56" w:rsidRDefault="00C66D56" w:rsidP="00F10629">
      <w:pPr>
        <w:spacing w:line="480" w:lineRule="auto"/>
        <w:rPr>
          <w:rFonts w:ascii="Arial" w:hAnsi="Arial" w:cs="Arial"/>
          <w:u w:val="single"/>
        </w:rPr>
      </w:pPr>
    </w:p>
    <w:p w:rsidR="00C66D56" w:rsidRDefault="00C66D56" w:rsidP="00F10629">
      <w:pPr>
        <w:spacing w:line="480" w:lineRule="auto"/>
        <w:rPr>
          <w:rFonts w:ascii="Arial" w:hAnsi="Arial" w:cs="Arial"/>
          <w:u w:val="single"/>
        </w:rPr>
      </w:pPr>
    </w:p>
    <w:p w:rsidR="00C66D56" w:rsidRDefault="00C66D56" w:rsidP="00F10629">
      <w:pPr>
        <w:spacing w:line="480" w:lineRule="auto"/>
        <w:rPr>
          <w:rFonts w:ascii="Arial" w:hAnsi="Arial" w:cs="Arial"/>
          <w:u w:val="single"/>
        </w:rPr>
      </w:pPr>
    </w:p>
    <w:p w:rsidR="00C66D56" w:rsidRDefault="00C66D56" w:rsidP="00F10629">
      <w:pPr>
        <w:spacing w:line="480" w:lineRule="auto"/>
        <w:rPr>
          <w:rFonts w:ascii="Arial" w:hAnsi="Arial" w:cs="Arial"/>
          <w:u w:val="single"/>
        </w:rPr>
      </w:pPr>
    </w:p>
    <w:p w:rsidR="00C66D56" w:rsidRDefault="00C66D56" w:rsidP="00F10629">
      <w:pPr>
        <w:spacing w:line="480" w:lineRule="auto"/>
        <w:rPr>
          <w:rFonts w:ascii="Arial" w:hAnsi="Arial" w:cs="Arial"/>
          <w:u w:val="single"/>
        </w:rPr>
      </w:pPr>
    </w:p>
    <w:p w:rsidR="00C66D56" w:rsidRDefault="00C66D56" w:rsidP="00F10629">
      <w:pPr>
        <w:spacing w:line="480" w:lineRule="auto"/>
        <w:rPr>
          <w:rFonts w:ascii="Arial" w:hAnsi="Arial" w:cs="Arial"/>
          <w:u w:val="single"/>
        </w:rPr>
      </w:pPr>
    </w:p>
    <w:p w:rsidR="00C66D56" w:rsidRDefault="00C66D56" w:rsidP="00F10629">
      <w:pPr>
        <w:spacing w:line="480" w:lineRule="auto"/>
        <w:rPr>
          <w:rFonts w:ascii="Arial" w:hAnsi="Arial" w:cs="Arial"/>
          <w:u w:val="single"/>
        </w:rPr>
      </w:pPr>
    </w:p>
    <w:p w:rsidR="00C66D56" w:rsidRDefault="00C66D56" w:rsidP="00F10629">
      <w:pPr>
        <w:spacing w:line="480" w:lineRule="auto"/>
        <w:rPr>
          <w:rFonts w:ascii="Arial" w:hAnsi="Arial" w:cs="Arial"/>
          <w:u w:val="single"/>
        </w:rPr>
      </w:pPr>
    </w:p>
    <w:p w:rsidR="00C66D56" w:rsidRDefault="00C712C6" w:rsidP="00F10629">
      <w:pPr>
        <w:spacing w:line="480" w:lineRule="auto"/>
        <w:rPr>
          <w:rFonts w:ascii="Arial" w:hAnsi="Arial" w:cs="Arial"/>
          <w:u w:val="single"/>
        </w:rPr>
      </w:pPr>
      <w:r w:rsidRPr="004E0A64">
        <w:rPr>
          <w:rFonts w:ascii="Arial" w:hAnsi="Arial" w:cs="Arial"/>
          <w:u w:val="single"/>
        </w:rPr>
        <w:lastRenderedPageBreak/>
        <w:t>Evaluation:</w:t>
      </w:r>
    </w:p>
    <w:p w:rsidR="00C712C6" w:rsidRDefault="00C712C6" w:rsidP="00F10629">
      <w:pPr>
        <w:spacing w:line="480" w:lineRule="auto"/>
        <w:rPr>
          <w:rFonts w:ascii="Arial" w:hAnsi="Arial" w:cs="Arial"/>
        </w:rPr>
      </w:pPr>
      <w:r>
        <w:rPr>
          <w:rFonts w:ascii="Arial" w:hAnsi="Arial" w:cs="Arial"/>
        </w:rPr>
        <w:br/>
        <w:t xml:space="preserve">My research began when I marked the students’ pre-test assessments. As described in my methodology section, I levelled the students based on the National Curriculum levels, using the Key Stage 3 marking rubric, which I would use as baseline data. After collecting this data, I went on to prepare materials for the students’ next topic. The students </w:t>
      </w:r>
      <w:r w:rsidR="00C66D56">
        <w:rPr>
          <w:rFonts w:ascii="Arial" w:hAnsi="Arial" w:cs="Arial"/>
        </w:rPr>
        <w:t>would</w:t>
      </w:r>
      <w:r>
        <w:rPr>
          <w:rFonts w:ascii="Arial" w:hAnsi="Arial" w:cs="Arial"/>
        </w:rPr>
        <w:t xml:space="preserve"> begin the half-term on the topic of ‘Capital Punishment,’ which was fitting for P4C intervention. </w:t>
      </w:r>
    </w:p>
    <w:p w:rsidR="004E0A64" w:rsidRDefault="00C712C6" w:rsidP="00F10629">
      <w:pPr>
        <w:spacing w:line="480" w:lineRule="auto"/>
        <w:rPr>
          <w:rFonts w:ascii="Arial" w:hAnsi="Arial" w:cs="Arial"/>
        </w:rPr>
      </w:pPr>
      <w:r>
        <w:rPr>
          <w:rFonts w:ascii="Arial" w:hAnsi="Arial" w:cs="Arial"/>
        </w:rPr>
        <w:t xml:space="preserve">In the students’ ‘oracy week’ </w:t>
      </w:r>
      <w:r w:rsidR="004E0A64">
        <w:rPr>
          <w:rFonts w:ascii="Arial" w:hAnsi="Arial" w:cs="Arial"/>
        </w:rPr>
        <w:t>(the</w:t>
      </w:r>
      <w:r>
        <w:rPr>
          <w:rFonts w:ascii="Arial" w:hAnsi="Arial" w:cs="Arial"/>
        </w:rPr>
        <w:t xml:space="preserve"> 4 days that were reserved for oracy based lessons), the students were tasked with partaking in P4C style discussions. Students had already been looking at many case stories, </w:t>
      </w:r>
      <w:r w:rsidR="004E0A64">
        <w:rPr>
          <w:rFonts w:ascii="Arial" w:hAnsi="Arial" w:cs="Arial"/>
        </w:rPr>
        <w:t xml:space="preserve">anecdotes, laws and rules about capital punishment and so had built up a good topical knowledge. </w:t>
      </w:r>
    </w:p>
    <w:p w:rsidR="004E0A64" w:rsidRDefault="004E0A64" w:rsidP="00F10629">
      <w:pPr>
        <w:spacing w:line="480" w:lineRule="auto"/>
        <w:rPr>
          <w:rFonts w:ascii="Arial" w:hAnsi="Arial" w:cs="Arial"/>
        </w:rPr>
      </w:pPr>
      <w:r>
        <w:rPr>
          <w:rFonts w:ascii="Arial" w:hAnsi="Arial" w:cs="Arial"/>
        </w:rPr>
        <w:t>My aim was to let these sessions be as student-led as possible, in order to see more authentic results. Novak suggests that teachers need to ‘cultivate opportunities for students to supply their own learning’ and that in doing so ‘students will enhance their ability to listen and contribute successfully and persuasively.’ (Novak, 2014).</w:t>
      </w:r>
    </w:p>
    <w:p w:rsidR="004E0A64" w:rsidRDefault="004E0A64" w:rsidP="00F10629">
      <w:pPr>
        <w:spacing w:line="480" w:lineRule="auto"/>
        <w:rPr>
          <w:rFonts w:ascii="Arial" w:hAnsi="Arial" w:cs="Arial"/>
        </w:rPr>
      </w:pPr>
      <w:r>
        <w:rPr>
          <w:rFonts w:ascii="Arial" w:hAnsi="Arial" w:cs="Arial"/>
        </w:rPr>
        <w:t xml:space="preserve">However, although allowing discussion to be predominantly student led, there was also the need for some conditionalised intervention to ensure that the lesson was philosophically challenged. Otherwise, teachers can be seen to be ‘virtually ignoring the </w:t>
      </w:r>
      <w:r w:rsidR="001456DB">
        <w:rPr>
          <w:rFonts w:ascii="Arial" w:hAnsi="Arial" w:cs="Arial"/>
        </w:rPr>
        <w:t>child’s</w:t>
      </w:r>
      <w:r>
        <w:rPr>
          <w:rFonts w:ascii="Arial" w:hAnsi="Arial" w:cs="Arial"/>
        </w:rPr>
        <w:t xml:space="preserve"> need to be challenged and assisted to develop their philosophical powers.’ (Lipman, et al., 1997.). Consequently, students were given an inference </w:t>
      </w:r>
      <w:r w:rsidR="001456DB">
        <w:rPr>
          <w:rFonts w:ascii="Arial" w:hAnsi="Arial" w:cs="Arial"/>
        </w:rPr>
        <w:t>stimulus</w:t>
      </w:r>
      <w:r>
        <w:rPr>
          <w:rFonts w:ascii="Arial" w:hAnsi="Arial" w:cs="Arial"/>
        </w:rPr>
        <w:t xml:space="preserve">. Groups were given photos that were in-line with the topic of capital punishment and they could use these photos to devise their own philosophical questions. This task was differentiated by giving some students a prompt sheets, with key themes, </w:t>
      </w:r>
      <w:r w:rsidR="00C66D56">
        <w:rPr>
          <w:rFonts w:ascii="Arial" w:hAnsi="Arial" w:cs="Arial"/>
        </w:rPr>
        <w:t>ideas</w:t>
      </w:r>
      <w:r>
        <w:rPr>
          <w:rFonts w:ascii="Arial" w:hAnsi="Arial" w:cs="Arial"/>
        </w:rPr>
        <w:t xml:space="preserve"> and vocabulary, in order to begin discussions. </w:t>
      </w:r>
    </w:p>
    <w:p w:rsidR="00187773" w:rsidRDefault="004E0A64" w:rsidP="00F10629">
      <w:pPr>
        <w:spacing w:line="480" w:lineRule="auto"/>
        <w:rPr>
          <w:rFonts w:ascii="Arial" w:hAnsi="Arial" w:cs="Arial"/>
        </w:rPr>
      </w:pPr>
      <w:r>
        <w:rPr>
          <w:rFonts w:ascii="Arial" w:hAnsi="Arial" w:cs="Arial"/>
        </w:rPr>
        <w:lastRenderedPageBreak/>
        <w:t xml:space="preserve">In the second session, after gathering together some of the key questions that students had devised around the topic, these were given to groups to discuss. These questions took on the following form: </w:t>
      </w:r>
      <w:r>
        <w:rPr>
          <w:rFonts w:ascii="Arial" w:hAnsi="Arial" w:cs="Arial"/>
        </w:rPr>
        <w:br/>
        <w:t>1. Should Wales bring back capital punishment for some, all, or no criminals?</w:t>
      </w:r>
      <w:r>
        <w:rPr>
          <w:rFonts w:ascii="Arial" w:hAnsi="Arial" w:cs="Arial"/>
        </w:rPr>
        <w:br/>
        <w:t xml:space="preserve">2. Is capital punishment </w:t>
      </w:r>
      <w:r w:rsidR="00187773">
        <w:rPr>
          <w:rFonts w:ascii="Arial" w:hAnsi="Arial" w:cs="Arial"/>
        </w:rPr>
        <w:t>a hypocritical way of dealing with criminals?</w:t>
      </w:r>
      <w:r w:rsidR="00187773">
        <w:rPr>
          <w:rFonts w:ascii="Arial" w:hAnsi="Arial" w:cs="Arial"/>
        </w:rPr>
        <w:br/>
        <w:t>3. Does capital punishment even work, if we are still seeing high rates of crime in countries such as Saudi Arabia?</w:t>
      </w:r>
    </w:p>
    <w:p w:rsidR="00187773" w:rsidRDefault="00187773" w:rsidP="00F10629">
      <w:pPr>
        <w:spacing w:line="480" w:lineRule="auto"/>
        <w:rPr>
          <w:rFonts w:ascii="Arial" w:hAnsi="Arial" w:cs="Arial"/>
        </w:rPr>
      </w:pPr>
      <w:r>
        <w:rPr>
          <w:rFonts w:ascii="Arial" w:hAnsi="Arial" w:cs="Arial"/>
        </w:rPr>
        <w:t>4. Is punishment more powerful than love and forgiveness, in dealing with such horrendous crimes?</w:t>
      </w:r>
    </w:p>
    <w:p w:rsidR="00187773" w:rsidRPr="00C66D56" w:rsidRDefault="00187773" w:rsidP="00F10629">
      <w:pPr>
        <w:spacing w:line="480" w:lineRule="auto"/>
        <w:rPr>
          <w:rFonts w:ascii="Arial" w:hAnsi="Arial" w:cs="Arial"/>
          <w:b/>
        </w:rPr>
      </w:pPr>
      <w:r>
        <w:rPr>
          <w:rFonts w:ascii="Arial" w:hAnsi="Arial" w:cs="Arial"/>
        </w:rPr>
        <w:t xml:space="preserve">Furthermore, in the final session, students then voted on the question that they would base their assessment on. The following is what they suggested: </w:t>
      </w:r>
      <w:r>
        <w:rPr>
          <w:rFonts w:ascii="Arial" w:hAnsi="Arial" w:cs="Arial"/>
        </w:rPr>
        <w:br/>
      </w:r>
      <w:r w:rsidRPr="00C66D56">
        <w:rPr>
          <w:rFonts w:ascii="Arial" w:hAnsi="Arial" w:cs="Arial"/>
          <w:b/>
          <w:i/>
        </w:rPr>
        <w:t>Does everyone deserve the right to life?</w:t>
      </w:r>
    </w:p>
    <w:p w:rsidR="00187773" w:rsidRDefault="00187773" w:rsidP="00F10629">
      <w:pPr>
        <w:spacing w:line="480" w:lineRule="auto"/>
        <w:rPr>
          <w:rFonts w:ascii="Arial" w:hAnsi="Arial" w:cs="Arial"/>
        </w:rPr>
      </w:pPr>
      <w:r>
        <w:rPr>
          <w:rFonts w:ascii="Arial" w:hAnsi="Arial" w:cs="Arial"/>
        </w:rPr>
        <w:t xml:space="preserve">This question was going to be addressed individually by each pupil. </w:t>
      </w:r>
    </w:p>
    <w:p w:rsidR="00187773" w:rsidRDefault="00187773" w:rsidP="00F10629">
      <w:pPr>
        <w:spacing w:line="480" w:lineRule="auto"/>
        <w:rPr>
          <w:rFonts w:ascii="Arial" w:hAnsi="Arial" w:cs="Arial"/>
        </w:rPr>
      </w:pPr>
      <w:r>
        <w:rPr>
          <w:rFonts w:ascii="Arial" w:hAnsi="Arial" w:cs="Arial"/>
        </w:rPr>
        <w:t xml:space="preserve">What was clear from the onset was that if levels of engagement were to be measured as research, there would most certainly be a positive result. </w:t>
      </w:r>
    </w:p>
    <w:p w:rsidR="007E77AD" w:rsidRDefault="00187773" w:rsidP="00F10629">
      <w:pPr>
        <w:spacing w:line="480" w:lineRule="auto"/>
        <w:rPr>
          <w:rFonts w:ascii="Arial" w:hAnsi="Arial" w:cs="Arial"/>
        </w:rPr>
      </w:pPr>
      <w:proofErr w:type="spellStart"/>
      <w:r>
        <w:rPr>
          <w:rFonts w:ascii="Arial" w:hAnsi="Arial" w:cs="Arial"/>
        </w:rPr>
        <w:t>Shernoff</w:t>
      </w:r>
      <w:proofErr w:type="spellEnd"/>
      <w:r>
        <w:rPr>
          <w:rFonts w:ascii="Arial" w:hAnsi="Arial" w:cs="Arial"/>
        </w:rPr>
        <w:t xml:space="preserve"> highlights the importance of such engagement and the fact that ‘it should not be underestimated in its link to achievement.’ (</w:t>
      </w:r>
      <w:proofErr w:type="spellStart"/>
      <w:r>
        <w:rPr>
          <w:rFonts w:ascii="Arial" w:hAnsi="Arial" w:cs="Arial"/>
        </w:rPr>
        <w:t>Shernoff</w:t>
      </w:r>
      <w:proofErr w:type="spellEnd"/>
      <w:r>
        <w:rPr>
          <w:rFonts w:ascii="Arial" w:hAnsi="Arial" w:cs="Arial"/>
        </w:rPr>
        <w:t xml:space="preserve">, 2013.) Arguably, showing </w:t>
      </w:r>
      <w:r w:rsidR="007E77AD">
        <w:rPr>
          <w:rFonts w:ascii="Arial" w:hAnsi="Arial" w:cs="Arial"/>
        </w:rPr>
        <w:t xml:space="preserve">the obvious link between P4C and its suggested success. </w:t>
      </w:r>
    </w:p>
    <w:p w:rsidR="0022210A" w:rsidRDefault="007E77AD" w:rsidP="00F10629">
      <w:pPr>
        <w:spacing w:line="480" w:lineRule="auto"/>
        <w:rPr>
          <w:rFonts w:ascii="Arial" w:hAnsi="Arial" w:cs="Arial"/>
        </w:rPr>
      </w:pPr>
      <w:r>
        <w:rPr>
          <w:rFonts w:ascii="Arial" w:hAnsi="Arial" w:cs="Arial"/>
        </w:rPr>
        <w:t xml:space="preserve">In the final lesson, students were also made aware of the mark scheme, as Dobbs suggest that ‘students should be aware of the mark scheme in order to know what tutors are looking for.’ (Dobbs, 2014). It is important to note, that the marking schemes are always explicit and the students are shown them before every oral assessment. </w:t>
      </w:r>
    </w:p>
    <w:p w:rsidR="0022210A" w:rsidRDefault="0022210A" w:rsidP="00F10629">
      <w:pPr>
        <w:spacing w:line="480" w:lineRule="auto"/>
        <w:rPr>
          <w:rFonts w:ascii="Arial" w:hAnsi="Arial" w:cs="Arial"/>
        </w:rPr>
      </w:pPr>
      <w:r>
        <w:rPr>
          <w:rFonts w:ascii="Arial" w:hAnsi="Arial" w:cs="Arial"/>
        </w:rPr>
        <w:t xml:space="preserve">As a subsidiary analysis, it was powerful to observe the students not only engaging so well in the task but working well as group. Though, as briefly mentions, students </w:t>
      </w:r>
      <w:r>
        <w:rPr>
          <w:rFonts w:ascii="Arial" w:hAnsi="Arial" w:cs="Arial"/>
        </w:rPr>
        <w:lastRenderedPageBreak/>
        <w:t xml:space="preserve">often find too many cultural barriers to work in groups, I found that during P4C sessions, this was very different and students were more able to bond over experiences. This was also observed by Lopez, who concluded that ‘group work allowed students to appreciate cultural differences.’ (Lopez, 1991). Furthermore, this also encouraged peer encouragement, which could have further enhanced confidence and therefore, levels. </w:t>
      </w:r>
    </w:p>
    <w:p w:rsidR="0022210A" w:rsidRPr="0022210A" w:rsidRDefault="0022210A" w:rsidP="0022210A">
      <w:pPr>
        <w:spacing w:line="480" w:lineRule="auto"/>
        <w:rPr>
          <w:rFonts w:ascii="Arial" w:hAnsi="Arial" w:cs="Arial"/>
          <w:b/>
        </w:rPr>
      </w:pPr>
    </w:p>
    <w:p w:rsidR="0022210A" w:rsidRPr="0022210A" w:rsidRDefault="0022210A" w:rsidP="0022210A">
      <w:pPr>
        <w:spacing w:line="480" w:lineRule="auto"/>
        <w:rPr>
          <w:rFonts w:ascii="Arial" w:hAnsi="Arial" w:cs="Arial"/>
          <w:b/>
        </w:rPr>
      </w:pPr>
      <w:r w:rsidRPr="0022210A">
        <w:rPr>
          <w:rFonts w:ascii="Arial" w:hAnsi="Arial" w:cs="Arial"/>
          <w:b/>
        </w:rPr>
        <w:t>Does engaging in ‘Philosophy for Children’ lessons have a positive impact on oral performance, as measured by the National Curriculum levels?</w:t>
      </w:r>
    </w:p>
    <w:p w:rsidR="00D60D40" w:rsidRDefault="0022210A" w:rsidP="00F10629">
      <w:pPr>
        <w:spacing w:line="480" w:lineRule="auto"/>
        <w:rPr>
          <w:rFonts w:ascii="Arial" w:hAnsi="Arial" w:cs="Arial"/>
        </w:rPr>
      </w:pPr>
      <w:r>
        <w:rPr>
          <w:rFonts w:ascii="Arial" w:hAnsi="Arial" w:cs="Arial"/>
        </w:rPr>
        <w:t xml:space="preserve">In reference to the first key question of this project, we must look first at the comparative data between the post-test and pre-test, in order to see whether P4C has had any impact on students’ levels. </w:t>
      </w:r>
    </w:p>
    <w:p w:rsidR="00012A1C" w:rsidRDefault="00012A1C" w:rsidP="00F10629">
      <w:pPr>
        <w:spacing w:line="480" w:lineRule="auto"/>
        <w:rPr>
          <w:rFonts w:ascii="Arial" w:hAnsi="Arial" w:cs="Arial"/>
        </w:rPr>
      </w:pPr>
      <w:r>
        <w:rPr>
          <w:noProof/>
        </w:rPr>
        <w:drawing>
          <wp:inline distT="0" distB="0" distL="0" distR="0" wp14:anchorId="1280542B" wp14:editId="6029C1E5">
            <wp:extent cx="5727700" cy="3004820"/>
            <wp:effectExtent l="0" t="0" r="12700" b="17780"/>
            <wp:docPr id="1" name="Chart 1">
              <a:extLst xmlns:a="http://schemas.openxmlformats.org/drawingml/2006/main">
                <a:ext uri="{FF2B5EF4-FFF2-40B4-BE49-F238E27FC236}">
                  <a16:creationId xmlns:a16="http://schemas.microsoft.com/office/drawing/2014/main" id="{455B65A3-11A4-9B41-AE7C-86984DEC77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rsidR="00012A1C" w:rsidRDefault="00012A1C" w:rsidP="00F10629">
      <w:pPr>
        <w:spacing w:line="480" w:lineRule="auto"/>
        <w:rPr>
          <w:rFonts w:ascii="Arial" w:hAnsi="Arial" w:cs="Arial"/>
          <w:noProof/>
        </w:rPr>
      </w:pPr>
      <w:r>
        <w:rPr>
          <w:rFonts w:ascii="Arial" w:hAnsi="Arial" w:cs="Arial"/>
          <w:noProof/>
        </w:rPr>
        <w:t>(The numbers of the vertical axis represent the sub levels; with 1 representing a level 4 lower, up to 9 representing a 6 upper. Each ascending number, therefore, represents a sub level.)</w:t>
      </w:r>
    </w:p>
    <w:p w:rsidR="00D60D40" w:rsidRPr="00012A1C" w:rsidRDefault="008E09F2" w:rsidP="00BD78A3">
      <w:pPr>
        <w:spacing w:line="480" w:lineRule="auto"/>
        <w:rPr>
          <w:rFonts w:ascii="Arial" w:hAnsi="Arial" w:cs="Arial"/>
          <w:noProof/>
          <w:color w:val="000000" w:themeColor="text1"/>
        </w:rPr>
      </w:pPr>
      <w:r w:rsidRPr="00012A1C">
        <w:rPr>
          <w:rFonts w:ascii="Arial" w:hAnsi="Arial" w:cs="Arial"/>
          <w:noProof/>
          <w:color w:val="000000" w:themeColor="text1"/>
        </w:rPr>
        <w:lastRenderedPageBreak/>
        <w:t>As can be seen from the graph</w:t>
      </w:r>
      <w:r w:rsidR="00D60D40" w:rsidRPr="00012A1C">
        <w:rPr>
          <w:rFonts w:ascii="Arial" w:hAnsi="Arial" w:cs="Arial"/>
          <w:noProof/>
          <w:color w:val="000000" w:themeColor="text1"/>
        </w:rPr>
        <w:t xml:space="preserve"> above, there is an obvious change in overall levels. Firstly, no student’s levels decreased at all. Indicating, immediately that P4C did not have a negative impact on any of the students oracy skills or levels. This arguably erradicates the claims of those such as Stewart, who claim that Philosophy in the classroom is ‘ineffective’ and should be ‘redundant.’ (Stewart, n,d., in Haynes,2013).</w:t>
      </w:r>
    </w:p>
    <w:p w:rsidR="006022D8" w:rsidRPr="00BD78A3" w:rsidRDefault="00D60D40" w:rsidP="00BD78A3">
      <w:pPr>
        <w:spacing w:line="480" w:lineRule="auto"/>
        <w:rPr>
          <w:rFonts w:ascii="Arial" w:hAnsi="Arial" w:cs="Arial"/>
        </w:rPr>
      </w:pPr>
      <w:r w:rsidRPr="00012A1C">
        <w:rPr>
          <w:rFonts w:ascii="Arial" w:hAnsi="Arial" w:cs="Arial"/>
          <w:noProof/>
          <w:color w:val="000000" w:themeColor="text1"/>
        </w:rPr>
        <w:t xml:space="preserve">Though not in every student’s case, there is a general increase in level, or sub-level, which therefore, primarily suggests that P4C has had a positive affect on those students who have participated. </w:t>
      </w:r>
      <w:r w:rsidRPr="00012A1C">
        <w:rPr>
          <w:rFonts w:ascii="Arial" w:hAnsi="Arial" w:cs="Arial"/>
          <w:color w:val="000000" w:themeColor="text1"/>
        </w:rPr>
        <w:t>Those some would argue that</w:t>
      </w:r>
      <w:r w:rsidR="006022D8" w:rsidRPr="00012A1C">
        <w:rPr>
          <w:rFonts w:ascii="Arial" w:hAnsi="Arial" w:cs="Arial"/>
          <w:color w:val="000000" w:themeColor="text1"/>
        </w:rPr>
        <w:t xml:space="preserve"> this does </w:t>
      </w:r>
      <w:r w:rsidR="006022D8" w:rsidRPr="00BD78A3">
        <w:rPr>
          <w:rFonts w:ascii="Arial" w:hAnsi="Arial" w:cs="Arial"/>
        </w:rPr>
        <w:t xml:space="preserve">not represent everyone, this trend is prevalent for the majority. </w:t>
      </w:r>
    </w:p>
    <w:p w:rsidR="006022D8" w:rsidRPr="00BD78A3" w:rsidRDefault="006022D8" w:rsidP="00BD78A3">
      <w:pPr>
        <w:spacing w:line="480" w:lineRule="auto"/>
        <w:rPr>
          <w:rFonts w:ascii="Arial" w:hAnsi="Arial" w:cs="Arial"/>
        </w:rPr>
      </w:pPr>
      <w:r w:rsidRPr="00BD78A3">
        <w:rPr>
          <w:rFonts w:ascii="Arial" w:hAnsi="Arial" w:cs="Arial"/>
        </w:rPr>
        <w:t xml:space="preserve">Undoubtedly, these results show that P4C had a significant impact on those who started out on levels below a level 5. Previous research has indicated these same sorts of results. Perhaps the most cited study, by </w:t>
      </w:r>
      <w:proofErr w:type="spellStart"/>
      <w:r w:rsidRPr="00BD78A3">
        <w:rPr>
          <w:rFonts w:ascii="Arial" w:hAnsi="Arial" w:cs="Arial"/>
        </w:rPr>
        <w:t>Trickey</w:t>
      </w:r>
      <w:proofErr w:type="spellEnd"/>
      <w:r w:rsidRPr="00BD78A3">
        <w:rPr>
          <w:rFonts w:ascii="Arial" w:hAnsi="Arial" w:cs="Arial"/>
        </w:rPr>
        <w:t xml:space="preserve"> and Topping (2007), showed high positive gain in the same test, for those who were in a lower ability quartile. </w:t>
      </w:r>
    </w:p>
    <w:p w:rsidR="006022D8" w:rsidRPr="00BD78A3" w:rsidRDefault="00EC26AA" w:rsidP="00BD78A3">
      <w:pPr>
        <w:spacing w:line="480" w:lineRule="auto"/>
        <w:rPr>
          <w:rFonts w:ascii="Arial" w:hAnsi="Arial" w:cs="Arial"/>
        </w:rPr>
      </w:pPr>
      <w:r w:rsidRPr="00BD78A3">
        <w:rPr>
          <w:rFonts w:ascii="Arial" w:hAnsi="Arial" w:cs="Arial"/>
        </w:rPr>
        <w:t>Furthermore</w:t>
      </w:r>
      <w:r w:rsidR="006022D8" w:rsidRPr="00BD78A3">
        <w:rPr>
          <w:rFonts w:ascii="Arial" w:hAnsi="Arial" w:cs="Arial"/>
        </w:rPr>
        <w:t xml:space="preserve">, </w:t>
      </w:r>
      <w:proofErr w:type="spellStart"/>
      <w:r w:rsidR="006022D8" w:rsidRPr="00BD78A3">
        <w:rPr>
          <w:rFonts w:ascii="Arial" w:hAnsi="Arial" w:cs="Arial"/>
        </w:rPr>
        <w:t>Trickey</w:t>
      </w:r>
      <w:proofErr w:type="spellEnd"/>
      <w:r w:rsidR="006022D8" w:rsidRPr="00BD78A3">
        <w:rPr>
          <w:rFonts w:ascii="Arial" w:hAnsi="Arial" w:cs="Arial"/>
        </w:rPr>
        <w:t xml:space="preserve"> and Topping’s study also indicated that </w:t>
      </w:r>
      <w:r w:rsidRPr="00BD78A3">
        <w:rPr>
          <w:rFonts w:ascii="Arial" w:hAnsi="Arial" w:cs="Arial"/>
        </w:rPr>
        <w:t xml:space="preserve">the highest ability students, did not have as much of a positive gain, as those below them. This, however, cannot be said for my own research. Only 2 students were performing at a level 6 when conducting the pre-test; whereas, the post-test data shows that there are now 4 times that amount, performing at a level 6. This is a notable difference from previous research. This rise in level 6 performance, leads us on to the second question that was approached in this project: </w:t>
      </w:r>
    </w:p>
    <w:p w:rsidR="00EC26AA" w:rsidRPr="00BD78A3" w:rsidRDefault="00EC26AA" w:rsidP="00BD78A3">
      <w:pPr>
        <w:spacing w:line="480" w:lineRule="auto"/>
        <w:rPr>
          <w:rFonts w:ascii="Arial" w:hAnsi="Arial" w:cs="Arial"/>
          <w:b/>
        </w:rPr>
      </w:pPr>
      <w:r w:rsidRPr="00BD78A3">
        <w:rPr>
          <w:rFonts w:ascii="Arial" w:hAnsi="Arial" w:cs="Arial"/>
          <w:b/>
        </w:rPr>
        <w:t xml:space="preserve">Does ‘Philosophy for Children’ help specifically those who have a stagnant level 5, be able to progress to a level 6. </w:t>
      </w:r>
    </w:p>
    <w:p w:rsidR="00BD78A3" w:rsidRDefault="00EC26AA" w:rsidP="00BD78A3">
      <w:pPr>
        <w:spacing w:line="480" w:lineRule="auto"/>
        <w:rPr>
          <w:rFonts w:ascii="Arial" w:hAnsi="Arial" w:cs="Arial"/>
          <w:color w:val="333333"/>
          <w:shd w:val="clear" w:color="auto" w:fill="FFFFFF"/>
        </w:rPr>
      </w:pPr>
      <w:r w:rsidRPr="00BD78A3">
        <w:rPr>
          <w:rFonts w:ascii="Arial" w:hAnsi="Arial" w:cs="Arial"/>
        </w:rPr>
        <w:t>‘A stagnant level 5,’ was classed as a student that had remained on a level 5, with an u</w:t>
      </w:r>
      <w:r w:rsidR="00A541DB" w:rsidRPr="00BD78A3">
        <w:rPr>
          <w:rFonts w:ascii="Arial" w:hAnsi="Arial" w:cs="Arial"/>
        </w:rPr>
        <w:t>pper sub-level for more than four half-</w:t>
      </w:r>
      <w:r w:rsidRPr="00BD78A3">
        <w:rPr>
          <w:rFonts w:ascii="Arial" w:hAnsi="Arial" w:cs="Arial"/>
        </w:rPr>
        <w:t xml:space="preserve">terms. There were 6 students in this minor </w:t>
      </w:r>
      <w:r w:rsidRPr="00BD78A3">
        <w:rPr>
          <w:rFonts w:ascii="Arial" w:hAnsi="Arial" w:cs="Arial"/>
        </w:rPr>
        <w:lastRenderedPageBreak/>
        <w:t xml:space="preserve">study who found that they could not bridge the gap between a level 5 upper and a level 6 lower; however, all of these students were able to progress in their post-test to a level 6. </w:t>
      </w:r>
      <w:r w:rsidR="00A541DB" w:rsidRPr="00BD78A3">
        <w:rPr>
          <w:rFonts w:ascii="Arial" w:hAnsi="Arial" w:cs="Arial"/>
        </w:rPr>
        <w:t xml:space="preserve"> </w:t>
      </w:r>
      <w:r w:rsidR="005A08D5" w:rsidRPr="00BD78A3">
        <w:rPr>
          <w:rFonts w:ascii="Arial" w:hAnsi="Arial" w:cs="Arial"/>
        </w:rPr>
        <w:t>So,</w:t>
      </w:r>
      <w:r w:rsidR="00A541DB" w:rsidRPr="00BD78A3">
        <w:rPr>
          <w:rFonts w:ascii="Arial" w:hAnsi="Arial" w:cs="Arial"/>
        </w:rPr>
        <w:t xml:space="preserve"> in simple terms, the answer to </w:t>
      </w:r>
      <w:r w:rsidR="0012263E" w:rsidRPr="00BD78A3">
        <w:rPr>
          <w:rFonts w:ascii="Arial" w:hAnsi="Arial" w:cs="Arial"/>
        </w:rPr>
        <w:t>this secondary question</w:t>
      </w:r>
      <w:r w:rsidR="00A541DB" w:rsidRPr="00BD78A3">
        <w:rPr>
          <w:rFonts w:ascii="Arial" w:hAnsi="Arial" w:cs="Arial"/>
        </w:rPr>
        <w:t xml:space="preserve"> is a resounding ‘yes.’ Though there is now the further question to consider of why?’ Why did P4C enable these students to move on from a grade that they had been stuck on for at least 24 weeks? </w:t>
      </w:r>
      <w:r w:rsidR="00BD78A3" w:rsidRPr="00BD78A3">
        <w:rPr>
          <w:rFonts w:ascii="Arial" w:hAnsi="Arial" w:cs="Arial"/>
        </w:rPr>
        <w:t xml:space="preserve">Perhaps the increase in oracy attainment is a consequence of student engagement. </w:t>
      </w:r>
      <w:r w:rsidR="00BD78A3" w:rsidRPr="00BD78A3">
        <w:rPr>
          <w:rStyle w:val="Emphasis"/>
          <w:rFonts w:ascii="Arial" w:hAnsi="Arial" w:cs="Arial"/>
          <w:color w:val="111111"/>
          <w:shd w:val="clear" w:color="auto" w:fill="FAFAFA"/>
        </w:rPr>
        <w:t>Lancaster-Thomas documented similar results when looking at P4C in Religious Studies. (</w:t>
      </w:r>
      <w:r w:rsidR="00FF5413" w:rsidRPr="00BD78A3">
        <w:rPr>
          <w:rStyle w:val="Emphasis"/>
          <w:rFonts w:ascii="Arial" w:hAnsi="Arial" w:cs="Arial"/>
          <w:color w:val="111111"/>
          <w:shd w:val="clear" w:color="auto" w:fill="FAFAFA"/>
        </w:rPr>
        <w:t>Lancaster</w:t>
      </w:r>
      <w:r w:rsidR="00BD78A3" w:rsidRPr="00BD78A3">
        <w:rPr>
          <w:rStyle w:val="Emphasis"/>
          <w:rFonts w:ascii="Arial" w:hAnsi="Arial" w:cs="Arial"/>
          <w:color w:val="111111"/>
          <w:shd w:val="clear" w:color="auto" w:fill="FAFAFA"/>
        </w:rPr>
        <w:t xml:space="preserve"> Thomas, 2017.)  His research concluded that ‘</w:t>
      </w:r>
      <w:r w:rsidR="00BD78A3" w:rsidRPr="00BD78A3">
        <w:rPr>
          <w:rFonts w:ascii="Arial" w:hAnsi="Arial" w:cs="Arial"/>
          <w:color w:val="111111"/>
          <w:shd w:val="clear" w:color="auto" w:fill="FAFAFA"/>
        </w:rPr>
        <w:t>P4C did have the potential to be able to affectively engage students.’  Similarly, it was clear through informal observation that the students were enthusiastic about participating in a discussion about relevant and topical discussion. Some would go as far to say that ‘</w:t>
      </w:r>
      <w:r w:rsidR="00BD78A3" w:rsidRPr="00BD78A3">
        <w:rPr>
          <w:rFonts w:ascii="Arial" w:hAnsi="Arial" w:cs="Arial"/>
          <w:color w:val="333333"/>
          <w:shd w:val="clear" w:color="auto" w:fill="FFFFFF"/>
        </w:rPr>
        <w:t>Students need a personal connection to what they are studying.’ (Bernard, 2010).</w:t>
      </w:r>
      <w:r w:rsidR="00DE5CAA">
        <w:rPr>
          <w:rFonts w:ascii="Arial" w:hAnsi="Arial" w:cs="Arial"/>
          <w:color w:val="333333"/>
          <w:shd w:val="clear" w:color="auto" w:fill="FFFFFF"/>
        </w:rPr>
        <w:t xml:space="preserve"> Despite the obvious connection to engagement, some may argue that there is no evidence to suggest that P4C had any connection to their sudden surge in levels and that </w:t>
      </w:r>
      <w:r w:rsidR="005A08D5">
        <w:rPr>
          <w:rFonts w:ascii="Arial" w:hAnsi="Arial" w:cs="Arial"/>
          <w:color w:val="333333"/>
          <w:shd w:val="clear" w:color="auto" w:fill="FFFFFF"/>
        </w:rPr>
        <w:t>furthermore</w:t>
      </w:r>
      <w:r w:rsidR="00DE5CAA">
        <w:rPr>
          <w:rFonts w:ascii="Arial" w:hAnsi="Arial" w:cs="Arial"/>
          <w:color w:val="333333"/>
          <w:shd w:val="clear" w:color="auto" w:fill="FFFFFF"/>
        </w:rPr>
        <w:t>, there is no way of knowing whether the surge in levels had any correlation, or was just a circumstance of coincidence, or other external factors. (Mcloed, 2007).</w:t>
      </w:r>
    </w:p>
    <w:p w:rsidR="00D0116B" w:rsidRPr="00D0116B" w:rsidRDefault="00D0116B" w:rsidP="00D0116B">
      <w:pPr>
        <w:spacing w:line="480" w:lineRule="auto"/>
        <w:rPr>
          <w:rFonts w:ascii="Arial" w:hAnsi="Arial" w:cs="Arial"/>
          <w:b/>
        </w:rPr>
      </w:pPr>
      <w:r w:rsidRPr="00D0116B">
        <w:rPr>
          <w:rFonts w:ascii="Arial" w:hAnsi="Arial" w:cs="Arial"/>
          <w:b/>
        </w:rPr>
        <w:t>Does ‘Philosophy for Children’ show a more significant positive impact on the grades of those who speak English as an additional language?</w:t>
      </w:r>
    </w:p>
    <w:p w:rsidR="00D0116B" w:rsidRDefault="00D0116B" w:rsidP="00BD78A3">
      <w:pPr>
        <w:spacing w:line="480" w:lineRule="auto"/>
        <w:rPr>
          <w:rFonts w:ascii="Arial" w:hAnsi="Arial" w:cs="Arial"/>
        </w:rPr>
      </w:pPr>
      <w:r>
        <w:rPr>
          <w:rFonts w:ascii="Arial" w:hAnsi="Arial" w:cs="Arial"/>
        </w:rPr>
        <w:t>Clearly, the overall rise in attainment shows that P4C primarily did not hinder those who speak English as an additional language. In f</w:t>
      </w:r>
      <w:r w:rsidR="00012A1C">
        <w:rPr>
          <w:rFonts w:ascii="Arial" w:hAnsi="Arial" w:cs="Arial"/>
        </w:rPr>
        <w:t>act, the only student (student DD</w:t>
      </w:r>
      <w:r>
        <w:rPr>
          <w:rFonts w:ascii="Arial" w:hAnsi="Arial" w:cs="Arial"/>
        </w:rPr>
        <w:t xml:space="preserve">) that attained a level 6 upper was one of the students who spoke English as an additional language. </w:t>
      </w:r>
    </w:p>
    <w:p w:rsidR="00DD5EFA" w:rsidRPr="00DD5EFA" w:rsidRDefault="00D0116B" w:rsidP="00DD5EFA">
      <w:pPr>
        <w:spacing w:line="480" w:lineRule="auto"/>
        <w:rPr>
          <w:rFonts w:ascii="Arial" w:hAnsi="Arial" w:cs="Arial"/>
        </w:rPr>
      </w:pPr>
      <w:r w:rsidRPr="00DD5EFA">
        <w:rPr>
          <w:rFonts w:ascii="Arial" w:hAnsi="Arial" w:cs="Arial"/>
        </w:rPr>
        <w:t>Unfortunately, there is very limited research on the link (if any)</w:t>
      </w:r>
      <w:r w:rsidR="00DD5EFA" w:rsidRPr="00DD5EFA">
        <w:rPr>
          <w:rFonts w:ascii="Arial" w:hAnsi="Arial" w:cs="Arial"/>
        </w:rPr>
        <w:t>,</w:t>
      </w:r>
      <w:r w:rsidRPr="00DD5EFA">
        <w:rPr>
          <w:rFonts w:ascii="Arial" w:hAnsi="Arial" w:cs="Arial"/>
        </w:rPr>
        <w:t xml:space="preserve"> between P4C and students with English as an additional language. </w:t>
      </w:r>
      <w:r w:rsidR="00DD5EFA" w:rsidRPr="00DD5EFA">
        <w:rPr>
          <w:rFonts w:ascii="Arial" w:hAnsi="Arial" w:cs="Arial"/>
        </w:rPr>
        <w:t xml:space="preserve">Though there is research to </w:t>
      </w:r>
      <w:r w:rsidR="00DD5EFA" w:rsidRPr="00DD5EFA">
        <w:rPr>
          <w:rFonts w:ascii="Arial" w:hAnsi="Arial" w:cs="Arial"/>
        </w:rPr>
        <w:lastRenderedPageBreak/>
        <w:t xml:space="preserve">suggest that students with English as an additional language are generally outperforming their first language peers in general. These students are in fact outperforming others in every current area of the Department for Education (Freedman, 2018) and therefore, it could be argued that P4C was not responsible for these improvements at all.  However, one case study where P4C was </w:t>
      </w:r>
      <w:r w:rsidR="00B273A8" w:rsidRPr="00DD5EFA">
        <w:rPr>
          <w:rFonts w:ascii="Arial" w:hAnsi="Arial" w:cs="Arial"/>
        </w:rPr>
        <w:t>trialled</w:t>
      </w:r>
      <w:r w:rsidR="00DD5EFA" w:rsidRPr="00DD5EFA">
        <w:rPr>
          <w:rFonts w:ascii="Arial" w:hAnsi="Arial" w:cs="Arial"/>
        </w:rPr>
        <w:t xml:space="preserve"> in a school, showed that 88% of pupils showed improvements in speaking and listening, </w:t>
      </w:r>
      <w:r w:rsidR="00DD5EFA" w:rsidRPr="00DD5EFA">
        <w:rPr>
          <w:rFonts w:ascii="Arial" w:hAnsi="Arial" w:cs="Arial"/>
          <w:color w:val="3F3F3F"/>
          <w:shd w:val="clear" w:color="auto" w:fill="FFFFFF"/>
        </w:rPr>
        <w:t>49.5% of the children had English as an additional language. (SAPERE, 2015).</w:t>
      </w:r>
    </w:p>
    <w:p w:rsidR="00D0116B" w:rsidRDefault="00DD5EFA" w:rsidP="00DD5EFA">
      <w:pPr>
        <w:spacing w:line="480" w:lineRule="auto"/>
        <w:rPr>
          <w:rFonts w:ascii="Arial" w:hAnsi="Arial" w:cs="Arial"/>
        </w:rPr>
      </w:pPr>
      <w:r w:rsidRPr="00DD5EFA">
        <w:rPr>
          <w:rFonts w:ascii="Arial" w:hAnsi="Arial" w:cs="Arial"/>
        </w:rPr>
        <w:t xml:space="preserve"> </w:t>
      </w:r>
      <w:r>
        <w:rPr>
          <w:rFonts w:ascii="Arial" w:hAnsi="Arial" w:cs="Arial"/>
        </w:rPr>
        <w:t xml:space="preserve">Though in </w:t>
      </w:r>
      <w:r w:rsidR="00C66D56">
        <w:rPr>
          <w:rFonts w:ascii="Arial" w:hAnsi="Arial" w:cs="Arial"/>
        </w:rPr>
        <w:t>hindsight</w:t>
      </w:r>
      <w:r>
        <w:rPr>
          <w:rFonts w:ascii="Arial" w:hAnsi="Arial" w:cs="Arial"/>
        </w:rPr>
        <w:t>, this question is perhaps not as measurable as one would have hoped, what is measurable is ‘that the quality of talk has an impact on attainment.</w:t>
      </w:r>
      <w:r w:rsidR="00C66D56">
        <w:rPr>
          <w:rFonts w:ascii="Arial" w:hAnsi="Arial" w:cs="Arial"/>
        </w:rPr>
        <w:t xml:space="preserve">’ (Alexander, 2012, pg. 1), which can be measured more by informal observation than any documented data. </w:t>
      </w:r>
    </w:p>
    <w:p w:rsidR="00C66D56" w:rsidRDefault="00C66D56" w:rsidP="00DD5EFA">
      <w:pPr>
        <w:spacing w:line="480" w:lineRule="auto"/>
        <w:rPr>
          <w:rFonts w:ascii="Arial" w:hAnsi="Arial" w:cs="Arial"/>
        </w:rPr>
      </w:pPr>
    </w:p>
    <w:p w:rsidR="00012A1C" w:rsidRDefault="00012A1C" w:rsidP="001E0BA9">
      <w:pPr>
        <w:spacing w:line="480" w:lineRule="auto"/>
        <w:rPr>
          <w:rFonts w:ascii="Arial" w:hAnsi="Arial" w:cs="Arial"/>
          <w:u w:val="single"/>
        </w:rPr>
      </w:pPr>
    </w:p>
    <w:p w:rsidR="00012A1C" w:rsidRDefault="00012A1C" w:rsidP="001E0BA9">
      <w:pPr>
        <w:spacing w:line="480" w:lineRule="auto"/>
        <w:rPr>
          <w:rFonts w:ascii="Arial" w:hAnsi="Arial" w:cs="Arial"/>
          <w:u w:val="single"/>
        </w:rPr>
      </w:pPr>
    </w:p>
    <w:p w:rsidR="00012A1C" w:rsidRDefault="00012A1C" w:rsidP="001E0BA9">
      <w:pPr>
        <w:spacing w:line="480" w:lineRule="auto"/>
        <w:rPr>
          <w:rFonts w:ascii="Arial" w:hAnsi="Arial" w:cs="Arial"/>
          <w:u w:val="single"/>
        </w:rPr>
      </w:pPr>
    </w:p>
    <w:p w:rsidR="00012A1C" w:rsidRDefault="00012A1C" w:rsidP="001E0BA9">
      <w:pPr>
        <w:spacing w:line="480" w:lineRule="auto"/>
        <w:rPr>
          <w:rFonts w:ascii="Arial" w:hAnsi="Arial" w:cs="Arial"/>
          <w:u w:val="single"/>
        </w:rPr>
      </w:pPr>
    </w:p>
    <w:p w:rsidR="00012A1C" w:rsidRDefault="00012A1C" w:rsidP="001E0BA9">
      <w:pPr>
        <w:spacing w:line="480" w:lineRule="auto"/>
        <w:rPr>
          <w:rFonts w:ascii="Arial" w:hAnsi="Arial" w:cs="Arial"/>
          <w:u w:val="single"/>
        </w:rPr>
      </w:pPr>
    </w:p>
    <w:p w:rsidR="00012A1C" w:rsidRDefault="00012A1C" w:rsidP="001E0BA9">
      <w:pPr>
        <w:spacing w:line="480" w:lineRule="auto"/>
        <w:rPr>
          <w:rFonts w:ascii="Arial" w:hAnsi="Arial" w:cs="Arial"/>
          <w:u w:val="single"/>
        </w:rPr>
      </w:pPr>
    </w:p>
    <w:p w:rsidR="00012A1C" w:rsidRDefault="00012A1C" w:rsidP="001E0BA9">
      <w:pPr>
        <w:spacing w:line="480" w:lineRule="auto"/>
        <w:rPr>
          <w:rFonts w:ascii="Arial" w:hAnsi="Arial" w:cs="Arial"/>
          <w:u w:val="single"/>
        </w:rPr>
      </w:pPr>
    </w:p>
    <w:p w:rsidR="00012A1C" w:rsidRDefault="00012A1C" w:rsidP="001E0BA9">
      <w:pPr>
        <w:spacing w:line="480" w:lineRule="auto"/>
        <w:rPr>
          <w:rFonts w:ascii="Arial" w:hAnsi="Arial" w:cs="Arial"/>
          <w:u w:val="single"/>
        </w:rPr>
      </w:pPr>
    </w:p>
    <w:p w:rsidR="00012A1C" w:rsidRDefault="00012A1C" w:rsidP="001E0BA9">
      <w:pPr>
        <w:spacing w:line="480" w:lineRule="auto"/>
        <w:rPr>
          <w:rFonts w:ascii="Arial" w:hAnsi="Arial" w:cs="Arial"/>
          <w:u w:val="single"/>
        </w:rPr>
      </w:pPr>
    </w:p>
    <w:p w:rsidR="00012A1C" w:rsidRDefault="00012A1C" w:rsidP="001E0BA9">
      <w:pPr>
        <w:spacing w:line="480" w:lineRule="auto"/>
        <w:rPr>
          <w:rFonts w:ascii="Arial" w:hAnsi="Arial" w:cs="Arial"/>
          <w:u w:val="single"/>
        </w:rPr>
      </w:pPr>
    </w:p>
    <w:p w:rsidR="00012A1C" w:rsidRDefault="00012A1C" w:rsidP="001E0BA9">
      <w:pPr>
        <w:spacing w:line="480" w:lineRule="auto"/>
        <w:rPr>
          <w:rFonts w:ascii="Arial" w:hAnsi="Arial" w:cs="Arial"/>
          <w:u w:val="single"/>
        </w:rPr>
      </w:pPr>
    </w:p>
    <w:p w:rsidR="00012A1C" w:rsidRDefault="00012A1C" w:rsidP="001E0BA9">
      <w:pPr>
        <w:spacing w:line="480" w:lineRule="auto"/>
        <w:rPr>
          <w:rFonts w:ascii="Arial" w:hAnsi="Arial" w:cs="Arial"/>
          <w:u w:val="single"/>
        </w:rPr>
      </w:pPr>
    </w:p>
    <w:p w:rsidR="00012A1C" w:rsidRDefault="00012A1C" w:rsidP="001E0BA9">
      <w:pPr>
        <w:spacing w:line="480" w:lineRule="auto"/>
        <w:rPr>
          <w:rFonts w:ascii="Arial" w:hAnsi="Arial" w:cs="Arial"/>
          <w:u w:val="single"/>
        </w:rPr>
      </w:pPr>
    </w:p>
    <w:p w:rsidR="00C66D56" w:rsidRDefault="00C66D56" w:rsidP="001E0BA9">
      <w:pPr>
        <w:spacing w:line="480" w:lineRule="auto"/>
        <w:rPr>
          <w:rFonts w:ascii="Arial" w:hAnsi="Arial" w:cs="Arial"/>
          <w:u w:val="single"/>
        </w:rPr>
      </w:pPr>
      <w:r w:rsidRPr="001E0BA9">
        <w:rPr>
          <w:rFonts w:ascii="Arial" w:hAnsi="Arial" w:cs="Arial"/>
          <w:u w:val="single"/>
        </w:rPr>
        <w:lastRenderedPageBreak/>
        <w:t>Conclusion</w:t>
      </w:r>
    </w:p>
    <w:p w:rsidR="00012A1C" w:rsidRPr="001E0BA9" w:rsidRDefault="00012A1C" w:rsidP="001E0BA9">
      <w:pPr>
        <w:spacing w:line="480" w:lineRule="auto"/>
        <w:rPr>
          <w:rFonts w:ascii="Arial" w:hAnsi="Arial" w:cs="Arial"/>
          <w:u w:val="single"/>
        </w:rPr>
      </w:pPr>
    </w:p>
    <w:p w:rsidR="00C66D56" w:rsidRPr="001E0BA9" w:rsidRDefault="00C66D56" w:rsidP="001E0BA9">
      <w:pPr>
        <w:spacing w:line="480" w:lineRule="auto"/>
        <w:rPr>
          <w:rFonts w:ascii="Arial" w:hAnsi="Arial" w:cs="Arial"/>
        </w:rPr>
      </w:pPr>
      <w:r w:rsidRPr="001E0BA9">
        <w:rPr>
          <w:rFonts w:ascii="Arial" w:hAnsi="Arial" w:cs="Arial"/>
        </w:rPr>
        <w:t>The purpose of this project was to investigate the possible impact that Philosophy for Children had on students’ oracy levels</w:t>
      </w:r>
      <w:r w:rsidR="00580AA0" w:rsidRPr="001E0BA9">
        <w:rPr>
          <w:rFonts w:ascii="Arial" w:hAnsi="Arial" w:cs="Arial"/>
        </w:rPr>
        <w:t xml:space="preserve">, in accordance with the National Curriculum marking schemes for key stage 3. </w:t>
      </w:r>
      <w:r w:rsidR="00580AA0" w:rsidRPr="001E0BA9">
        <w:rPr>
          <w:rFonts w:ascii="Arial" w:hAnsi="Arial" w:cs="Arial"/>
        </w:rPr>
        <w:br/>
        <w:t xml:space="preserve">It would seem primarily that these results were conclusive and that there is an obvious correlation between P4C and oracy skills. Furthermore, it highlighted that P4C was perhaps an effective way of bridging the gap between </w:t>
      </w:r>
      <w:r w:rsidR="00C85FE8" w:rsidRPr="001E0BA9">
        <w:rPr>
          <w:rFonts w:ascii="Arial" w:hAnsi="Arial" w:cs="Arial"/>
        </w:rPr>
        <w:t xml:space="preserve">those who are on an average level 5 up to a level 6. This has been a specific target for School X’s English department and so this intervention was highly significant. </w:t>
      </w:r>
    </w:p>
    <w:p w:rsidR="00C85FE8" w:rsidRPr="001E0BA9" w:rsidRDefault="00C85FE8" w:rsidP="001E0BA9">
      <w:pPr>
        <w:spacing w:line="480" w:lineRule="auto"/>
        <w:rPr>
          <w:rFonts w:ascii="Arial" w:hAnsi="Arial" w:cs="Arial"/>
        </w:rPr>
      </w:pPr>
      <w:r w:rsidRPr="001E0BA9">
        <w:rPr>
          <w:rFonts w:ascii="Arial" w:hAnsi="Arial" w:cs="Arial"/>
        </w:rPr>
        <w:t xml:space="preserve">The positive results that were identified also emulated that of previous school’s that had trialled the intervention. (SAPERE, 2015) Furthermore, as aforementioned, the results are also in line with that of Trickey and Topping (2007) where P4C had a generally successful impact on its participators. </w:t>
      </w:r>
    </w:p>
    <w:p w:rsidR="00C85FE8" w:rsidRPr="001E0BA9" w:rsidRDefault="00C85FE8" w:rsidP="001E0BA9">
      <w:pPr>
        <w:spacing w:line="480" w:lineRule="auto"/>
        <w:rPr>
          <w:rFonts w:ascii="Arial" w:hAnsi="Arial" w:cs="Arial"/>
        </w:rPr>
      </w:pPr>
      <w:r w:rsidRPr="001E0BA9">
        <w:rPr>
          <w:rFonts w:ascii="Arial" w:hAnsi="Arial" w:cs="Arial"/>
        </w:rPr>
        <w:t>Without a doubt, what can be definitively concluded is that there is no evidence to suggest that P4C had a negative impact on any of its 30 participators, which is an obviously encouraging result.</w:t>
      </w:r>
    </w:p>
    <w:p w:rsidR="002F6A88" w:rsidRPr="001E0BA9" w:rsidRDefault="007A3CF9" w:rsidP="001E0BA9">
      <w:pPr>
        <w:spacing w:line="480" w:lineRule="auto"/>
        <w:rPr>
          <w:rFonts w:ascii="Arial" w:hAnsi="Arial" w:cs="Arial"/>
        </w:rPr>
      </w:pPr>
      <w:r w:rsidRPr="001E0BA9">
        <w:rPr>
          <w:rFonts w:ascii="Arial" w:hAnsi="Arial" w:cs="Arial"/>
        </w:rPr>
        <w:t>Although the pre and post-tests for the participators were based on individual performances, it seems necessary that for P4C to be successful, effective group work is needed. There is a clear need for a ‘community of inquiry,’ to be able to construct and develop an insightful, philoso</w:t>
      </w:r>
      <w:r w:rsidR="000B0E9C">
        <w:rPr>
          <w:rFonts w:ascii="Arial" w:hAnsi="Arial" w:cs="Arial"/>
        </w:rPr>
        <w:t>phical discussion. (Peirce, 1958</w:t>
      </w:r>
      <w:r w:rsidRPr="001E0BA9">
        <w:rPr>
          <w:rFonts w:ascii="Arial" w:hAnsi="Arial" w:cs="Arial"/>
        </w:rPr>
        <w:t xml:space="preserve">). Others would agree that the idea of required group work is necessary in aiding development. Vygotsky explored the idea of </w:t>
      </w:r>
      <w:r w:rsidR="002F6A88" w:rsidRPr="001E0BA9">
        <w:rPr>
          <w:rFonts w:ascii="Arial" w:hAnsi="Arial" w:cs="Arial"/>
        </w:rPr>
        <w:t xml:space="preserve">a child needing to use co-operation as a stepping stone for independence. (Vygotsky, 1934). It is undoubtable that this is one of the skills that P4C develops and requires. </w:t>
      </w:r>
    </w:p>
    <w:p w:rsidR="002F6A88" w:rsidRPr="001E0BA9" w:rsidRDefault="002F6A88" w:rsidP="001E0BA9">
      <w:pPr>
        <w:spacing w:line="480" w:lineRule="auto"/>
        <w:rPr>
          <w:rFonts w:ascii="Arial" w:hAnsi="Arial" w:cs="Arial"/>
        </w:rPr>
      </w:pPr>
      <w:r w:rsidRPr="001E0BA9">
        <w:rPr>
          <w:rFonts w:ascii="Arial" w:hAnsi="Arial" w:cs="Arial"/>
        </w:rPr>
        <w:lastRenderedPageBreak/>
        <w:t>P4C in the classroom was also an effective method for allowing students to lead discussions and furthermore, direct themes and topics but it was still evident that there was a need for the teacher’s guidance. So much so that researchers now endeavour to involve the classroom teachers when analysing anything to do with classroom talk, communication, or interaction. (Armstrong and Curran, 2006).</w:t>
      </w:r>
    </w:p>
    <w:p w:rsidR="001E0BA9" w:rsidRDefault="002F6A88" w:rsidP="001E0BA9">
      <w:pPr>
        <w:spacing w:line="480" w:lineRule="auto"/>
        <w:rPr>
          <w:rFonts w:ascii="Arial" w:hAnsi="Arial" w:cs="Arial"/>
        </w:rPr>
      </w:pPr>
      <w:r w:rsidRPr="001E0BA9">
        <w:rPr>
          <w:rFonts w:ascii="Arial" w:hAnsi="Arial" w:cs="Arial"/>
        </w:rPr>
        <w:t>Overall, what is clear from this investigation is that P4C engages</w:t>
      </w:r>
      <w:r w:rsidR="00BB34ED" w:rsidRPr="001E0BA9">
        <w:rPr>
          <w:rFonts w:ascii="Arial" w:hAnsi="Arial" w:cs="Arial"/>
        </w:rPr>
        <w:t xml:space="preserve"> students. Furthermore, it can be seen that certain discussions clearly develop their reasoning and understanding (Howe et al., 2005). Through using P4C and engaging with relevant themes and topics, students are able to use talk and communication as an instrument for their own learning. (Fisher and Larkin, 2008). One the one hand the nature of P4C and a student’s engagement being correlated with their choice of topic and discussion; this can also cause confusion and controversy.  Some argue that it is not possible to even define ‘philosophy’ and so it cannot be allowed in a classroom, as it is unguided and problematic. (Lam, 2013). P4C can be hard to implement and therefore, clearly staff need as much guidance as students, in the form of training programmes. However, the implementation of P4C in the classroom is worth the effort, trials and development.  Moreover, the imminent new curriculum that is soon to be </w:t>
      </w:r>
      <w:r w:rsidR="001E0BA9" w:rsidRPr="001E0BA9">
        <w:rPr>
          <w:rFonts w:ascii="Arial" w:hAnsi="Arial" w:cs="Arial"/>
        </w:rPr>
        <w:t>implemented in Wales, is a building block for P4C. Donaldson’s new curriculum demands for a development in communication. This, coupled with the cry for ‘ethically informed citizens,’ is surely the place for P4C. (</w:t>
      </w:r>
      <w:r w:rsidR="00CF487E">
        <w:rPr>
          <w:rFonts w:ascii="Arial" w:hAnsi="Arial" w:cs="Arial"/>
        </w:rPr>
        <w:t>Donaldson, 2015).</w:t>
      </w:r>
      <w:r w:rsidR="001E0BA9" w:rsidRPr="001E0BA9">
        <w:rPr>
          <w:rFonts w:ascii="Arial" w:hAnsi="Arial" w:cs="Arial"/>
        </w:rPr>
        <w:t xml:space="preserve"> </w:t>
      </w:r>
      <w:r w:rsidR="001456DB" w:rsidRPr="001E0BA9">
        <w:rPr>
          <w:rFonts w:ascii="Arial" w:hAnsi="Arial" w:cs="Arial"/>
        </w:rPr>
        <w:t>Furthermore,</w:t>
      </w:r>
      <w:r w:rsidR="001E0BA9" w:rsidRPr="001E0BA9">
        <w:rPr>
          <w:rFonts w:ascii="Arial" w:hAnsi="Arial" w:cs="Arial"/>
        </w:rPr>
        <w:t xml:space="preserve"> Hattie’s cry for reform could also be addressed by the implementation of P4C in the new curriculum. “We have in education a long history of innovation but it rarely touches but a chosen few.” (Hattie, 2009, pg. 254). P4C encourages every child to be original, creative and forward thinking; every child from those on a level 4, to those on a level 6. </w:t>
      </w:r>
      <w:r w:rsidR="001E0BA9">
        <w:rPr>
          <w:rFonts w:ascii="Arial" w:hAnsi="Arial" w:cs="Arial"/>
        </w:rPr>
        <w:t xml:space="preserve">As we make revolutionary changes to </w:t>
      </w:r>
      <w:r w:rsidR="001E0BA9">
        <w:rPr>
          <w:rFonts w:ascii="Arial" w:hAnsi="Arial" w:cs="Arial"/>
        </w:rPr>
        <w:lastRenderedPageBreak/>
        <w:t xml:space="preserve">education in Wales, we must too think about involving P4C in our lessons. </w:t>
      </w:r>
      <w:r w:rsidR="006F0E04">
        <w:rPr>
          <w:rFonts w:ascii="Arial" w:hAnsi="Arial" w:cs="Arial"/>
        </w:rPr>
        <w:t>We must use P4C to allow students to be innovative by leading their own studies. Though some may disagree and insist that the teachers are still the leaders and ‘experts.’ (Biesta, 2013).</w:t>
      </w:r>
    </w:p>
    <w:p w:rsidR="006F0E04" w:rsidRDefault="006F0E04" w:rsidP="001E0BA9">
      <w:pPr>
        <w:spacing w:line="480" w:lineRule="auto"/>
        <w:rPr>
          <w:rFonts w:ascii="Arial" w:hAnsi="Arial" w:cs="Arial"/>
        </w:rPr>
      </w:pPr>
      <w:r>
        <w:rPr>
          <w:rFonts w:ascii="Arial" w:hAnsi="Arial" w:cs="Arial"/>
        </w:rPr>
        <w:t xml:space="preserve">It is without a doubt that I will be welcoming P4C into my own classroom as not only a method of increasing oracy attainment, but also as a means of ‘student-led facilitation.’ (Baran, 2009). Students are naturally thoughtful and ‘inquisitiveness’ (Johnson, 1984), and part of being a successful teacher is providing space for students to explore and create. </w:t>
      </w:r>
    </w:p>
    <w:p w:rsidR="006F0E04" w:rsidRDefault="006F0E04" w:rsidP="001E0BA9">
      <w:pPr>
        <w:spacing w:line="480" w:lineRule="auto"/>
        <w:rPr>
          <w:rFonts w:ascii="Arial" w:hAnsi="Arial" w:cs="Arial"/>
        </w:rPr>
      </w:pPr>
      <w:r>
        <w:rPr>
          <w:rFonts w:ascii="Arial" w:hAnsi="Arial" w:cs="Arial"/>
        </w:rPr>
        <w:t xml:space="preserve">Though the findings of this investigation may not represent every student, they have shown that there is a clear benefit to P4C in the classroom. It could be debated that the results are contextual and that the findings may not be the same in another classroom; however, this is a clear indication that P4C should not be disregarded or made redundant and that it should become a feature of secondary school teaching. </w:t>
      </w:r>
    </w:p>
    <w:p w:rsidR="006F0E04" w:rsidRDefault="006F0E04" w:rsidP="001E0BA9">
      <w:pPr>
        <w:spacing w:line="480" w:lineRule="auto"/>
        <w:rPr>
          <w:rFonts w:ascii="Arial" w:hAnsi="Arial" w:cs="Arial"/>
        </w:rPr>
      </w:pPr>
    </w:p>
    <w:p w:rsidR="006F0E04" w:rsidRDefault="006F0E04" w:rsidP="001E0BA9">
      <w:pPr>
        <w:spacing w:line="480" w:lineRule="auto"/>
        <w:rPr>
          <w:rFonts w:ascii="Arial" w:hAnsi="Arial" w:cs="Arial"/>
        </w:rPr>
      </w:pPr>
    </w:p>
    <w:p w:rsidR="006F0E04" w:rsidRDefault="006F0E04" w:rsidP="001E0BA9">
      <w:pPr>
        <w:spacing w:line="480" w:lineRule="auto"/>
        <w:rPr>
          <w:rFonts w:ascii="Arial" w:hAnsi="Arial" w:cs="Arial"/>
        </w:rPr>
      </w:pPr>
    </w:p>
    <w:p w:rsidR="006F0E04" w:rsidRDefault="006F0E04" w:rsidP="001E0BA9">
      <w:pPr>
        <w:spacing w:line="480" w:lineRule="auto"/>
        <w:rPr>
          <w:rFonts w:ascii="Arial" w:hAnsi="Arial" w:cs="Arial"/>
        </w:rPr>
      </w:pPr>
    </w:p>
    <w:p w:rsidR="0012263E" w:rsidRDefault="0012263E" w:rsidP="001E0BA9">
      <w:pPr>
        <w:spacing w:line="480" w:lineRule="auto"/>
        <w:rPr>
          <w:rFonts w:ascii="Arial" w:hAnsi="Arial" w:cs="Arial"/>
          <w:u w:val="single"/>
        </w:rPr>
      </w:pPr>
    </w:p>
    <w:p w:rsidR="001456DB" w:rsidRDefault="001456DB" w:rsidP="001E0BA9">
      <w:pPr>
        <w:spacing w:line="480" w:lineRule="auto"/>
        <w:rPr>
          <w:rFonts w:ascii="Arial" w:hAnsi="Arial" w:cs="Arial"/>
          <w:u w:val="single"/>
        </w:rPr>
      </w:pPr>
    </w:p>
    <w:p w:rsidR="001456DB" w:rsidRDefault="001456DB" w:rsidP="001E0BA9">
      <w:pPr>
        <w:spacing w:line="480" w:lineRule="auto"/>
        <w:rPr>
          <w:rFonts w:ascii="Arial" w:hAnsi="Arial" w:cs="Arial"/>
          <w:u w:val="single"/>
        </w:rPr>
      </w:pPr>
    </w:p>
    <w:p w:rsidR="001456DB" w:rsidRDefault="001456DB" w:rsidP="001E0BA9">
      <w:pPr>
        <w:spacing w:line="480" w:lineRule="auto"/>
        <w:rPr>
          <w:rFonts w:ascii="Arial" w:hAnsi="Arial" w:cs="Arial"/>
          <w:u w:val="single"/>
        </w:rPr>
      </w:pPr>
    </w:p>
    <w:p w:rsidR="001456DB" w:rsidRDefault="001456DB" w:rsidP="001E0BA9">
      <w:pPr>
        <w:spacing w:line="480" w:lineRule="auto"/>
        <w:rPr>
          <w:rFonts w:ascii="Arial" w:hAnsi="Arial" w:cs="Arial"/>
          <w:u w:val="single"/>
        </w:rPr>
      </w:pPr>
    </w:p>
    <w:p w:rsidR="001456DB" w:rsidRDefault="001456DB" w:rsidP="001E0BA9">
      <w:pPr>
        <w:spacing w:line="480" w:lineRule="auto"/>
        <w:rPr>
          <w:rFonts w:ascii="Arial" w:hAnsi="Arial" w:cs="Arial"/>
          <w:u w:val="single"/>
        </w:rPr>
      </w:pPr>
    </w:p>
    <w:p w:rsidR="001456DB" w:rsidRDefault="001456DB" w:rsidP="001E0BA9">
      <w:pPr>
        <w:spacing w:line="480" w:lineRule="auto"/>
        <w:rPr>
          <w:rFonts w:ascii="Arial" w:hAnsi="Arial" w:cs="Arial"/>
          <w:u w:val="single"/>
        </w:rPr>
      </w:pPr>
    </w:p>
    <w:p w:rsidR="006F0E04" w:rsidRDefault="005E59AB" w:rsidP="001E0BA9">
      <w:pPr>
        <w:spacing w:line="480" w:lineRule="auto"/>
        <w:rPr>
          <w:rFonts w:ascii="Arial" w:hAnsi="Arial" w:cs="Arial"/>
          <w:u w:val="single"/>
        </w:rPr>
      </w:pPr>
      <w:r w:rsidRPr="005E59AB">
        <w:rPr>
          <w:rFonts w:ascii="Arial" w:hAnsi="Arial" w:cs="Arial"/>
          <w:u w:val="single"/>
        </w:rPr>
        <w:lastRenderedPageBreak/>
        <w:t>Limitations and Possible Developments</w:t>
      </w:r>
    </w:p>
    <w:p w:rsidR="005E59AB" w:rsidRDefault="005E59AB" w:rsidP="001E0BA9">
      <w:pPr>
        <w:spacing w:line="480" w:lineRule="auto"/>
        <w:rPr>
          <w:rFonts w:ascii="Arial" w:hAnsi="Arial" w:cs="Arial"/>
          <w:u w:val="single"/>
        </w:rPr>
      </w:pPr>
    </w:p>
    <w:p w:rsidR="005E59AB" w:rsidRDefault="005E59AB" w:rsidP="001E0BA9">
      <w:pPr>
        <w:spacing w:line="480" w:lineRule="auto"/>
        <w:rPr>
          <w:rFonts w:ascii="Arial" w:hAnsi="Arial" w:cs="Arial"/>
        </w:rPr>
      </w:pPr>
      <w:r>
        <w:rPr>
          <w:rFonts w:ascii="Arial" w:hAnsi="Arial" w:cs="Arial"/>
        </w:rPr>
        <w:t xml:space="preserve">As outlined above, many positives can be taken away from this project. Though the results were encouraging for myself, School X and the new curriculum, there are still limitations that should be considered when approaching this study. </w:t>
      </w:r>
    </w:p>
    <w:p w:rsidR="005E59AB" w:rsidRDefault="005E59AB" w:rsidP="001E0BA9">
      <w:pPr>
        <w:spacing w:line="480" w:lineRule="auto"/>
        <w:rPr>
          <w:rFonts w:ascii="Arial" w:hAnsi="Arial" w:cs="Arial"/>
        </w:rPr>
      </w:pPr>
      <w:r>
        <w:rPr>
          <w:rFonts w:ascii="Arial" w:hAnsi="Arial" w:cs="Arial"/>
        </w:rPr>
        <w:t xml:space="preserve">Firstly, as discussed previously; there is no definitive way of proving that P4C had a positive impact on student. Though the results seem telling, there is no way of knowing whether these were truly connected. </w:t>
      </w:r>
    </w:p>
    <w:p w:rsidR="00012A1C" w:rsidRDefault="00012A1C" w:rsidP="001E0BA9">
      <w:pPr>
        <w:spacing w:line="480" w:lineRule="auto"/>
        <w:rPr>
          <w:rFonts w:ascii="Arial" w:hAnsi="Arial" w:cs="Arial"/>
        </w:rPr>
      </w:pPr>
      <w:r>
        <w:rPr>
          <w:rFonts w:ascii="Arial" w:hAnsi="Arial" w:cs="Arial"/>
        </w:rPr>
        <w:t xml:space="preserve">Secondly, there was a limitation in the fact that one student, (student O) was not present for every lesson. Student O missed the second P4C lesson, which therefore, could have been the reason for their stagnant level. In the future, I would only submit and analyse data that is from participants who were present for all sessions, in order to have a more reliable result. </w:t>
      </w:r>
    </w:p>
    <w:p w:rsidR="005E59AB" w:rsidRDefault="005E59AB" w:rsidP="001E0BA9">
      <w:pPr>
        <w:spacing w:line="480" w:lineRule="auto"/>
        <w:rPr>
          <w:rFonts w:ascii="Arial" w:hAnsi="Arial" w:cs="Arial"/>
        </w:rPr>
      </w:pPr>
      <w:r>
        <w:rPr>
          <w:rFonts w:ascii="Arial" w:hAnsi="Arial" w:cs="Arial"/>
        </w:rPr>
        <w:t xml:space="preserve">Similarly, this study only took place over 4 lessons. Due to the school’s timetable and the way in which they deliver oracy lessons, this was the best way to measure data fairly. However, clearly 4 hours is not the best indication of whether P4C had a true impact on students or not. Furthermore, it is impossible for such a short-term investigation to be able to truly measure the impact of P4C. There have been previous claims that P4C has a long-term impact on students. Research has suggested that progress can be seen </w:t>
      </w:r>
      <w:r w:rsidR="002D59CD">
        <w:rPr>
          <w:rFonts w:ascii="Arial" w:hAnsi="Arial" w:cs="Arial"/>
        </w:rPr>
        <w:t xml:space="preserve">2 months after the P4C sessions have been conducted. (EEF, 2015). Undoubtedly, this investigation had time restrictions and so I was unable to make any conclusive observations based on long-term effects. If more time was available then this study would have been beneficial in order to validate the research that was carried out. </w:t>
      </w:r>
      <w:r w:rsidR="002D59CD">
        <w:rPr>
          <w:rFonts w:ascii="Arial" w:hAnsi="Arial" w:cs="Arial"/>
        </w:rPr>
        <w:br/>
        <w:t xml:space="preserve">Similarly, there was a limitation in the fact there was no control group to make </w:t>
      </w:r>
      <w:r w:rsidR="002D59CD">
        <w:rPr>
          <w:rFonts w:ascii="Arial" w:hAnsi="Arial" w:cs="Arial"/>
        </w:rPr>
        <w:lastRenderedPageBreak/>
        <w:t xml:space="preserve">comparative analysis.  This would have better examined whether P4C was the most likely reason for improvement in levels, or whether this was the product of another external factor. This would have been especially beneficial for examining question 3, in order to have a more insightful idea about whether P4C had a high impact on children who have English as an additional language, or whether this was unrelated. </w:t>
      </w:r>
      <w:r w:rsidR="002D59CD">
        <w:rPr>
          <w:rFonts w:ascii="Arial" w:hAnsi="Arial" w:cs="Arial"/>
        </w:rPr>
        <w:br/>
        <w:t xml:space="preserve">If this investigation were to be carried out again then there should be a desired control group put in place. </w:t>
      </w:r>
      <w:r w:rsidR="004745C5">
        <w:rPr>
          <w:rFonts w:ascii="Arial" w:hAnsi="Arial" w:cs="Arial"/>
        </w:rPr>
        <w:t xml:space="preserve">This would have been significant in being able to compare data, as there are yet to be any published investigations on P4C and its impact on those who speak English as an additional language. </w:t>
      </w:r>
    </w:p>
    <w:p w:rsidR="002D59CD" w:rsidRDefault="002D59CD" w:rsidP="001E0BA9">
      <w:pPr>
        <w:spacing w:line="480" w:lineRule="auto"/>
        <w:rPr>
          <w:rFonts w:ascii="Arial" w:hAnsi="Arial" w:cs="Arial"/>
        </w:rPr>
      </w:pPr>
      <w:r>
        <w:rPr>
          <w:rFonts w:ascii="Arial" w:hAnsi="Arial" w:cs="Arial"/>
        </w:rPr>
        <w:t xml:space="preserve">Similarly, the ever-present issue of anonymity could have had an impact on results. As students were required to know the details of the investigation, this too could have skewed results. However, being </w:t>
      </w:r>
      <w:r w:rsidR="002A6541">
        <w:rPr>
          <w:rFonts w:ascii="Arial" w:hAnsi="Arial" w:cs="Arial"/>
        </w:rPr>
        <w:t>in line</w:t>
      </w:r>
      <w:r>
        <w:rPr>
          <w:rFonts w:ascii="Arial" w:hAnsi="Arial" w:cs="Arial"/>
        </w:rPr>
        <w:t xml:space="preserve"> with ethical codes and conduct was of paramount importance in this study, especially as it regards children and young people. </w:t>
      </w:r>
    </w:p>
    <w:p w:rsidR="002A6541" w:rsidRDefault="002A6541" w:rsidP="001E0BA9">
      <w:pPr>
        <w:spacing w:line="480" w:lineRule="auto"/>
        <w:rPr>
          <w:rFonts w:ascii="Arial" w:hAnsi="Arial" w:cs="Arial"/>
        </w:rPr>
      </w:pPr>
      <w:r>
        <w:rPr>
          <w:rFonts w:ascii="Arial" w:hAnsi="Arial" w:cs="Arial"/>
        </w:rPr>
        <w:t xml:space="preserve">Furthermore, there are limitations within P4C itself. It can be argued that although students are engaging in conversation, they aren’t actually developing any ‘criticality,’ ‘creativity’ or general ‘thinking skills.’ (Bullough and Gitlin, 1999). For this reason, many are reluctant to use P4C in the classroom and the inability to produce actual evidence of its affects means that despite my research, many will be reluctant to implement it into their classroom. </w:t>
      </w:r>
      <w:r w:rsidR="004745C5">
        <w:rPr>
          <w:rFonts w:ascii="Arial" w:hAnsi="Arial" w:cs="Arial"/>
        </w:rPr>
        <w:t xml:space="preserve"> </w:t>
      </w:r>
    </w:p>
    <w:p w:rsidR="004745C5" w:rsidRDefault="004745C5" w:rsidP="001E0BA9">
      <w:pPr>
        <w:spacing w:line="480" w:lineRule="auto"/>
        <w:rPr>
          <w:rFonts w:ascii="Arial" w:hAnsi="Arial" w:cs="Arial"/>
        </w:rPr>
      </w:pPr>
      <w:r>
        <w:rPr>
          <w:rFonts w:ascii="Arial" w:hAnsi="Arial" w:cs="Arial"/>
        </w:rPr>
        <w:t xml:space="preserve">Furthermore, there is also the issue of making sure P4C is consistent and beneficial for both the student and teacher, especially as it is often deemed as being untrainable, meaning that teachers cannot be sufficiently equipped to teach it well, or successfully. (Johnson, 1984). For this reason, many teachers may stray away from this idea; limiting any success that it could potentially have in the classroom. </w:t>
      </w:r>
    </w:p>
    <w:p w:rsidR="004745C5" w:rsidRDefault="004745C5" w:rsidP="001E0BA9">
      <w:pPr>
        <w:spacing w:line="480" w:lineRule="auto"/>
        <w:rPr>
          <w:rFonts w:ascii="Arial" w:hAnsi="Arial" w:cs="Arial"/>
        </w:rPr>
      </w:pPr>
      <w:r>
        <w:rPr>
          <w:rFonts w:ascii="Arial" w:hAnsi="Arial" w:cs="Arial"/>
        </w:rPr>
        <w:lastRenderedPageBreak/>
        <w:t xml:space="preserve">There were also significant limitations in the little amount of previous research on the topic. Although both oracy and P4C are documented readily, there is little documents that combine the two. This was especially true for the latter 2 questions that my project was to answer. In hindsight, analysing the impact on bandings was perhaps too specific to School X, which made it difficult to research and compare. </w:t>
      </w:r>
    </w:p>
    <w:p w:rsidR="004745C5" w:rsidRDefault="004745C5" w:rsidP="001E0BA9">
      <w:pPr>
        <w:spacing w:line="480" w:lineRule="auto"/>
        <w:rPr>
          <w:rFonts w:ascii="Arial" w:hAnsi="Arial" w:cs="Arial"/>
        </w:rPr>
      </w:pPr>
      <w:r>
        <w:rPr>
          <w:rFonts w:ascii="Arial" w:hAnsi="Arial" w:cs="Arial"/>
        </w:rPr>
        <w:t>Much of the research that has been conducted about P4C, is speci</w:t>
      </w:r>
      <w:r w:rsidR="00731722">
        <w:rPr>
          <w:rFonts w:ascii="Arial" w:hAnsi="Arial" w:cs="Arial"/>
        </w:rPr>
        <w:t xml:space="preserve">fic to primary school students (see Campbell, 2010; Topping, 2014). </w:t>
      </w:r>
      <w:r w:rsidR="00125EBB">
        <w:rPr>
          <w:rFonts w:ascii="Arial" w:hAnsi="Arial" w:cs="Arial"/>
        </w:rPr>
        <w:t xml:space="preserve"> Perhaps this is because secondary students are naively already perceived to be </w:t>
      </w:r>
      <w:r w:rsidR="005F4F0C">
        <w:rPr>
          <w:rFonts w:ascii="Arial" w:hAnsi="Arial" w:cs="Arial"/>
        </w:rPr>
        <w:t xml:space="preserve">successful </w:t>
      </w:r>
      <w:r w:rsidR="00125EBB">
        <w:rPr>
          <w:rFonts w:ascii="Arial" w:hAnsi="Arial" w:cs="Arial"/>
        </w:rPr>
        <w:t xml:space="preserve">communicators. </w:t>
      </w:r>
    </w:p>
    <w:p w:rsidR="005F4F0C" w:rsidRDefault="009C27CD" w:rsidP="001E0BA9">
      <w:pPr>
        <w:spacing w:line="480" w:lineRule="auto"/>
        <w:rPr>
          <w:rFonts w:ascii="Arial" w:hAnsi="Arial" w:cs="Arial"/>
        </w:rPr>
      </w:pPr>
      <w:r>
        <w:rPr>
          <w:rFonts w:ascii="Arial" w:hAnsi="Arial" w:cs="Arial"/>
        </w:rPr>
        <w:t xml:space="preserve">Another suggestion to enhance this investigation would be to use different forms of </w:t>
      </w:r>
      <w:r w:rsidR="00C211B0">
        <w:rPr>
          <w:rFonts w:ascii="Arial" w:hAnsi="Arial" w:cs="Arial"/>
        </w:rPr>
        <w:t xml:space="preserve">data. </w:t>
      </w:r>
      <w:r w:rsidR="00EF53E2">
        <w:rPr>
          <w:rFonts w:ascii="Arial" w:hAnsi="Arial" w:cs="Arial"/>
        </w:rPr>
        <w:t xml:space="preserve">In </w:t>
      </w:r>
      <w:r w:rsidR="00616919">
        <w:rPr>
          <w:rFonts w:ascii="Arial" w:hAnsi="Arial" w:cs="Arial"/>
        </w:rPr>
        <w:t>hindsight</w:t>
      </w:r>
      <w:r w:rsidR="00EF53E2">
        <w:rPr>
          <w:rFonts w:ascii="Arial" w:hAnsi="Arial" w:cs="Arial"/>
        </w:rPr>
        <w:t>, it seems that this study wou</w:t>
      </w:r>
      <w:r w:rsidR="00D01AB6">
        <w:rPr>
          <w:rFonts w:ascii="Arial" w:hAnsi="Arial" w:cs="Arial"/>
        </w:rPr>
        <w:t>l</w:t>
      </w:r>
      <w:r w:rsidR="00EF53E2">
        <w:rPr>
          <w:rFonts w:ascii="Arial" w:hAnsi="Arial" w:cs="Arial"/>
        </w:rPr>
        <w:t xml:space="preserve">d benefit from the use of observation tasks, as opposed </w:t>
      </w:r>
      <w:r w:rsidR="005A08D5">
        <w:rPr>
          <w:rFonts w:ascii="Arial" w:hAnsi="Arial" w:cs="Arial"/>
        </w:rPr>
        <w:t>to just quanti</w:t>
      </w:r>
      <w:r w:rsidR="00EF53E2">
        <w:rPr>
          <w:rFonts w:ascii="Arial" w:hAnsi="Arial" w:cs="Arial"/>
        </w:rPr>
        <w:t>t</w:t>
      </w:r>
      <w:r w:rsidR="005A08D5">
        <w:rPr>
          <w:rFonts w:ascii="Arial" w:hAnsi="Arial" w:cs="Arial"/>
        </w:rPr>
        <w:t>at</w:t>
      </w:r>
      <w:r w:rsidR="00EF53E2">
        <w:rPr>
          <w:rFonts w:ascii="Arial" w:hAnsi="Arial" w:cs="Arial"/>
        </w:rPr>
        <w:t xml:space="preserve">ive data. Similarly, </w:t>
      </w:r>
      <w:r w:rsidR="00760C38">
        <w:rPr>
          <w:rFonts w:ascii="Arial" w:hAnsi="Arial" w:cs="Arial"/>
        </w:rPr>
        <w:t xml:space="preserve">student voice </w:t>
      </w:r>
      <w:r w:rsidR="00AA750D">
        <w:rPr>
          <w:rFonts w:ascii="Arial" w:hAnsi="Arial" w:cs="Arial"/>
        </w:rPr>
        <w:t xml:space="preserve">interviews would also be a desirable </w:t>
      </w:r>
      <w:r w:rsidR="00D268AE">
        <w:rPr>
          <w:rFonts w:ascii="Arial" w:hAnsi="Arial" w:cs="Arial"/>
        </w:rPr>
        <w:t xml:space="preserve">addition, especially seen as this is in fitting with P4C itself. </w:t>
      </w:r>
      <w:r w:rsidR="00EB480D">
        <w:rPr>
          <w:rFonts w:ascii="Arial" w:hAnsi="Arial" w:cs="Arial"/>
        </w:rPr>
        <w:t>However, it could be argued that this would result in ‘</w:t>
      </w:r>
      <w:r w:rsidR="00556D54">
        <w:rPr>
          <w:rFonts w:ascii="Arial" w:hAnsi="Arial" w:cs="Arial"/>
        </w:rPr>
        <w:t xml:space="preserve">uncomfortable’ </w:t>
      </w:r>
      <w:r w:rsidR="00D01AB6">
        <w:rPr>
          <w:rFonts w:ascii="Arial" w:hAnsi="Arial" w:cs="Arial"/>
        </w:rPr>
        <w:t xml:space="preserve">learnings for both the student and teacher (McIntyre, 2007). </w:t>
      </w:r>
    </w:p>
    <w:p w:rsidR="00690F45" w:rsidRDefault="00690F45" w:rsidP="001E0BA9">
      <w:pPr>
        <w:spacing w:line="480" w:lineRule="auto"/>
        <w:rPr>
          <w:rFonts w:ascii="Arial" w:hAnsi="Arial" w:cs="Arial"/>
        </w:rPr>
      </w:pPr>
      <w:r>
        <w:rPr>
          <w:rFonts w:ascii="Arial" w:hAnsi="Arial" w:cs="Arial"/>
        </w:rPr>
        <w:t xml:space="preserve">Overall, though relatively successful, this investigation does require </w:t>
      </w:r>
      <w:r w:rsidR="003D1524">
        <w:rPr>
          <w:rFonts w:ascii="Arial" w:hAnsi="Arial" w:cs="Arial"/>
        </w:rPr>
        <w:t>amendments</w:t>
      </w:r>
      <w:r>
        <w:rPr>
          <w:rFonts w:ascii="Arial" w:hAnsi="Arial" w:cs="Arial"/>
        </w:rPr>
        <w:t xml:space="preserve"> and enhancements. </w:t>
      </w:r>
      <w:r w:rsidR="003D1524">
        <w:rPr>
          <w:rFonts w:ascii="Arial" w:hAnsi="Arial" w:cs="Arial"/>
        </w:rPr>
        <w:t xml:space="preserve">If it were to be carried out again, I would include the use of a control group and </w:t>
      </w:r>
      <w:r w:rsidR="005A08D5">
        <w:rPr>
          <w:rFonts w:ascii="Arial" w:hAnsi="Arial" w:cs="Arial"/>
        </w:rPr>
        <w:t xml:space="preserve">would additionally carry out the same investigation with a class from Key Stage 4 as a further investigation. Furthermore, I would be inclined to adjust my key questions so that they were less specific and would introduce qualitative data to ensure that there was more evidence but furthermore, to give the students a voice to be able to reflect on their own experiences as the participator. </w:t>
      </w:r>
    </w:p>
    <w:p w:rsidR="005F4F0C" w:rsidRDefault="005F4F0C" w:rsidP="001E0BA9">
      <w:pPr>
        <w:spacing w:line="480" w:lineRule="auto"/>
        <w:rPr>
          <w:rFonts w:ascii="Arial" w:hAnsi="Arial" w:cs="Arial"/>
        </w:rPr>
      </w:pPr>
    </w:p>
    <w:p w:rsidR="004745C5" w:rsidRDefault="004745C5" w:rsidP="001E0BA9">
      <w:pPr>
        <w:spacing w:line="480" w:lineRule="auto"/>
        <w:rPr>
          <w:rFonts w:ascii="Arial" w:hAnsi="Arial" w:cs="Arial"/>
        </w:rPr>
      </w:pPr>
    </w:p>
    <w:p w:rsidR="002A6541" w:rsidRPr="005E59AB" w:rsidRDefault="002A6541" w:rsidP="001E0BA9">
      <w:pPr>
        <w:spacing w:line="480" w:lineRule="auto"/>
        <w:rPr>
          <w:rFonts w:ascii="Arial" w:hAnsi="Arial" w:cs="Arial"/>
        </w:rPr>
      </w:pPr>
      <w:r>
        <w:rPr>
          <w:rFonts w:ascii="Arial" w:hAnsi="Arial" w:cs="Arial"/>
        </w:rPr>
        <w:t xml:space="preserve">                              </w:t>
      </w:r>
    </w:p>
    <w:p w:rsidR="00012A1C" w:rsidRDefault="00012A1C" w:rsidP="00EC26AA">
      <w:pPr>
        <w:spacing w:line="480" w:lineRule="auto"/>
        <w:rPr>
          <w:rFonts w:ascii="Arial" w:hAnsi="Arial" w:cs="Arial"/>
        </w:rPr>
      </w:pPr>
    </w:p>
    <w:p w:rsidR="00EC26AA" w:rsidRDefault="004B5432" w:rsidP="00EC26AA">
      <w:pPr>
        <w:spacing w:line="480" w:lineRule="auto"/>
        <w:rPr>
          <w:rFonts w:ascii="Arial" w:hAnsi="Arial" w:cs="Arial"/>
          <w:u w:val="single"/>
        </w:rPr>
      </w:pPr>
      <w:r w:rsidRPr="004B5432">
        <w:rPr>
          <w:rFonts w:ascii="Arial" w:hAnsi="Arial" w:cs="Arial"/>
          <w:u w:val="single"/>
        </w:rPr>
        <w:lastRenderedPageBreak/>
        <w:t>References</w:t>
      </w:r>
    </w:p>
    <w:p w:rsidR="000B0E9C" w:rsidRPr="000B0E9C" w:rsidRDefault="000B0E9C" w:rsidP="000B0E9C">
      <w:pPr>
        <w:spacing w:line="276" w:lineRule="auto"/>
        <w:rPr>
          <w:rFonts w:ascii="Arial" w:eastAsiaTheme="minorHAnsi" w:hAnsi="Arial" w:cs="Arial"/>
          <w:color w:val="353535"/>
          <w:lang w:val="en-US"/>
        </w:rPr>
      </w:pPr>
    </w:p>
    <w:p w:rsidR="003209FB" w:rsidRPr="00F20384" w:rsidRDefault="000B0E9C" w:rsidP="00F20384">
      <w:pPr>
        <w:spacing w:line="276" w:lineRule="auto"/>
        <w:rPr>
          <w:rFonts w:ascii="Arial" w:eastAsiaTheme="minorHAnsi" w:hAnsi="Arial" w:cs="Arial"/>
          <w:color w:val="000000" w:themeColor="text1"/>
          <w:lang w:val="en-US"/>
        </w:rPr>
      </w:pPr>
      <w:r w:rsidRPr="00F20384">
        <w:rPr>
          <w:rFonts w:ascii="Arial" w:eastAsiaTheme="minorHAnsi" w:hAnsi="Arial" w:cs="Arial"/>
          <w:color w:val="000000" w:themeColor="text1"/>
          <w:lang w:val="en-US"/>
        </w:rPr>
        <w:t>Alexander, R. (2006). Towards dialogue teaching. York, England: Dialogos.</w:t>
      </w:r>
      <w:r w:rsidRPr="00F20384">
        <w:rPr>
          <w:rFonts w:ascii="Arial" w:eastAsiaTheme="minorHAnsi" w:hAnsi="Arial" w:cs="Arial"/>
          <w:color w:val="000000" w:themeColor="text1"/>
          <w:lang w:val="en-US"/>
        </w:rPr>
        <w:br/>
      </w:r>
    </w:p>
    <w:p w:rsidR="000B0E9C" w:rsidRPr="00F20384" w:rsidRDefault="000B0E9C" w:rsidP="00F20384">
      <w:pPr>
        <w:spacing w:line="276" w:lineRule="auto"/>
        <w:rPr>
          <w:rFonts w:ascii="Arial" w:eastAsiaTheme="minorHAnsi" w:hAnsi="Arial" w:cs="Arial"/>
          <w:color w:val="000000" w:themeColor="text1"/>
          <w:lang w:val="en-US"/>
        </w:rPr>
      </w:pPr>
      <w:r w:rsidRPr="00F20384">
        <w:rPr>
          <w:rFonts w:ascii="Arial" w:eastAsiaTheme="minorHAnsi" w:hAnsi="Arial" w:cs="Arial"/>
          <w:color w:val="000000" w:themeColor="text1"/>
          <w:lang w:val="en-US"/>
        </w:rPr>
        <w:t xml:space="preserve">Alexander, R. (2012). Improving Oracy and Classroom Talk in English Schools: </w:t>
      </w:r>
      <w:r w:rsidR="00FF5413" w:rsidRPr="00F20384">
        <w:rPr>
          <w:rFonts w:ascii="Arial" w:eastAsiaTheme="minorHAnsi" w:hAnsi="Arial" w:cs="Arial"/>
          <w:color w:val="000000" w:themeColor="text1"/>
          <w:lang w:val="en-US"/>
        </w:rPr>
        <w:t>Achievements</w:t>
      </w:r>
      <w:r w:rsidRPr="00F20384">
        <w:rPr>
          <w:rFonts w:ascii="Arial" w:eastAsiaTheme="minorHAnsi" w:hAnsi="Arial" w:cs="Arial"/>
          <w:color w:val="000000" w:themeColor="text1"/>
          <w:lang w:val="en-US"/>
        </w:rPr>
        <w:t xml:space="preserve"> and Challenges. </w:t>
      </w:r>
    </w:p>
    <w:p w:rsidR="00FA58F7" w:rsidRPr="00F20384" w:rsidRDefault="00FA58F7" w:rsidP="00F20384">
      <w:pPr>
        <w:spacing w:line="276" w:lineRule="auto"/>
        <w:rPr>
          <w:rFonts w:ascii="Arial" w:eastAsiaTheme="minorHAnsi" w:hAnsi="Arial" w:cs="Arial"/>
          <w:color w:val="000000" w:themeColor="text1"/>
          <w:lang w:val="en-US"/>
        </w:rPr>
      </w:pPr>
    </w:p>
    <w:p w:rsidR="00FA58F7" w:rsidRPr="00F20384" w:rsidRDefault="00FA58F7" w:rsidP="00F20384">
      <w:pPr>
        <w:spacing w:line="276" w:lineRule="auto"/>
        <w:rPr>
          <w:rFonts w:ascii="Arial" w:eastAsiaTheme="minorHAnsi" w:hAnsi="Arial" w:cs="Arial"/>
          <w:color w:val="000000" w:themeColor="text1"/>
          <w:lang w:val="en-US"/>
        </w:rPr>
      </w:pPr>
      <w:r w:rsidRPr="00F20384">
        <w:rPr>
          <w:rFonts w:ascii="Arial" w:eastAsiaTheme="minorHAnsi" w:hAnsi="Arial" w:cs="Arial"/>
          <w:color w:val="000000" w:themeColor="text1"/>
          <w:lang w:val="en-US"/>
        </w:rPr>
        <w:t>Armstrong, V., and Curran, S. (2006). Developing a collaborative mode of research using digital video. Computers and Education, 46, 336-347.</w:t>
      </w:r>
    </w:p>
    <w:p w:rsidR="003A162B" w:rsidRPr="00F20384" w:rsidRDefault="003A162B" w:rsidP="00F20384">
      <w:pPr>
        <w:spacing w:line="276" w:lineRule="auto"/>
        <w:rPr>
          <w:rFonts w:ascii="Arial" w:eastAsiaTheme="minorHAnsi" w:hAnsi="Arial" w:cs="Arial"/>
          <w:color w:val="000000" w:themeColor="text1"/>
          <w:lang w:val="en-US"/>
        </w:rPr>
      </w:pPr>
    </w:p>
    <w:p w:rsidR="003A162B" w:rsidRPr="00F20384" w:rsidRDefault="003A162B" w:rsidP="00F20384">
      <w:pPr>
        <w:spacing w:line="276" w:lineRule="auto"/>
        <w:rPr>
          <w:rFonts w:ascii="Arial" w:eastAsiaTheme="minorHAnsi" w:hAnsi="Arial" w:cs="Arial"/>
          <w:color w:val="000000" w:themeColor="text1"/>
          <w:lang w:val="en-US"/>
        </w:rPr>
      </w:pPr>
      <w:r w:rsidRPr="00F20384">
        <w:rPr>
          <w:rFonts w:ascii="Arial" w:eastAsiaTheme="minorHAnsi" w:hAnsi="Arial" w:cs="Arial"/>
          <w:color w:val="000000" w:themeColor="text1"/>
          <w:lang w:val="en-US"/>
        </w:rPr>
        <w:t>Barnes, D., and Todd., F., (1922). Communication and learning in small groups. London: Routledge and Kegan Paul</w:t>
      </w:r>
    </w:p>
    <w:p w:rsidR="00FA58F7" w:rsidRPr="00F20384" w:rsidRDefault="00FA58F7" w:rsidP="00F20384">
      <w:pPr>
        <w:spacing w:line="276" w:lineRule="auto"/>
        <w:rPr>
          <w:rFonts w:ascii="Arial" w:eastAsiaTheme="minorHAnsi" w:hAnsi="Arial" w:cs="Arial"/>
          <w:color w:val="000000" w:themeColor="text1"/>
          <w:lang w:val="en-US"/>
        </w:rPr>
      </w:pPr>
    </w:p>
    <w:p w:rsidR="000B0E9C" w:rsidRPr="00F20384" w:rsidRDefault="000B0E9C" w:rsidP="00F20384">
      <w:pPr>
        <w:spacing w:line="276" w:lineRule="auto"/>
        <w:rPr>
          <w:rFonts w:ascii="Arial" w:eastAsiaTheme="minorHAnsi" w:hAnsi="Arial" w:cs="Arial"/>
          <w:color w:val="000000" w:themeColor="text1"/>
          <w:lang w:val="en-US"/>
        </w:rPr>
      </w:pPr>
      <w:r w:rsidRPr="00F20384">
        <w:rPr>
          <w:rFonts w:ascii="Arial" w:eastAsiaTheme="minorHAnsi" w:hAnsi="Arial" w:cs="Arial"/>
          <w:color w:val="000000" w:themeColor="text1"/>
          <w:lang w:val="en-US"/>
        </w:rPr>
        <w:t>Barrow, W. (2010). Dialogic, participation and the potential for Philosophy for Children: Thinking skills and Creativity, (5), 61-69</w:t>
      </w:r>
    </w:p>
    <w:p w:rsidR="000B0E9C" w:rsidRPr="00F20384" w:rsidRDefault="000B0E9C" w:rsidP="00F20384">
      <w:pPr>
        <w:spacing w:line="276" w:lineRule="auto"/>
        <w:rPr>
          <w:rFonts w:ascii="Arial" w:eastAsiaTheme="minorHAnsi" w:hAnsi="Arial" w:cs="Arial"/>
          <w:color w:val="000000" w:themeColor="text1"/>
          <w:lang w:val="en-US"/>
        </w:rPr>
      </w:pPr>
    </w:p>
    <w:p w:rsidR="000B0E9C" w:rsidRPr="00F20384" w:rsidRDefault="000B0E9C" w:rsidP="00F20384">
      <w:pPr>
        <w:spacing w:line="276" w:lineRule="auto"/>
        <w:rPr>
          <w:rFonts w:ascii="Arial" w:eastAsiaTheme="minorHAnsi" w:hAnsi="Arial" w:cs="Arial"/>
          <w:color w:val="000000" w:themeColor="text1"/>
          <w:lang w:val="en-US"/>
        </w:rPr>
      </w:pPr>
      <w:r w:rsidRPr="00F20384">
        <w:rPr>
          <w:rFonts w:ascii="Arial" w:eastAsiaTheme="minorHAnsi" w:hAnsi="Arial" w:cs="Arial"/>
          <w:color w:val="000000" w:themeColor="text1"/>
          <w:lang w:val="en-US"/>
        </w:rPr>
        <w:t xml:space="preserve">Biesta, G. (2012) Giving Teaching Back to Education: Responding to the </w:t>
      </w:r>
      <w:r w:rsidR="00FF5413" w:rsidRPr="00F20384">
        <w:rPr>
          <w:rFonts w:ascii="Arial" w:eastAsiaTheme="minorHAnsi" w:hAnsi="Arial" w:cs="Arial"/>
          <w:color w:val="000000" w:themeColor="text1"/>
          <w:lang w:val="en-US"/>
        </w:rPr>
        <w:t>Disappearance</w:t>
      </w:r>
      <w:r w:rsidRPr="00F20384">
        <w:rPr>
          <w:rFonts w:ascii="Arial" w:eastAsiaTheme="minorHAnsi" w:hAnsi="Arial" w:cs="Arial"/>
          <w:color w:val="000000" w:themeColor="text1"/>
          <w:lang w:val="en-US"/>
        </w:rPr>
        <w:t xml:space="preserve"> of the Teacher, Phenomenology and Practice, 6(2), 35-49</w:t>
      </w:r>
    </w:p>
    <w:p w:rsidR="000B0E9C" w:rsidRPr="00F20384" w:rsidRDefault="000B0E9C" w:rsidP="00F20384">
      <w:pPr>
        <w:spacing w:line="276" w:lineRule="auto"/>
        <w:rPr>
          <w:rFonts w:ascii="Arial" w:eastAsiaTheme="minorHAnsi" w:hAnsi="Arial" w:cs="Arial"/>
          <w:color w:val="000000" w:themeColor="text1"/>
          <w:lang w:val="en-US"/>
        </w:rPr>
      </w:pPr>
    </w:p>
    <w:p w:rsidR="000B0E9C" w:rsidRPr="00F20384" w:rsidRDefault="000B0E9C" w:rsidP="00F20384">
      <w:pPr>
        <w:spacing w:line="276" w:lineRule="auto"/>
        <w:rPr>
          <w:rFonts w:ascii="Arial" w:eastAsiaTheme="minorHAnsi" w:hAnsi="Arial" w:cs="Arial"/>
          <w:color w:val="000000" w:themeColor="text1"/>
          <w:lang w:val="en-US"/>
        </w:rPr>
      </w:pPr>
      <w:r w:rsidRPr="00F20384">
        <w:rPr>
          <w:rFonts w:ascii="Arial" w:eastAsiaTheme="minorHAnsi" w:hAnsi="Arial" w:cs="Arial"/>
          <w:color w:val="000000" w:themeColor="text1"/>
          <w:lang w:val="en-US"/>
        </w:rPr>
        <w:t xml:space="preserve">Biesta, G. (2013). Teaching in the </w:t>
      </w:r>
      <w:r w:rsidR="00FF5413">
        <w:rPr>
          <w:rFonts w:ascii="Arial" w:eastAsiaTheme="minorHAnsi" w:hAnsi="Arial" w:cs="Arial"/>
          <w:color w:val="000000" w:themeColor="text1"/>
          <w:lang w:val="en-US"/>
        </w:rPr>
        <w:t>Beautiful</w:t>
      </w:r>
      <w:r w:rsidRPr="00F20384">
        <w:rPr>
          <w:rFonts w:ascii="Arial" w:eastAsiaTheme="minorHAnsi" w:hAnsi="Arial" w:cs="Arial"/>
          <w:color w:val="000000" w:themeColor="text1"/>
          <w:lang w:val="en-US"/>
        </w:rPr>
        <w:t xml:space="preserve"> risk of Education. Boulder: Paradigm Publishers. 43-58</w:t>
      </w:r>
    </w:p>
    <w:p w:rsidR="000B0E9C" w:rsidRPr="00F20384" w:rsidRDefault="000B0E9C" w:rsidP="00F20384">
      <w:pPr>
        <w:spacing w:line="276" w:lineRule="auto"/>
        <w:rPr>
          <w:rFonts w:ascii="Arial" w:eastAsiaTheme="minorHAnsi" w:hAnsi="Arial" w:cs="Arial"/>
          <w:color w:val="000000" w:themeColor="text1"/>
          <w:lang w:val="en-US"/>
        </w:rPr>
      </w:pPr>
    </w:p>
    <w:p w:rsidR="000B0E9C" w:rsidRPr="00F20384" w:rsidRDefault="00CF487E" w:rsidP="00F20384">
      <w:pPr>
        <w:spacing w:line="276" w:lineRule="auto"/>
        <w:rPr>
          <w:rFonts w:ascii="Arial" w:eastAsiaTheme="minorHAnsi" w:hAnsi="Arial" w:cs="Arial"/>
          <w:color w:val="000000" w:themeColor="text1"/>
          <w:lang w:val="en-US"/>
        </w:rPr>
      </w:pPr>
      <w:r w:rsidRPr="00F20384">
        <w:rPr>
          <w:rFonts w:ascii="Arial" w:eastAsiaTheme="minorHAnsi" w:hAnsi="Arial" w:cs="Arial"/>
          <w:color w:val="000000" w:themeColor="text1"/>
          <w:lang w:val="en-US"/>
        </w:rPr>
        <w:t>British Educational Research Associations. (2011) Ethical Guidelines for Educational Research. London: British Educational Research Associations.</w:t>
      </w:r>
    </w:p>
    <w:p w:rsidR="0018419E" w:rsidRPr="00F20384" w:rsidRDefault="0018419E" w:rsidP="00F20384">
      <w:pPr>
        <w:spacing w:line="276" w:lineRule="auto"/>
        <w:rPr>
          <w:rFonts w:ascii="Arial" w:eastAsiaTheme="minorHAnsi" w:hAnsi="Arial" w:cs="Arial"/>
          <w:color w:val="000000" w:themeColor="text1"/>
          <w:lang w:val="en-US"/>
        </w:rPr>
      </w:pPr>
    </w:p>
    <w:p w:rsidR="0018419E" w:rsidRPr="00F20384" w:rsidRDefault="0018419E" w:rsidP="00F20384">
      <w:pPr>
        <w:spacing w:line="276" w:lineRule="auto"/>
        <w:rPr>
          <w:rFonts w:ascii="Arial" w:eastAsiaTheme="minorHAnsi" w:hAnsi="Arial" w:cs="Arial"/>
          <w:color w:val="000000" w:themeColor="text1"/>
          <w:lang w:val="en-US"/>
        </w:rPr>
      </w:pPr>
      <w:r w:rsidRPr="00F20384">
        <w:rPr>
          <w:rFonts w:ascii="Arial" w:eastAsiaTheme="minorHAnsi" w:hAnsi="Arial" w:cs="Arial"/>
          <w:color w:val="000000" w:themeColor="text1"/>
          <w:lang w:val="en-US"/>
        </w:rPr>
        <w:t>Brookfield, S., (2015). The Skillful Teacher: On Technique, Trust and Responsiveness in the classroom. Jossey-Bass.</w:t>
      </w:r>
    </w:p>
    <w:p w:rsidR="00CF487E" w:rsidRPr="00F20384" w:rsidRDefault="00CF487E" w:rsidP="00F20384">
      <w:pPr>
        <w:spacing w:line="276" w:lineRule="auto"/>
        <w:rPr>
          <w:rFonts w:ascii="Arial" w:eastAsiaTheme="minorHAnsi" w:hAnsi="Arial" w:cs="Arial"/>
          <w:color w:val="000000" w:themeColor="text1"/>
          <w:lang w:val="en-US"/>
        </w:rPr>
      </w:pPr>
    </w:p>
    <w:p w:rsidR="00CF487E" w:rsidRPr="00F20384" w:rsidRDefault="00CF487E" w:rsidP="00F20384">
      <w:pPr>
        <w:spacing w:line="276" w:lineRule="auto"/>
        <w:rPr>
          <w:rFonts w:ascii="Arial" w:eastAsiaTheme="minorHAnsi" w:hAnsi="Arial" w:cs="Arial"/>
          <w:color w:val="000000" w:themeColor="text1"/>
          <w:lang w:val="en-US"/>
        </w:rPr>
      </w:pPr>
      <w:r w:rsidRPr="00F20384">
        <w:rPr>
          <w:rFonts w:ascii="Arial" w:eastAsiaTheme="minorHAnsi" w:hAnsi="Arial" w:cs="Arial"/>
          <w:color w:val="000000" w:themeColor="text1"/>
          <w:lang w:val="en-US"/>
        </w:rPr>
        <w:t xml:space="preserve">Colom, R., Moriyon, F., Margo, C., and Morilla, </w:t>
      </w:r>
      <w:proofErr w:type="gramStart"/>
      <w:r w:rsidRPr="00F20384">
        <w:rPr>
          <w:rFonts w:ascii="Arial" w:eastAsiaTheme="minorHAnsi" w:hAnsi="Arial" w:cs="Arial"/>
          <w:color w:val="000000" w:themeColor="text1"/>
          <w:lang w:val="en-US"/>
        </w:rPr>
        <w:t>E.,(</w:t>
      </w:r>
      <w:proofErr w:type="gramEnd"/>
      <w:r w:rsidRPr="00F20384">
        <w:rPr>
          <w:rFonts w:ascii="Arial" w:eastAsiaTheme="minorHAnsi" w:hAnsi="Arial" w:cs="Arial"/>
          <w:color w:val="000000" w:themeColor="text1"/>
          <w:lang w:val="en-US"/>
        </w:rPr>
        <w:t>2014). The long-term Impact of Philosophy for Children: A Longitudinal Study: Analytical Teaching and Philosophical Praxis. (35) 50-56</w:t>
      </w:r>
    </w:p>
    <w:p w:rsidR="00FA58F7" w:rsidRPr="00F20384" w:rsidRDefault="00FA58F7" w:rsidP="00F20384">
      <w:pPr>
        <w:spacing w:line="276" w:lineRule="auto"/>
        <w:rPr>
          <w:rFonts w:ascii="Arial" w:eastAsiaTheme="minorHAnsi" w:hAnsi="Arial" w:cs="Arial"/>
          <w:color w:val="000000" w:themeColor="text1"/>
          <w:lang w:val="en-US"/>
        </w:rPr>
      </w:pPr>
    </w:p>
    <w:p w:rsidR="00FA58F7" w:rsidRPr="00F20384" w:rsidRDefault="00FA58F7" w:rsidP="00F20384">
      <w:pPr>
        <w:spacing w:line="276" w:lineRule="auto"/>
        <w:rPr>
          <w:rFonts w:ascii="Arial" w:eastAsiaTheme="minorHAnsi" w:hAnsi="Arial" w:cs="Arial"/>
          <w:bCs/>
          <w:color w:val="000000" w:themeColor="text1"/>
          <w:lang w:val="en-US"/>
        </w:rPr>
      </w:pPr>
      <w:r w:rsidRPr="00F20384">
        <w:rPr>
          <w:rFonts w:ascii="Arial" w:eastAsiaTheme="minorHAnsi" w:hAnsi="Arial" w:cs="Arial"/>
          <w:color w:val="000000" w:themeColor="text1"/>
          <w:lang w:val="en-US"/>
        </w:rPr>
        <w:t xml:space="preserve">Descombe, M, (2014.) </w:t>
      </w:r>
      <w:r w:rsidRPr="00F20384">
        <w:rPr>
          <w:rFonts w:ascii="Arial" w:eastAsiaTheme="minorHAnsi" w:hAnsi="Arial" w:cs="Arial"/>
          <w:bCs/>
          <w:color w:val="000000" w:themeColor="text1"/>
          <w:lang w:val="en-US"/>
        </w:rPr>
        <w:t>The Good Research Guide: For Small-Scale Social Research Projects.</w:t>
      </w:r>
    </w:p>
    <w:p w:rsidR="00F20384" w:rsidRPr="00F20384" w:rsidRDefault="00F20384" w:rsidP="00F20384">
      <w:pPr>
        <w:spacing w:line="276" w:lineRule="auto"/>
        <w:rPr>
          <w:rFonts w:ascii="Arial" w:hAnsi="Arial" w:cs="Arial"/>
          <w:color w:val="000000" w:themeColor="text1"/>
        </w:rPr>
      </w:pPr>
      <w:r w:rsidRPr="00F20384">
        <w:rPr>
          <w:rFonts w:ascii="Arial" w:eastAsiaTheme="minorHAnsi" w:hAnsi="Arial" w:cs="Arial"/>
          <w:bCs/>
          <w:color w:val="000000" w:themeColor="text1"/>
          <w:lang w:val="en-US"/>
        </w:rPr>
        <w:t xml:space="preserve">Didau, D., (2016.) What Every Teacher Needs </w:t>
      </w:r>
      <w:proofErr w:type="gramStart"/>
      <w:r w:rsidRPr="00F20384">
        <w:rPr>
          <w:rFonts w:ascii="Arial" w:eastAsiaTheme="minorHAnsi" w:hAnsi="Arial" w:cs="Arial"/>
          <w:bCs/>
          <w:color w:val="000000" w:themeColor="text1"/>
          <w:lang w:val="en-US"/>
        </w:rPr>
        <w:t>To</w:t>
      </w:r>
      <w:proofErr w:type="gramEnd"/>
      <w:r w:rsidRPr="00F20384">
        <w:rPr>
          <w:rFonts w:ascii="Arial" w:eastAsiaTheme="minorHAnsi" w:hAnsi="Arial" w:cs="Arial"/>
          <w:bCs/>
          <w:color w:val="000000" w:themeColor="text1"/>
          <w:lang w:val="en-US"/>
        </w:rPr>
        <w:t xml:space="preserve"> Know About Psychology. </w:t>
      </w:r>
    </w:p>
    <w:p w:rsidR="00FA58F7" w:rsidRPr="00F20384" w:rsidRDefault="00CF487E" w:rsidP="00F20384">
      <w:pPr>
        <w:spacing w:line="276" w:lineRule="auto"/>
        <w:rPr>
          <w:rFonts w:ascii="Arial" w:eastAsiaTheme="minorHAnsi" w:hAnsi="Arial" w:cs="Arial"/>
          <w:color w:val="000000" w:themeColor="text1"/>
          <w:lang w:val="en-US"/>
        </w:rPr>
      </w:pPr>
      <w:r w:rsidRPr="00F20384">
        <w:rPr>
          <w:rFonts w:ascii="Arial" w:eastAsiaTheme="minorHAnsi" w:hAnsi="Arial" w:cs="Arial"/>
          <w:color w:val="000000" w:themeColor="text1"/>
          <w:lang w:val="en-US"/>
        </w:rPr>
        <w:t xml:space="preserve">Donaldson, G., (2015). Successful Futures: Independent Review of Curriculum and Assessment Arrangements in Wales. Cardiff: Illustrations. </w:t>
      </w:r>
    </w:p>
    <w:p w:rsidR="00FA58F7" w:rsidRPr="00F20384" w:rsidRDefault="00FA58F7" w:rsidP="00F20384">
      <w:pPr>
        <w:spacing w:line="276" w:lineRule="auto"/>
        <w:rPr>
          <w:rFonts w:ascii="Arial" w:eastAsiaTheme="minorHAnsi" w:hAnsi="Arial" w:cs="Arial"/>
          <w:color w:val="000000" w:themeColor="text1"/>
          <w:lang w:val="en-US"/>
        </w:rPr>
      </w:pPr>
    </w:p>
    <w:p w:rsidR="00CF487E" w:rsidRPr="00F20384" w:rsidRDefault="00FA58F7" w:rsidP="00F20384">
      <w:pPr>
        <w:autoSpaceDE w:val="0"/>
        <w:autoSpaceDN w:val="0"/>
        <w:adjustRightInd w:val="0"/>
        <w:spacing w:line="276" w:lineRule="auto"/>
        <w:rPr>
          <w:rFonts w:ascii="Arial" w:eastAsiaTheme="minorHAnsi" w:hAnsi="Arial" w:cs="Arial"/>
          <w:bCs/>
          <w:color w:val="000000" w:themeColor="text1"/>
          <w:lang w:val="en-US"/>
        </w:rPr>
      </w:pPr>
      <w:r w:rsidRPr="00F20384">
        <w:rPr>
          <w:rFonts w:ascii="Arial" w:eastAsiaTheme="minorHAnsi" w:hAnsi="Arial" w:cs="Arial"/>
          <w:color w:val="000000" w:themeColor="text1"/>
          <w:lang w:val="en-US"/>
        </w:rPr>
        <w:t xml:space="preserve">Dugard, P., Todman J., (2006.) </w:t>
      </w:r>
      <w:r w:rsidRPr="00F20384">
        <w:rPr>
          <w:rFonts w:ascii="Arial" w:eastAsiaTheme="minorHAnsi" w:hAnsi="Arial" w:cs="Arial"/>
          <w:bCs/>
          <w:color w:val="000000" w:themeColor="text1"/>
          <w:lang w:val="en-US"/>
        </w:rPr>
        <w:t>Analysis of Pre</w:t>
      </w:r>
      <w:r w:rsidRPr="00F20384">
        <w:rPr>
          <w:rFonts w:ascii="Cambria Math" w:eastAsiaTheme="minorHAnsi" w:hAnsi="Cambria Math" w:cs="Cambria Math"/>
          <w:bCs/>
          <w:color w:val="000000" w:themeColor="text1"/>
          <w:lang w:val="en-US"/>
        </w:rPr>
        <w:t>‐</w:t>
      </w:r>
      <w:r w:rsidRPr="00F20384">
        <w:rPr>
          <w:rFonts w:ascii="Arial" w:eastAsiaTheme="minorHAnsi" w:hAnsi="Arial" w:cs="Arial"/>
          <w:bCs/>
          <w:color w:val="000000" w:themeColor="text1"/>
          <w:lang w:val="en-US"/>
        </w:rPr>
        <w:t>test</w:t>
      </w:r>
      <w:r w:rsidRPr="00F20384">
        <w:rPr>
          <w:rFonts w:ascii="Cambria Math" w:eastAsiaTheme="minorHAnsi" w:hAnsi="Cambria Math" w:cs="Cambria Math"/>
          <w:bCs/>
          <w:color w:val="000000" w:themeColor="text1"/>
          <w:lang w:val="en-US"/>
        </w:rPr>
        <w:t>‐</w:t>
      </w:r>
      <w:r w:rsidRPr="00F20384">
        <w:rPr>
          <w:rFonts w:ascii="Arial" w:eastAsiaTheme="minorHAnsi" w:hAnsi="Arial" w:cs="Arial"/>
          <w:bCs/>
          <w:color w:val="000000" w:themeColor="text1"/>
          <w:lang w:val="en-US"/>
        </w:rPr>
        <w:t>Post</w:t>
      </w:r>
      <w:r w:rsidRPr="00F20384">
        <w:rPr>
          <w:rFonts w:ascii="Cambria Math" w:eastAsiaTheme="minorHAnsi" w:hAnsi="Cambria Math" w:cs="Cambria Math"/>
          <w:bCs/>
          <w:color w:val="000000" w:themeColor="text1"/>
          <w:lang w:val="en-US"/>
        </w:rPr>
        <w:t>‐</w:t>
      </w:r>
      <w:r w:rsidRPr="00F20384">
        <w:rPr>
          <w:rFonts w:ascii="Arial" w:eastAsiaTheme="minorHAnsi" w:hAnsi="Arial" w:cs="Arial"/>
          <w:bCs/>
          <w:color w:val="000000" w:themeColor="text1"/>
          <w:lang w:val="en-US"/>
        </w:rPr>
        <w:t>test Control Group Designs in Educational Research. 181- 198</w:t>
      </w:r>
      <w:r w:rsidR="00CF487E" w:rsidRPr="00F20384">
        <w:rPr>
          <w:rFonts w:ascii="Arial" w:eastAsiaTheme="minorHAnsi" w:hAnsi="Arial" w:cs="Arial"/>
          <w:color w:val="000000" w:themeColor="text1"/>
          <w:lang w:val="en-US"/>
        </w:rPr>
        <w:br/>
      </w:r>
      <w:r w:rsidR="00CF487E" w:rsidRPr="00F20384">
        <w:rPr>
          <w:rFonts w:ascii="Arial" w:eastAsiaTheme="minorHAnsi" w:hAnsi="Arial" w:cs="Arial"/>
          <w:color w:val="000000" w:themeColor="text1"/>
          <w:lang w:val="en-US"/>
        </w:rPr>
        <w:br/>
        <w:t xml:space="preserve">Estyn. (2017). School X, Cardiff: Estyn. </w:t>
      </w:r>
    </w:p>
    <w:p w:rsidR="00FA58F7" w:rsidRPr="00F20384" w:rsidRDefault="00FA58F7" w:rsidP="00F20384">
      <w:pPr>
        <w:spacing w:line="276" w:lineRule="auto"/>
        <w:rPr>
          <w:rFonts w:ascii="Arial" w:eastAsiaTheme="minorHAnsi" w:hAnsi="Arial" w:cs="Arial"/>
          <w:color w:val="000000" w:themeColor="text1"/>
          <w:lang w:val="en-US"/>
        </w:rPr>
      </w:pPr>
    </w:p>
    <w:p w:rsidR="00FA58F7" w:rsidRPr="00F20384" w:rsidRDefault="00FA58F7" w:rsidP="00F20384">
      <w:pPr>
        <w:spacing w:line="276" w:lineRule="auto"/>
        <w:rPr>
          <w:rFonts w:ascii="Arial" w:eastAsiaTheme="minorHAnsi" w:hAnsi="Arial" w:cs="Arial"/>
          <w:color w:val="000000" w:themeColor="text1"/>
          <w:lang w:val="en-US"/>
        </w:rPr>
      </w:pPr>
      <w:r w:rsidRPr="00F20384">
        <w:rPr>
          <w:rFonts w:ascii="Arial" w:eastAsiaTheme="minorHAnsi" w:hAnsi="Arial" w:cs="Arial"/>
          <w:color w:val="000000" w:themeColor="text1"/>
          <w:lang w:val="en-US"/>
        </w:rPr>
        <w:lastRenderedPageBreak/>
        <w:t>Fisher, R., and Larkin, S. (2008). Pedagogy or ideological struggle? An examination of pupils’ and teachers’ expectations for talk in the classroom. Language and Education, 22, 1-16.</w:t>
      </w:r>
    </w:p>
    <w:p w:rsidR="0018419E" w:rsidRPr="00F20384" w:rsidRDefault="0018419E" w:rsidP="00F20384">
      <w:pPr>
        <w:spacing w:line="276" w:lineRule="auto"/>
        <w:rPr>
          <w:rFonts w:ascii="Arial" w:eastAsiaTheme="minorHAnsi" w:hAnsi="Arial" w:cs="Arial"/>
          <w:color w:val="000000" w:themeColor="text1"/>
          <w:lang w:val="en-US"/>
        </w:rPr>
      </w:pPr>
    </w:p>
    <w:p w:rsidR="0018419E" w:rsidRPr="00F20384" w:rsidRDefault="0018419E" w:rsidP="00F20384">
      <w:pPr>
        <w:spacing w:line="276" w:lineRule="auto"/>
        <w:rPr>
          <w:rFonts w:ascii="Arial" w:eastAsiaTheme="minorHAnsi" w:hAnsi="Arial" w:cs="Arial"/>
          <w:color w:val="000000" w:themeColor="text1"/>
          <w:lang w:val="en-US"/>
        </w:rPr>
      </w:pPr>
      <w:r w:rsidRPr="00F20384">
        <w:rPr>
          <w:rFonts w:ascii="Arial" w:eastAsiaTheme="minorHAnsi" w:hAnsi="Arial" w:cs="Arial"/>
          <w:color w:val="000000" w:themeColor="text1"/>
          <w:lang w:val="en-US"/>
        </w:rPr>
        <w:t xml:space="preserve">Haynes, F., (2013). Educational Philosophy and Theory. [Online] Available at: </w:t>
      </w:r>
      <w:hyperlink r:id="rId6" w:history="1">
        <w:r w:rsidRPr="00F20384">
          <w:rPr>
            <w:rStyle w:val="Hyperlink"/>
            <w:rFonts w:ascii="Arial" w:eastAsiaTheme="minorHAnsi" w:hAnsi="Arial" w:cs="Arial"/>
            <w:color w:val="000000" w:themeColor="text1"/>
            <w:lang w:val="en-US"/>
          </w:rPr>
          <w:t>https://www.tandfonline.com/doi/pdf/10.1080/00131857.2013.771441</w:t>
        </w:r>
      </w:hyperlink>
      <w:r w:rsidRPr="00F20384">
        <w:rPr>
          <w:rFonts w:ascii="Arial" w:eastAsiaTheme="minorHAnsi" w:hAnsi="Arial" w:cs="Arial"/>
          <w:color w:val="000000" w:themeColor="text1"/>
          <w:lang w:val="en-US"/>
        </w:rPr>
        <w:t xml:space="preserve"> [Accessed: 29/05/2018]</w:t>
      </w:r>
    </w:p>
    <w:p w:rsidR="00FA58F7" w:rsidRPr="00F20384" w:rsidRDefault="00FA58F7" w:rsidP="00F20384">
      <w:pPr>
        <w:spacing w:line="276" w:lineRule="auto"/>
        <w:rPr>
          <w:rFonts w:ascii="Arial" w:eastAsiaTheme="minorHAnsi" w:hAnsi="Arial" w:cs="Arial"/>
          <w:color w:val="000000" w:themeColor="text1"/>
          <w:lang w:val="en-US"/>
        </w:rPr>
      </w:pPr>
    </w:p>
    <w:p w:rsidR="00FA58F7" w:rsidRPr="00F20384" w:rsidRDefault="00FA58F7" w:rsidP="00F20384">
      <w:pPr>
        <w:spacing w:line="276" w:lineRule="auto"/>
        <w:rPr>
          <w:rFonts w:ascii="Arial" w:eastAsiaTheme="minorHAnsi" w:hAnsi="Arial" w:cs="Arial"/>
          <w:color w:val="000000" w:themeColor="text1"/>
          <w:lang w:val="en-US"/>
        </w:rPr>
      </w:pPr>
      <w:r w:rsidRPr="00F20384">
        <w:rPr>
          <w:rFonts w:ascii="Arial" w:eastAsiaTheme="minorHAnsi" w:hAnsi="Arial" w:cs="Arial"/>
          <w:color w:val="000000" w:themeColor="text1"/>
          <w:lang w:val="en-US"/>
        </w:rPr>
        <w:t>Howe, C.J., McWilliam, D. and Cross, G. (2005) Chance favours only the prepared mind: Incubation and the delayed effects of peer collaboration. British Journal of Psychology, 96(1), 67-93.</w:t>
      </w:r>
    </w:p>
    <w:p w:rsidR="00FA58F7" w:rsidRPr="00F20384" w:rsidRDefault="00FA58F7" w:rsidP="00F20384">
      <w:pPr>
        <w:spacing w:line="276" w:lineRule="auto"/>
        <w:rPr>
          <w:rFonts w:ascii="Arial" w:eastAsiaTheme="minorHAnsi" w:hAnsi="Arial" w:cs="Arial"/>
          <w:color w:val="000000" w:themeColor="text1"/>
          <w:lang w:val="en-US"/>
        </w:rPr>
      </w:pPr>
    </w:p>
    <w:p w:rsidR="00CF487E" w:rsidRPr="00F20384" w:rsidRDefault="00CF487E" w:rsidP="00F20384">
      <w:pPr>
        <w:spacing w:line="276" w:lineRule="auto"/>
        <w:rPr>
          <w:rFonts w:ascii="Arial" w:eastAsiaTheme="minorHAnsi" w:hAnsi="Arial" w:cs="Arial"/>
          <w:color w:val="000000" w:themeColor="text1"/>
          <w:lang w:val="en-US"/>
        </w:rPr>
      </w:pPr>
      <w:r w:rsidRPr="00F20384">
        <w:rPr>
          <w:rFonts w:ascii="Arial" w:eastAsiaTheme="minorHAnsi" w:hAnsi="Arial" w:cs="Arial"/>
          <w:color w:val="000000" w:themeColor="text1"/>
          <w:lang w:val="en-US"/>
        </w:rPr>
        <w:t>Johnson, T., (1984). Philosophy for Children: An approach to Critical Thinking. Indiana: Delta Kappa Educational Foundation.</w:t>
      </w:r>
    </w:p>
    <w:p w:rsidR="00CF487E" w:rsidRPr="00F20384" w:rsidRDefault="00CF487E" w:rsidP="00F20384">
      <w:pPr>
        <w:spacing w:line="276" w:lineRule="auto"/>
        <w:rPr>
          <w:rFonts w:ascii="Arial" w:eastAsiaTheme="minorHAnsi" w:hAnsi="Arial" w:cs="Arial"/>
          <w:color w:val="000000" w:themeColor="text1"/>
          <w:lang w:val="en-US"/>
        </w:rPr>
      </w:pPr>
    </w:p>
    <w:p w:rsidR="003A162B" w:rsidRPr="00F20384" w:rsidRDefault="003A162B" w:rsidP="00F20384">
      <w:pPr>
        <w:spacing w:line="276" w:lineRule="auto"/>
        <w:rPr>
          <w:rFonts w:ascii="Arial" w:eastAsiaTheme="minorHAnsi" w:hAnsi="Arial" w:cs="Arial"/>
          <w:color w:val="000000" w:themeColor="text1"/>
          <w:lang w:val="en-US"/>
        </w:rPr>
      </w:pPr>
      <w:r w:rsidRPr="00F20384">
        <w:rPr>
          <w:rFonts w:ascii="Arial" w:eastAsiaTheme="minorHAnsi" w:hAnsi="Arial" w:cs="Arial"/>
          <w:color w:val="000000" w:themeColor="text1"/>
          <w:lang w:val="en-US"/>
        </w:rPr>
        <w:t xml:space="preserve">Lindquist, S, (2013). Globally Aware Child and the importance. [Online] Available at: </w:t>
      </w:r>
      <w:hyperlink r:id="rId7" w:history="1">
        <w:r w:rsidRPr="00F20384">
          <w:rPr>
            <w:rStyle w:val="Hyperlink"/>
            <w:rFonts w:ascii="Arial" w:eastAsiaTheme="minorHAnsi" w:hAnsi="Arial" w:cs="Arial"/>
            <w:color w:val="000000" w:themeColor="text1"/>
            <w:lang w:val="en-US"/>
          </w:rPr>
          <w:t>http://msue.anr.msu.edu/news/globally_aware_child_a</w:t>
        </w:r>
        <w:r w:rsidRPr="00F20384">
          <w:rPr>
            <w:rStyle w:val="Hyperlink"/>
            <w:rFonts w:ascii="Arial" w:eastAsiaTheme="minorHAnsi" w:hAnsi="Arial" w:cs="Arial"/>
            <w:color w:val="000000" w:themeColor="text1"/>
            <w:lang w:val="en-US"/>
          </w:rPr>
          <w:t>n</w:t>
        </w:r>
        <w:r w:rsidRPr="00F20384">
          <w:rPr>
            <w:rStyle w:val="Hyperlink"/>
            <w:rFonts w:ascii="Arial" w:eastAsiaTheme="minorHAnsi" w:hAnsi="Arial" w:cs="Arial"/>
            <w:color w:val="000000" w:themeColor="text1"/>
            <w:lang w:val="en-US"/>
          </w:rPr>
          <w:t>d_the_importance</w:t>
        </w:r>
      </w:hyperlink>
      <w:r w:rsidRPr="00F20384">
        <w:rPr>
          <w:rFonts w:ascii="Arial" w:eastAsiaTheme="minorHAnsi" w:hAnsi="Arial" w:cs="Arial"/>
          <w:color w:val="000000" w:themeColor="text1"/>
          <w:lang w:val="en-US"/>
        </w:rPr>
        <w:t xml:space="preserve"> [Accessed: 01/05/2018]</w:t>
      </w:r>
    </w:p>
    <w:p w:rsidR="003A162B" w:rsidRPr="00F20384" w:rsidRDefault="003A162B" w:rsidP="00F20384">
      <w:pPr>
        <w:spacing w:line="276" w:lineRule="auto"/>
        <w:rPr>
          <w:rFonts w:ascii="Arial" w:eastAsiaTheme="minorHAnsi" w:hAnsi="Arial" w:cs="Arial"/>
          <w:color w:val="000000" w:themeColor="text1"/>
          <w:lang w:val="en-US"/>
        </w:rPr>
      </w:pPr>
    </w:p>
    <w:p w:rsidR="003A162B" w:rsidRPr="00F20384" w:rsidRDefault="003A162B" w:rsidP="00F20384">
      <w:pPr>
        <w:pStyle w:val="Heading1"/>
        <w:spacing w:before="0" w:beforeAutospacing="0" w:after="0" w:afterAutospacing="0" w:line="276" w:lineRule="auto"/>
        <w:rPr>
          <w:rFonts w:ascii="Arial" w:hAnsi="Arial" w:cs="Arial"/>
          <w:b w:val="0"/>
          <w:color w:val="000000" w:themeColor="text1"/>
          <w:sz w:val="24"/>
          <w:szCs w:val="24"/>
        </w:rPr>
      </w:pPr>
      <w:r w:rsidRPr="00F20384">
        <w:rPr>
          <w:rFonts w:ascii="Arial" w:eastAsiaTheme="minorHAnsi" w:hAnsi="Arial" w:cs="Arial"/>
          <w:b w:val="0"/>
          <w:color w:val="000000" w:themeColor="text1"/>
          <w:sz w:val="24"/>
          <w:szCs w:val="24"/>
          <w:lang w:val="en-US"/>
        </w:rPr>
        <w:t xml:space="preserve">James, W., (2001) </w:t>
      </w:r>
      <w:r w:rsidRPr="00F20384">
        <w:rPr>
          <w:rFonts w:ascii="Arial" w:hAnsi="Arial" w:cs="Arial"/>
          <w:b w:val="0"/>
          <w:color w:val="000000" w:themeColor="text1"/>
          <w:sz w:val="24"/>
          <w:szCs w:val="24"/>
        </w:rPr>
        <w:t>Knowing What Students Know: The Science and Design o</w:t>
      </w:r>
      <w:r w:rsidR="00FF5413">
        <w:rPr>
          <w:rFonts w:ascii="Arial" w:hAnsi="Arial" w:cs="Arial"/>
          <w:b w:val="0"/>
          <w:color w:val="000000" w:themeColor="text1"/>
          <w:sz w:val="24"/>
          <w:szCs w:val="24"/>
        </w:rPr>
        <w:t>f Educational Assessment. Centre</w:t>
      </w:r>
      <w:r w:rsidRPr="00F20384">
        <w:rPr>
          <w:rFonts w:ascii="Arial" w:hAnsi="Arial" w:cs="Arial"/>
          <w:b w:val="0"/>
          <w:color w:val="000000" w:themeColor="text1"/>
          <w:sz w:val="24"/>
          <w:szCs w:val="24"/>
        </w:rPr>
        <w:t xml:space="preserve"> for Education: National Research Council</w:t>
      </w:r>
    </w:p>
    <w:p w:rsidR="0018419E" w:rsidRPr="00F20384" w:rsidRDefault="0018419E" w:rsidP="00F20384">
      <w:pPr>
        <w:pStyle w:val="Heading1"/>
        <w:spacing w:before="0" w:beforeAutospacing="0" w:after="0" w:afterAutospacing="0" w:line="276" w:lineRule="auto"/>
        <w:rPr>
          <w:rFonts w:ascii="Arial" w:hAnsi="Arial" w:cs="Arial"/>
          <w:b w:val="0"/>
          <w:color w:val="000000" w:themeColor="text1"/>
          <w:sz w:val="24"/>
          <w:szCs w:val="24"/>
        </w:rPr>
      </w:pPr>
    </w:p>
    <w:p w:rsidR="0018419E" w:rsidRPr="00F20384" w:rsidRDefault="0018419E" w:rsidP="00F20384">
      <w:pPr>
        <w:pStyle w:val="Heading1"/>
        <w:spacing w:before="0" w:beforeAutospacing="0" w:after="0" w:afterAutospacing="0" w:line="276" w:lineRule="auto"/>
        <w:rPr>
          <w:rFonts w:ascii="Arial" w:hAnsi="Arial" w:cs="Arial"/>
          <w:b w:val="0"/>
          <w:color w:val="000000" w:themeColor="text1"/>
          <w:sz w:val="24"/>
          <w:szCs w:val="24"/>
        </w:rPr>
      </w:pPr>
      <w:r w:rsidRPr="00F20384">
        <w:rPr>
          <w:rFonts w:ascii="Arial" w:hAnsi="Arial" w:cs="Arial"/>
          <w:b w:val="0"/>
          <w:color w:val="000000" w:themeColor="text1"/>
          <w:sz w:val="24"/>
          <w:szCs w:val="24"/>
        </w:rPr>
        <w:t xml:space="preserve">Lam, C., (2013) Childhood philosophy and Open Society: implications for </w:t>
      </w:r>
      <w:r w:rsidR="00FF5413" w:rsidRPr="00F20384">
        <w:rPr>
          <w:rFonts w:ascii="Arial" w:hAnsi="Arial" w:cs="Arial"/>
          <w:b w:val="0"/>
          <w:color w:val="000000" w:themeColor="text1"/>
          <w:sz w:val="24"/>
          <w:szCs w:val="24"/>
        </w:rPr>
        <w:t>Education in</w:t>
      </w:r>
      <w:r w:rsidRPr="00F20384">
        <w:rPr>
          <w:rFonts w:ascii="Arial" w:hAnsi="Arial" w:cs="Arial"/>
          <w:b w:val="0"/>
          <w:color w:val="000000" w:themeColor="text1"/>
          <w:sz w:val="24"/>
          <w:szCs w:val="24"/>
        </w:rPr>
        <w:t xml:space="preserve"> Cofucian Heritage Cultures. Springer: Singapore</w:t>
      </w:r>
    </w:p>
    <w:p w:rsidR="003A162B" w:rsidRPr="00F20384" w:rsidRDefault="003A162B" w:rsidP="00F20384">
      <w:pPr>
        <w:spacing w:line="276" w:lineRule="auto"/>
        <w:rPr>
          <w:rFonts w:ascii="Arial" w:eastAsiaTheme="minorHAnsi" w:hAnsi="Arial" w:cs="Arial"/>
          <w:color w:val="000000" w:themeColor="text1"/>
          <w:lang w:val="en-US"/>
        </w:rPr>
      </w:pPr>
    </w:p>
    <w:p w:rsidR="0018419E" w:rsidRPr="00F20384" w:rsidRDefault="0018419E" w:rsidP="00F20384">
      <w:pPr>
        <w:spacing w:line="276" w:lineRule="auto"/>
        <w:rPr>
          <w:rFonts w:ascii="Arial" w:eastAsiaTheme="minorHAnsi" w:hAnsi="Arial" w:cs="Arial"/>
          <w:color w:val="000000" w:themeColor="text1"/>
          <w:lang w:val="en-US"/>
        </w:rPr>
      </w:pPr>
      <w:r w:rsidRPr="00F20384">
        <w:rPr>
          <w:rFonts w:ascii="Arial" w:eastAsiaTheme="minorHAnsi" w:hAnsi="Arial" w:cs="Arial"/>
          <w:color w:val="000000" w:themeColor="text1"/>
          <w:lang w:val="en-US"/>
        </w:rPr>
        <w:t>Lancaster-Thomas, A., (2017). How effective is Philosophy for Children in contributing to the affective engagement of pupils in the context of secondary Religious Education? Journal of philosophy: Vol.4. (1)</w:t>
      </w:r>
    </w:p>
    <w:p w:rsidR="003A162B" w:rsidRPr="00F20384" w:rsidRDefault="003A162B" w:rsidP="00F20384">
      <w:pPr>
        <w:spacing w:line="276" w:lineRule="auto"/>
        <w:rPr>
          <w:rFonts w:ascii="Arial" w:eastAsiaTheme="minorHAnsi" w:hAnsi="Arial" w:cs="Arial"/>
          <w:color w:val="000000" w:themeColor="text1"/>
          <w:lang w:val="en-US"/>
        </w:rPr>
      </w:pPr>
    </w:p>
    <w:p w:rsidR="00CF487E" w:rsidRPr="00F20384" w:rsidRDefault="00CF487E" w:rsidP="00F20384">
      <w:pPr>
        <w:spacing w:line="276" w:lineRule="auto"/>
        <w:rPr>
          <w:rFonts w:ascii="Arial" w:eastAsiaTheme="minorHAnsi" w:hAnsi="Arial" w:cs="Arial"/>
          <w:color w:val="000000" w:themeColor="text1"/>
          <w:lang w:val="en-US"/>
        </w:rPr>
      </w:pPr>
      <w:r w:rsidRPr="00F20384">
        <w:rPr>
          <w:rFonts w:ascii="Arial" w:eastAsiaTheme="minorHAnsi" w:hAnsi="Arial" w:cs="Arial"/>
          <w:color w:val="000000" w:themeColor="text1"/>
          <w:lang w:val="en-US"/>
        </w:rPr>
        <w:t xml:space="preserve">Lipman, M., Sharp, A., and </w:t>
      </w:r>
      <w:r w:rsidR="000B1A29" w:rsidRPr="00F20384">
        <w:rPr>
          <w:rFonts w:ascii="Arial" w:eastAsiaTheme="minorHAnsi" w:hAnsi="Arial" w:cs="Arial"/>
          <w:color w:val="000000" w:themeColor="text1"/>
          <w:lang w:val="en-US"/>
        </w:rPr>
        <w:t xml:space="preserve">Oscanyan, F., (1977) Philosophy in the Classroom. New Jersey: The institute for the Advancement of Philosophy for Children. </w:t>
      </w:r>
    </w:p>
    <w:p w:rsidR="0018419E" w:rsidRPr="00F20384" w:rsidRDefault="0018419E" w:rsidP="00F20384">
      <w:pPr>
        <w:pStyle w:val="Heading1"/>
        <w:spacing w:line="276" w:lineRule="auto"/>
        <w:rPr>
          <w:rFonts w:ascii="Arial" w:hAnsi="Arial" w:cs="Arial"/>
          <w:b w:val="0"/>
          <w:color w:val="000000" w:themeColor="text1"/>
          <w:sz w:val="24"/>
          <w:szCs w:val="24"/>
        </w:rPr>
      </w:pPr>
      <w:r w:rsidRPr="00F20384">
        <w:rPr>
          <w:rFonts w:ascii="Arial" w:eastAsiaTheme="minorHAnsi" w:hAnsi="Arial" w:cs="Arial"/>
          <w:b w:val="0"/>
          <w:color w:val="000000" w:themeColor="text1"/>
          <w:sz w:val="24"/>
          <w:szCs w:val="24"/>
          <w:lang w:val="en-US"/>
        </w:rPr>
        <w:t xml:space="preserve">McIntyre, D., (2007) </w:t>
      </w:r>
      <w:r w:rsidRPr="00F20384">
        <w:rPr>
          <w:rStyle w:val="nlmarticle-title"/>
          <w:rFonts w:ascii="Arial" w:hAnsi="Arial" w:cs="Arial"/>
          <w:b w:val="0"/>
          <w:color w:val="000000" w:themeColor="text1"/>
          <w:sz w:val="24"/>
          <w:szCs w:val="24"/>
        </w:rPr>
        <w:t>Pupil voice: comfortable and uncomfortable learnings for teachers. 149-168.</w:t>
      </w:r>
    </w:p>
    <w:p w:rsidR="000B1A29" w:rsidRPr="00F20384" w:rsidRDefault="000B1A29" w:rsidP="00F20384">
      <w:pPr>
        <w:spacing w:line="276" w:lineRule="auto"/>
        <w:rPr>
          <w:rFonts w:ascii="Arial" w:eastAsiaTheme="minorHAnsi" w:hAnsi="Arial" w:cs="Arial"/>
          <w:color w:val="000000" w:themeColor="text1"/>
          <w:lang w:val="en-US"/>
        </w:rPr>
      </w:pPr>
      <w:r w:rsidRPr="00F20384">
        <w:rPr>
          <w:rFonts w:ascii="Arial" w:eastAsiaTheme="minorHAnsi" w:hAnsi="Arial" w:cs="Arial"/>
          <w:color w:val="000000" w:themeColor="text1"/>
          <w:lang w:val="en-US"/>
        </w:rPr>
        <w:t xml:space="preserve">McLeod, S. (2007) Experimental Design. [online] Available at: </w:t>
      </w:r>
      <w:hyperlink r:id="rId8" w:history="1">
        <w:r w:rsidRPr="00F20384">
          <w:rPr>
            <w:rStyle w:val="Hyperlink"/>
            <w:rFonts w:ascii="Arial" w:eastAsiaTheme="minorHAnsi" w:hAnsi="Arial" w:cs="Arial"/>
            <w:color w:val="000000" w:themeColor="text1"/>
            <w:lang w:val="en-US"/>
          </w:rPr>
          <w:t>www.simplypsychology.org/experimental-designs.html</w:t>
        </w:r>
      </w:hyperlink>
      <w:r w:rsidRPr="00F20384">
        <w:rPr>
          <w:rFonts w:ascii="Arial" w:eastAsiaTheme="minorHAnsi" w:hAnsi="Arial" w:cs="Arial"/>
          <w:color w:val="000000" w:themeColor="text1"/>
          <w:lang w:val="en-US"/>
        </w:rPr>
        <w:t>. [Accessed: 05/04/2018]</w:t>
      </w:r>
    </w:p>
    <w:p w:rsidR="00FA58F7" w:rsidRPr="00F20384" w:rsidRDefault="00FA58F7" w:rsidP="00F20384">
      <w:pPr>
        <w:spacing w:line="276" w:lineRule="auto"/>
        <w:rPr>
          <w:rFonts w:ascii="Arial" w:eastAsiaTheme="minorHAnsi" w:hAnsi="Arial" w:cs="Arial"/>
          <w:color w:val="000000" w:themeColor="text1"/>
          <w:lang w:val="en-US"/>
        </w:rPr>
      </w:pPr>
    </w:p>
    <w:p w:rsidR="00FA58F7" w:rsidRPr="00F20384" w:rsidRDefault="00FA58F7" w:rsidP="00F20384">
      <w:pPr>
        <w:autoSpaceDE w:val="0"/>
        <w:autoSpaceDN w:val="0"/>
        <w:adjustRightInd w:val="0"/>
        <w:spacing w:line="276" w:lineRule="auto"/>
        <w:rPr>
          <w:rFonts w:ascii="Arial" w:eastAsiaTheme="minorHAnsi" w:hAnsi="Arial" w:cs="Arial"/>
          <w:color w:val="000000" w:themeColor="text1"/>
          <w:lang w:val="en-US"/>
        </w:rPr>
      </w:pPr>
      <w:r w:rsidRPr="00F20384">
        <w:rPr>
          <w:rFonts w:ascii="Arial" w:eastAsiaTheme="minorHAnsi" w:hAnsi="Arial" w:cs="Arial"/>
          <w:color w:val="000000" w:themeColor="text1"/>
          <w:lang w:val="en-US"/>
        </w:rPr>
        <w:t xml:space="preserve">Mercer, N. (2014). Why Teach Oracy?  Available at: </w:t>
      </w:r>
      <w:hyperlink r:id="rId9" w:history="1">
        <w:r w:rsidRPr="00F20384">
          <w:rPr>
            <w:rFonts w:ascii="Arial" w:eastAsiaTheme="minorHAnsi" w:hAnsi="Arial" w:cs="Arial"/>
            <w:color w:val="000000" w:themeColor="text1"/>
            <w:lang w:val="en-US"/>
          </w:rPr>
          <w:t>http://www.cam.ac.uk/research/discussion/why-teach-oracy</w:t>
        </w:r>
      </w:hyperlink>
      <w:r w:rsidRPr="00F20384">
        <w:rPr>
          <w:rFonts w:ascii="Arial" w:eastAsiaTheme="minorHAnsi" w:hAnsi="Arial" w:cs="Arial"/>
          <w:color w:val="000000" w:themeColor="text1"/>
          <w:lang w:val="en-US"/>
        </w:rPr>
        <w:t xml:space="preserve"> [Accessed: 20/04/2018]</w:t>
      </w:r>
    </w:p>
    <w:p w:rsidR="00FA58F7" w:rsidRPr="00F20384" w:rsidRDefault="00FA58F7" w:rsidP="00F20384">
      <w:pPr>
        <w:autoSpaceDE w:val="0"/>
        <w:autoSpaceDN w:val="0"/>
        <w:adjustRightInd w:val="0"/>
        <w:spacing w:line="276" w:lineRule="auto"/>
        <w:rPr>
          <w:rFonts w:ascii="Arial" w:eastAsiaTheme="minorHAnsi" w:hAnsi="Arial" w:cs="Arial"/>
          <w:color w:val="000000" w:themeColor="text1"/>
          <w:lang w:val="en-US"/>
        </w:rPr>
      </w:pPr>
    </w:p>
    <w:p w:rsidR="00FA58F7" w:rsidRPr="00F20384" w:rsidRDefault="00FA58F7" w:rsidP="00F20384">
      <w:pPr>
        <w:autoSpaceDE w:val="0"/>
        <w:autoSpaceDN w:val="0"/>
        <w:adjustRightInd w:val="0"/>
        <w:spacing w:line="276" w:lineRule="auto"/>
        <w:rPr>
          <w:rFonts w:ascii="Arial" w:eastAsiaTheme="minorHAnsi" w:hAnsi="Arial" w:cs="Arial"/>
          <w:color w:val="000000" w:themeColor="text1"/>
          <w:lang w:val="en-US"/>
        </w:rPr>
      </w:pPr>
      <w:r w:rsidRPr="00F20384">
        <w:rPr>
          <w:rFonts w:ascii="Arial" w:eastAsiaTheme="minorHAnsi" w:hAnsi="Arial" w:cs="Arial"/>
          <w:color w:val="000000" w:themeColor="text1"/>
          <w:lang w:val="en-US"/>
        </w:rPr>
        <w:t xml:space="preserve">Mercer, N., Warwick, </w:t>
      </w:r>
      <w:proofErr w:type="gramStart"/>
      <w:r w:rsidRPr="00F20384">
        <w:rPr>
          <w:rFonts w:ascii="Arial" w:eastAsiaTheme="minorHAnsi" w:hAnsi="Arial" w:cs="Arial"/>
          <w:color w:val="000000" w:themeColor="text1"/>
          <w:lang w:val="en-US"/>
        </w:rPr>
        <w:t>P.,Ahmed</w:t>
      </w:r>
      <w:proofErr w:type="gramEnd"/>
      <w:r w:rsidRPr="00F20384">
        <w:rPr>
          <w:rFonts w:ascii="Arial" w:eastAsiaTheme="minorHAnsi" w:hAnsi="Arial" w:cs="Arial"/>
          <w:color w:val="000000" w:themeColor="text1"/>
          <w:lang w:val="en-US"/>
        </w:rPr>
        <w:t>, A., (2017) An oracy assessment toolkit: Linking research and development in the assessment of students' spoken language skills. 51-60</w:t>
      </w:r>
    </w:p>
    <w:p w:rsidR="00FA58F7" w:rsidRPr="00F20384" w:rsidRDefault="00FA58F7" w:rsidP="00F20384">
      <w:pPr>
        <w:spacing w:line="276" w:lineRule="auto"/>
        <w:rPr>
          <w:rFonts w:ascii="Arial" w:eastAsiaTheme="minorHAnsi" w:hAnsi="Arial" w:cs="Arial"/>
          <w:color w:val="000000" w:themeColor="text1"/>
          <w:lang w:val="en-US"/>
        </w:rPr>
      </w:pPr>
    </w:p>
    <w:p w:rsidR="000B1A29" w:rsidRPr="00F20384" w:rsidRDefault="000B1A29" w:rsidP="00F20384">
      <w:pPr>
        <w:spacing w:line="276" w:lineRule="auto"/>
        <w:rPr>
          <w:rFonts w:ascii="Arial" w:eastAsiaTheme="minorHAnsi" w:hAnsi="Arial" w:cs="Arial"/>
          <w:color w:val="000000" w:themeColor="text1"/>
          <w:lang w:val="en-US"/>
        </w:rPr>
      </w:pPr>
      <w:r w:rsidRPr="00F20384">
        <w:rPr>
          <w:rFonts w:ascii="Arial" w:eastAsiaTheme="minorHAnsi" w:hAnsi="Arial" w:cs="Arial"/>
          <w:color w:val="000000" w:themeColor="text1"/>
          <w:lang w:val="en-US"/>
        </w:rPr>
        <w:t>Murris, K., (2000) Can Children do Philosophy? Journal of Philosophy of Education. 34(2) 261-279</w:t>
      </w:r>
    </w:p>
    <w:p w:rsidR="000B1A29" w:rsidRPr="00F20384" w:rsidRDefault="000B1A29" w:rsidP="00F20384">
      <w:pPr>
        <w:spacing w:line="276" w:lineRule="auto"/>
        <w:rPr>
          <w:rFonts w:ascii="Arial" w:eastAsiaTheme="minorHAnsi" w:hAnsi="Arial" w:cs="Arial"/>
          <w:color w:val="000000" w:themeColor="text1"/>
          <w:lang w:val="en-US"/>
        </w:rPr>
      </w:pPr>
    </w:p>
    <w:p w:rsidR="000B1A29" w:rsidRPr="00F20384" w:rsidRDefault="000B1A29" w:rsidP="00F20384">
      <w:pPr>
        <w:spacing w:line="276" w:lineRule="auto"/>
        <w:rPr>
          <w:rFonts w:ascii="Arial" w:eastAsiaTheme="minorHAnsi" w:hAnsi="Arial" w:cs="Arial"/>
          <w:color w:val="000000" w:themeColor="text1"/>
          <w:lang w:val="en-US"/>
        </w:rPr>
      </w:pPr>
      <w:r w:rsidRPr="00F20384">
        <w:rPr>
          <w:rFonts w:ascii="Arial" w:eastAsiaTheme="minorHAnsi" w:hAnsi="Arial" w:cs="Arial"/>
          <w:color w:val="000000" w:themeColor="text1"/>
          <w:lang w:val="en-US"/>
        </w:rPr>
        <w:t xml:space="preserve">National </w:t>
      </w:r>
      <w:r w:rsidR="00061499" w:rsidRPr="00F20384">
        <w:rPr>
          <w:rFonts w:ascii="Arial" w:eastAsiaTheme="minorHAnsi" w:hAnsi="Arial" w:cs="Arial"/>
          <w:color w:val="000000" w:themeColor="text1"/>
          <w:lang w:val="en-US"/>
        </w:rPr>
        <w:t>Assembly</w:t>
      </w:r>
      <w:r w:rsidRPr="00F20384">
        <w:rPr>
          <w:rFonts w:ascii="Arial" w:eastAsiaTheme="minorHAnsi" w:hAnsi="Arial" w:cs="Arial"/>
          <w:color w:val="000000" w:themeColor="text1"/>
          <w:lang w:val="en-US"/>
        </w:rPr>
        <w:t xml:space="preserve"> of Wales, (2013). [Online] Available at: </w:t>
      </w:r>
      <w:hyperlink r:id="rId10" w:history="1">
        <w:r w:rsidRPr="00F20384">
          <w:rPr>
            <w:rStyle w:val="Hyperlink"/>
            <w:rFonts w:ascii="Arial" w:eastAsiaTheme="minorHAnsi" w:hAnsi="Arial" w:cs="Arial"/>
            <w:color w:val="000000" w:themeColor="text1"/>
            <w:lang w:val="en-US"/>
          </w:rPr>
          <w:t>www.learning.gov/wales/resrouces.html</w:t>
        </w:r>
      </w:hyperlink>
      <w:r w:rsidRPr="00F20384">
        <w:rPr>
          <w:rFonts w:ascii="Arial" w:eastAsiaTheme="minorHAnsi" w:hAnsi="Arial" w:cs="Arial"/>
          <w:color w:val="000000" w:themeColor="text1"/>
          <w:lang w:val="en-US"/>
        </w:rPr>
        <w:t>. [Accessed: 01/04/2018]</w:t>
      </w:r>
    </w:p>
    <w:p w:rsidR="00FA58F7" w:rsidRPr="00F20384" w:rsidRDefault="00FA58F7" w:rsidP="00F20384">
      <w:pPr>
        <w:spacing w:line="276" w:lineRule="auto"/>
        <w:rPr>
          <w:rFonts w:ascii="Arial" w:eastAsiaTheme="minorHAnsi" w:hAnsi="Arial" w:cs="Arial"/>
          <w:color w:val="000000" w:themeColor="text1"/>
          <w:lang w:val="en-US"/>
        </w:rPr>
      </w:pPr>
    </w:p>
    <w:p w:rsidR="00FA58F7" w:rsidRPr="00F20384" w:rsidRDefault="00FA58F7" w:rsidP="00F20384">
      <w:pPr>
        <w:autoSpaceDE w:val="0"/>
        <w:autoSpaceDN w:val="0"/>
        <w:adjustRightInd w:val="0"/>
        <w:spacing w:line="276" w:lineRule="auto"/>
        <w:rPr>
          <w:rFonts w:ascii="Arial" w:eastAsiaTheme="minorHAnsi" w:hAnsi="Arial" w:cs="Arial"/>
          <w:bCs/>
          <w:color w:val="000000" w:themeColor="text1"/>
          <w:lang w:val="en-US"/>
        </w:rPr>
      </w:pPr>
      <w:r w:rsidRPr="00F20384">
        <w:rPr>
          <w:rFonts w:ascii="Arial" w:eastAsiaTheme="minorHAnsi" w:hAnsi="Arial" w:cs="Arial"/>
          <w:color w:val="000000" w:themeColor="text1"/>
          <w:lang w:val="en-US"/>
        </w:rPr>
        <w:t xml:space="preserve">O’Toole, J., (1991)., </w:t>
      </w:r>
      <w:dir w:val="ltr">
        <w:r w:rsidRPr="00F20384">
          <w:rPr>
            <w:rFonts w:ascii="Arial" w:eastAsiaTheme="minorHAnsi" w:hAnsi="Arial" w:cs="Arial"/>
            <w:bCs/>
            <w:color w:val="000000" w:themeColor="text1"/>
            <w:lang w:val="en-US"/>
          </w:rPr>
          <w:t>Oracy, the Forgotten Basic</w:t>
        </w:r>
        <w:r w:rsidRPr="00F20384">
          <w:rPr>
            <w:rFonts w:ascii="Arial" w:eastAsiaTheme="minorHAnsi" w:hAnsi="Arial" w:cs="Arial"/>
            <w:bCs/>
            <w:color w:val="000000" w:themeColor="text1"/>
            <w:lang w:val="en-US"/>
          </w:rPr>
          <w:t xml:space="preserve">‬: </w:t>
        </w:r>
        <w:r w:rsidRPr="00F20384">
          <w:rPr>
            <w:rFonts w:ascii="Arial" w:eastAsiaTheme="minorHAnsi" w:hAnsi="Arial" w:cs="Arial"/>
            <w:color w:val="000000" w:themeColor="text1"/>
            <w:lang w:val="en-US"/>
          </w:rPr>
          <w:t>Ministerial Consultative Council on Curriculum.</w:t>
        </w:r>
        <w:r w:rsidR="00061499">
          <w:t>‬</w:t>
        </w:r>
      </w:dir>
    </w:p>
    <w:p w:rsidR="00FA58F7" w:rsidRPr="00F20384" w:rsidRDefault="00FA58F7" w:rsidP="00F20384">
      <w:pPr>
        <w:spacing w:line="276" w:lineRule="auto"/>
        <w:rPr>
          <w:rFonts w:ascii="Arial" w:eastAsiaTheme="minorHAnsi" w:hAnsi="Arial" w:cs="Arial"/>
          <w:color w:val="000000" w:themeColor="text1"/>
          <w:lang w:val="en-US"/>
        </w:rPr>
      </w:pPr>
    </w:p>
    <w:p w:rsidR="00FA58F7" w:rsidRPr="00F20384" w:rsidRDefault="00FA58F7" w:rsidP="00F20384">
      <w:pPr>
        <w:spacing w:line="276" w:lineRule="auto"/>
        <w:rPr>
          <w:rStyle w:val="ref-google"/>
          <w:rFonts w:ascii="Arial" w:hAnsi="Arial" w:cs="Arial"/>
          <w:color w:val="000000" w:themeColor="text1"/>
        </w:rPr>
      </w:pPr>
      <w:r w:rsidRPr="00F20384">
        <w:rPr>
          <w:rFonts w:ascii="Arial" w:hAnsi="Arial" w:cs="Arial"/>
          <w:color w:val="000000" w:themeColor="text1"/>
        </w:rPr>
        <w:t>Peirce, C. S. (</w:t>
      </w:r>
      <w:r w:rsidRPr="00F20384">
        <w:rPr>
          <w:rStyle w:val="nlmyear"/>
          <w:rFonts w:ascii="Arial" w:hAnsi="Arial" w:cs="Arial"/>
          <w:color w:val="000000" w:themeColor="text1"/>
        </w:rPr>
        <w:t>1958</w:t>
      </w:r>
      <w:r w:rsidRPr="00F20384">
        <w:rPr>
          <w:rFonts w:ascii="Arial" w:hAnsi="Arial" w:cs="Arial"/>
          <w:color w:val="000000" w:themeColor="text1"/>
        </w:rPr>
        <w:t>). The fixation of belief. In P. Wiener (Ed.), Charles Sanders Peirce: Selected writings (pp. </w:t>
      </w:r>
      <w:r w:rsidRPr="00F20384">
        <w:rPr>
          <w:rStyle w:val="nlmfpage"/>
          <w:rFonts w:ascii="Arial" w:hAnsi="Arial" w:cs="Arial"/>
          <w:color w:val="000000" w:themeColor="text1"/>
        </w:rPr>
        <w:t>91</w:t>
      </w:r>
      <w:r w:rsidRPr="00F20384">
        <w:rPr>
          <w:rFonts w:ascii="Arial" w:hAnsi="Arial" w:cs="Arial"/>
          <w:color w:val="000000" w:themeColor="text1"/>
        </w:rPr>
        <w:t>-112.) New York: Dover. </w:t>
      </w:r>
      <w:hyperlink r:id="rId11" w:history="1">
        <w:r w:rsidRPr="00F20384">
          <w:rPr>
            <w:rStyle w:val="Hyperlink"/>
            <w:rFonts w:ascii="Arial" w:hAnsi="Arial" w:cs="Arial"/>
            <w:color w:val="000000" w:themeColor="text1"/>
          </w:rPr>
          <w:t>Google Scholar</w:t>
        </w:r>
      </w:hyperlink>
    </w:p>
    <w:p w:rsidR="00FA58F7" w:rsidRPr="00F20384" w:rsidRDefault="00FA58F7" w:rsidP="00F20384">
      <w:pPr>
        <w:spacing w:line="276" w:lineRule="auto"/>
        <w:rPr>
          <w:rStyle w:val="ref-google"/>
          <w:rFonts w:ascii="Arial" w:hAnsi="Arial" w:cs="Arial"/>
          <w:color w:val="000000" w:themeColor="text1"/>
        </w:rPr>
      </w:pPr>
    </w:p>
    <w:p w:rsidR="000B1A29" w:rsidRPr="00F20384" w:rsidRDefault="00FA58F7" w:rsidP="00F20384">
      <w:pPr>
        <w:spacing w:line="276" w:lineRule="auto"/>
        <w:rPr>
          <w:rFonts w:ascii="Arial" w:eastAsiaTheme="minorHAnsi" w:hAnsi="Arial" w:cs="Arial"/>
          <w:color w:val="000000" w:themeColor="text1"/>
          <w:lang w:val="en-US"/>
        </w:rPr>
      </w:pPr>
      <w:r w:rsidRPr="00F20384">
        <w:rPr>
          <w:rFonts w:ascii="Arial" w:eastAsiaTheme="minorHAnsi" w:hAnsi="Arial" w:cs="Arial"/>
          <w:color w:val="000000" w:themeColor="text1"/>
          <w:lang w:val="en-US"/>
        </w:rPr>
        <w:t>Palmer</w:t>
      </w:r>
      <w:r w:rsidR="000B1A29" w:rsidRPr="00F20384">
        <w:rPr>
          <w:rFonts w:ascii="Arial" w:eastAsiaTheme="minorHAnsi" w:hAnsi="Arial" w:cs="Arial"/>
          <w:color w:val="000000" w:themeColor="text1"/>
          <w:lang w:val="en-US"/>
        </w:rPr>
        <w:t>, S. (2003). Literacy for the Future: Educational Review, 16(2) 70-74</w:t>
      </w:r>
    </w:p>
    <w:p w:rsidR="0018419E" w:rsidRPr="00F20384" w:rsidRDefault="0018419E" w:rsidP="00F20384">
      <w:pPr>
        <w:spacing w:line="276" w:lineRule="auto"/>
        <w:rPr>
          <w:rFonts w:ascii="Arial" w:eastAsiaTheme="minorHAnsi" w:hAnsi="Arial" w:cs="Arial"/>
          <w:color w:val="000000" w:themeColor="text1"/>
          <w:lang w:val="en-US"/>
        </w:rPr>
      </w:pPr>
    </w:p>
    <w:p w:rsidR="0018419E" w:rsidRPr="00F20384" w:rsidRDefault="0018419E" w:rsidP="00F20384">
      <w:pPr>
        <w:spacing w:line="276" w:lineRule="auto"/>
        <w:rPr>
          <w:rFonts w:ascii="Arial" w:eastAsiaTheme="minorHAnsi" w:hAnsi="Arial" w:cs="Arial"/>
          <w:color w:val="000000" w:themeColor="text1"/>
          <w:lang w:val="en-US"/>
        </w:rPr>
      </w:pPr>
      <w:r w:rsidRPr="00F20384">
        <w:rPr>
          <w:rFonts w:ascii="Arial" w:eastAsiaTheme="minorHAnsi" w:hAnsi="Arial" w:cs="Arial"/>
          <w:color w:val="000000" w:themeColor="text1"/>
          <w:lang w:val="en-US"/>
        </w:rPr>
        <w:t xml:space="preserve">SAPERE. (2015) P4C Impact. [Online] Available at: </w:t>
      </w:r>
      <w:hyperlink r:id="rId12" w:history="1">
        <w:r w:rsidRPr="00F20384">
          <w:rPr>
            <w:rStyle w:val="Hyperlink"/>
            <w:rFonts w:ascii="Arial" w:eastAsiaTheme="minorHAnsi" w:hAnsi="Arial" w:cs="Arial"/>
            <w:color w:val="000000" w:themeColor="text1"/>
            <w:lang w:val="en-US"/>
          </w:rPr>
          <w:t>https://www.sapere.org.uk/AboutP4C/P4CImpact.aspx</w:t>
        </w:r>
      </w:hyperlink>
      <w:r w:rsidRPr="00F20384">
        <w:rPr>
          <w:rFonts w:ascii="Arial" w:eastAsiaTheme="minorHAnsi" w:hAnsi="Arial" w:cs="Arial"/>
          <w:color w:val="000000" w:themeColor="text1"/>
          <w:lang w:val="en-US"/>
        </w:rPr>
        <w:t xml:space="preserve"> [Accessed: 05/05/2018]</w:t>
      </w:r>
    </w:p>
    <w:p w:rsidR="00FA58F7" w:rsidRPr="00F20384" w:rsidRDefault="00FA58F7" w:rsidP="00F20384">
      <w:pPr>
        <w:spacing w:line="276" w:lineRule="auto"/>
        <w:rPr>
          <w:rFonts w:ascii="Arial" w:eastAsiaTheme="minorHAnsi" w:hAnsi="Arial" w:cs="Arial"/>
          <w:color w:val="000000" w:themeColor="text1"/>
          <w:lang w:val="en-US"/>
        </w:rPr>
      </w:pPr>
    </w:p>
    <w:p w:rsidR="00FA58F7" w:rsidRPr="00F20384" w:rsidRDefault="00FA58F7" w:rsidP="00F20384">
      <w:pPr>
        <w:spacing w:line="276" w:lineRule="auto"/>
        <w:rPr>
          <w:rFonts w:ascii="Arial" w:eastAsiaTheme="minorHAnsi" w:hAnsi="Arial" w:cs="Arial"/>
          <w:color w:val="000000" w:themeColor="text1"/>
          <w:lang w:val="en-US"/>
        </w:rPr>
      </w:pPr>
      <w:r w:rsidRPr="00F20384">
        <w:rPr>
          <w:rFonts w:ascii="Arial" w:eastAsiaTheme="minorHAnsi" w:hAnsi="Arial" w:cs="Arial"/>
          <w:color w:val="000000" w:themeColor="text1"/>
          <w:lang w:val="en-US"/>
        </w:rPr>
        <w:t>Spodek, B (2007) Oracy: Social Facets of Language Learning. 695-705</w:t>
      </w:r>
    </w:p>
    <w:p w:rsidR="000B1A29" w:rsidRPr="00F20384" w:rsidRDefault="000B1A29" w:rsidP="00F20384">
      <w:pPr>
        <w:spacing w:line="276" w:lineRule="auto"/>
        <w:rPr>
          <w:rFonts w:ascii="Arial" w:eastAsiaTheme="minorHAnsi" w:hAnsi="Arial" w:cs="Arial"/>
          <w:color w:val="000000" w:themeColor="text1"/>
          <w:lang w:val="en-US"/>
        </w:rPr>
      </w:pPr>
    </w:p>
    <w:p w:rsidR="000B1A29" w:rsidRPr="00F20384" w:rsidRDefault="000B1A29" w:rsidP="00F20384">
      <w:pPr>
        <w:spacing w:line="276" w:lineRule="auto"/>
        <w:rPr>
          <w:rFonts w:ascii="Arial" w:eastAsiaTheme="minorHAnsi" w:hAnsi="Arial" w:cs="Arial"/>
          <w:color w:val="000000" w:themeColor="text1"/>
          <w:lang w:val="en-US"/>
        </w:rPr>
      </w:pPr>
      <w:r w:rsidRPr="00F20384">
        <w:rPr>
          <w:rFonts w:ascii="Arial" w:eastAsiaTheme="minorHAnsi" w:hAnsi="Arial" w:cs="Arial"/>
          <w:color w:val="000000" w:themeColor="text1"/>
          <w:lang w:val="en-US"/>
        </w:rPr>
        <w:t>Trickey, S., and Topping, K., (2007) Collaborative Philosophical Inquiry</w:t>
      </w:r>
      <w:r w:rsidR="00061499">
        <w:rPr>
          <w:rFonts w:ascii="Arial" w:eastAsiaTheme="minorHAnsi" w:hAnsi="Arial" w:cs="Arial"/>
          <w:color w:val="000000" w:themeColor="text1"/>
          <w:lang w:val="en-US"/>
        </w:rPr>
        <w:t xml:space="preserve"> </w:t>
      </w:r>
      <w:r w:rsidRPr="00F20384">
        <w:rPr>
          <w:rFonts w:ascii="Arial" w:eastAsiaTheme="minorHAnsi" w:hAnsi="Arial" w:cs="Arial"/>
          <w:color w:val="000000" w:themeColor="text1"/>
          <w:lang w:val="en-US"/>
        </w:rPr>
        <w:t>for schoolchildren: Cognitive Gains at 2-year follow-up: British Journal of Educational Psychology, Volume 77. 787-796.</w:t>
      </w:r>
    </w:p>
    <w:p w:rsidR="000B1A29" w:rsidRPr="00F20384" w:rsidRDefault="000B1A29" w:rsidP="00F20384">
      <w:pPr>
        <w:spacing w:line="276" w:lineRule="auto"/>
        <w:rPr>
          <w:rFonts w:ascii="Arial" w:eastAsiaTheme="minorHAnsi" w:hAnsi="Arial" w:cs="Arial"/>
          <w:color w:val="000000" w:themeColor="text1"/>
          <w:lang w:val="en-US"/>
        </w:rPr>
      </w:pPr>
    </w:p>
    <w:p w:rsidR="000B1A29" w:rsidRPr="00F20384" w:rsidRDefault="000B1A29" w:rsidP="00F20384">
      <w:pPr>
        <w:spacing w:line="276" w:lineRule="auto"/>
        <w:rPr>
          <w:rFonts w:ascii="Arial" w:eastAsiaTheme="minorHAnsi" w:hAnsi="Arial" w:cs="Arial"/>
          <w:color w:val="000000" w:themeColor="text1"/>
          <w:lang w:val="en-US"/>
        </w:rPr>
      </w:pPr>
      <w:r w:rsidRPr="00F20384">
        <w:rPr>
          <w:rFonts w:ascii="Arial" w:eastAsiaTheme="minorHAnsi" w:hAnsi="Arial" w:cs="Arial"/>
          <w:color w:val="000000" w:themeColor="text1"/>
          <w:lang w:val="en-US"/>
        </w:rPr>
        <w:t xml:space="preserve">Vanderstoep, W., and Johnson, D., (2008). Research Methods for everyday life: blending Qualitative and Quantitative Approaches. Sn Francisco: Jossey Bass Ltd. </w:t>
      </w:r>
    </w:p>
    <w:p w:rsidR="00FA58F7" w:rsidRPr="00F20384" w:rsidRDefault="00FA58F7" w:rsidP="00F20384">
      <w:pPr>
        <w:spacing w:line="276" w:lineRule="auto"/>
        <w:rPr>
          <w:rFonts w:ascii="Arial" w:eastAsiaTheme="minorHAnsi" w:hAnsi="Arial" w:cs="Arial"/>
          <w:color w:val="000000" w:themeColor="text1"/>
          <w:lang w:val="en-US"/>
        </w:rPr>
      </w:pPr>
    </w:p>
    <w:p w:rsidR="00FA58F7" w:rsidRPr="00F20384" w:rsidRDefault="00FA58F7" w:rsidP="00F20384">
      <w:pPr>
        <w:spacing w:line="276" w:lineRule="auto"/>
        <w:rPr>
          <w:rFonts w:ascii="Arial" w:eastAsiaTheme="minorHAnsi" w:hAnsi="Arial" w:cs="Arial"/>
          <w:color w:val="000000" w:themeColor="text1"/>
          <w:lang w:val="en-US"/>
        </w:rPr>
      </w:pPr>
      <w:r w:rsidRPr="00F20384">
        <w:rPr>
          <w:rFonts w:ascii="Arial" w:eastAsiaTheme="minorHAnsi" w:hAnsi="Arial" w:cs="Arial"/>
          <w:color w:val="000000" w:themeColor="text1"/>
          <w:lang w:val="en-US"/>
        </w:rPr>
        <w:t>Vygotsky, L. S. (1978). Mind in society: The development of higher psychological processes. Cambridge, MA: Harvard university Press.</w:t>
      </w:r>
    </w:p>
    <w:p w:rsidR="00FA58F7" w:rsidRPr="00F20384" w:rsidRDefault="00FA58F7" w:rsidP="00F20384">
      <w:pPr>
        <w:spacing w:line="276" w:lineRule="auto"/>
        <w:rPr>
          <w:rFonts w:ascii="Arial" w:eastAsiaTheme="minorHAnsi" w:hAnsi="Arial" w:cs="Arial"/>
          <w:color w:val="000000" w:themeColor="text1"/>
          <w:lang w:val="en-US"/>
        </w:rPr>
      </w:pPr>
    </w:p>
    <w:p w:rsidR="000B1A29" w:rsidRPr="00F20384" w:rsidRDefault="000B1A29" w:rsidP="00F20384">
      <w:pPr>
        <w:spacing w:line="276" w:lineRule="auto"/>
        <w:rPr>
          <w:rFonts w:ascii="Arial" w:eastAsiaTheme="minorHAnsi" w:hAnsi="Arial" w:cs="Arial"/>
          <w:color w:val="000000" w:themeColor="text1"/>
          <w:lang w:val="en-US"/>
        </w:rPr>
      </w:pPr>
      <w:r w:rsidRPr="00F20384">
        <w:rPr>
          <w:rFonts w:ascii="Arial" w:eastAsiaTheme="minorHAnsi" w:hAnsi="Arial" w:cs="Arial"/>
          <w:color w:val="000000" w:themeColor="text1"/>
          <w:lang w:val="en-US"/>
        </w:rPr>
        <w:t xml:space="preserve">Webb N., Nemer, K., and Ing, M. (2006). Small-group reflections: Parallels between teacher discourse and student </w:t>
      </w:r>
      <w:proofErr w:type="spellStart"/>
      <w:r w:rsidRPr="00F20384">
        <w:rPr>
          <w:rFonts w:ascii="Arial" w:eastAsiaTheme="minorHAnsi" w:hAnsi="Arial" w:cs="Arial"/>
          <w:color w:val="000000" w:themeColor="text1"/>
          <w:lang w:val="en-US"/>
        </w:rPr>
        <w:t>behaviour</w:t>
      </w:r>
      <w:proofErr w:type="spellEnd"/>
      <w:r w:rsidRPr="00F20384">
        <w:rPr>
          <w:rFonts w:ascii="Arial" w:eastAsiaTheme="minorHAnsi" w:hAnsi="Arial" w:cs="Arial"/>
          <w:color w:val="000000" w:themeColor="text1"/>
          <w:lang w:val="en-US"/>
        </w:rPr>
        <w:t xml:space="preserve"> in peer-directed groups. Journal of the Learning Sciences, 15(1), 63-119.</w:t>
      </w:r>
    </w:p>
    <w:p w:rsidR="000B1A29" w:rsidRPr="00F20384" w:rsidRDefault="000B1A29" w:rsidP="00F20384">
      <w:pPr>
        <w:spacing w:line="276" w:lineRule="auto"/>
        <w:rPr>
          <w:rFonts w:ascii="Arial" w:eastAsiaTheme="minorHAnsi" w:hAnsi="Arial" w:cs="Arial"/>
          <w:color w:val="000000" w:themeColor="text1"/>
          <w:lang w:val="en-US"/>
        </w:rPr>
      </w:pPr>
    </w:p>
    <w:p w:rsidR="000B1A29" w:rsidRPr="00F20384" w:rsidRDefault="000B1A29" w:rsidP="00F20384">
      <w:pPr>
        <w:spacing w:line="276" w:lineRule="auto"/>
        <w:rPr>
          <w:rFonts w:ascii="Arial" w:eastAsiaTheme="minorHAnsi" w:hAnsi="Arial" w:cs="Arial"/>
          <w:color w:val="000000" w:themeColor="text1"/>
          <w:lang w:val="en-US"/>
        </w:rPr>
      </w:pPr>
      <w:r w:rsidRPr="00F20384">
        <w:rPr>
          <w:rFonts w:ascii="Arial" w:eastAsiaTheme="minorHAnsi" w:hAnsi="Arial" w:cs="Arial"/>
          <w:color w:val="000000" w:themeColor="text1"/>
          <w:lang w:val="en-US"/>
        </w:rPr>
        <w:t xml:space="preserve">Welsh Assembly </w:t>
      </w:r>
      <w:r w:rsidR="00FF5413" w:rsidRPr="00F20384">
        <w:rPr>
          <w:rFonts w:ascii="Arial" w:eastAsiaTheme="minorHAnsi" w:hAnsi="Arial" w:cs="Arial"/>
          <w:color w:val="000000" w:themeColor="text1"/>
          <w:lang w:val="en-US"/>
        </w:rPr>
        <w:t>Government,</w:t>
      </w:r>
      <w:r w:rsidRPr="00F20384">
        <w:rPr>
          <w:rFonts w:ascii="Arial" w:eastAsiaTheme="minorHAnsi" w:hAnsi="Arial" w:cs="Arial"/>
          <w:color w:val="000000" w:themeColor="text1"/>
          <w:lang w:val="en-US"/>
        </w:rPr>
        <w:t xml:space="preserve"> (2016). Curriculum for Wales: </w:t>
      </w:r>
      <w:proofErr w:type="spellStart"/>
      <w:r w:rsidRPr="00F20384">
        <w:rPr>
          <w:rFonts w:ascii="Arial" w:eastAsiaTheme="minorHAnsi" w:hAnsi="Arial" w:cs="Arial"/>
          <w:color w:val="000000" w:themeColor="text1"/>
          <w:lang w:val="en-US"/>
        </w:rPr>
        <w:t>Programme</w:t>
      </w:r>
      <w:proofErr w:type="spellEnd"/>
      <w:r w:rsidRPr="00F20384">
        <w:rPr>
          <w:rFonts w:ascii="Arial" w:eastAsiaTheme="minorHAnsi" w:hAnsi="Arial" w:cs="Arial"/>
          <w:color w:val="000000" w:themeColor="text1"/>
          <w:lang w:val="en-US"/>
        </w:rPr>
        <w:t xml:space="preserve"> of Study for English. Cardiff: Department for Education and Skills. </w:t>
      </w:r>
    </w:p>
    <w:p w:rsidR="00FA58F7" w:rsidRPr="00F20384" w:rsidRDefault="00FA58F7" w:rsidP="00F20384">
      <w:pPr>
        <w:spacing w:line="276" w:lineRule="auto"/>
        <w:rPr>
          <w:rFonts w:ascii="Arial" w:eastAsiaTheme="minorHAnsi" w:hAnsi="Arial" w:cs="Arial"/>
          <w:color w:val="000000" w:themeColor="text1"/>
          <w:lang w:val="en-US"/>
        </w:rPr>
      </w:pPr>
    </w:p>
    <w:p w:rsidR="00FA58F7" w:rsidRPr="00F20384" w:rsidRDefault="00FA58F7" w:rsidP="00F20384">
      <w:pPr>
        <w:spacing w:line="276" w:lineRule="auto"/>
        <w:rPr>
          <w:rFonts w:ascii="Arial" w:eastAsiaTheme="minorHAnsi" w:hAnsi="Arial" w:cs="Arial"/>
          <w:color w:val="000000" w:themeColor="text1"/>
          <w:lang w:val="en-US"/>
        </w:rPr>
      </w:pPr>
      <w:r w:rsidRPr="00F20384">
        <w:rPr>
          <w:rFonts w:ascii="Arial" w:eastAsiaTheme="minorHAnsi" w:hAnsi="Arial" w:cs="Arial"/>
          <w:color w:val="000000" w:themeColor="text1"/>
          <w:lang w:val="en-US"/>
        </w:rPr>
        <w:t>WJEC, (2015). WJEC GCSE: English Language, Cardiff: WJEC</w:t>
      </w:r>
    </w:p>
    <w:p w:rsidR="00C63321" w:rsidRPr="00FF5413" w:rsidRDefault="00C63321" w:rsidP="00FF5413">
      <w:pPr>
        <w:spacing w:line="480" w:lineRule="auto"/>
        <w:rPr>
          <w:rFonts w:ascii="Arial" w:hAnsi="Arial" w:cs="Arial"/>
          <w:noProof/>
          <w:color w:val="FF0000"/>
        </w:rPr>
      </w:pPr>
    </w:p>
    <w:p w:rsidR="000E2A09" w:rsidRDefault="000E2A09" w:rsidP="000E2A09"/>
    <w:p w:rsidR="001F778F" w:rsidRDefault="001F778F" w:rsidP="004323A1">
      <w:pPr>
        <w:spacing w:line="480" w:lineRule="auto"/>
      </w:pPr>
    </w:p>
    <w:p w:rsidR="00CA7306" w:rsidRPr="00FF5413" w:rsidRDefault="00CA7306" w:rsidP="00FF5413">
      <w:pPr>
        <w:spacing w:line="360" w:lineRule="auto"/>
        <w:rPr>
          <w:u w:val="single"/>
        </w:rPr>
      </w:pPr>
    </w:p>
    <w:sectPr w:rsidR="00CA7306" w:rsidRPr="00FF5413" w:rsidSect="006A12F4">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2EF"/>
    <w:rsid w:val="00012A1C"/>
    <w:rsid w:val="00061499"/>
    <w:rsid w:val="000816A5"/>
    <w:rsid w:val="00085F66"/>
    <w:rsid w:val="000B0E9C"/>
    <w:rsid w:val="000B1A29"/>
    <w:rsid w:val="000E2A09"/>
    <w:rsid w:val="00112CEC"/>
    <w:rsid w:val="001155F4"/>
    <w:rsid w:val="0012263E"/>
    <w:rsid w:val="00125EBB"/>
    <w:rsid w:val="001456DB"/>
    <w:rsid w:val="0018419E"/>
    <w:rsid w:val="00187773"/>
    <w:rsid w:val="001B169A"/>
    <w:rsid w:val="001D0BDE"/>
    <w:rsid w:val="001E0BA9"/>
    <w:rsid w:val="001F778F"/>
    <w:rsid w:val="0022210A"/>
    <w:rsid w:val="00226E98"/>
    <w:rsid w:val="00275681"/>
    <w:rsid w:val="002A6541"/>
    <w:rsid w:val="002A69F6"/>
    <w:rsid w:val="002D59CD"/>
    <w:rsid w:val="002F6A88"/>
    <w:rsid w:val="00306BBE"/>
    <w:rsid w:val="003209FB"/>
    <w:rsid w:val="003A162B"/>
    <w:rsid w:val="003C2FC8"/>
    <w:rsid w:val="003D1524"/>
    <w:rsid w:val="004323A1"/>
    <w:rsid w:val="004745C5"/>
    <w:rsid w:val="004B5432"/>
    <w:rsid w:val="004E0704"/>
    <w:rsid w:val="004E0A64"/>
    <w:rsid w:val="0053215B"/>
    <w:rsid w:val="00556D54"/>
    <w:rsid w:val="00580AA0"/>
    <w:rsid w:val="005A08D5"/>
    <w:rsid w:val="005E59AB"/>
    <w:rsid w:val="005F4F0C"/>
    <w:rsid w:val="006022D8"/>
    <w:rsid w:val="006105A8"/>
    <w:rsid w:val="00616919"/>
    <w:rsid w:val="00671121"/>
    <w:rsid w:val="00690F45"/>
    <w:rsid w:val="006A12F4"/>
    <w:rsid w:val="006C1EC3"/>
    <w:rsid w:val="006F0E04"/>
    <w:rsid w:val="00731722"/>
    <w:rsid w:val="00760C38"/>
    <w:rsid w:val="007A3CF9"/>
    <w:rsid w:val="007E77AD"/>
    <w:rsid w:val="00803338"/>
    <w:rsid w:val="00852CB7"/>
    <w:rsid w:val="00856683"/>
    <w:rsid w:val="008D2195"/>
    <w:rsid w:val="008E09F2"/>
    <w:rsid w:val="008F02EF"/>
    <w:rsid w:val="0095774A"/>
    <w:rsid w:val="009B111F"/>
    <w:rsid w:val="009C27CD"/>
    <w:rsid w:val="00A541DB"/>
    <w:rsid w:val="00AA750D"/>
    <w:rsid w:val="00AC5FA3"/>
    <w:rsid w:val="00AF02A0"/>
    <w:rsid w:val="00B273A8"/>
    <w:rsid w:val="00B31E1B"/>
    <w:rsid w:val="00B97B94"/>
    <w:rsid w:val="00BB34ED"/>
    <w:rsid w:val="00BD78A3"/>
    <w:rsid w:val="00C07A76"/>
    <w:rsid w:val="00C211B0"/>
    <w:rsid w:val="00C63321"/>
    <w:rsid w:val="00C66D56"/>
    <w:rsid w:val="00C712C6"/>
    <w:rsid w:val="00C71FD6"/>
    <w:rsid w:val="00C85FE8"/>
    <w:rsid w:val="00CA7306"/>
    <w:rsid w:val="00CC05D6"/>
    <w:rsid w:val="00CF487E"/>
    <w:rsid w:val="00D0116B"/>
    <w:rsid w:val="00D01AB6"/>
    <w:rsid w:val="00D268AE"/>
    <w:rsid w:val="00D30E67"/>
    <w:rsid w:val="00D60D40"/>
    <w:rsid w:val="00DD5EFA"/>
    <w:rsid w:val="00DE5CAA"/>
    <w:rsid w:val="00E820E8"/>
    <w:rsid w:val="00E871A3"/>
    <w:rsid w:val="00EA5ED0"/>
    <w:rsid w:val="00EB480D"/>
    <w:rsid w:val="00EC26AA"/>
    <w:rsid w:val="00EF2031"/>
    <w:rsid w:val="00EF53E2"/>
    <w:rsid w:val="00EF5A50"/>
    <w:rsid w:val="00F10629"/>
    <w:rsid w:val="00F20384"/>
    <w:rsid w:val="00F87FA0"/>
    <w:rsid w:val="00FA58F7"/>
    <w:rsid w:val="00FF54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B10162"/>
  <w14:defaultImageDpi w14:val="32767"/>
  <w15:chartTrackingRefBased/>
  <w15:docId w15:val="{13E53536-FCED-7040-8080-CEEFACC124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A58F7"/>
    <w:rPr>
      <w:rFonts w:ascii="Times New Roman" w:eastAsia="Times New Roman" w:hAnsi="Times New Roman" w:cs="Times New Roman"/>
    </w:rPr>
  </w:style>
  <w:style w:type="paragraph" w:styleId="Heading1">
    <w:name w:val="heading 1"/>
    <w:basedOn w:val="Normal"/>
    <w:link w:val="Heading1Char"/>
    <w:uiPriority w:val="9"/>
    <w:qFormat/>
    <w:rsid w:val="003A162B"/>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323A1"/>
    <w:rPr>
      <w:color w:val="0000FF"/>
      <w:u w:val="single"/>
    </w:rPr>
  </w:style>
  <w:style w:type="character" w:styleId="FollowedHyperlink">
    <w:name w:val="FollowedHyperlink"/>
    <w:basedOn w:val="DefaultParagraphFont"/>
    <w:uiPriority w:val="99"/>
    <w:semiHidden/>
    <w:unhideWhenUsed/>
    <w:rsid w:val="004323A1"/>
    <w:rPr>
      <w:color w:val="954F72" w:themeColor="followedHyperlink"/>
      <w:u w:val="single"/>
    </w:rPr>
  </w:style>
  <w:style w:type="paragraph" w:customStyle="1" w:styleId="cam-quote-mark">
    <w:name w:val="cam-quote-mark"/>
    <w:basedOn w:val="Normal"/>
    <w:rsid w:val="000E2A09"/>
    <w:pPr>
      <w:spacing w:before="100" w:beforeAutospacing="1" w:after="100" w:afterAutospacing="1"/>
    </w:pPr>
  </w:style>
  <w:style w:type="character" w:styleId="Emphasis">
    <w:name w:val="Emphasis"/>
    <w:basedOn w:val="DefaultParagraphFont"/>
    <w:uiPriority w:val="20"/>
    <w:qFormat/>
    <w:rsid w:val="00BD78A3"/>
    <w:rPr>
      <w:i/>
      <w:iCs/>
    </w:rPr>
  </w:style>
  <w:style w:type="character" w:customStyle="1" w:styleId="nlmyear">
    <w:name w:val="nlm_year"/>
    <w:basedOn w:val="DefaultParagraphFont"/>
    <w:rsid w:val="000B0E9C"/>
  </w:style>
  <w:style w:type="character" w:customStyle="1" w:styleId="nlmfpage">
    <w:name w:val="nlm_fpage"/>
    <w:basedOn w:val="DefaultParagraphFont"/>
    <w:rsid w:val="000B0E9C"/>
  </w:style>
  <w:style w:type="character" w:customStyle="1" w:styleId="ref-google">
    <w:name w:val="ref-google"/>
    <w:basedOn w:val="DefaultParagraphFont"/>
    <w:rsid w:val="000B0E9C"/>
  </w:style>
  <w:style w:type="character" w:styleId="UnresolvedMention">
    <w:name w:val="Unresolved Mention"/>
    <w:basedOn w:val="DefaultParagraphFont"/>
    <w:uiPriority w:val="99"/>
    <w:rsid w:val="000B1A29"/>
    <w:rPr>
      <w:color w:val="808080"/>
      <w:shd w:val="clear" w:color="auto" w:fill="E6E6E6"/>
    </w:rPr>
  </w:style>
  <w:style w:type="character" w:customStyle="1" w:styleId="Heading1Char">
    <w:name w:val="Heading 1 Char"/>
    <w:basedOn w:val="DefaultParagraphFont"/>
    <w:link w:val="Heading1"/>
    <w:uiPriority w:val="9"/>
    <w:rsid w:val="003A162B"/>
    <w:rPr>
      <w:rFonts w:ascii="Times New Roman" w:eastAsia="Times New Roman" w:hAnsi="Times New Roman" w:cs="Times New Roman"/>
      <w:b/>
      <w:bCs/>
      <w:kern w:val="36"/>
      <w:sz w:val="48"/>
      <w:szCs w:val="48"/>
    </w:rPr>
  </w:style>
  <w:style w:type="character" w:customStyle="1" w:styleId="nlmarticle-title">
    <w:name w:val="nlm_article-title"/>
    <w:basedOn w:val="DefaultParagraphFont"/>
    <w:rsid w:val="001841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357340">
      <w:bodyDiv w:val="1"/>
      <w:marLeft w:val="0"/>
      <w:marRight w:val="0"/>
      <w:marTop w:val="0"/>
      <w:marBottom w:val="0"/>
      <w:divBdr>
        <w:top w:val="none" w:sz="0" w:space="0" w:color="auto"/>
        <w:left w:val="none" w:sz="0" w:space="0" w:color="auto"/>
        <w:bottom w:val="none" w:sz="0" w:space="0" w:color="auto"/>
        <w:right w:val="none" w:sz="0" w:space="0" w:color="auto"/>
      </w:divBdr>
    </w:div>
    <w:div w:id="299579954">
      <w:bodyDiv w:val="1"/>
      <w:marLeft w:val="0"/>
      <w:marRight w:val="0"/>
      <w:marTop w:val="0"/>
      <w:marBottom w:val="0"/>
      <w:divBdr>
        <w:top w:val="none" w:sz="0" w:space="0" w:color="auto"/>
        <w:left w:val="none" w:sz="0" w:space="0" w:color="auto"/>
        <w:bottom w:val="none" w:sz="0" w:space="0" w:color="auto"/>
        <w:right w:val="none" w:sz="0" w:space="0" w:color="auto"/>
      </w:divBdr>
    </w:div>
    <w:div w:id="625962636">
      <w:bodyDiv w:val="1"/>
      <w:marLeft w:val="0"/>
      <w:marRight w:val="0"/>
      <w:marTop w:val="0"/>
      <w:marBottom w:val="0"/>
      <w:divBdr>
        <w:top w:val="none" w:sz="0" w:space="0" w:color="auto"/>
        <w:left w:val="none" w:sz="0" w:space="0" w:color="auto"/>
        <w:bottom w:val="none" w:sz="0" w:space="0" w:color="auto"/>
        <w:right w:val="none" w:sz="0" w:space="0" w:color="auto"/>
      </w:divBdr>
    </w:div>
    <w:div w:id="650909070">
      <w:bodyDiv w:val="1"/>
      <w:marLeft w:val="0"/>
      <w:marRight w:val="0"/>
      <w:marTop w:val="0"/>
      <w:marBottom w:val="0"/>
      <w:divBdr>
        <w:top w:val="none" w:sz="0" w:space="0" w:color="auto"/>
        <w:left w:val="none" w:sz="0" w:space="0" w:color="auto"/>
        <w:bottom w:val="none" w:sz="0" w:space="0" w:color="auto"/>
        <w:right w:val="none" w:sz="0" w:space="0" w:color="auto"/>
      </w:divBdr>
    </w:div>
    <w:div w:id="664088325">
      <w:bodyDiv w:val="1"/>
      <w:marLeft w:val="0"/>
      <w:marRight w:val="0"/>
      <w:marTop w:val="0"/>
      <w:marBottom w:val="0"/>
      <w:divBdr>
        <w:top w:val="none" w:sz="0" w:space="0" w:color="auto"/>
        <w:left w:val="none" w:sz="0" w:space="0" w:color="auto"/>
        <w:bottom w:val="none" w:sz="0" w:space="0" w:color="auto"/>
        <w:right w:val="none" w:sz="0" w:space="0" w:color="auto"/>
      </w:divBdr>
    </w:div>
    <w:div w:id="781151558">
      <w:bodyDiv w:val="1"/>
      <w:marLeft w:val="0"/>
      <w:marRight w:val="0"/>
      <w:marTop w:val="0"/>
      <w:marBottom w:val="0"/>
      <w:divBdr>
        <w:top w:val="none" w:sz="0" w:space="0" w:color="auto"/>
        <w:left w:val="none" w:sz="0" w:space="0" w:color="auto"/>
        <w:bottom w:val="none" w:sz="0" w:space="0" w:color="auto"/>
        <w:right w:val="none" w:sz="0" w:space="0" w:color="auto"/>
      </w:divBdr>
    </w:div>
    <w:div w:id="977683147">
      <w:bodyDiv w:val="1"/>
      <w:marLeft w:val="0"/>
      <w:marRight w:val="0"/>
      <w:marTop w:val="0"/>
      <w:marBottom w:val="0"/>
      <w:divBdr>
        <w:top w:val="none" w:sz="0" w:space="0" w:color="auto"/>
        <w:left w:val="none" w:sz="0" w:space="0" w:color="auto"/>
        <w:bottom w:val="none" w:sz="0" w:space="0" w:color="auto"/>
        <w:right w:val="none" w:sz="0" w:space="0" w:color="auto"/>
      </w:divBdr>
    </w:div>
    <w:div w:id="1100636470">
      <w:bodyDiv w:val="1"/>
      <w:marLeft w:val="0"/>
      <w:marRight w:val="0"/>
      <w:marTop w:val="0"/>
      <w:marBottom w:val="0"/>
      <w:divBdr>
        <w:top w:val="none" w:sz="0" w:space="0" w:color="auto"/>
        <w:left w:val="none" w:sz="0" w:space="0" w:color="auto"/>
        <w:bottom w:val="none" w:sz="0" w:space="0" w:color="auto"/>
        <w:right w:val="none" w:sz="0" w:space="0" w:color="auto"/>
      </w:divBdr>
    </w:div>
    <w:div w:id="1138495871">
      <w:bodyDiv w:val="1"/>
      <w:marLeft w:val="0"/>
      <w:marRight w:val="0"/>
      <w:marTop w:val="0"/>
      <w:marBottom w:val="0"/>
      <w:divBdr>
        <w:top w:val="none" w:sz="0" w:space="0" w:color="auto"/>
        <w:left w:val="none" w:sz="0" w:space="0" w:color="auto"/>
        <w:bottom w:val="none" w:sz="0" w:space="0" w:color="auto"/>
        <w:right w:val="none" w:sz="0" w:space="0" w:color="auto"/>
      </w:divBdr>
    </w:div>
    <w:div w:id="1342312892">
      <w:bodyDiv w:val="1"/>
      <w:marLeft w:val="0"/>
      <w:marRight w:val="0"/>
      <w:marTop w:val="0"/>
      <w:marBottom w:val="0"/>
      <w:divBdr>
        <w:top w:val="none" w:sz="0" w:space="0" w:color="auto"/>
        <w:left w:val="none" w:sz="0" w:space="0" w:color="auto"/>
        <w:bottom w:val="none" w:sz="0" w:space="0" w:color="auto"/>
        <w:right w:val="none" w:sz="0" w:space="0" w:color="auto"/>
      </w:divBdr>
    </w:div>
    <w:div w:id="1388457433">
      <w:bodyDiv w:val="1"/>
      <w:marLeft w:val="0"/>
      <w:marRight w:val="0"/>
      <w:marTop w:val="0"/>
      <w:marBottom w:val="0"/>
      <w:divBdr>
        <w:top w:val="none" w:sz="0" w:space="0" w:color="auto"/>
        <w:left w:val="none" w:sz="0" w:space="0" w:color="auto"/>
        <w:bottom w:val="none" w:sz="0" w:space="0" w:color="auto"/>
        <w:right w:val="none" w:sz="0" w:space="0" w:color="auto"/>
      </w:divBdr>
    </w:div>
    <w:div w:id="1449006580">
      <w:bodyDiv w:val="1"/>
      <w:marLeft w:val="0"/>
      <w:marRight w:val="0"/>
      <w:marTop w:val="0"/>
      <w:marBottom w:val="0"/>
      <w:divBdr>
        <w:top w:val="none" w:sz="0" w:space="0" w:color="auto"/>
        <w:left w:val="none" w:sz="0" w:space="0" w:color="auto"/>
        <w:bottom w:val="none" w:sz="0" w:space="0" w:color="auto"/>
        <w:right w:val="none" w:sz="0" w:space="0" w:color="auto"/>
      </w:divBdr>
    </w:div>
    <w:div w:id="1489131119">
      <w:bodyDiv w:val="1"/>
      <w:marLeft w:val="0"/>
      <w:marRight w:val="0"/>
      <w:marTop w:val="0"/>
      <w:marBottom w:val="0"/>
      <w:divBdr>
        <w:top w:val="none" w:sz="0" w:space="0" w:color="auto"/>
        <w:left w:val="none" w:sz="0" w:space="0" w:color="auto"/>
        <w:bottom w:val="none" w:sz="0" w:space="0" w:color="auto"/>
        <w:right w:val="none" w:sz="0" w:space="0" w:color="auto"/>
      </w:divBdr>
    </w:div>
    <w:div w:id="1496264100">
      <w:bodyDiv w:val="1"/>
      <w:marLeft w:val="0"/>
      <w:marRight w:val="0"/>
      <w:marTop w:val="0"/>
      <w:marBottom w:val="0"/>
      <w:divBdr>
        <w:top w:val="none" w:sz="0" w:space="0" w:color="auto"/>
        <w:left w:val="none" w:sz="0" w:space="0" w:color="auto"/>
        <w:bottom w:val="none" w:sz="0" w:space="0" w:color="auto"/>
        <w:right w:val="none" w:sz="0" w:space="0" w:color="auto"/>
      </w:divBdr>
    </w:div>
    <w:div w:id="2019965934">
      <w:bodyDiv w:val="1"/>
      <w:marLeft w:val="0"/>
      <w:marRight w:val="0"/>
      <w:marTop w:val="0"/>
      <w:marBottom w:val="0"/>
      <w:divBdr>
        <w:top w:val="none" w:sz="0" w:space="0" w:color="auto"/>
        <w:left w:val="none" w:sz="0" w:space="0" w:color="auto"/>
        <w:bottom w:val="none" w:sz="0" w:space="0" w:color="auto"/>
        <w:right w:val="none" w:sz="0" w:space="0" w:color="auto"/>
      </w:divBdr>
    </w:div>
    <w:div w:id="2064719437">
      <w:bodyDiv w:val="1"/>
      <w:marLeft w:val="0"/>
      <w:marRight w:val="0"/>
      <w:marTop w:val="0"/>
      <w:marBottom w:val="0"/>
      <w:divBdr>
        <w:top w:val="none" w:sz="0" w:space="0" w:color="auto"/>
        <w:left w:val="none" w:sz="0" w:space="0" w:color="auto"/>
        <w:bottom w:val="none" w:sz="0" w:space="0" w:color="auto"/>
        <w:right w:val="none" w:sz="0" w:space="0" w:color="auto"/>
      </w:divBdr>
    </w:div>
    <w:div w:id="2090228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implypsychology.org/experimental-designs.html"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msue.anr.msu.edu/news/globally_aware_child_and_the_importance" TargetMode="External"/><Relationship Id="rId12" Type="http://schemas.openxmlformats.org/officeDocument/2006/relationships/hyperlink" Target="https://www.sapere.org.uk/AboutP4C/P4CImpact.asp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andfonline.com/doi/pdf/10.1080/00131857.2013.771441" TargetMode="External"/><Relationship Id="rId11" Type="http://schemas.openxmlformats.org/officeDocument/2006/relationships/hyperlink" Target="http://scholar.google.com/scholar?hl=en&amp;q=Peirce%2C+C.+S.+%281958%29.+The+fixation+of+belief.+In+P.+Wiener+%28Ed.%29%2C+Charles+Sanders+Peirce%3A+Selected+writings+%28pp.+91-112.%29+New+York%3A+Dover." TargetMode="External"/><Relationship Id="rId5" Type="http://schemas.openxmlformats.org/officeDocument/2006/relationships/chart" Target="charts/chart1.xml"/><Relationship Id="rId10" Type="http://schemas.openxmlformats.org/officeDocument/2006/relationships/hyperlink" Target="http://www.learning.gov/wales/resrouces.html" TargetMode="External"/><Relationship Id="rId4" Type="http://schemas.openxmlformats.org/officeDocument/2006/relationships/hyperlink" Target="http://www.hvlc.org.uk/ace/aifl/docs/highlandmodel/activities/Assessingdialogue.pdf" TargetMode="External"/><Relationship Id="rId9" Type="http://schemas.openxmlformats.org/officeDocument/2006/relationships/hyperlink" Target="http://www.cam.ac.uk/research/discussion/why-teach-oracy" TargetMode="Externa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a:t>
            </a:r>
            <a:r>
              <a:rPr lang="en-US" baseline="0"/>
              <a:t> Bar Chart To Show Oracy Assessment Levels, Before and After P4C Intervention</a:t>
            </a:r>
            <a:endParaRPr lang="en-US"/>
          </a:p>
        </c:rich>
      </c:tx>
      <c:layout>
        <c:manualLayout>
          <c:xMode val="edge"/>
          <c:yMode val="edge"/>
          <c:x val="0.12989454754962726"/>
          <c:y val="1.267962806424344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5390631255838783E-2"/>
          <c:y val="9.422798130746235E-2"/>
          <c:w val="0.94073735486454024"/>
          <c:h val="0.73063087952323269"/>
        </c:manualLayout>
      </c:layout>
      <c:barChart>
        <c:barDir val="col"/>
        <c:grouping val="clustered"/>
        <c:varyColors val="0"/>
        <c:ser>
          <c:idx val="0"/>
          <c:order val="0"/>
          <c:tx>
            <c:strRef>
              <c:f>Sheet1!$B$1</c:f>
              <c:strCache>
                <c:ptCount val="1"/>
                <c:pt idx="0">
                  <c:v>Before</c:v>
                </c:pt>
              </c:strCache>
            </c:strRef>
          </c:tx>
          <c:spPr>
            <a:solidFill>
              <a:schemeClr val="accent1"/>
            </a:solidFill>
            <a:ln>
              <a:noFill/>
            </a:ln>
            <a:effectLst/>
          </c:spPr>
          <c:invertIfNegative val="0"/>
          <c:cat>
            <c:strRef>
              <c:f>Sheet1!$A$2:$A$31</c:f>
              <c:strCache>
                <c:ptCount val="30"/>
                <c:pt idx="0">
                  <c:v>A</c:v>
                </c:pt>
                <c:pt idx="1">
                  <c:v>B</c:v>
                </c:pt>
                <c:pt idx="2">
                  <c:v>C</c:v>
                </c:pt>
                <c:pt idx="3">
                  <c:v>D</c:v>
                </c:pt>
                <c:pt idx="4">
                  <c:v>E</c:v>
                </c:pt>
                <c:pt idx="5">
                  <c:v>F</c:v>
                </c:pt>
                <c:pt idx="6">
                  <c:v>G</c:v>
                </c:pt>
                <c:pt idx="7">
                  <c:v>H</c:v>
                </c:pt>
                <c:pt idx="8">
                  <c:v>I</c:v>
                </c:pt>
                <c:pt idx="9">
                  <c:v>J</c:v>
                </c:pt>
                <c:pt idx="10">
                  <c:v>K</c:v>
                </c:pt>
                <c:pt idx="11">
                  <c:v>L</c:v>
                </c:pt>
                <c:pt idx="12">
                  <c:v>M</c:v>
                </c:pt>
                <c:pt idx="13">
                  <c:v>N</c:v>
                </c:pt>
                <c:pt idx="14">
                  <c:v>O</c:v>
                </c:pt>
                <c:pt idx="15">
                  <c:v>P</c:v>
                </c:pt>
                <c:pt idx="16">
                  <c:v>Q</c:v>
                </c:pt>
                <c:pt idx="17">
                  <c:v>R</c:v>
                </c:pt>
                <c:pt idx="18">
                  <c:v>S</c:v>
                </c:pt>
                <c:pt idx="19">
                  <c:v>T</c:v>
                </c:pt>
                <c:pt idx="20">
                  <c:v>U</c:v>
                </c:pt>
                <c:pt idx="21">
                  <c:v>V</c:v>
                </c:pt>
                <c:pt idx="22">
                  <c:v>W</c:v>
                </c:pt>
                <c:pt idx="23">
                  <c:v>X</c:v>
                </c:pt>
                <c:pt idx="24">
                  <c:v>Y</c:v>
                </c:pt>
                <c:pt idx="25">
                  <c:v>Z</c:v>
                </c:pt>
                <c:pt idx="26">
                  <c:v>AA</c:v>
                </c:pt>
                <c:pt idx="27">
                  <c:v>BB</c:v>
                </c:pt>
                <c:pt idx="28">
                  <c:v>CC</c:v>
                </c:pt>
                <c:pt idx="29">
                  <c:v>DD</c:v>
                </c:pt>
              </c:strCache>
            </c:strRef>
          </c:cat>
          <c:val>
            <c:numRef>
              <c:f>Sheet1!$B$2:$B$31</c:f>
              <c:numCache>
                <c:formatCode>General</c:formatCode>
                <c:ptCount val="30"/>
                <c:pt idx="0">
                  <c:v>1</c:v>
                </c:pt>
                <c:pt idx="1">
                  <c:v>2</c:v>
                </c:pt>
                <c:pt idx="2">
                  <c:v>3</c:v>
                </c:pt>
                <c:pt idx="3">
                  <c:v>4</c:v>
                </c:pt>
                <c:pt idx="4">
                  <c:v>1</c:v>
                </c:pt>
                <c:pt idx="5">
                  <c:v>2</c:v>
                </c:pt>
                <c:pt idx="6">
                  <c:v>3</c:v>
                </c:pt>
                <c:pt idx="7">
                  <c:v>4</c:v>
                </c:pt>
                <c:pt idx="8">
                  <c:v>1</c:v>
                </c:pt>
                <c:pt idx="9">
                  <c:v>2</c:v>
                </c:pt>
                <c:pt idx="10">
                  <c:v>4</c:v>
                </c:pt>
                <c:pt idx="11">
                  <c:v>3</c:v>
                </c:pt>
                <c:pt idx="12">
                  <c:v>1</c:v>
                </c:pt>
                <c:pt idx="13">
                  <c:v>4</c:v>
                </c:pt>
                <c:pt idx="14">
                  <c:v>5</c:v>
                </c:pt>
                <c:pt idx="15">
                  <c:v>4</c:v>
                </c:pt>
                <c:pt idx="16">
                  <c:v>5</c:v>
                </c:pt>
                <c:pt idx="17">
                  <c:v>7</c:v>
                </c:pt>
                <c:pt idx="18">
                  <c:v>1</c:v>
                </c:pt>
                <c:pt idx="19">
                  <c:v>4</c:v>
                </c:pt>
                <c:pt idx="20">
                  <c:v>5</c:v>
                </c:pt>
                <c:pt idx="21">
                  <c:v>4</c:v>
                </c:pt>
                <c:pt idx="22">
                  <c:v>6</c:v>
                </c:pt>
                <c:pt idx="23">
                  <c:v>5</c:v>
                </c:pt>
                <c:pt idx="24">
                  <c:v>6</c:v>
                </c:pt>
                <c:pt idx="25">
                  <c:v>5</c:v>
                </c:pt>
                <c:pt idx="26">
                  <c:v>2</c:v>
                </c:pt>
                <c:pt idx="27">
                  <c:v>6</c:v>
                </c:pt>
                <c:pt idx="28">
                  <c:v>5</c:v>
                </c:pt>
                <c:pt idx="29">
                  <c:v>7</c:v>
                </c:pt>
              </c:numCache>
            </c:numRef>
          </c:val>
          <c:extLst>
            <c:ext xmlns:c16="http://schemas.microsoft.com/office/drawing/2014/chart" uri="{C3380CC4-5D6E-409C-BE32-E72D297353CC}">
              <c16:uniqueId val="{00000000-05F6-3041-BBB5-F13BDEDAB392}"/>
            </c:ext>
          </c:extLst>
        </c:ser>
        <c:ser>
          <c:idx val="1"/>
          <c:order val="1"/>
          <c:tx>
            <c:strRef>
              <c:f>Sheet1!$C$1</c:f>
              <c:strCache>
                <c:ptCount val="1"/>
                <c:pt idx="0">
                  <c:v>After</c:v>
                </c:pt>
              </c:strCache>
            </c:strRef>
          </c:tx>
          <c:spPr>
            <a:solidFill>
              <a:schemeClr val="accent2"/>
            </a:solidFill>
            <a:ln>
              <a:noFill/>
            </a:ln>
            <a:effectLst/>
          </c:spPr>
          <c:invertIfNegative val="0"/>
          <c:cat>
            <c:strRef>
              <c:f>Sheet1!$A$2:$A$31</c:f>
              <c:strCache>
                <c:ptCount val="30"/>
                <c:pt idx="0">
                  <c:v>A</c:v>
                </c:pt>
                <c:pt idx="1">
                  <c:v>B</c:v>
                </c:pt>
                <c:pt idx="2">
                  <c:v>C</c:v>
                </c:pt>
                <c:pt idx="3">
                  <c:v>D</c:v>
                </c:pt>
                <c:pt idx="4">
                  <c:v>E</c:v>
                </c:pt>
                <c:pt idx="5">
                  <c:v>F</c:v>
                </c:pt>
                <c:pt idx="6">
                  <c:v>G</c:v>
                </c:pt>
                <c:pt idx="7">
                  <c:v>H</c:v>
                </c:pt>
                <c:pt idx="8">
                  <c:v>I</c:v>
                </c:pt>
                <c:pt idx="9">
                  <c:v>J</c:v>
                </c:pt>
                <c:pt idx="10">
                  <c:v>K</c:v>
                </c:pt>
                <c:pt idx="11">
                  <c:v>L</c:v>
                </c:pt>
                <c:pt idx="12">
                  <c:v>M</c:v>
                </c:pt>
                <c:pt idx="13">
                  <c:v>N</c:v>
                </c:pt>
                <c:pt idx="14">
                  <c:v>O</c:v>
                </c:pt>
                <c:pt idx="15">
                  <c:v>P</c:v>
                </c:pt>
                <c:pt idx="16">
                  <c:v>Q</c:v>
                </c:pt>
                <c:pt idx="17">
                  <c:v>R</c:v>
                </c:pt>
                <c:pt idx="18">
                  <c:v>S</c:v>
                </c:pt>
                <c:pt idx="19">
                  <c:v>T</c:v>
                </c:pt>
                <c:pt idx="20">
                  <c:v>U</c:v>
                </c:pt>
                <c:pt idx="21">
                  <c:v>V</c:v>
                </c:pt>
                <c:pt idx="22">
                  <c:v>W</c:v>
                </c:pt>
                <c:pt idx="23">
                  <c:v>X</c:v>
                </c:pt>
                <c:pt idx="24">
                  <c:v>Y</c:v>
                </c:pt>
                <c:pt idx="25">
                  <c:v>Z</c:v>
                </c:pt>
                <c:pt idx="26">
                  <c:v>AA</c:v>
                </c:pt>
                <c:pt idx="27">
                  <c:v>BB</c:v>
                </c:pt>
                <c:pt idx="28">
                  <c:v>CC</c:v>
                </c:pt>
                <c:pt idx="29">
                  <c:v>DD</c:v>
                </c:pt>
              </c:strCache>
            </c:strRef>
          </c:cat>
          <c:val>
            <c:numRef>
              <c:f>Sheet1!$C$2:$C$31</c:f>
              <c:numCache>
                <c:formatCode>General</c:formatCode>
                <c:ptCount val="30"/>
                <c:pt idx="0">
                  <c:v>4</c:v>
                </c:pt>
                <c:pt idx="1">
                  <c:v>4</c:v>
                </c:pt>
                <c:pt idx="2">
                  <c:v>4</c:v>
                </c:pt>
                <c:pt idx="3">
                  <c:v>5</c:v>
                </c:pt>
                <c:pt idx="4">
                  <c:v>4</c:v>
                </c:pt>
                <c:pt idx="5">
                  <c:v>5</c:v>
                </c:pt>
                <c:pt idx="6">
                  <c:v>4</c:v>
                </c:pt>
                <c:pt idx="7">
                  <c:v>5</c:v>
                </c:pt>
                <c:pt idx="8">
                  <c:v>5</c:v>
                </c:pt>
                <c:pt idx="9">
                  <c:v>4</c:v>
                </c:pt>
                <c:pt idx="10">
                  <c:v>5</c:v>
                </c:pt>
                <c:pt idx="11">
                  <c:v>4</c:v>
                </c:pt>
                <c:pt idx="12">
                  <c:v>6</c:v>
                </c:pt>
                <c:pt idx="13">
                  <c:v>5</c:v>
                </c:pt>
                <c:pt idx="14">
                  <c:v>5</c:v>
                </c:pt>
                <c:pt idx="15">
                  <c:v>6</c:v>
                </c:pt>
                <c:pt idx="16">
                  <c:v>7</c:v>
                </c:pt>
                <c:pt idx="17">
                  <c:v>8</c:v>
                </c:pt>
                <c:pt idx="18">
                  <c:v>4</c:v>
                </c:pt>
                <c:pt idx="19">
                  <c:v>4</c:v>
                </c:pt>
                <c:pt idx="20">
                  <c:v>7</c:v>
                </c:pt>
                <c:pt idx="21">
                  <c:v>6</c:v>
                </c:pt>
                <c:pt idx="22">
                  <c:v>8</c:v>
                </c:pt>
                <c:pt idx="23">
                  <c:v>7</c:v>
                </c:pt>
                <c:pt idx="24">
                  <c:v>8</c:v>
                </c:pt>
                <c:pt idx="25">
                  <c:v>6</c:v>
                </c:pt>
                <c:pt idx="26">
                  <c:v>4</c:v>
                </c:pt>
                <c:pt idx="27">
                  <c:v>8</c:v>
                </c:pt>
                <c:pt idx="28">
                  <c:v>6</c:v>
                </c:pt>
                <c:pt idx="29">
                  <c:v>9</c:v>
                </c:pt>
              </c:numCache>
            </c:numRef>
          </c:val>
          <c:extLst>
            <c:ext xmlns:c16="http://schemas.microsoft.com/office/drawing/2014/chart" uri="{C3380CC4-5D6E-409C-BE32-E72D297353CC}">
              <c16:uniqueId val="{00000001-05F6-3041-BBB5-F13BDEDAB392}"/>
            </c:ext>
          </c:extLst>
        </c:ser>
        <c:dLbls>
          <c:showLegendKey val="0"/>
          <c:showVal val="0"/>
          <c:showCatName val="0"/>
          <c:showSerName val="0"/>
          <c:showPercent val="0"/>
          <c:showBubbleSize val="0"/>
        </c:dLbls>
        <c:gapWidth val="219"/>
        <c:overlap val="-27"/>
        <c:axId val="1100827984"/>
        <c:axId val="1073415296"/>
      </c:barChart>
      <c:catAx>
        <c:axId val="1100827984"/>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3415296"/>
        <c:crosses val="autoZero"/>
        <c:auto val="1"/>
        <c:lblAlgn val="ctr"/>
        <c:lblOffset val="100"/>
        <c:noMultiLvlLbl val="0"/>
      </c:catAx>
      <c:valAx>
        <c:axId val="1073415296"/>
        <c:scaling>
          <c:orientation val="minMax"/>
          <c:max val="9"/>
        </c:scaling>
        <c:delete val="0"/>
        <c:axPos val="l"/>
        <c:majorGridlines>
          <c:spPr>
            <a:ln w="9525" cap="flat" cmpd="sng" algn="ctr">
              <a:solidFill>
                <a:schemeClr val="tx1">
                  <a:lumMod val="15000"/>
                  <a:lumOff val="85000"/>
                </a:schemeClr>
              </a:solidFill>
              <a:round/>
            </a:ln>
            <a:effectLst/>
          </c:spPr>
        </c:majorGridlines>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08279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676</TotalTime>
  <Pages>30</Pages>
  <Words>7575</Words>
  <Characters>43181</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Hobbs</dc:creator>
  <cp:keywords/>
  <dc:description/>
  <cp:lastModifiedBy>Ryan Hobbs</cp:lastModifiedBy>
  <cp:revision>3</cp:revision>
  <dcterms:created xsi:type="dcterms:W3CDTF">2018-05-19T07:59:00Z</dcterms:created>
  <dcterms:modified xsi:type="dcterms:W3CDTF">2018-05-21T20:43:00Z</dcterms:modified>
</cp:coreProperties>
</file>