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7"/>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39" w:hRule="atLeast"/>
        </w:trPr>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ascii="Arial" w:hAnsi="Arial" w:cs="Arial"/>
                <w:sz w:val="22"/>
                <w:szCs w:val="22"/>
                <w:lang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72" w:hRule="atLeast"/>
        </w:trPr>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72" w:hRule="atLeast"/>
        </w:trPr>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7"/>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34"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lang w:eastAsia="zh-CN"/>
              </w:rPr>
            </w:pPr>
            <w:r>
              <w:rPr>
                <w:rFonts w:ascii="Arial" w:hAnsi="Arial" w:cs="Arial"/>
                <w:sz w:val="22"/>
                <w:szCs w:val="22"/>
                <w:lang w:eastAsia="zh-CN"/>
              </w:rPr>
              <w:t>Business School Or Other</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2345678@uwtsd.ac.uk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hint="eastAsia" w:ascii="Arial" w:hAnsi="Arial" w:cs="Arial" w:eastAsiaTheme="minorEastAsia"/>
                <w:sz w:val="22"/>
                <w:szCs w:val="22"/>
                <w:lang w:val="en-US" w:eastAsia="zh-CN"/>
              </w:rPr>
            </w:pPr>
            <w:r>
              <w:rPr>
                <w:rFonts w:hint="eastAsia" w:ascii="Arial" w:hAnsi="Arial" w:cs="Arial"/>
                <w:sz w:val="22"/>
                <w:szCs w:val="22"/>
                <w:lang w:val="en-US" w:eastAsia="zh-CN"/>
              </w:rPr>
              <w:t>13396053397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13"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lang w:val="en-US" w:eastAsia="zh-CN"/>
              </w:rPr>
            </w:pPr>
            <w:r>
              <w:rPr>
                <w:rFonts w:hint="eastAsia" w:ascii="Arial" w:hAnsi="Arial" w:cs="Arial"/>
                <w:sz w:val="22"/>
                <w:szCs w:val="22"/>
                <w:lang w:val="en-US" w:eastAsia="zh-CN"/>
              </w:rPr>
              <w:t>2001429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49"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lang w:val="en-US" w:eastAsia="zh-CN"/>
              </w:rPr>
            </w:pPr>
            <w:r>
              <w:rPr>
                <w:rFonts w:hint="eastAsia" w:ascii="Arial" w:hAnsi="Arial" w:eastAsia="宋体" w:cs="Arial"/>
                <w:lang w:val="en-US" w:eastAsia="zh-CN"/>
              </w:rPr>
              <w:t>A</w:t>
            </w:r>
            <w:r>
              <w:rPr>
                <w:rFonts w:hint="eastAsia" w:ascii="Arial" w:hAnsi="Arial" w:cs="Arial"/>
              </w:rPr>
              <w:t>nalyze Wal-Mart’s 2016-2018 financial statements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57" w:hRule="atLeast"/>
        </w:trPr>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Segoe UI" w:hAnsi="Segoe UI" w:eastAsia="宋体" w:cs="Segoe UI"/>
                <w:b/>
                <w:bCs/>
                <w:sz w:val="18"/>
                <w:szCs w:val="18"/>
                <w:lang w:val="en-US" w:eastAsia="zh-CN"/>
              </w:rPr>
            </w:pPr>
            <w:r>
              <w:rPr>
                <w:rFonts w:ascii="Segoe UI" w:hAnsi="Segoe UI" w:eastAsia="宋体" w:cs="Segoe UI"/>
                <w:b/>
                <w:bCs/>
                <w:sz w:val="18"/>
                <w:szCs w:val="18"/>
                <w:lang w:val="en-US" w:eastAsia="zh-CN"/>
              </w:rPr>
              <w:t>Caroline Jawad</w:t>
            </w:r>
          </w:p>
          <w:p>
            <w:pPr>
              <w:rPr>
                <w:rFonts w:ascii="Arial" w:hAnsi="Arial" w:cs="Arial"/>
                <w:sz w:val="22"/>
                <w:szCs w:val="22"/>
                <w:lang w:val="en-US" w:eastAsia="zh-CN"/>
              </w:rPr>
            </w:pPr>
            <w:bookmarkStart w:id="0" w:name="_GoBack"/>
            <w:bookmarkEnd w:id="0"/>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8784" w:type="dxa"/>
          </w:tcPr>
          <w:p>
            <w:pPr>
              <w:autoSpaceDE w:val="0"/>
              <w:autoSpaceDN w:val="0"/>
              <w:adjustRightInd w:val="0"/>
              <w:rPr>
                <w:rStyle w:val="15"/>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5"/>
                <w:rFonts w:ascii="Arial" w:hAnsi="Arial" w:cs="Arial"/>
                <w:b/>
                <w:bCs/>
                <w:color w:val="auto"/>
                <w:sz w:val="22"/>
                <w:szCs w:val="22"/>
                <w:u w:val="none"/>
              </w:rPr>
              <w:t>UWTSD Research Ethics &amp; Integrity Code of Practice</w:t>
            </w:r>
            <w:r>
              <w:rPr>
                <w:rStyle w:val="15"/>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18" w:type="dxa"/>
            <w:gridSpan w:val="8"/>
          </w:tcPr>
          <w:p>
            <w:pPr>
              <w:autoSpaceDE w:val="0"/>
              <w:autoSpaceDN w:val="0"/>
              <w:adjustRightInd w:val="0"/>
              <w:rPr>
                <w:rFonts w:ascii="Arial" w:hAnsi="Arial" w:cs="Arial"/>
                <w:sz w:val="16"/>
                <w:szCs w:val="16"/>
              </w:rPr>
            </w:pPr>
          </w:p>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7" w:hRule="atLeast"/>
        </w:trPr>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7"/>
        <w:tblW w:w="9934"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51"/>
        <w:gridCol w:w="2482"/>
        <w:gridCol w:w="2482"/>
        <w:gridCol w:w="2519"/>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245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748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 xml:space="preserve">The Evaluation and Application of Tourism Destination Competitiveness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245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2482"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eastAsiaTheme="minorEastAsia"/>
                <w:sz w:val="22"/>
                <w:szCs w:val="22"/>
                <w:lang w:val="en-US" w:eastAsia="zh-CN"/>
              </w:rPr>
            </w:pPr>
            <w:r>
              <w:rPr>
                <w:rFonts w:hint="eastAsia" w:ascii="Arial" w:hAnsi="Arial" w:cs="Arial"/>
                <w:sz w:val="22"/>
                <w:szCs w:val="22"/>
                <w:lang w:val="en-US" w:eastAsia="zh-CN"/>
              </w:rPr>
              <w:t>2020.11.1</w:t>
            </w:r>
          </w:p>
        </w:tc>
        <w:tc>
          <w:tcPr>
            <w:tcW w:w="248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2519"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eastAsiaTheme="minorEastAsia"/>
                <w:sz w:val="22"/>
                <w:szCs w:val="22"/>
                <w:lang w:val="en-US" w:eastAsia="zh-CN"/>
              </w:rPr>
            </w:pPr>
            <w:r>
              <w:rPr>
                <w:rFonts w:hint="eastAsia" w:ascii="Arial" w:hAnsi="Arial" w:cs="Arial"/>
                <w:sz w:val="22"/>
                <w:szCs w:val="22"/>
                <w:lang w:val="en-US" w:eastAsia="zh-CN"/>
              </w:rPr>
              <w:t>2020.11.30</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pPr>
              <w:spacing w:line="360" w:lineRule="auto"/>
              <w:jc w:val="both"/>
              <w:rPr>
                <w:rFonts w:hint="eastAsia" w:ascii="Arial" w:hAnsi="Arial" w:cs="Arial" w:eastAsiaTheme="minorEastAsia"/>
                <w:sz w:val="22"/>
                <w:szCs w:val="22"/>
                <w:lang w:val="en-US" w:eastAsia="zh-CN"/>
              </w:rPr>
            </w:pPr>
            <w:r>
              <w:rPr>
                <w:rFonts w:ascii="Arial" w:hAnsi="Arial" w:cs="Arial"/>
                <w:sz w:val="22"/>
                <w:szCs w:val="22"/>
              </w:rPr>
              <w:t xml:space="preserve">This research addresses the case of </w:t>
            </w:r>
            <w:r>
              <w:rPr>
                <w:rFonts w:hint="eastAsia" w:ascii="Arial" w:hAnsi="Arial" w:cs="Arial"/>
                <w:sz w:val="22"/>
                <w:szCs w:val="22"/>
                <w:lang w:val="en-US" w:eastAsia="zh-CN"/>
              </w:rPr>
              <w:t>Tmall.</w:t>
            </w:r>
          </w:p>
          <w:p>
            <w:pPr>
              <w:spacing w:line="360" w:lineRule="auto"/>
              <w:jc w:val="both"/>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Questions</w:t>
            </w:r>
          </w:p>
          <w:p>
            <w:pPr>
              <w:rPr>
                <w:rFonts w:ascii="Arial" w:hAnsi="Arial" w:cs="Arial"/>
                <w:sz w:val="22"/>
                <w:szCs w:val="22"/>
              </w:rPr>
            </w:pPr>
          </w:p>
          <w:p>
            <w:pPr>
              <w:autoSpaceDE w:val="0"/>
              <w:autoSpaceDN w:val="0"/>
              <w:adjustRightInd w:val="0"/>
              <w:rPr>
                <w:rFonts w:hint="eastAsia" w:ascii="Arial" w:hAnsi="Arial" w:cs="Arial" w:eastAsiaTheme="minorEastAsia"/>
                <w:b/>
                <w:bCs/>
                <w:sz w:val="22"/>
                <w:szCs w:val="22"/>
                <w:lang w:val="en-US" w:eastAsia="zh-CN"/>
              </w:rPr>
            </w:pPr>
            <w:r>
              <w:rPr>
                <w:rFonts w:hint="eastAsia" w:ascii="Arial" w:hAnsi="Arial" w:cs="Arial"/>
                <w:b w:val="0"/>
                <w:bCs w:val="0"/>
                <w:sz w:val="22"/>
                <w:szCs w:val="22"/>
              </w:rPr>
              <w:t xml:space="preserve">How does </w:t>
            </w:r>
            <w:r>
              <w:rPr>
                <w:rFonts w:hint="eastAsia" w:ascii="Arial" w:hAnsi="Arial" w:cs="Arial"/>
                <w:b w:val="0"/>
                <w:bCs w:val="0"/>
                <w:sz w:val="22"/>
                <w:szCs w:val="22"/>
                <w:lang w:val="en-US" w:eastAsia="zh-CN"/>
              </w:rPr>
              <w:t>T</w:t>
            </w:r>
            <w:r>
              <w:rPr>
                <w:rFonts w:hint="eastAsia" w:ascii="Arial" w:hAnsi="Arial" w:cs="Arial"/>
                <w:b w:val="0"/>
                <w:bCs w:val="0"/>
                <w:sz w:val="22"/>
                <w:szCs w:val="22"/>
              </w:rPr>
              <w:t>mall carry out network marketing</w:t>
            </w:r>
            <w:r>
              <w:rPr>
                <w:rFonts w:hint="eastAsia" w:ascii="Arial" w:hAnsi="Arial" w:cs="Arial"/>
                <w:b w:val="0"/>
                <w:bCs w:val="0"/>
                <w:sz w:val="22"/>
                <w:szCs w:val="22"/>
                <w:lang w:val="en-US" w:eastAsia="zh-CN"/>
              </w:rPr>
              <w: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autoSpaceDE w:val="0"/>
              <w:autoSpaceDN w:val="0"/>
              <w:adjustRightInd w:val="0"/>
              <w:rPr>
                <w:rFonts w:ascii="Arial" w:hAnsi="Arial" w:cs="Arial"/>
                <w:b/>
                <w:bCs/>
                <w:sz w:val="22"/>
                <w:szCs w:val="22"/>
              </w:rPr>
            </w:pPr>
          </w:p>
          <w:p>
            <w:pPr>
              <w:autoSpaceDE w:val="0"/>
              <w:autoSpaceDN w:val="0"/>
              <w:adjustRightInd w:val="0"/>
              <w:rPr>
                <w:rFonts w:hint="eastAsia" w:ascii="Arial" w:hAnsi="Arial" w:cs="Arial" w:eastAsiaTheme="minorEastAsia"/>
                <w:b w:val="0"/>
                <w:bCs w:val="0"/>
                <w:sz w:val="22"/>
                <w:szCs w:val="22"/>
                <w:lang w:val="en-US" w:eastAsia="zh-CN"/>
              </w:rPr>
            </w:pPr>
            <w:r>
              <w:rPr>
                <w:rFonts w:hint="eastAsia" w:ascii="Arial" w:hAnsi="Arial" w:cs="Arial"/>
                <w:b w:val="0"/>
                <w:bCs w:val="0"/>
                <w:sz w:val="22"/>
                <w:szCs w:val="22"/>
              </w:rPr>
              <w:t xml:space="preserve">Analysis of </w:t>
            </w:r>
            <w:r>
              <w:rPr>
                <w:rFonts w:hint="eastAsia" w:ascii="Arial" w:hAnsi="Arial" w:cs="Arial"/>
                <w:b w:val="0"/>
                <w:bCs w:val="0"/>
                <w:sz w:val="22"/>
                <w:szCs w:val="22"/>
                <w:lang w:val="en-US" w:eastAsia="zh-CN"/>
              </w:rPr>
              <w:t>T</w:t>
            </w:r>
            <w:r>
              <w:rPr>
                <w:rFonts w:hint="eastAsia" w:ascii="Arial" w:hAnsi="Arial" w:cs="Arial"/>
                <w:b w:val="0"/>
                <w:bCs w:val="0"/>
                <w:sz w:val="22"/>
                <w:szCs w:val="22"/>
              </w:rPr>
              <w:t>mall's marketing strategy</w:t>
            </w:r>
            <w:r>
              <w:rPr>
                <w:rFonts w:hint="eastAsia" w:ascii="Arial" w:hAnsi="Arial" w:cs="Arial"/>
                <w:b w:val="0"/>
                <w:bCs w:val="0"/>
                <w:sz w:val="22"/>
                <w:szCs w:val="22"/>
                <w:lang w:val="en-US" w:eastAsia="zh-CN"/>
              </w:rPr>
              <w:t>.</w:t>
            </w:r>
          </w:p>
          <w:p>
            <w:pPr>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hint="default" w:ascii="Arial" w:hAnsi="Arial" w:cs="Arial"/>
                <w:b w:val="0"/>
                <w:bCs w:val="0"/>
                <w:sz w:val="24"/>
                <w:szCs w:val="24"/>
              </w:rPr>
            </w:pPr>
            <w:r>
              <w:rPr>
                <w:rFonts w:hint="default" w:ascii="Arial" w:hAnsi="Arial" w:cs="Arial"/>
                <w:b w:val="0"/>
                <w:bCs w:val="0"/>
                <w:sz w:val="24"/>
                <w:szCs w:val="24"/>
              </w:rPr>
              <w:t>This paper takes Tmall mall as the main research object and analyzes its marketing methods, including marketing communication, advertising, scene marketing, live marketing, o2o, sales promotion, public relations and PEST. This paper points out the problems existing in marketing methods and provides necessary guidance for businesses to adjust marketing strategies, expand network marketing business and improve operating income. This paper mainly analyzes the advantages of Tmall's online marketing on singles' day, the disadvantages of Tmall's online marketing on singles' day, the development strategies of omni-channel marketing, and the personalized marketing strategies. In the Internet era, the key to the success of e-commerce is to attract more users. Only by attracting more users can we achieve better personal development, so as to provide consumers with high-quality and inexpensive products and enhance their shopping experience.</w:t>
            </w:r>
          </w:p>
          <w:p>
            <w:pPr>
              <w:rPr>
                <w:rFonts w:hint="eastAsia"/>
                <w:b w:val="0"/>
                <w:bCs w:val="0"/>
                <w:sz w:val="24"/>
                <w:szCs w:val="24"/>
              </w:rPr>
            </w:pPr>
          </w:p>
          <w:p>
            <w:pPr>
              <w:snapToGrid w:val="0"/>
              <w:spacing w:line="360" w:lineRule="auto"/>
              <w:rPr>
                <w:rFonts w:hint="eastAsia" w:ascii="Arial" w:hAnsi="Arial" w:cs="Arial"/>
                <w:b/>
                <w:sz w:val="24"/>
                <w:szCs w:val="24"/>
              </w:rPr>
            </w:pPr>
          </w:p>
          <w:p>
            <w:pPr>
              <w:snapToGrid w:val="0"/>
              <w:spacing w:line="360" w:lineRule="auto"/>
              <w:rPr>
                <w:rFonts w:hint="eastAsia" w:ascii="Arial" w:hAnsi="Arial" w:cs="Arial"/>
                <w:b/>
                <w:sz w:val="24"/>
              </w:rPr>
            </w:pPr>
          </w:p>
          <w:p>
            <w:pPr>
              <w:rPr>
                <w:rFonts w:ascii="Arial" w:hAnsi="Arial" w:cs="Arial"/>
              </w:rPr>
            </w:pP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4" w:type="dxa"/>
            <w:gridSpan w:val="4"/>
            <w:vAlign w:val="center"/>
          </w:tcPr>
          <w:p>
            <w:pPr>
              <w:spacing w:line="360" w:lineRule="auto"/>
              <w:jc w:val="both"/>
              <w:rPr>
                <w:rFonts w:ascii="Arial" w:hAnsi="Arial" w:cs="Arial"/>
                <w:color w:val="000000" w:themeColor="text1"/>
                <w:sz w:val="22"/>
                <w:szCs w:val="22"/>
                <w:lang w:eastAsia="zh-CN"/>
                <w14:textFill>
                  <w14:solidFill>
                    <w14:schemeClr w14:val="tx1"/>
                  </w14:solidFill>
                </w14:textFill>
              </w:rPr>
            </w:pPr>
          </w:p>
          <w:p>
            <w:pPr>
              <w:spacing w:line="360" w:lineRule="auto"/>
              <w:jc w:val="both"/>
              <w:rPr>
                <w:rFonts w:ascii="Arial" w:hAnsi="Arial" w:cs="Arial"/>
                <w:color w:val="000000" w:themeColor="text1"/>
                <w:sz w:val="22"/>
                <w:szCs w:val="22"/>
                <w:lang w:eastAsia="zh-CN"/>
                <w14:textFill>
                  <w14:solidFill>
                    <w14:schemeClr w14:val="tx1"/>
                  </w14:solidFill>
                </w14:textFill>
              </w:rPr>
            </w:pPr>
            <w:r>
              <w:rPr>
                <w:rFonts w:hint="eastAsia" w:ascii="Arial" w:hAnsi="Arial" w:cs="Arial"/>
                <w:color w:val="000000" w:themeColor="text1"/>
                <w:sz w:val="22"/>
                <w:szCs w:val="22"/>
                <w:lang w:eastAsia="zh-CN"/>
                <w14:textFill>
                  <w14:solidFill>
                    <w14:schemeClr w14:val="tx1"/>
                  </w14:solidFill>
                </w14:textFill>
              </w:rPr>
              <w:t>In this study, we choose the most appropriate methods: literature research and case analysis.</w:t>
            </w:r>
          </w:p>
        </w:tc>
      </w:tr>
    </w:tbl>
    <w:p>
      <w:r>
        <w:br w:type="page"/>
      </w:r>
    </w:p>
    <w:tbl>
      <w:tblPr>
        <w:tblStyle w:val="17"/>
        <w:tblW w:w="9933" w:type="dxa"/>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993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3" w:type="dxa"/>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3" w:type="dxa"/>
            <w:vAlign w:val="center"/>
          </w:tcPr>
          <w:p>
            <w:pPr>
              <w:rPr>
                <w:rFonts w:ascii="Arial" w:hAnsi="Arial" w:cs="Arial"/>
                <w:sz w:val="22"/>
                <w:szCs w:val="22"/>
                <w:lang w:eastAsia="zh-CN"/>
              </w:rPr>
            </w:pPr>
            <w:r>
              <w:rPr>
                <w:rFonts w:hint="eastAsia" w:ascii="Arial" w:hAnsi="Arial" w:cs="Arial"/>
                <w:sz w:val="22"/>
                <w:szCs w:val="22"/>
                <w:lang w:eastAsia="zh-CN"/>
              </w:rPr>
              <w:t xml:space="preserve"> </w:t>
            </w:r>
          </w:p>
          <w:p>
            <w:pPr>
              <w:rPr>
                <w:rFonts w:ascii="Arial" w:hAnsi="Arial" w:cs="Arial"/>
                <w:b/>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3" w:type="dxa"/>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933" w:type="dxa"/>
            <w:vAlign w:val="center"/>
          </w:tcPr>
          <w:p>
            <w:pPr>
              <w:rPr>
                <w:rFonts w:ascii="Arial" w:hAnsi="Arial" w:cs="Arial"/>
                <w:sz w:val="22"/>
                <w:szCs w:val="22"/>
              </w:rPr>
            </w:pPr>
          </w:p>
          <w:p>
            <w:pPr>
              <w:spacing w:line="360" w:lineRule="auto"/>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our Internationals students you can write that  I am familiar with the cultural and legal context in the country in which I am researching. This may be extended to organisations in which research is being conducted. For instance, in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I ensure that local ethical considerations are complied with and that the relevant permissions are sought.</w:t>
            </w:r>
          </w:p>
        </w:tc>
      </w:tr>
    </w:tbl>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22"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2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both"/>
              <w:rPr>
                <w:rFonts w:ascii="Arial" w:hAnsi="Arial" w:cs="Arial"/>
                <w:sz w:val="22"/>
                <w:szCs w:val="22"/>
              </w:rPr>
            </w:pPr>
            <w:r>
              <w:rPr>
                <w:rFonts w:ascii="Arial" w:hAnsi="Arial" w:cs="Arial"/>
                <w:sz w:val="22"/>
                <w:szCs w:val="22"/>
              </w:rPr>
              <w:t>Who will the participants be?</w:t>
            </w:r>
          </w:p>
          <w:p>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 xml:space="preserve">Qualitative interviews </w:t>
            </w:r>
            <w:r>
              <w:rPr>
                <w:rFonts w:hint="eastAsia" w:ascii="Arial" w:hAnsi="Arial" w:cs="Arial"/>
                <w:sz w:val="22"/>
                <w:szCs w:val="22"/>
                <w:lang w:eastAsia="zh-CN"/>
              </w:rPr>
              <w:t>will</w:t>
            </w:r>
            <w:r>
              <w:rPr>
                <w:rFonts w:ascii="Arial" w:hAnsi="Arial" w:cs="Arial"/>
                <w:sz w:val="22"/>
                <w:szCs w:val="22"/>
              </w:rPr>
              <w:t xml:space="preserve"> be performed with a group of experts including tourism managers, stakeholders, and university professors, as this is the population seen to be the most knowledgeable about management and competitiveness.</w:t>
            </w:r>
          </w:p>
          <w:p>
            <w:pPr>
              <w:jc w:val="both"/>
              <w:rPr>
                <w:rFonts w:ascii="Arial" w:hAnsi="Arial" w:cs="Arial"/>
                <w:sz w:val="22"/>
                <w:szCs w:val="22"/>
              </w:rPr>
            </w:pPr>
          </w:p>
          <w:p>
            <w:pPr>
              <w:jc w:val="both"/>
              <w:rPr>
                <w:rFonts w:ascii="Arial" w:hAnsi="Arial" w:cs="Arial"/>
                <w:i/>
                <w:color w:val="808080"/>
                <w:sz w:val="18"/>
                <w:szCs w:val="18"/>
              </w:rPr>
            </w:pPr>
            <w:r>
              <w:rPr>
                <w:rFonts w:ascii="Arial" w:hAnsi="Arial" w:cs="Arial"/>
                <w:sz w:val="22"/>
                <w:szCs w:val="22"/>
              </w:rPr>
              <w:t xml:space="preserve">Self-administrated questionnaire survey will be conducted to collect empirical data from the population of domestic tourists.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jc w:val="both"/>
              <w:rPr>
                <w:rFonts w:ascii="Arial" w:hAnsi="Arial" w:cs="Arial"/>
                <w:sz w:val="22"/>
                <w:szCs w:val="22"/>
              </w:rPr>
            </w:pPr>
            <w:r>
              <w:rPr>
                <w:rFonts w:ascii="Arial" w:hAnsi="Arial" w:cs="Arial"/>
                <w:sz w:val="22"/>
                <w:szCs w:val="22"/>
              </w:rPr>
              <w:t xml:space="preserve">The interviewees will be selected with purposive sampling techniques: for the survey population to be experts including tourism managers, stakeholders, and university professors with at least 3 years’ experiences in tourism industry.  </w:t>
            </w:r>
          </w:p>
          <w:p>
            <w:pPr>
              <w:jc w:val="both"/>
              <w:rPr>
                <w:rFonts w:ascii="Arial" w:hAnsi="Arial" w:cs="Arial"/>
                <w:sz w:val="22"/>
                <w:szCs w:val="22"/>
              </w:rPr>
            </w:pPr>
          </w:p>
          <w:p>
            <w:pPr>
              <w:jc w:val="both"/>
              <w:rPr>
                <w:rFonts w:ascii="Arial" w:hAnsi="Arial" w:cs="Arial"/>
                <w:color w:val="808080"/>
                <w:sz w:val="18"/>
                <w:szCs w:val="18"/>
              </w:rPr>
            </w:pPr>
          </w:p>
        </w:tc>
      </w:tr>
    </w:tbl>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225"/>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225"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17"/>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849"/>
        <w:gridCol w:w="340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51"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autoSpaceDE w:val="0"/>
              <w:autoSpaceDN w:val="0"/>
              <w:adjustRightInd w:val="0"/>
              <w:jc w:val="both"/>
              <w:rPr>
                <w:rFonts w:ascii="Arial" w:hAnsi="Arial" w:cs="Arial"/>
                <w:sz w:val="22"/>
                <w:szCs w:val="22"/>
              </w:rPr>
            </w:pPr>
            <w:r>
              <w:rPr>
                <w:rFonts w:ascii="Arial" w:hAnsi="Arial" w:cs="Arial"/>
                <w:sz w:val="22"/>
                <w:szCs w:val="22"/>
              </w:rPr>
              <w:t>Refer to Flinders’ Ethical framework (1992) to discuss the risks to participants</w:t>
            </w:r>
            <w:r>
              <w:t xml:space="preserve"> </w:t>
            </w:r>
            <w:r>
              <w:rPr>
                <w:rFonts w:ascii="Arial" w:hAnsi="Arial" w:cs="Arial"/>
                <w:sz w:val="22"/>
                <w:szCs w:val="22"/>
              </w:rPr>
              <w:t>from the three main stages of the study.</w:t>
            </w:r>
          </w:p>
          <w:p>
            <w:pPr>
              <w:autoSpaceDE w:val="0"/>
              <w:autoSpaceDN w:val="0"/>
              <w:adjustRightInd w:val="0"/>
              <w:jc w:val="both"/>
              <w:rPr>
                <w:rFonts w:ascii="Arial" w:hAnsi="Arial" w:cs="Arial"/>
                <w:sz w:val="22"/>
                <w:szCs w:val="22"/>
              </w:rPr>
            </w:pPr>
            <w:r>
              <w:rPr>
                <w:rFonts w:ascii="Arial" w:hAnsi="Arial" w:cs="Arial"/>
                <w:sz w:val="22"/>
                <w:szCs w:val="22"/>
              </w:rPr>
              <w:t>Stage 1: the recruitment. The participants could be emotional distressed when they recall the harsh times they have experienced.</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2: the fieldwork. The participants could concern about the questions related to sensitive organisational information.</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3: Reporting. The participants could concern about confidentiality and anonymity of personal data.</w:t>
            </w:r>
          </w:p>
          <w:p>
            <w:pPr>
              <w:rPr>
                <w:rFonts w:ascii="Arial" w:hAnsi="Arial" w:cs="Arial"/>
                <w:sz w:val="22"/>
                <w:szCs w:val="22"/>
              </w:rPr>
            </w:pP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jc w:val="both"/>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pPr>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Protect confidential data collected as well as the fact that the subject is participating in the</w:t>
            </w:r>
            <w:r>
              <w:rPr>
                <w:rFonts w:hint="eastAsia" w:ascii="Arial" w:hAnsi="Arial" w:cs="Arial"/>
                <w:sz w:val="22"/>
                <w:szCs w:val="22"/>
                <w:lang w:eastAsia="zh-CN"/>
              </w:rPr>
              <w:t xml:space="preserve"> </w:t>
            </w:r>
            <w:r>
              <w:rPr>
                <w:rFonts w:ascii="Arial" w:hAnsi="Arial" w:cs="Arial"/>
                <w:sz w:val="22"/>
                <w:szCs w:val="22"/>
                <w:lang w:eastAsia="zh-CN"/>
              </w:rPr>
              <w:t>research project itself.</w:t>
            </w:r>
          </w:p>
          <w:p>
            <w:pPr>
              <w:jc w:val="both"/>
              <w:rPr>
                <w:rFonts w:ascii="Arial" w:hAnsi="Arial" w:cs="Arial"/>
                <w:sz w:val="22"/>
                <w:szCs w:val="22"/>
                <w:lang w:eastAsia="zh-CN"/>
              </w:rPr>
            </w:pPr>
            <w:r>
              <w:rPr>
                <w:rFonts w:ascii="Arial" w:hAnsi="Arial" w:cs="Arial"/>
                <w:sz w:val="22"/>
                <w:szCs w:val="22"/>
                <w:lang w:eastAsia="zh-CN"/>
              </w:rPr>
              <w:t>3. Protect confidentiality of research data and ensure all relevant local laws</w:t>
            </w:r>
            <w:r>
              <w:rPr>
                <w:rFonts w:hint="eastAsia" w:ascii="Arial" w:hAnsi="Arial" w:cs="Arial"/>
                <w:sz w:val="22"/>
                <w:szCs w:val="22"/>
                <w:lang w:eastAsia="zh-CN"/>
              </w:rPr>
              <w:t>.</w:t>
            </w:r>
            <w:r>
              <w:rPr>
                <w:rFonts w:ascii="Arial" w:hAnsi="Arial" w:cs="Arial"/>
                <w:sz w:val="22"/>
                <w:szCs w:val="22"/>
                <w:lang w:eastAsia="zh-CN"/>
              </w:rPr>
              <w:t xml:space="preserve"> The development of science and technology also puts forward higher requirements for data storage.</w:t>
            </w:r>
          </w:p>
          <w:p>
            <w:pPr>
              <w:autoSpaceDE w:val="0"/>
              <w:autoSpaceDN w:val="0"/>
              <w:adjustRightInd w:val="0"/>
              <w:rPr>
                <w:rFonts w:cs="Arial"/>
                <w: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jc w:val="both"/>
              <w:rPr>
                <w:rFonts w:ascii="Arial" w:hAnsi="Arial" w:cs="Arial"/>
                <w:sz w:val="22"/>
                <w:szCs w:val="22"/>
              </w:rPr>
            </w:pPr>
            <w:r>
              <w:rPr>
                <w:rFonts w:ascii="Arial" w:hAnsi="Arial" w:cs="Arial"/>
                <w:sz w:val="22"/>
                <w:szCs w:val="22"/>
              </w:rPr>
              <w:t>Risk to Investigator:</w:t>
            </w:r>
          </w:p>
          <w:p>
            <w:pPr>
              <w:jc w:val="both"/>
              <w:rPr>
                <w:rFonts w:ascii="Arial" w:hAnsi="Arial" w:cs="Arial"/>
                <w:sz w:val="22"/>
                <w:szCs w:val="22"/>
              </w:rPr>
            </w:pPr>
            <w:r>
              <w:rPr>
                <w:rFonts w:ascii="Arial" w:hAnsi="Arial" w:cs="Arial"/>
                <w:sz w:val="22"/>
                <w:szCs w:val="22"/>
              </w:rPr>
              <w:t>1. Risk of personal safety when conducting face to face interview.</w:t>
            </w:r>
          </w:p>
          <w:p>
            <w:pPr>
              <w:jc w:val="both"/>
              <w:rPr>
                <w:rFonts w:ascii="Arial" w:hAnsi="Arial" w:cs="Arial"/>
                <w:sz w:val="22"/>
                <w:szCs w:val="22"/>
              </w:rPr>
            </w:pPr>
            <w:r>
              <w:rPr>
                <w:rFonts w:ascii="Arial" w:hAnsi="Arial" w:cs="Arial"/>
                <w:sz w:val="22"/>
                <w:szCs w:val="22"/>
              </w:rPr>
              <w:t>2. Self-disclosure and objective displays of emotion during the interviews.</w:t>
            </w:r>
          </w:p>
          <w:p>
            <w:pPr>
              <w:jc w:val="both"/>
              <w:rPr>
                <w:rFonts w:ascii="Arial" w:hAnsi="Arial" w:cs="Arial"/>
                <w:sz w:val="22"/>
                <w:szCs w:val="22"/>
              </w:rPr>
            </w:pPr>
            <w:r>
              <w:rPr>
                <w:rFonts w:ascii="Arial" w:hAnsi="Arial" w:cs="Arial"/>
                <w:sz w:val="22"/>
                <w:szCs w:val="22"/>
              </w:rPr>
              <w:t>3. Occurrence of contingencies</w:t>
            </w:r>
            <w:r>
              <w:t xml:space="preserve"> </w:t>
            </w:r>
            <w:r>
              <w:rPr>
                <w:rFonts w:ascii="Arial" w:hAnsi="Arial" w:cs="Arial"/>
                <w:sz w:val="22"/>
                <w:szCs w:val="22"/>
              </w:rPr>
              <w:t>not related to the investigator himself. For instance, participants quit midway or unable to find enough participants within the limited time.</w:t>
            </w:r>
          </w:p>
          <w:p>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ascii="Arial" w:hAnsi="Arial" w:cs="Arial"/>
                <w:sz w:val="22"/>
                <w:szCs w:val="22"/>
              </w:rPr>
              <w:t>1. Terminate the interview.</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The emotional distance strategy needs to be considered.</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Be fully prepared to deal with any potential difficulties.</w:t>
            </w: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849"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ascii="Arial" w:hAnsi="Arial" w:cs="Arial"/>
                <w:sz w:val="22"/>
                <w:szCs w:val="22"/>
              </w:rPr>
              <w:t>A negative impact on the university.</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ascii="Arial" w:hAnsi="Arial" w:cs="Arial"/>
                <w:sz w:val="22"/>
                <w:szCs w:val="22"/>
              </w:rPr>
              <w:t>The goodstanding and reputation of the university will be borne in mind at all times.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7"/>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259"/>
        <w:gridCol w:w="992"/>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17"/>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The feedback will take place on a shared free wordpress.com site after completion of the research activity. </w:t>
            </w: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rPr>
            </w:pPr>
          </w:p>
          <w:p>
            <w:pPr>
              <w:jc w:val="both"/>
              <w:rPr>
                <w:rFonts w:ascii="Arial" w:hAnsi="Arial" w:cs="Arial"/>
                <w:sz w:val="22"/>
                <w:szCs w:val="22"/>
              </w:rPr>
            </w:pPr>
            <w:r>
              <w:rPr>
                <w:rFonts w:ascii="Arial"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t xml:space="preserve"> </w:t>
            </w:r>
            <w:r>
              <w:rPr>
                <w:rFonts w:ascii="Arial" w:hAnsi="Arial" w:cs="Arial"/>
                <w:sz w:val="22"/>
                <w:szCs w:val="22"/>
              </w:rPr>
              <w:t xml:space="preserve">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rPr>
                <w:rFonts w:ascii="Arial" w:hAnsi="Arial" w:cs="Arial"/>
                <w:sz w:val="22"/>
                <w:szCs w:val="22"/>
                <w:lang w:eastAsia="zh-CN"/>
              </w:rPr>
            </w:pPr>
          </w:p>
          <w:p>
            <w:pPr>
              <w:jc w:val="both"/>
              <w:rPr>
                <w:rFonts w:ascii="Arial" w:hAnsi="Arial" w:cs="Arial"/>
                <w:sz w:val="22"/>
                <w:szCs w:val="22"/>
                <w:lang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pPr>
              <w:autoSpaceDE w:val="0"/>
              <w:autoSpaceDN w:val="0"/>
              <w:adjustRightInd w:val="0"/>
              <w:rPr>
                <w:rFonts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br w:type="page"/>
      </w:r>
    </w:p>
    <w:p>
      <w:pPr>
        <w:rPr>
          <w:rFonts w:ascii="Arial" w:hAnsi="Arial" w:cs="Arial"/>
          <w:b/>
          <w:sz w:val="22"/>
          <w:szCs w:val="22"/>
        </w:rPr>
      </w:pPr>
      <w:r>
        <w:rPr>
          <w:rFonts w:ascii="Arial" w:hAnsi="Arial" w:cs="Arial"/>
          <w:b/>
          <w:sz w:val="22"/>
          <w:szCs w:val="22"/>
        </w:rPr>
        <w:t>SECTION J: Data Protection and Storage</w:t>
      </w:r>
    </w:p>
    <w:p>
      <w:pPr>
        <w:pStyle w:val="10"/>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5"/>
          <w:rFonts w:ascii="Arial" w:hAnsi="Arial" w:cs="Arial"/>
          <w:sz w:val="22"/>
          <w:szCs w:val="22"/>
        </w:rPr>
        <w:t>http://uwtsd.ac.uk/library/research-data-management/</w:t>
      </w:r>
      <w:r>
        <w:rPr>
          <w:rStyle w:val="15"/>
          <w:rFonts w:ascii="Arial" w:hAnsi="Arial" w:cs="Arial"/>
          <w:sz w:val="22"/>
          <w:szCs w:val="22"/>
        </w:rPr>
        <w:fldChar w:fldCharType="end"/>
      </w:r>
      <w:r>
        <w:rPr>
          <w:rFonts w:ascii="Arial" w:hAnsi="Arial" w:cs="Arial"/>
          <w:color w:val="000000"/>
          <w:sz w:val="22"/>
          <w:szCs w:val="22"/>
        </w:rPr>
        <w:t>).</w:t>
      </w:r>
    </w:p>
    <w:tbl>
      <w:tblPr>
        <w:tblStyle w:val="17"/>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pPr>
              <w:autoSpaceDE w:val="0"/>
              <w:autoSpaceDN w:val="0"/>
              <w:adjustRightInd w:val="0"/>
              <w:rPr>
                <w:i/>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ind w:left="567" w:right="567"/>
            </w:pPr>
            <w:r>
              <w:rPr>
                <w:rStyle w:val="12"/>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0"/>
              <w:spacing w:before="0" w:beforeAutospacing="0" w:after="0" w:afterAutospacing="0"/>
              <w:ind w:left="1134" w:right="567"/>
            </w:pPr>
            <w:r>
              <w:rPr>
                <w:rFonts w:ascii="Arial" w:hAnsi="Arial" w:cs="Arial"/>
                <w:i/>
                <w:iCs/>
                <w:color w:val="000000"/>
                <w:sz w:val="20"/>
                <w:szCs w:val="23"/>
              </w:rPr>
              <w:t>(a) racial or ethnic origin,</w:t>
            </w:r>
          </w:p>
          <w:p>
            <w:pPr>
              <w:pStyle w:val="10"/>
              <w:spacing w:before="0" w:beforeAutospacing="0" w:after="0" w:afterAutospacing="0"/>
              <w:ind w:left="1134" w:right="567"/>
            </w:pPr>
            <w:r>
              <w:rPr>
                <w:rFonts w:ascii="Arial" w:hAnsi="Arial" w:cs="Arial"/>
                <w:i/>
                <w:iCs/>
                <w:color w:val="000000"/>
                <w:sz w:val="20"/>
                <w:szCs w:val="23"/>
              </w:rPr>
              <w:t>(b) political opinions,</w:t>
            </w:r>
          </w:p>
          <w:p>
            <w:pPr>
              <w:pStyle w:val="10"/>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10"/>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10"/>
              <w:spacing w:before="0" w:beforeAutospacing="0" w:after="0" w:afterAutospacing="0"/>
              <w:ind w:left="1134" w:right="567"/>
            </w:pPr>
            <w:r>
              <w:rPr>
                <w:rFonts w:ascii="Arial" w:hAnsi="Arial" w:cs="Arial"/>
                <w:i/>
                <w:iCs/>
                <w:color w:val="000000"/>
                <w:sz w:val="20"/>
                <w:szCs w:val="23"/>
              </w:rPr>
              <w:t>(e) physical or mental health or condition,</w:t>
            </w:r>
          </w:p>
          <w:p>
            <w:pPr>
              <w:pStyle w:val="10"/>
              <w:spacing w:before="0" w:beforeAutospacing="0" w:after="0" w:afterAutospacing="0"/>
              <w:ind w:left="1134" w:right="567"/>
            </w:pPr>
            <w:r>
              <w:rPr>
                <w:rFonts w:ascii="Arial" w:hAnsi="Arial" w:cs="Arial"/>
                <w:i/>
                <w:iCs/>
                <w:color w:val="000000"/>
                <w:sz w:val="20"/>
                <w:szCs w:val="23"/>
              </w:rPr>
              <w:t>(f) sexual life,</w:t>
            </w:r>
          </w:p>
          <w:p>
            <w:pPr>
              <w:pStyle w:val="10"/>
              <w:spacing w:before="0" w:beforeAutospacing="0" w:after="0" w:afterAutospacing="0"/>
              <w:ind w:left="1134" w:right="567"/>
            </w:pPr>
            <w:r>
              <w:rPr>
                <w:rFonts w:ascii="Arial" w:hAnsi="Arial" w:cs="Arial"/>
                <w:i/>
                <w:iCs/>
                <w:color w:val="000000"/>
                <w:sz w:val="20"/>
                <w:szCs w:val="23"/>
              </w:rPr>
              <w:t>(g) genetics,</w:t>
            </w:r>
          </w:p>
          <w:p>
            <w:pPr>
              <w:pStyle w:val="10"/>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p>
          <w:p>
            <w:pPr>
              <w:pStyle w:val="10"/>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p>
          <w:p>
            <w:pPr>
              <w:pStyle w:val="10"/>
              <w:autoSpaceDE w:val="0"/>
              <w:autoSpaceDN w:val="0"/>
              <w:adjustRightInd w:val="0"/>
              <w:jc w:val="center"/>
            </w:pPr>
            <w:r>
              <w:rPr>
                <w:rFonts w:ascii="MS Gothic" w:hAnsi="MS Gothic" w:eastAsia="MS Gothic" w:cs="Arial"/>
                <w:b/>
                <w:bCs/>
                <w:sz w:val="22"/>
                <w:szCs w:val="22"/>
                <w:lang w:eastAsia="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rPr>
                <w:rFonts w:ascii="Arial" w:hAnsi="Arial" w:cs="Arial"/>
                <w:sz w:val="22"/>
                <w:szCs w:val="22"/>
              </w:rPr>
            </w:pPr>
          </w:p>
          <w:p>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hint="eastAsia" w:ascii="Arial" w:hAnsi="Arial" w:cs="Arial"/>
                <w:sz w:val="22"/>
                <w:szCs w:val="22"/>
                <w:lang w:eastAsia="zh-CN"/>
              </w:rPr>
              <w:t xml:space="preserve"> </w:t>
            </w:r>
            <w:r>
              <w:rPr>
                <w:rFonts w:ascii="Arial" w:hAnsi="Arial" w:cs="Arial"/>
                <w:sz w:val="22"/>
                <w:szCs w:val="22"/>
              </w:rPr>
              <w:t>with no ties to your personal information, and no dictionary words.</w:t>
            </w:r>
          </w:p>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Establish clear access rules.  Make the mechanism to allow or deny access to certain data:</w:t>
            </w:r>
            <w:r>
              <w:rPr>
                <w:rFonts w:hint="eastAsia" w:ascii="Arial" w:hAnsi="Arial" w:cs="Arial"/>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hint="eastAsia" w:ascii="Arial" w:hAnsi="Arial" w:cs="Arial"/>
                <w:sz w:val="22"/>
                <w:szCs w:val="22"/>
                <w:lang w:eastAsia="zh-CN"/>
              </w:rPr>
              <w:t>,</w:t>
            </w:r>
            <w:r>
              <w:rPr>
                <w:rFonts w:ascii="Arial" w:hAnsi="Arial" w:cs="Arial"/>
                <w:sz w:val="22"/>
                <w:szCs w:val="22"/>
                <w:lang w:eastAsia="zh-CN"/>
              </w:rPr>
              <w:t xml:space="preserve"> based on the functions of each user within the project.</w:t>
            </w:r>
          </w:p>
          <w:p>
            <w:pPr>
              <w:rPr>
                <w:rFonts w:ascii="Arial" w:hAnsi="Arial" w:cs="Arial"/>
                <w:sz w:val="22"/>
                <w:szCs w:val="22"/>
                <w:lang w:eastAsia="zh-CN"/>
              </w:rPr>
            </w:pPr>
            <w:r>
              <w:rPr>
                <w:rFonts w:hint="eastAsia" w:ascii="Arial" w:hAnsi="Arial" w:cs="Arial"/>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r>
            <w:r>
              <w:rPr>
                <w:rFonts w:ascii="Arial" w:hAnsi="Arial" w:cs="Arial"/>
                <w:sz w:val="22"/>
                <w:szCs w:val="22"/>
                <w:lang w:eastAsia="zh-CN"/>
              </w:rPr>
              <w:t>example by allowing for tracking of access (logbook)</w:t>
            </w:r>
          </w:p>
          <w:p>
            <w:pPr>
              <w:rPr>
                <w:rFonts w:ascii="Arial" w:hAnsi="Arial" w:cs="Arial"/>
                <w:sz w:val="22"/>
                <w:szCs w:val="22"/>
                <w:lang w:eastAsia="zh-CN"/>
              </w:rPr>
            </w:pPr>
            <w:r>
              <w:rPr>
                <w:rFonts w:hint="eastAsia" w:ascii="Arial" w:hAnsi="Arial" w:cs="Arial"/>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pP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hint="eastAsia" w:ascii="Arial" w:hAnsi="Arial" w:cs="Arial"/>
                <w:sz w:val="22"/>
                <w:szCs w:val="22"/>
                <w:lang w:eastAsia="zh-CN"/>
              </w:rPr>
              <w:t xml:space="preserve"> </w:t>
            </w:r>
            <w:r>
              <w:rPr>
                <w:rFonts w:ascii="Arial" w:hAnsi="Arial" w:cs="Arial"/>
                <w:sz w:val="22"/>
                <w:szCs w:val="22"/>
              </w:rPr>
              <w:t>portable storage device or in the cloud storage.</w:t>
            </w:r>
            <w:r>
              <w:rPr>
                <w:rFonts w:hint="eastAsia" w:ascii="Arial" w:hAnsi="Arial" w:cs="Arial"/>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hint="eastAsia" w:ascii="Arial" w:hAnsi="Arial" w:cs="Arial"/>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hint="eastAsia" w:ascii="Arial" w:hAnsi="Arial" w:cs="Arial"/>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hint="eastAsia" w:ascii="Arial" w:hAnsi="Arial" w:cs="Arial"/>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hint="eastAsia" w:ascii="Arial" w:hAnsi="Arial" w:cs="Arial"/>
                <w:sz w:val="22"/>
                <w:szCs w:val="22"/>
                <w:lang w:eastAsia="zh-CN"/>
              </w:rPr>
              <w:t xml:space="preserve"> </w:t>
            </w:r>
            <w:r>
              <w:rPr>
                <w:rFonts w:ascii="Arial" w:hAnsi="Arial" w:cs="Arial"/>
                <w:sz w:val="22"/>
                <w:szCs w:val="22"/>
              </w:rPr>
              <w:t xml:space="preserve">not having access to the key)  </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 Endure safe electronic communication for transferring the data.</w:t>
            </w:r>
            <w:r>
              <w:rPr>
                <w:rFonts w:hint="eastAsia" w:ascii="Arial" w:hAnsi="Arial" w:cs="Arial"/>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hint="eastAsia" w:ascii="Arial" w:hAnsi="Arial" w:cs="Arial"/>
                <w:sz w:val="22"/>
                <w:szCs w:val="22"/>
                <w:lang w:eastAsia="zh-CN"/>
              </w:rPr>
              <w:t xml:space="preserve"> ‘</w:t>
            </w:r>
            <w:r>
              <w:rPr>
                <w:rFonts w:ascii="Arial" w:hAnsi="Arial" w:cs="Arial"/>
                <w:sz w:val="22"/>
                <w:szCs w:val="22"/>
                <w:lang w:eastAsia="zh-CN"/>
              </w:rPr>
              <w:t>https://’ and not only http://)</w:t>
            </w:r>
            <w:r>
              <w:rPr>
                <w:rFonts w:hint="eastAsia" w:ascii="Arial" w:hAnsi="Arial" w:cs="Arial"/>
                <w:sz w:val="22"/>
                <w:szCs w:val="22"/>
                <w:lang w:eastAsia="zh-CN"/>
              </w:rPr>
              <w:t>,</w:t>
            </w:r>
            <w:r>
              <w:rPr>
                <w:rFonts w:ascii="Arial" w:hAnsi="Arial" w:cs="Arial"/>
                <w:sz w:val="22"/>
                <w:szCs w:val="22"/>
                <w:lang w:eastAsia="zh-CN"/>
              </w:rPr>
              <w:t xml:space="preserve"> firewall systems and access control lists (e.g. make sure the firewall service is enabled</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hint="eastAsia" w:ascii="Arial" w:hAnsi="Arial" w:cs="Arial"/>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hint="eastAsia" w:ascii="Arial" w:hAnsi="Arial" w:cs="Arial"/>
                <w:sz w:val="22"/>
                <w:szCs w:val="22"/>
                <w:lang w:eastAsia="zh-CN"/>
              </w:rPr>
              <w:t xml:space="preserve"> </w:t>
            </w:r>
            <w:r>
              <w:rPr>
                <w:rFonts w:ascii="Arial" w:hAnsi="Arial" w:cs="Arial"/>
                <w:sz w:val="22"/>
                <w:szCs w:val="22"/>
                <w:lang w:eastAsia="zh-CN"/>
              </w:rPr>
              <w:t>etc.).</w:t>
            </w:r>
          </w:p>
          <w:p>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hint="eastAsia" w:ascii="Arial" w:hAnsi="Arial" w:cs="Arial"/>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hint="eastAsia" w:ascii="Arial" w:hAnsi="Arial" w:cs="Arial"/>
                <w:sz w:val="22"/>
                <w:szCs w:val="22"/>
                <w:lang w:eastAsia="zh-CN"/>
              </w:rPr>
              <w:t xml:space="preserve"> </w:t>
            </w:r>
            <w:r>
              <w:rPr>
                <w:rFonts w:ascii="Arial" w:hAnsi="Arial" w:cs="Arial"/>
                <w:sz w:val="22"/>
                <w:szCs w:val="22"/>
                <w:lang w:eastAsia="zh-CN"/>
              </w:rPr>
              <w:t>anti-virus protection, local back-ups, blocking of certain software installation, etc.).</w:t>
            </w:r>
          </w:p>
          <w:p>
            <w:pPr>
              <w:autoSpaceDE w:val="0"/>
              <w:autoSpaceDN w:val="0"/>
              <w:adjustRightInd w:val="0"/>
              <w:jc w:val="both"/>
              <w:rPr>
                <w:rFonts w:ascii="Arial" w:hAnsi="Arial" w:cs="Arial"/>
                <w:sz w:val="22"/>
                <w:szCs w:val="22"/>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Only myself</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hint="eastAsia" w:ascii="Arial" w:hAnsi="Arial" w:cs="Arial"/>
                <w:sz w:val="22"/>
                <w:szCs w:val="22"/>
                <w:lang w:eastAsia="zh-CN"/>
              </w:rPr>
              <w:t xml:space="preserve"> </w:t>
            </w:r>
            <w:r>
              <w:rPr>
                <w:rFonts w:ascii="Arial" w:hAnsi="Arial" w:cs="Arial"/>
                <w:sz w:val="22"/>
                <w:szCs w:val="22"/>
              </w:rPr>
              <w:t>and corruption, unauthorised access and modification, and complies with relevant legal,</w:t>
            </w:r>
            <w:r>
              <w:rPr>
                <w:rFonts w:hint="eastAsia" w:ascii="Arial" w:hAnsi="Arial" w:cs="Arial"/>
                <w:sz w:val="22"/>
                <w:szCs w:val="22"/>
                <w:lang w:eastAsia="zh-CN"/>
              </w:rPr>
              <w:t xml:space="preserve"> </w:t>
            </w:r>
            <w:r>
              <w:rPr>
                <w:rFonts w:ascii="Arial" w:hAnsi="Arial" w:cs="Arial"/>
                <w:sz w:val="22"/>
                <w:szCs w:val="22"/>
              </w:rPr>
              <w:t>regulatory, contractual, and other obligations for the period that it needs to be kept. In</w:t>
            </w:r>
            <w:r>
              <w:rPr>
                <w:rFonts w:hint="eastAsia" w:ascii="Arial" w:hAnsi="Arial" w:cs="Arial"/>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hint="eastAsia" w:ascii="Arial" w:hAnsi="Arial" w:cs="Arial"/>
                <w:sz w:val="22"/>
                <w:szCs w:val="22"/>
                <w:lang w:eastAsia="zh-CN"/>
              </w:rPr>
              <w:t xml:space="preserve"> </w:t>
            </w:r>
            <w:r>
              <w:rPr>
                <w:rFonts w:ascii="Arial" w:hAnsi="Arial" w:cs="Arial"/>
                <w:sz w:val="22"/>
                <w:szCs w:val="22"/>
              </w:rPr>
              <w:t>and ensure that appropriate security measures are in place to prevent unauthorised</w:t>
            </w:r>
            <w:r>
              <w:rPr>
                <w:rFonts w:hint="eastAsia" w:ascii="Arial" w:hAnsi="Arial" w:cs="Arial"/>
                <w:sz w:val="22"/>
                <w:szCs w:val="22"/>
                <w:lang w:eastAsia="zh-CN"/>
              </w:rPr>
              <w:t xml:space="preserve"> </w:t>
            </w:r>
            <w:r>
              <w:rPr>
                <w:rFonts w:ascii="Arial" w:hAnsi="Arial" w:cs="Arial"/>
                <w:sz w:val="22"/>
                <w:szCs w:val="22"/>
              </w:rPr>
              <w:t>access. The research data must be transferred into a managed storage environment at</w:t>
            </w:r>
            <w:r>
              <w:rPr>
                <w:rFonts w:hint="eastAsia" w:ascii="Arial" w:hAnsi="Arial" w:cs="Arial"/>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5"/>
                <w:rFonts w:ascii="Arial" w:hAnsi="Arial" w:cs="Arial"/>
                <w:color w:val="000000"/>
                <w:sz w:val="22"/>
                <w:szCs w:val="22"/>
              </w:rPr>
              <w:t>https://researchdata.uwtsd.ac.uk/</w:t>
            </w:r>
            <w:r>
              <w:rPr>
                <w:rStyle w:val="15"/>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52" w:hRule="atLeast"/>
        </w:trPr>
        <w:tc>
          <w:tcPr>
            <w:tcW w:w="7763"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5"/>
                <w:rFonts w:ascii="Arial" w:hAnsi="Arial" w:cs="Arial"/>
                <w:color w:val="000000"/>
                <w:sz w:val="22"/>
                <w:szCs w:val="22"/>
              </w:rPr>
              <w:t>https://www.uwtsd.ac.uk/library/research-data-management/</w:t>
            </w:r>
            <w:r>
              <w:rPr>
                <w:rStyle w:val="15"/>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52" w:hRule="atLeast"/>
        </w:trPr>
        <w:tc>
          <w:tcPr>
            <w:tcW w:w="7763"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11" w:hRule="atLeast"/>
        </w:trPr>
        <w:tc>
          <w:tcPr>
            <w:tcW w:w="776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11" w:hRule="atLeast"/>
        </w:trPr>
        <w:tc>
          <w:tcPr>
            <w:tcW w:w="776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7"/>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822"/>
        <w:gridCol w:w="4820"/>
        <w:gridCol w:w="22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807" w:hRule="atLeast"/>
        </w:trPr>
        <w:tc>
          <w:tcPr>
            <w:tcW w:w="9881"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5"/>
                <w:rFonts w:ascii="Arial" w:hAnsi="Arial" w:cs="Arial"/>
                <w:sz w:val="22"/>
                <w:szCs w:val="22"/>
              </w:rPr>
              <w:t>https://www.uwtsd.ac.uk/research/research-ethics/</w:t>
            </w:r>
            <w:r>
              <w:rPr>
                <w:rStyle w:val="15"/>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lang w:eastAsia="zh-CN"/>
              </w:rPr>
            </w:pPr>
          </w:p>
        </w:tc>
        <w:tc>
          <w:tcPr>
            <w:tcW w:w="22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7"/>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83"/>
        <w:gridCol w:w="4868"/>
        <w:gridCol w:w="212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4868" w:type="dxa"/>
            <w:shd w:val="clear" w:color="auto" w:fill="auto"/>
            <w:vAlign w:val="center"/>
          </w:tcPr>
          <w:p>
            <w:pPr>
              <w:pStyle w:val="30"/>
              <w:ind w:left="0"/>
              <w:rPr>
                <w:rFonts w:ascii="Arial" w:hAnsi="Arial" w:cs="Arial"/>
              </w:rPr>
            </w:pPr>
          </w:p>
        </w:tc>
        <w:tc>
          <w:tcPr>
            <w:tcW w:w="2125" w:type="dxa"/>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868" w:type="dxa"/>
            <w:shd w:val="clear" w:color="auto" w:fill="auto"/>
            <w:vAlign w:val="center"/>
          </w:tcPr>
          <w:p>
            <w:pPr>
              <w:pStyle w:val="30"/>
              <w:ind w:left="0"/>
              <w:rPr>
                <w:rFonts w:ascii="Arial" w:hAnsi="Arial" w:cs="Arial"/>
              </w:rPr>
            </w:pPr>
          </w:p>
          <w:p>
            <w:pPr>
              <w:pStyle w:val="30"/>
              <w:ind w:left="0"/>
              <w:rPr>
                <w:rFonts w:ascii="Arial" w:hAnsi="Arial" w:cs="Arial"/>
              </w:rPr>
            </w:pPr>
          </w:p>
        </w:tc>
        <w:tc>
          <w:tcPr>
            <w:tcW w:w="2125" w:type="dxa"/>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7"/>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83"/>
        <w:gridCol w:w="4868"/>
        <w:gridCol w:w="212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4868" w:type="dxa"/>
            <w:shd w:val="clear" w:color="auto" w:fill="auto"/>
            <w:vAlign w:val="center"/>
          </w:tcPr>
          <w:p>
            <w:pPr>
              <w:pStyle w:val="30"/>
              <w:ind w:left="0"/>
              <w:rPr>
                <w:rFonts w:ascii="Arial" w:hAnsi="Arial" w:cs="Arial"/>
              </w:rPr>
            </w:pPr>
          </w:p>
        </w:tc>
        <w:tc>
          <w:tcPr>
            <w:tcW w:w="2125" w:type="dxa"/>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2783"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868" w:type="dxa"/>
            <w:shd w:val="clear" w:color="auto" w:fill="auto"/>
            <w:vAlign w:val="center"/>
          </w:tcPr>
          <w:p>
            <w:pPr>
              <w:pStyle w:val="30"/>
              <w:ind w:left="0"/>
              <w:rPr>
                <w:rFonts w:ascii="Arial" w:hAnsi="Arial" w:cs="Arial"/>
              </w:rPr>
            </w:pPr>
          </w:p>
          <w:p>
            <w:pPr>
              <w:pStyle w:val="30"/>
              <w:ind w:left="0"/>
              <w:rPr>
                <w:rFonts w:ascii="Arial" w:hAnsi="Arial" w:cs="Arial"/>
              </w:rPr>
            </w:pPr>
          </w:p>
        </w:tc>
        <w:tc>
          <w:tcPr>
            <w:tcW w:w="2125" w:type="dxa"/>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356"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tabs>
          <w:tab w:val="left" w:pos="5103"/>
        </w:tabs>
        <w:rPr>
          <w:rFonts w:ascii="Arial" w:hAnsi="Arial" w:cs="Arial"/>
          <w:b/>
          <w:bCs/>
          <w:sz w:val="22"/>
          <w:szCs w:val="22"/>
        </w:rPr>
      </w:pPr>
    </w:p>
    <w:tbl>
      <w:tblPr>
        <w:tblStyle w:val="17"/>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060" w:type="dxa"/>
            <w:shd w:val="clear" w:color="auto" w:fill="F1F1F1" w:themeFill="background1" w:themeFillShade="F2"/>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5"/>
                <w:rFonts w:ascii="Arial" w:hAnsi="Arial" w:cs="Arial"/>
                <w:sz w:val="22"/>
                <w:szCs w:val="22"/>
              </w:rPr>
              <w:t>pgresearch@uwtsd.ac.uk</w:t>
            </w:r>
            <w:r>
              <w:rPr>
                <w:rStyle w:val="15"/>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2"/>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pPr>
        <w:tabs>
          <w:tab w:val="left" w:pos="5103"/>
        </w:tabs>
        <w:rPr>
          <w:rFonts w:ascii="Arial" w:hAnsi="Arial" w:cs="Arial"/>
          <w:b/>
          <w:bCs/>
          <w:sz w:val="22"/>
          <w:szCs w:val="22"/>
        </w:rPr>
      </w:pPr>
    </w:p>
    <w:p>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pPr>
        <w:tabs>
          <w:tab w:val="left" w:pos="5103"/>
        </w:tabs>
        <w:rPr>
          <w:rFonts w:ascii="Arial" w:hAnsi="Arial" w:cs="Arial"/>
          <w:bCs/>
          <w:sz w:val="22"/>
          <w:szCs w:val="22"/>
        </w:rPr>
      </w:pPr>
    </w:p>
    <w:p>
      <w:pPr>
        <w:tabs>
          <w:tab w:val="left" w:pos="5103"/>
        </w:tabs>
        <w:rPr>
          <w:rStyle w:val="15"/>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5"/>
          <w:rFonts w:ascii="Arial" w:hAnsi="Arial" w:cs="Arial"/>
          <w:sz w:val="22"/>
          <w:szCs w:val="22"/>
        </w:rPr>
        <w:t>https://www.uwtsd.ac.uk/academic-office/appendices-and-forms/</w:t>
      </w:r>
      <w:r>
        <w:rPr>
          <w:rStyle w:val="15"/>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5"/>
          <w:rFonts w:ascii="Arial" w:hAnsi="Arial" w:cs="Arial"/>
          <w:color w:val="auto"/>
          <w:sz w:val="22"/>
          <w:szCs w:val="22"/>
        </w:rPr>
        <w:t>pgresearch@uwtsd.ac.uk</w:t>
      </w:r>
      <w:r>
        <w:rPr>
          <w:rStyle w:val="15"/>
          <w:rFonts w:ascii="Arial" w:hAnsi="Arial" w:cs="Arial"/>
          <w:color w:val="auto"/>
          <w:sz w:val="22"/>
          <w:szCs w:val="22"/>
        </w:rPr>
        <w:fldChar w:fldCharType="end"/>
      </w:r>
      <w:r>
        <w:rPr>
          <w:rStyle w:val="15"/>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rPr>
          <w:rFonts w:ascii="Arial" w:hAnsi="Arial" w:cs="Arial"/>
          <w:b/>
          <w:bCs/>
          <w:sz w:val="22"/>
          <w:szCs w:val="22"/>
        </w:rPr>
      </w:pPr>
      <w:r>
        <w:rPr>
          <w:rFonts w:ascii="Arial" w:hAnsi="Arial" w:cs="Arial"/>
          <w:b/>
          <w:bCs/>
          <w:sz w:val="22"/>
          <w:szCs w:val="22"/>
        </w:rPr>
        <w:br w:type="page"/>
      </w:r>
    </w:p>
    <w:p>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ourier New">
    <w:panose1 w:val="02070309020205020404"/>
    <w:charset w:val="00"/>
    <w:family w:val="modern"/>
    <w:pitch w:val="default"/>
    <w:sig w:usb0="E0002EFF" w:usb1="C0007843" w:usb2="00000009" w:usb3="00000000" w:csb0="400001FF" w:csb1="FFFF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43"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黑体">
    <w:panose1 w:val="02010609060101010101"/>
    <w:charset w:val="88"/>
    <w:family w:val="auto"/>
    <w:pitch w:val="default"/>
    <w:sig w:usb0="800002BF" w:usb1="38CF7CFA" w:usb2="00000016" w:usb3="00000000" w:csb0="00040001" w:csb1="00000000"/>
  </w:font>
  <w:font w:name="Palatino">
    <w:altName w:val="Palatino Linotype"/>
    <w:panose1 w:val="00000000000000000000"/>
    <w:charset w:val="00"/>
    <w:family w:val="auto"/>
    <w:pitch w:val="default"/>
    <w:sig w:usb0="00000000" w:usb1="00000000" w:usb2="14600000" w:usb3="00000000" w:csb0="00000193" w:csb1="00000000"/>
  </w:font>
  <w:font w:name="楷体_GB2312">
    <w:altName w:val="楷体"/>
    <w:panose1 w:val="02010609030101010101"/>
    <w:charset w:val="86"/>
    <w:family w:val="modern"/>
    <w:pitch w:val="default"/>
    <w:sig w:usb0="00000000" w:usb1="00000000" w:usb2="00000010" w:usb3="00000000" w:csb0="00040000" w:csb1="00000000"/>
  </w:font>
  <w:font w:name="Arial Narrow">
    <w:altName w:val="Arial"/>
    <w:panose1 w:val="020B0606020202030204"/>
    <w:charset w:val="00"/>
    <w:family w:val="auto"/>
    <w:pitch w:val="default"/>
    <w:sig w:usb0="00000000" w:usb1="00000000" w:usb2="00000000" w:usb3="00000000" w:csb0="2000009F" w:csb1="DFD70000"/>
  </w:font>
  <w:font w:name="微软雅黑">
    <w:panose1 w:val="020B0503020204020204"/>
    <w:charset w:val="86"/>
    <w:family w:val="swiss"/>
    <w:pitch w:val="default"/>
    <w:sig w:usb0="80000287" w:usb1="28CF3C52" w:usb2="00000016" w:usb3="00000000" w:csb0="0004001F" w:csb1="00000000"/>
  </w:font>
  <w:font w:name="楷体">
    <w:panose1 w:val="02010609060101010101"/>
    <w:charset w:val="86"/>
    <w:family w:val="auto"/>
    <w:pitch w:val="default"/>
    <w:sig w:usb0="800002BF" w:usb1="38CF7CFA" w:usb2="00000016" w:usb3="00000000" w:csb0="00040001" w:csb1="00000000"/>
  </w:font>
  <w:font w:name="Palatino Linotype">
    <w:panose1 w:val="02040502050505030304"/>
    <w:charset w:val="00"/>
    <w:family w:val="auto"/>
    <w:pitch w:val="default"/>
    <w:sig w:usb0="E0000287" w:usb1="40000013" w:usb2="00000000" w:usb3="00000000" w:csb0="2000019F"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rFonts w:ascii="Arial" w:hAnsi="Arial" w:cs="Arial"/>
      </w:rPr>
      <w:t>August 2019</w:t>
    </w:r>
    <w:r>
      <w:rPr>
        <w:rFonts w:ascii="Arial" w:hAnsi="Arial" w:cs="Arial"/>
      </w:rPr>
      <w:ptab w:relativeTo="margin" w:alignment="center" w:leader="none"/>
    </w:r>
    <w:r>
      <w:rPr>
        <w:rStyle w:val="13"/>
        <w:rFonts w:ascii="Arial" w:hAnsi="Arial" w:cs="Arial"/>
      </w:rPr>
      <w:fldChar w:fldCharType="begin"/>
    </w:r>
    <w:r>
      <w:rPr>
        <w:rStyle w:val="13"/>
        <w:rFonts w:ascii="Arial" w:hAnsi="Arial" w:cs="Arial"/>
      </w:rPr>
      <w:instrText xml:space="preserve"> PAGE </w:instrText>
    </w:r>
    <w:r>
      <w:rPr>
        <w:rStyle w:val="13"/>
        <w:rFonts w:ascii="Arial" w:hAnsi="Arial" w:cs="Arial"/>
      </w:rPr>
      <w:fldChar w:fldCharType="separate"/>
    </w:r>
    <w:r>
      <w:rPr>
        <w:rStyle w:val="13"/>
        <w:rFonts w:ascii="Arial" w:hAnsi="Arial" w:cs="Arial"/>
      </w:rPr>
      <w:t>14</w:t>
    </w:r>
    <w:r>
      <w:rPr>
        <w:rStyle w:val="13"/>
        <w:rFonts w:ascii="Arial" w:hAnsi="Arial" w:cs="Arial"/>
      </w:rPr>
      <w:fldChar w:fldCharType="end"/>
    </w:r>
    <w:r>
      <w:rPr>
        <w:rStyle w:val="13"/>
        <w:rFonts w:ascii="Arial" w:hAnsi="Arial" w:cs="Arial"/>
      </w:rPr>
      <w:ptab w:relativeTo="margin" w:alignment="right" w:leader="none"/>
    </w:r>
    <w:r>
      <w:rPr>
        <w:rStyle w:val="13"/>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42E0"/>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85D69"/>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 w:val="4E8C2DCE"/>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heme="minorEastAsia"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4">
    <w:name w:val="annotation subject"/>
    <w:basedOn w:val="5"/>
    <w:next w:val="5"/>
    <w:link w:val="29"/>
    <w:unhideWhenUsed/>
    <w:qFormat/>
    <w:uiPriority w:val="99"/>
    <w:rPr>
      <w:b/>
      <w:bCs/>
    </w:rPr>
  </w:style>
  <w:style w:type="paragraph" w:styleId="5">
    <w:name w:val="annotation text"/>
    <w:basedOn w:val="1"/>
    <w:link w:val="28"/>
    <w:unhideWhenUsed/>
    <w:qFormat/>
    <w:uiPriority w:val="99"/>
  </w:style>
  <w:style w:type="paragraph" w:styleId="6">
    <w:name w:val="Balloon Text"/>
    <w:basedOn w:val="1"/>
    <w:link w:val="23"/>
    <w:semiHidden/>
    <w:qFormat/>
    <w:uiPriority w:val="99"/>
    <w:rPr>
      <w:rFonts w:ascii="Tahoma" w:hAnsi="Tahoma" w:cs="Tahoma"/>
      <w:sz w:val="16"/>
      <w:szCs w:val="16"/>
    </w:rPr>
  </w:style>
  <w:style w:type="paragraph" w:styleId="7">
    <w:name w:val="footer"/>
    <w:basedOn w:val="1"/>
    <w:link w:val="25"/>
    <w:qFormat/>
    <w:uiPriority w:val="99"/>
    <w:pPr>
      <w:tabs>
        <w:tab w:val="center" w:pos="4513"/>
        <w:tab w:val="right" w:pos="9026"/>
      </w:tabs>
    </w:pPr>
  </w:style>
  <w:style w:type="paragraph" w:styleId="8">
    <w:name w:val="header"/>
    <w:basedOn w:val="1"/>
    <w:link w:val="24"/>
    <w:semiHidden/>
    <w:qFormat/>
    <w:uiPriority w:val="99"/>
    <w:pPr>
      <w:tabs>
        <w:tab w:val="center" w:pos="4513"/>
        <w:tab w:val="right" w:pos="9026"/>
      </w:tabs>
    </w:pPr>
  </w:style>
  <w:style w:type="paragraph" w:styleId="9">
    <w:name w:val="Body Text 2"/>
    <w:basedOn w:val="1"/>
    <w:link w:val="21"/>
    <w:qFormat/>
    <w:uiPriority w:val="99"/>
    <w:pPr>
      <w:ind w:left="720" w:hanging="720"/>
    </w:pPr>
    <w:rPr>
      <w:b/>
      <w:bCs/>
      <w:sz w:val="22"/>
      <w:szCs w:val="22"/>
    </w:rPr>
  </w:style>
  <w:style w:type="paragraph" w:styleId="10">
    <w:name w:val="Normal (Web)"/>
    <w:basedOn w:val="1"/>
    <w:qFormat/>
    <w:uiPriority w:val="99"/>
    <w:pPr>
      <w:spacing w:before="100" w:beforeAutospacing="1" w:after="100" w:afterAutospacing="1"/>
    </w:pPr>
    <w:rPr>
      <w:sz w:val="24"/>
      <w:szCs w:val="24"/>
      <w:lang w:eastAsia="en-GB"/>
    </w:rPr>
  </w:style>
  <w:style w:type="character" w:styleId="12">
    <w:name w:val="Strong"/>
    <w:qFormat/>
    <w:uiPriority w:val="22"/>
    <w:rPr>
      <w:b/>
      <w:bCs/>
    </w:rPr>
  </w:style>
  <w:style w:type="character" w:styleId="13">
    <w:name w:val="page number"/>
    <w:basedOn w:val="11"/>
    <w:uiPriority w:val="99"/>
  </w:style>
  <w:style w:type="character" w:styleId="14">
    <w:name w:val="FollowedHyperlink"/>
    <w:semiHidden/>
    <w:qFormat/>
    <w:uiPriority w:val="99"/>
    <w:rPr>
      <w:color w:val="800080"/>
      <w:u w:val="single"/>
    </w:rPr>
  </w:style>
  <w:style w:type="character" w:styleId="15">
    <w:name w:val="Hyperlink"/>
    <w:uiPriority w:val="99"/>
    <w:rPr>
      <w:color w:val="0000FF"/>
      <w:u w:val="single"/>
    </w:rPr>
  </w:style>
  <w:style w:type="character" w:styleId="16">
    <w:name w:val="annotation reference"/>
    <w:unhideWhenUsed/>
    <w:uiPriority w:val="99"/>
    <w:rPr>
      <w:sz w:val="16"/>
      <w:szCs w:val="16"/>
    </w:rPr>
  </w:style>
  <w:style w:type="table" w:styleId="18">
    <w:name w:val="Table Grid"/>
    <w:basedOn w:val="17"/>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9">
    <w:name w:val="标题 1 字符"/>
    <w:link w:val="2"/>
    <w:qFormat/>
    <w:uiPriority w:val="99"/>
    <w:rPr>
      <w:rFonts w:ascii="Cambria" w:hAnsi="Cambria" w:cs="Cambria"/>
      <w:b/>
      <w:bCs/>
      <w:kern w:val="32"/>
      <w:sz w:val="32"/>
      <w:szCs w:val="32"/>
      <w:lang w:eastAsia="en-US"/>
    </w:rPr>
  </w:style>
  <w:style w:type="character" w:customStyle="1" w:styleId="20">
    <w:name w:val="标题 4 字符"/>
    <w:link w:val="3"/>
    <w:semiHidden/>
    <w:qFormat/>
    <w:uiPriority w:val="99"/>
    <w:rPr>
      <w:rFonts w:ascii="Calibri" w:hAnsi="Calibri" w:cs="Calibri"/>
      <w:b/>
      <w:bCs/>
      <w:sz w:val="28"/>
      <w:szCs w:val="28"/>
      <w:lang w:eastAsia="en-US"/>
    </w:rPr>
  </w:style>
  <w:style w:type="character" w:customStyle="1" w:styleId="21">
    <w:name w:val="正文文本 2 字符"/>
    <w:link w:val="9"/>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字符"/>
    <w:link w:val="6"/>
    <w:semiHidden/>
    <w:uiPriority w:val="99"/>
    <w:rPr>
      <w:sz w:val="2"/>
      <w:szCs w:val="2"/>
      <w:lang w:eastAsia="en-US"/>
    </w:rPr>
  </w:style>
  <w:style w:type="character" w:customStyle="1" w:styleId="24">
    <w:name w:val="页眉 字符"/>
    <w:link w:val="8"/>
    <w:semiHidden/>
    <w:qFormat/>
    <w:uiPriority w:val="99"/>
    <w:rPr>
      <w:lang w:eastAsia="en-US"/>
    </w:rPr>
  </w:style>
  <w:style w:type="character" w:customStyle="1" w:styleId="25">
    <w:name w:val="页脚 字符"/>
    <w:link w:val="7"/>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批注文字 字符"/>
    <w:link w:val="5"/>
    <w:semiHidden/>
    <w:qFormat/>
    <w:uiPriority w:val="99"/>
    <w:rPr>
      <w:lang w:eastAsia="en-US"/>
    </w:rPr>
  </w:style>
  <w:style w:type="character" w:customStyle="1" w:styleId="29">
    <w:name w:val="批注主题 字符"/>
    <w:link w:val="4"/>
    <w:semiHidden/>
    <w:qFormat/>
    <w:uiPriority w:val="99"/>
    <w:rPr>
      <w:b/>
      <w:bCs/>
      <w:lang w:eastAsia="en-US"/>
    </w:rPr>
  </w:style>
  <w:style w:type="paragraph" w:customStyle="1"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5D7B1019-5D52-4502-96AB-103491571800}">
  <ds:schemaRefs/>
</ds:datastoreItem>
</file>

<file path=customXml/itemProps4.xml><?xml version="1.0" encoding="utf-8"?>
<ds:datastoreItem xmlns:ds="http://schemas.openxmlformats.org/officeDocument/2006/customXml" ds:itemID="{1ED286B0-C6B3-4DE3-854F-12148CCA7C90}">
  <ds:schemaRefs/>
</ds:datastoreItem>
</file>

<file path=customXml/itemProps5.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Pages>
  <Words>6062</Words>
  <Characters>34554</Characters>
  <Lines>287</Lines>
  <Paragraphs>81</Paragraphs>
  <TotalTime>4</TotalTime>
  <ScaleCrop>false</ScaleCrop>
  <LinksUpToDate>false</LinksUpToDate>
  <CharactersWithSpaces>40535</CharactersWithSpaces>
  <Application>WPS Office_10.8.0.6470_F1E327BC-269C-435d-A152-05C5408002CA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2020-11-18T18:57:00Z</dcterms:created>
  <dc:creator>Kevin Brice</dc:creator>
  <cp:lastModifiedBy>MacBook</cp:lastModifiedBy>
  <cp:lastPrinted>2020-12-01T02:45:00Z</cp:lastPrinted>
  <dcterms:modified xsi:type="dcterms:W3CDTF">2020-12-07T18:19:23Z</dcterms:modified>
  <dc:title>PG2-E1</dc:title>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2052-10.8.0.6470</vt:lpwstr>
  </property>
</Properties>
</file>