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AA96C" w14:textId="77777777" w:rsidR="00041E80" w:rsidRPr="00D9043B" w:rsidRDefault="00041E80" w:rsidP="000D0C50">
      <w:pPr>
        <w:spacing w:line="360" w:lineRule="auto"/>
        <w:jc w:val="both"/>
        <w:rPr>
          <w:rFonts w:ascii="Arial" w:hAnsi="Arial" w:cs="Arial"/>
          <w:sz w:val="48"/>
          <w:szCs w:val="48"/>
        </w:rPr>
      </w:pPr>
    </w:p>
    <w:p w14:paraId="22ECFAE3" w14:textId="6C2FC12F" w:rsidR="00041E80" w:rsidRPr="00D9043B" w:rsidRDefault="00B566DC" w:rsidP="009465FE">
      <w:pPr>
        <w:jc w:val="center"/>
        <w:rPr>
          <w:rFonts w:ascii="Arial" w:hAnsi="Arial" w:cs="Arial"/>
          <w:sz w:val="48"/>
          <w:szCs w:val="48"/>
        </w:rPr>
      </w:pPr>
      <w:r w:rsidRPr="00D9043B">
        <w:rPr>
          <w:rFonts w:ascii="Arial" w:hAnsi="Arial" w:cs="Arial"/>
          <w:sz w:val="48"/>
          <w:szCs w:val="48"/>
        </w:rPr>
        <w:t>Module Title and Code: BMIH 5007 – Financial Management for the Hotel Industry</w:t>
      </w:r>
    </w:p>
    <w:p w14:paraId="760284B7" w14:textId="77777777" w:rsidR="00D9043B" w:rsidRDefault="00D9043B" w:rsidP="009465FE">
      <w:pPr>
        <w:jc w:val="center"/>
        <w:rPr>
          <w:rFonts w:ascii="Arial" w:hAnsi="Arial" w:cs="Arial"/>
          <w:sz w:val="48"/>
          <w:szCs w:val="48"/>
        </w:rPr>
      </w:pPr>
    </w:p>
    <w:p w14:paraId="7671A0BB" w14:textId="77777777" w:rsidR="00D9043B" w:rsidRDefault="00D9043B" w:rsidP="009465FE">
      <w:pPr>
        <w:jc w:val="center"/>
        <w:rPr>
          <w:rFonts w:ascii="Arial" w:hAnsi="Arial" w:cs="Arial"/>
          <w:sz w:val="48"/>
          <w:szCs w:val="48"/>
        </w:rPr>
      </w:pPr>
    </w:p>
    <w:p w14:paraId="7F1315EA" w14:textId="59AA5452" w:rsidR="004A4A0F" w:rsidRPr="00D9043B" w:rsidRDefault="004A4A0F" w:rsidP="009465FE">
      <w:pPr>
        <w:jc w:val="center"/>
        <w:rPr>
          <w:rFonts w:ascii="Arial" w:hAnsi="Arial" w:cs="Arial"/>
          <w:sz w:val="48"/>
          <w:szCs w:val="48"/>
        </w:rPr>
      </w:pPr>
      <w:r w:rsidRPr="00D9043B">
        <w:rPr>
          <w:rFonts w:ascii="Arial" w:hAnsi="Arial" w:cs="Arial"/>
          <w:sz w:val="48"/>
          <w:szCs w:val="48"/>
        </w:rPr>
        <w:t>Business Report - Comparison of Two Hospitality Organisations</w:t>
      </w:r>
    </w:p>
    <w:p w14:paraId="4C34AF64" w14:textId="1C395EAE" w:rsidR="009F061B" w:rsidRPr="00D9043B" w:rsidRDefault="009F061B" w:rsidP="004A4A0F">
      <w:pPr>
        <w:rPr>
          <w:rFonts w:ascii="Arial" w:hAnsi="Arial" w:cs="Arial"/>
          <w:sz w:val="48"/>
          <w:szCs w:val="48"/>
        </w:rPr>
      </w:pPr>
    </w:p>
    <w:p w14:paraId="20348F95" w14:textId="77777777" w:rsidR="00600C89" w:rsidRPr="00D9043B" w:rsidRDefault="00600C89" w:rsidP="00600C89">
      <w:pPr>
        <w:spacing w:line="360" w:lineRule="auto"/>
        <w:jc w:val="both"/>
        <w:rPr>
          <w:rFonts w:ascii="Arial" w:hAnsi="Arial" w:cs="Arial"/>
          <w:sz w:val="48"/>
          <w:szCs w:val="48"/>
        </w:rPr>
      </w:pPr>
    </w:p>
    <w:p w14:paraId="52A3F97E" w14:textId="77777777" w:rsidR="00D9043B" w:rsidRDefault="00D9043B" w:rsidP="00600C89">
      <w:pPr>
        <w:rPr>
          <w:rFonts w:ascii="Arial" w:hAnsi="Arial" w:cs="Arial"/>
          <w:sz w:val="48"/>
          <w:szCs w:val="48"/>
        </w:rPr>
      </w:pPr>
    </w:p>
    <w:p w14:paraId="64EF6C5B" w14:textId="77777777" w:rsidR="00D9043B" w:rsidRDefault="00D9043B" w:rsidP="00600C89">
      <w:pPr>
        <w:rPr>
          <w:rFonts w:ascii="Arial" w:hAnsi="Arial" w:cs="Arial"/>
          <w:sz w:val="48"/>
          <w:szCs w:val="48"/>
        </w:rPr>
      </w:pPr>
    </w:p>
    <w:p w14:paraId="7E63225F" w14:textId="77777777" w:rsidR="00D9043B" w:rsidRDefault="00D9043B" w:rsidP="00600C89">
      <w:pPr>
        <w:rPr>
          <w:rFonts w:ascii="Arial" w:hAnsi="Arial" w:cs="Arial"/>
          <w:sz w:val="48"/>
          <w:szCs w:val="48"/>
        </w:rPr>
      </w:pPr>
    </w:p>
    <w:p w14:paraId="47A2CAB6" w14:textId="77777777" w:rsidR="00D9043B" w:rsidRDefault="00D9043B" w:rsidP="00600C89">
      <w:pPr>
        <w:rPr>
          <w:rFonts w:ascii="Arial" w:hAnsi="Arial" w:cs="Arial"/>
          <w:sz w:val="48"/>
          <w:szCs w:val="48"/>
        </w:rPr>
      </w:pPr>
    </w:p>
    <w:p w14:paraId="1B74F79C" w14:textId="3C2A8E53" w:rsidR="00600C89" w:rsidRPr="00D9043B" w:rsidRDefault="00600C89" w:rsidP="00600C89">
      <w:pPr>
        <w:rPr>
          <w:rFonts w:ascii="Arial" w:hAnsi="Arial" w:cs="Arial"/>
          <w:sz w:val="48"/>
          <w:szCs w:val="48"/>
        </w:rPr>
      </w:pPr>
      <w:r w:rsidRPr="00D9043B">
        <w:rPr>
          <w:rFonts w:ascii="Arial" w:hAnsi="Arial" w:cs="Arial"/>
          <w:sz w:val="48"/>
          <w:szCs w:val="48"/>
        </w:rPr>
        <w:t>Student Name: Mojnu Miah</w:t>
      </w:r>
    </w:p>
    <w:p w14:paraId="1113B098" w14:textId="77777777" w:rsidR="00600C89" w:rsidRPr="00D9043B" w:rsidRDefault="00600C89" w:rsidP="00600C89">
      <w:pPr>
        <w:rPr>
          <w:rFonts w:ascii="Arial" w:hAnsi="Arial" w:cs="Arial"/>
          <w:sz w:val="48"/>
          <w:szCs w:val="48"/>
        </w:rPr>
      </w:pPr>
      <w:r w:rsidRPr="00D9043B">
        <w:rPr>
          <w:rFonts w:ascii="Arial" w:hAnsi="Arial" w:cs="Arial"/>
          <w:sz w:val="48"/>
          <w:szCs w:val="48"/>
        </w:rPr>
        <w:t>Student ID: 2233687</w:t>
      </w:r>
    </w:p>
    <w:p w14:paraId="3C58193B" w14:textId="27E19DD9" w:rsidR="009F061B" w:rsidRPr="00D9043B" w:rsidRDefault="00600C89" w:rsidP="00600C89">
      <w:pPr>
        <w:rPr>
          <w:rFonts w:ascii="Arial" w:hAnsi="Arial" w:cs="Arial"/>
          <w:sz w:val="48"/>
          <w:szCs w:val="48"/>
        </w:rPr>
      </w:pPr>
      <w:r w:rsidRPr="00D9043B">
        <w:rPr>
          <w:rFonts w:ascii="Arial" w:hAnsi="Arial" w:cs="Arial"/>
          <w:sz w:val="48"/>
          <w:szCs w:val="48"/>
        </w:rPr>
        <w:t xml:space="preserve">Word Count: </w:t>
      </w:r>
      <w:r w:rsidR="002619CA">
        <w:rPr>
          <w:rFonts w:ascii="Arial" w:hAnsi="Arial" w:cs="Arial"/>
          <w:sz w:val="48"/>
          <w:szCs w:val="48"/>
        </w:rPr>
        <w:t>2145</w:t>
      </w:r>
    </w:p>
    <w:p w14:paraId="1279785C" w14:textId="77777777" w:rsidR="00D9043B" w:rsidRDefault="00D9043B" w:rsidP="000D0C50">
      <w:pPr>
        <w:spacing w:line="360" w:lineRule="auto"/>
        <w:jc w:val="both"/>
        <w:rPr>
          <w:rFonts w:ascii="Arial" w:hAnsi="Arial" w:cs="Arial"/>
          <w:sz w:val="24"/>
          <w:szCs w:val="24"/>
        </w:rPr>
      </w:pPr>
    </w:p>
    <w:p w14:paraId="18BD7246" w14:textId="77777777" w:rsidR="00D9043B" w:rsidRDefault="00D9043B">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443344214"/>
        <w:docPartObj>
          <w:docPartGallery w:val="Table of Contents"/>
          <w:docPartUnique/>
        </w:docPartObj>
      </w:sdtPr>
      <w:sdtEndPr>
        <w:rPr>
          <w:b/>
          <w:bCs/>
          <w:noProof/>
        </w:rPr>
      </w:sdtEndPr>
      <w:sdtContent>
        <w:p w14:paraId="6A116E6A" w14:textId="543FB4B3" w:rsidR="00D9043B" w:rsidRPr="009C075A" w:rsidRDefault="00D9043B" w:rsidP="009C075A">
          <w:pPr>
            <w:pStyle w:val="TOCHeading"/>
            <w:spacing w:line="360" w:lineRule="auto"/>
            <w:rPr>
              <w:rFonts w:ascii="Times New Roman" w:hAnsi="Times New Roman" w:cs="Times New Roman"/>
              <w:sz w:val="24"/>
              <w:szCs w:val="24"/>
            </w:rPr>
          </w:pPr>
          <w:r w:rsidRPr="009C075A">
            <w:rPr>
              <w:rFonts w:ascii="Times New Roman" w:hAnsi="Times New Roman" w:cs="Times New Roman"/>
              <w:sz w:val="24"/>
              <w:szCs w:val="24"/>
            </w:rPr>
            <w:t>Contents</w:t>
          </w:r>
        </w:p>
        <w:p w14:paraId="1BC1DA82" w14:textId="255F19E3" w:rsidR="009C075A" w:rsidRPr="009C075A" w:rsidRDefault="00D9043B" w:rsidP="009C075A">
          <w:pPr>
            <w:pStyle w:val="TOC1"/>
            <w:tabs>
              <w:tab w:val="right" w:leader="dot" w:pos="9016"/>
            </w:tabs>
            <w:spacing w:line="360" w:lineRule="auto"/>
            <w:rPr>
              <w:rFonts w:ascii="Times New Roman" w:hAnsi="Times New Roman" w:cs="Times New Roman"/>
              <w:noProof/>
              <w:sz w:val="24"/>
              <w:szCs w:val="24"/>
            </w:rPr>
          </w:pPr>
          <w:r w:rsidRPr="009C075A">
            <w:rPr>
              <w:rFonts w:ascii="Times New Roman" w:hAnsi="Times New Roman" w:cs="Times New Roman"/>
              <w:sz w:val="24"/>
              <w:szCs w:val="24"/>
            </w:rPr>
            <w:fldChar w:fldCharType="begin"/>
          </w:r>
          <w:r w:rsidRPr="009C075A">
            <w:rPr>
              <w:rFonts w:ascii="Times New Roman" w:hAnsi="Times New Roman" w:cs="Times New Roman"/>
              <w:sz w:val="24"/>
              <w:szCs w:val="24"/>
            </w:rPr>
            <w:instrText xml:space="preserve"> TOC \o "1-3" \h \z \u </w:instrText>
          </w:r>
          <w:r w:rsidRPr="009C075A">
            <w:rPr>
              <w:rFonts w:ascii="Times New Roman" w:hAnsi="Times New Roman" w:cs="Times New Roman"/>
              <w:sz w:val="24"/>
              <w:szCs w:val="24"/>
            </w:rPr>
            <w:fldChar w:fldCharType="separate"/>
          </w:r>
          <w:hyperlink w:anchor="_Toc165705572" w:history="1">
            <w:r w:rsidR="009C075A" w:rsidRPr="009C075A">
              <w:rPr>
                <w:rStyle w:val="Hyperlink"/>
                <w:rFonts w:ascii="Times New Roman" w:hAnsi="Times New Roman" w:cs="Times New Roman"/>
                <w:noProof/>
                <w:sz w:val="24"/>
                <w:szCs w:val="24"/>
              </w:rPr>
              <w:t>Introduction</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_Toc165705572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3</w:t>
            </w:r>
            <w:r w:rsidR="009C075A" w:rsidRPr="009C075A">
              <w:rPr>
                <w:rFonts w:ascii="Times New Roman" w:hAnsi="Times New Roman" w:cs="Times New Roman"/>
                <w:noProof/>
                <w:webHidden/>
                <w:sz w:val="24"/>
                <w:szCs w:val="24"/>
              </w:rPr>
              <w:fldChar w:fldCharType="end"/>
            </w:r>
          </w:hyperlink>
        </w:p>
        <w:p w14:paraId="76E85EAD" w14:textId="60EE93F1"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73" w:history="1">
            <w:r w:rsidR="009C075A" w:rsidRPr="009C075A">
              <w:rPr>
                <w:rStyle w:val="Hyperlink"/>
                <w:rFonts w:ascii="Times New Roman" w:hAnsi="Times New Roman" w:cs="Times New Roman"/>
                <w:noProof/>
                <w:sz w:val="24"/>
                <w:szCs w:val="24"/>
              </w:rPr>
              <w:t>Company Overview – Shangri La</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_Toc165705573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4</w:t>
            </w:r>
            <w:r w:rsidR="009C075A" w:rsidRPr="009C075A">
              <w:rPr>
                <w:rFonts w:ascii="Times New Roman" w:hAnsi="Times New Roman" w:cs="Times New Roman"/>
                <w:noProof/>
                <w:webHidden/>
                <w:sz w:val="24"/>
                <w:szCs w:val="24"/>
              </w:rPr>
              <w:fldChar w:fldCharType="end"/>
            </w:r>
          </w:hyperlink>
        </w:p>
        <w:p w14:paraId="4B850E8E" w14:textId="42D89717"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74" w:history="1">
            <w:r w:rsidR="009C075A" w:rsidRPr="009C075A">
              <w:rPr>
                <w:rStyle w:val="Hyperlink"/>
                <w:rFonts w:ascii="Times New Roman" w:hAnsi="Times New Roman" w:cs="Times New Roman"/>
                <w:noProof/>
                <w:sz w:val="24"/>
                <w:szCs w:val="24"/>
              </w:rPr>
              <w:t>Company Overview – Travelodge Hotel</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_Toc165705574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4</w:t>
            </w:r>
            <w:r w:rsidR="009C075A" w:rsidRPr="009C075A">
              <w:rPr>
                <w:rFonts w:ascii="Times New Roman" w:hAnsi="Times New Roman" w:cs="Times New Roman"/>
                <w:noProof/>
                <w:webHidden/>
                <w:sz w:val="24"/>
                <w:szCs w:val="24"/>
              </w:rPr>
              <w:fldChar w:fldCharType="end"/>
            </w:r>
          </w:hyperlink>
        </w:p>
        <w:p w14:paraId="4A8C333B" w14:textId="1A2FEE64"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75" w:history="1">
            <w:r w:rsidR="009C075A" w:rsidRPr="009C075A">
              <w:rPr>
                <w:rStyle w:val="Hyperlink"/>
                <w:rFonts w:ascii="Times New Roman" w:hAnsi="Times New Roman" w:cs="Times New Roman"/>
                <w:noProof/>
                <w:sz w:val="24"/>
                <w:szCs w:val="24"/>
              </w:rPr>
              <w:t>Financial Analysis</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_Toc165705575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5</w:t>
            </w:r>
            <w:r w:rsidR="009C075A" w:rsidRPr="009C075A">
              <w:rPr>
                <w:rFonts w:ascii="Times New Roman" w:hAnsi="Times New Roman" w:cs="Times New Roman"/>
                <w:noProof/>
                <w:webHidden/>
                <w:sz w:val="24"/>
                <w:szCs w:val="24"/>
              </w:rPr>
              <w:fldChar w:fldCharType="end"/>
            </w:r>
          </w:hyperlink>
        </w:p>
        <w:p w14:paraId="7F962982" w14:textId="0BEE68C0" w:rsidR="009C075A" w:rsidRPr="009C075A" w:rsidRDefault="00000000" w:rsidP="009C075A">
          <w:pPr>
            <w:pStyle w:val="TOC2"/>
            <w:tabs>
              <w:tab w:val="right" w:leader="dot" w:pos="9016"/>
            </w:tabs>
            <w:spacing w:line="360" w:lineRule="auto"/>
            <w:rPr>
              <w:rFonts w:ascii="Times New Roman" w:hAnsi="Times New Roman" w:cs="Times New Roman"/>
              <w:noProof/>
              <w:sz w:val="24"/>
              <w:szCs w:val="24"/>
            </w:rPr>
          </w:pPr>
          <w:hyperlink w:anchor="_Toc165705576" w:history="1">
            <w:r w:rsidR="009C075A" w:rsidRPr="009C075A">
              <w:rPr>
                <w:rStyle w:val="Hyperlink"/>
                <w:rFonts w:ascii="Times New Roman" w:hAnsi="Times New Roman" w:cs="Times New Roman"/>
                <w:noProof/>
                <w:sz w:val="24"/>
                <w:szCs w:val="24"/>
              </w:rPr>
              <w:t>Total Revenue</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_Toc165705576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5</w:t>
            </w:r>
            <w:r w:rsidR="009C075A" w:rsidRPr="009C075A">
              <w:rPr>
                <w:rFonts w:ascii="Times New Roman" w:hAnsi="Times New Roman" w:cs="Times New Roman"/>
                <w:noProof/>
                <w:webHidden/>
                <w:sz w:val="24"/>
                <w:szCs w:val="24"/>
              </w:rPr>
              <w:fldChar w:fldCharType="end"/>
            </w:r>
          </w:hyperlink>
        </w:p>
        <w:p w14:paraId="3EC36094" w14:textId="16F298C4"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77" w:history="1">
            <w:r w:rsidR="009C075A" w:rsidRPr="009C075A">
              <w:rPr>
                <w:rStyle w:val="Hyperlink"/>
                <w:rFonts w:ascii="Times New Roman" w:hAnsi="Times New Roman" w:cs="Times New Roman"/>
                <w:noProof/>
                <w:sz w:val="24"/>
                <w:szCs w:val="24"/>
              </w:rPr>
              <w:t>Market Position</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_Toc165705577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6</w:t>
            </w:r>
            <w:r w:rsidR="009C075A" w:rsidRPr="009C075A">
              <w:rPr>
                <w:rFonts w:ascii="Times New Roman" w:hAnsi="Times New Roman" w:cs="Times New Roman"/>
                <w:noProof/>
                <w:webHidden/>
                <w:sz w:val="24"/>
                <w:szCs w:val="24"/>
              </w:rPr>
              <w:fldChar w:fldCharType="end"/>
            </w:r>
          </w:hyperlink>
        </w:p>
        <w:p w14:paraId="685CED72" w14:textId="789C51DD"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78" w:history="1">
            <w:r w:rsidR="009C075A" w:rsidRPr="009C075A">
              <w:rPr>
                <w:rStyle w:val="Hyperlink"/>
                <w:rFonts w:ascii="Times New Roman" w:hAnsi="Times New Roman" w:cs="Times New Roman"/>
                <w:noProof/>
                <w:sz w:val="24"/>
                <w:szCs w:val="24"/>
              </w:rPr>
              <w:t>Growth Potential</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_Toc165705578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9</w:t>
            </w:r>
            <w:r w:rsidR="009C075A" w:rsidRPr="009C075A">
              <w:rPr>
                <w:rFonts w:ascii="Times New Roman" w:hAnsi="Times New Roman" w:cs="Times New Roman"/>
                <w:noProof/>
                <w:webHidden/>
                <w:sz w:val="24"/>
                <w:szCs w:val="24"/>
              </w:rPr>
              <w:fldChar w:fldCharType="end"/>
            </w:r>
          </w:hyperlink>
        </w:p>
        <w:p w14:paraId="500E2CE4" w14:textId="7BA52F98"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79" w:history="1">
            <w:r w:rsidR="009C075A" w:rsidRPr="009C075A">
              <w:rPr>
                <w:rStyle w:val="Hyperlink"/>
                <w:rFonts w:ascii="Times New Roman" w:hAnsi="Times New Roman" w:cs="Times New Roman"/>
                <w:noProof/>
                <w:sz w:val="24"/>
                <w:szCs w:val="24"/>
              </w:rPr>
              <w:t>Financial Commitment to CSR</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_Toc165705579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10</w:t>
            </w:r>
            <w:r w:rsidR="009C075A" w:rsidRPr="009C075A">
              <w:rPr>
                <w:rFonts w:ascii="Times New Roman" w:hAnsi="Times New Roman" w:cs="Times New Roman"/>
                <w:noProof/>
                <w:webHidden/>
                <w:sz w:val="24"/>
                <w:szCs w:val="24"/>
              </w:rPr>
              <w:fldChar w:fldCharType="end"/>
            </w:r>
          </w:hyperlink>
        </w:p>
        <w:p w14:paraId="4ADD180B" w14:textId="4AAF1DBB"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80" w:history="1">
            <w:r w:rsidR="009C075A" w:rsidRPr="009C075A">
              <w:rPr>
                <w:rStyle w:val="Hyperlink"/>
                <w:rFonts w:ascii="Times New Roman" w:hAnsi="Times New Roman" w:cs="Times New Roman"/>
                <w:noProof/>
                <w:sz w:val="24"/>
                <w:szCs w:val="24"/>
              </w:rPr>
              <w:t>Recommendations</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_Toc165705580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11</w:t>
            </w:r>
            <w:r w:rsidR="009C075A" w:rsidRPr="009C075A">
              <w:rPr>
                <w:rFonts w:ascii="Times New Roman" w:hAnsi="Times New Roman" w:cs="Times New Roman"/>
                <w:noProof/>
                <w:webHidden/>
                <w:sz w:val="24"/>
                <w:szCs w:val="24"/>
              </w:rPr>
              <w:fldChar w:fldCharType="end"/>
            </w:r>
          </w:hyperlink>
        </w:p>
        <w:p w14:paraId="1EF04972" w14:textId="3DDB4A02" w:rsidR="009C075A" w:rsidRPr="009C075A" w:rsidRDefault="00000000" w:rsidP="009C075A">
          <w:pPr>
            <w:pStyle w:val="TOC2"/>
            <w:tabs>
              <w:tab w:val="right" w:leader="dot" w:pos="9016"/>
            </w:tabs>
            <w:spacing w:line="360" w:lineRule="auto"/>
            <w:rPr>
              <w:rFonts w:ascii="Times New Roman" w:hAnsi="Times New Roman" w:cs="Times New Roman"/>
              <w:noProof/>
              <w:sz w:val="24"/>
              <w:szCs w:val="24"/>
            </w:rPr>
          </w:pPr>
          <w:hyperlink w:anchor="_Toc165705581" w:history="1">
            <w:r w:rsidR="009C075A" w:rsidRPr="009C075A">
              <w:rPr>
                <w:rStyle w:val="Hyperlink"/>
                <w:rFonts w:ascii="Times New Roman" w:hAnsi="Times New Roman" w:cs="Times New Roman"/>
                <w:noProof/>
                <w:sz w:val="24"/>
                <w:szCs w:val="24"/>
              </w:rPr>
              <w:t>Shangri-La Hotel</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_Toc165705581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11</w:t>
            </w:r>
            <w:r w:rsidR="009C075A" w:rsidRPr="009C075A">
              <w:rPr>
                <w:rFonts w:ascii="Times New Roman" w:hAnsi="Times New Roman" w:cs="Times New Roman"/>
                <w:noProof/>
                <w:webHidden/>
                <w:sz w:val="24"/>
                <w:szCs w:val="24"/>
              </w:rPr>
              <w:fldChar w:fldCharType="end"/>
            </w:r>
          </w:hyperlink>
        </w:p>
        <w:p w14:paraId="033E6007" w14:textId="6C80DFE9" w:rsidR="009C075A" w:rsidRPr="009C075A" w:rsidRDefault="00000000" w:rsidP="009C075A">
          <w:pPr>
            <w:pStyle w:val="TOC2"/>
            <w:tabs>
              <w:tab w:val="right" w:leader="dot" w:pos="9016"/>
            </w:tabs>
            <w:spacing w:line="360" w:lineRule="auto"/>
            <w:rPr>
              <w:rFonts w:ascii="Times New Roman" w:hAnsi="Times New Roman" w:cs="Times New Roman"/>
              <w:noProof/>
              <w:sz w:val="24"/>
              <w:szCs w:val="24"/>
            </w:rPr>
          </w:pPr>
          <w:hyperlink w:anchor="_Toc165705582" w:history="1">
            <w:r w:rsidR="009C075A" w:rsidRPr="009C075A">
              <w:rPr>
                <w:rStyle w:val="Hyperlink"/>
                <w:rFonts w:ascii="Times New Roman" w:hAnsi="Times New Roman" w:cs="Times New Roman"/>
                <w:noProof/>
                <w:sz w:val="24"/>
                <w:szCs w:val="24"/>
              </w:rPr>
              <w:t>Travelodge Hotel</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_Toc165705582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11</w:t>
            </w:r>
            <w:r w:rsidR="009C075A" w:rsidRPr="009C075A">
              <w:rPr>
                <w:rFonts w:ascii="Times New Roman" w:hAnsi="Times New Roman" w:cs="Times New Roman"/>
                <w:noProof/>
                <w:webHidden/>
                <w:sz w:val="24"/>
                <w:szCs w:val="24"/>
              </w:rPr>
              <w:fldChar w:fldCharType="end"/>
            </w:r>
          </w:hyperlink>
        </w:p>
        <w:p w14:paraId="0AF69635" w14:textId="1E344831"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83" w:history="1">
            <w:r w:rsidR="009C075A" w:rsidRPr="009C075A">
              <w:rPr>
                <w:rStyle w:val="Hyperlink"/>
                <w:rFonts w:ascii="Times New Roman" w:hAnsi="Times New Roman" w:cs="Times New Roman"/>
                <w:noProof/>
                <w:sz w:val="24"/>
                <w:szCs w:val="24"/>
              </w:rPr>
              <w:t>Conclusion</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_Toc165705583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12</w:t>
            </w:r>
            <w:r w:rsidR="009C075A" w:rsidRPr="009C075A">
              <w:rPr>
                <w:rFonts w:ascii="Times New Roman" w:hAnsi="Times New Roman" w:cs="Times New Roman"/>
                <w:noProof/>
                <w:webHidden/>
                <w:sz w:val="24"/>
                <w:szCs w:val="24"/>
              </w:rPr>
              <w:fldChar w:fldCharType="end"/>
            </w:r>
          </w:hyperlink>
        </w:p>
        <w:p w14:paraId="30ED226F" w14:textId="549577E4" w:rsidR="009C075A" w:rsidRPr="009C075A" w:rsidRDefault="00000000" w:rsidP="009C075A">
          <w:pPr>
            <w:pStyle w:val="TOC1"/>
            <w:tabs>
              <w:tab w:val="right" w:leader="dot" w:pos="9016"/>
            </w:tabs>
            <w:spacing w:line="360" w:lineRule="auto"/>
            <w:rPr>
              <w:rFonts w:ascii="Times New Roman" w:hAnsi="Times New Roman" w:cs="Times New Roman"/>
              <w:noProof/>
              <w:sz w:val="24"/>
              <w:szCs w:val="24"/>
            </w:rPr>
          </w:pPr>
          <w:hyperlink w:anchor="_Toc165705584" w:history="1">
            <w:r w:rsidR="009C075A" w:rsidRPr="009C075A">
              <w:rPr>
                <w:rStyle w:val="Hyperlink"/>
                <w:rFonts w:ascii="Times New Roman" w:hAnsi="Times New Roman" w:cs="Times New Roman"/>
                <w:noProof/>
                <w:sz w:val="24"/>
                <w:szCs w:val="24"/>
              </w:rPr>
              <w:t>References</w:t>
            </w:r>
            <w:r w:rsidR="009C075A" w:rsidRPr="009C075A">
              <w:rPr>
                <w:rFonts w:ascii="Times New Roman" w:hAnsi="Times New Roman" w:cs="Times New Roman"/>
                <w:noProof/>
                <w:webHidden/>
                <w:sz w:val="24"/>
                <w:szCs w:val="24"/>
              </w:rPr>
              <w:tab/>
            </w:r>
            <w:r w:rsidR="009C075A" w:rsidRPr="009C075A">
              <w:rPr>
                <w:rFonts w:ascii="Times New Roman" w:hAnsi="Times New Roman" w:cs="Times New Roman"/>
                <w:noProof/>
                <w:webHidden/>
                <w:sz w:val="24"/>
                <w:szCs w:val="24"/>
              </w:rPr>
              <w:fldChar w:fldCharType="begin"/>
            </w:r>
            <w:r w:rsidR="009C075A" w:rsidRPr="009C075A">
              <w:rPr>
                <w:rFonts w:ascii="Times New Roman" w:hAnsi="Times New Roman" w:cs="Times New Roman"/>
                <w:noProof/>
                <w:webHidden/>
                <w:sz w:val="24"/>
                <w:szCs w:val="24"/>
              </w:rPr>
              <w:instrText xml:space="preserve"> PAGEREF _Toc165705584 \h </w:instrText>
            </w:r>
            <w:r w:rsidR="009C075A" w:rsidRPr="009C075A">
              <w:rPr>
                <w:rFonts w:ascii="Times New Roman" w:hAnsi="Times New Roman" w:cs="Times New Roman"/>
                <w:noProof/>
                <w:webHidden/>
                <w:sz w:val="24"/>
                <w:szCs w:val="24"/>
              </w:rPr>
            </w:r>
            <w:r w:rsidR="009C075A" w:rsidRPr="009C075A">
              <w:rPr>
                <w:rFonts w:ascii="Times New Roman" w:hAnsi="Times New Roman" w:cs="Times New Roman"/>
                <w:noProof/>
                <w:webHidden/>
                <w:sz w:val="24"/>
                <w:szCs w:val="24"/>
              </w:rPr>
              <w:fldChar w:fldCharType="separate"/>
            </w:r>
            <w:r w:rsidR="009C075A" w:rsidRPr="009C075A">
              <w:rPr>
                <w:rFonts w:ascii="Times New Roman" w:hAnsi="Times New Roman" w:cs="Times New Roman"/>
                <w:noProof/>
                <w:webHidden/>
                <w:sz w:val="24"/>
                <w:szCs w:val="24"/>
              </w:rPr>
              <w:t>13</w:t>
            </w:r>
            <w:r w:rsidR="009C075A" w:rsidRPr="009C075A">
              <w:rPr>
                <w:rFonts w:ascii="Times New Roman" w:hAnsi="Times New Roman" w:cs="Times New Roman"/>
                <w:noProof/>
                <w:webHidden/>
                <w:sz w:val="24"/>
                <w:szCs w:val="24"/>
              </w:rPr>
              <w:fldChar w:fldCharType="end"/>
            </w:r>
          </w:hyperlink>
        </w:p>
        <w:p w14:paraId="39C5C887" w14:textId="65A5913E" w:rsidR="00D9043B" w:rsidRDefault="00D9043B" w:rsidP="009C075A">
          <w:pPr>
            <w:spacing w:line="360" w:lineRule="auto"/>
          </w:pPr>
          <w:r w:rsidRPr="009C075A">
            <w:rPr>
              <w:rFonts w:ascii="Times New Roman" w:hAnsi="Times New Roman" w:cs="Times New Roman"/>
              <w:b/>
              <w:bCs/>
              <w:noProof/>
              <w:sz w:val="24"/>
              <w:szCs w:val="24"/>
            </w:rPr>
            <w:fldChar w:fldCharType="end"/>
          </w:r>
        </w:p>
      </w:sdtContent>
    </w:sdt>
    <w:p w14:paraId="3CAA1C2F" w14:textId="77777777" w:rsidR="00D9043B" w:rsidRDefault="00D9043B" w:rsidP="000D0C50">
      <w:pPr>
        <w:spacing w:line="360" w:lineRule="auto"/>
        <w:jc w:val="both"/>
        <w:rPr>
          <w:rFonts w:ascii="Arial" w:hAnsi="Arial" w:cs="Arial"/>
          <w:sz w:val="24"/>
          <w:szCs w:val="24"/>
        </w:rPr>
      </w:pPr>
    </w:p>
    <w:p w14:paraId="02B70496" w14:textId="77777777" w:rsidR="00D9043B" w:rsidRDefault="00D9043B">
      <w:pPr>
        <w:rPr>
          <w:rFonts w:ascii="Arial" w:hAnsi="Arial" w:cs="Arial"/>
          <w:sz w:val="24"/>
          <w:szCs w:val="24"/>
        </w:rPr>
      </w:pPr>
      <w:r>
        <w:rPr>
          <w:rFonts w:ascii="Arial" w:hAnsi="Arial" w:cs="Arial"/>
          <w:sz w:val="24"/>
          <w:szCs w:val="24"/>
        </w:rPr>
        <w:br w:type="page"/>
      </w:r>
    </w:p>
    <w:p w14:paraId="43437278" w14:textId="65081914" w:rsidR="00763FC3" w:rsidRPr="00E26334" w:rsidRDefault="00A371AE" w:rsidP="007C678F">
      <w:pPr>
        <w:pStyle w:val="Heading1"/>
        <w:spacing w:line="360" w:lineRule="auto"/>
      </w:pPr>
      <w:bookmarkStart w:id="0" w:name="_Toc165705572"/>
      <w:r w:rsidRPr="00E26334">
        <w:lastRenderedPageBreak/>
        <w:t>Introduction</w:t>
      </w:r>
      <w:bookmarkEnd w:id="0"/>
    </w:p>
    <w:p w14:paraId="37E4F167" w14:textId="4BD188FB" w:rsidR="00E91C77" w:rsidRPr="00E26334" w:rsidRDefault="00E91C77" w:rsidP="007C678F">
      <w:pPr>
        <w:spacing w:line="360" w:lineRule="auto"/>
        <w:jc w:val="both"/>
        <w:rPr>
          <w:rFonts w:ascii="Arial" w:hAnsi="Arial" w:cs="Arial"/>
          <w:sz w:val="24"/>
          <w:szCs w:val="24"/>
        </w:rPr>
      </w:pPr>
      <w:r w:rsidRPr="00E26334">
        <w:rPr>
          <w:rFonts w:ascii="Arial" w:hAnsi="Arial" w:cs="Arial"/>
          <w:sz w:val="24"/>
          <w:szCs w:val="24"/>
        </w:rPr>
        <w:t>Financial management is crucial to any organization's success, but it is particularly important in the cutthroat hospitality industry. Financial management strategies used by the Shangri-La Hotel Group and Travelodge Hotels are covered in this introduction. This study evaluates their financial management performance by examining their market positioning, revenue producing tactics, and financial practices. The Shangri-La Hotel Group is a leader in the high-end hotel industry, known for its luxurious accommodations and impeccable service. With its global presence in prominent tourist locations, Shangri-La offers luxurious travel</w:t>
      </w:r>
      <w:r w:rsidR="00612685">
        <w:rPr>
          <w:rFonts w:ascii="Arial" w:hAnsi="Arial" w:cs="Arial"/>
          <w:sz w:val="24"/>
          <w:szCs w:val="24"/>
        </w:rPr>
        <w:t xml:space="preserve"> (</w:t>
      </w:r>
      <w:r w:rsidR="00612685">
        <w:rPr>
          <w:rFonts w:ascii="Arial" w:hAnsi="Arial" w:cs="Arial"/>
          <w:color w:val="222222"/>
          <w:sz w:val="24"/>
          <w:szCs w:val="24"/>
          <w:shd w:val="clear" w:color="auto" w:fill="FFFFFF"/>
        </w:rPr>
        <w:t>Xu et al, 2009</w:t>
      </w:r>
      <w:r w:rsidR="00612685">
        <w:rPr>
          <w:rFonts w:ascii="Arial" w:hAnsi="Arial" w:cs="Arial"/>
          <w:sz w:val="24"/>
          <w:szCs w:val="24"/>
        </w:rPr>
        <w:t>)</w:t>
      </w:r>
      <w:r w:rsidRPr="00E26334">
        <w:rPr>
          <w:rFonts w:ascii="Arial" w:hAnsi="Arial" w:cs="Arial"/>
          <w:sz w:val="24"/>
          <w:szCs w:val="24"/>
        </w:rPr>
        <w:t>. Profit maximisation without sacrificing service quality or customer satisfaction is the goal of its fiscal management strategies. By making smart investments, expanding into new markets, and using creative marketing, Shangri-La hopes to maintain its standing as a luxury hotel. Travelodge Hotels, on the other hand, aim to attract frugal vacationers. Travelodge offers affordable, high-quality accommodations via financial management that optimises operational efficiency and cost control. Profitability and reasonable pricing are achieved by the business via hotel bookings and decreased auxiliary services. Stakeholders may get a better understanding of Shangri-La Hotel Group and Travelodge Hotels' financial performance, market positioning, and long-term sustainability in the ever-changing hospitality industry by reading this research, which critically examines their financial management practices.</w:t>
      </w:r>
    </w:p>
    <w:p w14:paraId="6C6281A4" w14:textId="7EC83315" w:rsidR="00D9043B" w:rsidRDefault="00D9043B" w:rsidP="007C678F">
      <w:pPr>
        <w:spacing w:line="360" w:lineRule="auto"/>
        <w:rPr>
          <w:rFonts w:ascii="Arial" w:hAnsi="Arial" w:cs="Arial"/>
          <w:sz w:val="24"/>
          <w:szCs w:val="24"/>
        </w:rPr>
      </w:pPr>
    </w:p>
    <w:p w14:paraId="1D349A9C" w14:textId="77777777" w:rsidR="00D9043B" w:rsidRDefault="00D9043B" w:rsidP="007C678F">
      <w:pPr>
        <w:spacing w:line="360" w:lineRule="auto"/>
        <w:rPr>
          <w:rFonts w:ascii="Arial" w:hAnsi="Arial" w:cs="Arial"/>
          <w:sz w:val="24"/>
          <w:szCs w:val="24"/>
        </w:rPr>
      </w:pPr>
      <w:r>
        <w:rPr>
          <w:rFonts w:ascii="Arial" w:hAnsi="Arial" w:cs="Arial"/>
          <w:sz w:val="24"/>
          <w:szCs w:val="24"/>
        </w:rPr>
        <w:br w:type="page"/>
      </w:r>
    </w:p>
    <w:p w14:paraId="7CB9720B" w14:textId="1A1470B5" w:rsidR="00A371AE" w:rsidRPr="00E26334" w:rsidRDefault="00A371AE" w:rsidP="007C678F">
      <w:pPr>
        <w:pStyle w:val="Heading1"/>
        <w:spacing w:line="360" w:lineRule="auto"/>
      </w:pPr>
      <w:bookmarkStart w:id="1" w:name="_Toc165705573"/>
      <w:r w:rsidRPr="00E26334">
        <w:lastRenderedPageBreak/>
        <w:t>Company Overview – Shangri La</w:t>
      </w:r>
      <w:bookmarkEnd w:id="1"/>
    </w:p>
    <w:p w14:paraId="1A20A4CD" w14:textId="01C24362" w:rsidR="0037051E" w:rsidRPr="00E26334" w:rsidRDefault="00AD6CD5" w:rsidP="007C678F">
      <w:pPr>
        <w:spacing w:line="360" w:lineRule="auto"/>
        <w:jc w:val="both"/>
        <w:rPr>
          <w:rFonts w:ascii="Arial" w:hAnsi="Arial" w:cs="Arial"/>
          <w:sz w:val="24"/>
          <w:szCs w:val="24"/>
        </w:rPr>
      </w:pPr>
      <w:r w:rsidRPr="00E26334">
        <w:rPr>
          <w:rFonts w:ascii="Arial" w:hAnsi="Arial" w:cs="Arial"/>
          <w:sz w:val="24"/>
          <w:szCs w:val="24"/>
        </w:rPr>
        <w:t>The Shangri-La Hotel Group is well-known for its five-star accommodations, distinctive Asian hospitality, and first-rate service. Established in 1971, the company has grown into a global powerhouse in the hospitality industry, with properties in over 100 countries in Europe, the Americas, Asia, and the Middle East</w:t>
      </w:r>
      <w:r w:rsidR="00A915F4">
        <w:rPr>
          <w:rFonts w:ascii="Arial" w:hAnsi="Arial" w:cs="Arial"/>
          <w:sz w:val="24"/>
          <w:szCs w:val="24"/>
        </w:rPr>
        <w:t xml:space="preserve"> (</w:t>
      </w:r>
      <w:r w:rsidR="00A915F4">
        <w:rPr>
          <w:rFonts w:ascii="Arial" w:hAnsi="Arial" w:cs="Arial"/>
          <w:color w:val="222222"/>
          <w:sz w:val="24"/>
          <w:szCs w:val="24"/>
          <w:shd w:val="clear" w:color="auto" w:fill="FFFFFF"/>
        </w:rPr>
        <w:t>WisCombe, 2016</w:t>
      </w:r>
      <w:r w:rsidR="00A915F4">
        <w:rPr>
          <w:rFonts w:ascii="Arial" w:hAnsi="Arial" w:cs="Arial"/>
          <w:sz w:val="24"/>
          <w:szCs w:val="24"/>
        </w:rPr>
        <w:t>)</w:t>
      </w:r>
      <w:r w:rsidRPr="00E26334">
        <w:rPr>
          <w:rFonts w:ascii="Arial" w:hAnsi="Arial" w:cs="Arial"/>
          <w:sz w:val="24"/>
          <w:szCs w:val="24"/>
        </w:rPr>
        <w:t>. By fusing contemporary luxury with traditional Asian hospitality, Shangri-La strives to provide visitors experiences they will never forget. Shangri-La resorts are known for their elegance and sophistication, and each one provides a peaceful retreat in the midst of beautiful natural settings or bustling urban centres. Guests of Shangri-La's hotels, resorts, and residences include corporate executives, vacationers, and affluent individuals in search of five-star lodgings and individualised attention. Guests will be well taken care of by the business's state-of-the-art amenities, which include gourmet restaurants, luxurious spas, and more. Shangri-La is committed to more than just providing excellent service; it also actively supports local communities, the environment, and CSR initiatives at all of its locations. As it continues to grow internationally, the Shangri-La Hotel Group continues to be a symbol of sophistication, hospitality, and grace.</w:t>
      </w:r>
    </w:p>
    <w:p w14:paraId="2DB36E2D" w14:textId="4DE0B71D" w:rsidR="00A371AE" w:rsidRPr="00E26334" w:rsidRDefault="00A371AE" w:rsidP="007C678F">
      <w:pPr>
        <w:pStyle w:val="Heading1"/>
        <w:spacing w:line="360" w:lineRule="auto"/>
      </w:pPr>
      <w:bookmarkStart w:id="2" w:name="_Toc165705574"/>
      <w:r w:rsidRPr="00E26334">
        <w:t>Company Overview – Travelodge Hotel</w:t>
      </w:r>
      <w:bookmarkEnd w:id="2"/>
      <w:r w:rsidRPr="00E26334">
        <w:t xml:space="preserve"> </w:t>
      </w:r>
    </w:p>
    <w:p w14:paraId="40DDA74E" w14:textId="546C2DF6" w:rsidR="0099607F" w:rsidRPr="00E26334" w:rsidRDefault="0099607F" w:rsidP="007C678F">
      <w:pPr>
        <w:spacing w:line="360" w:lineRule="auto"/>
        <w:jc w:val="both"/>
        <w:rPr>
          <w:rFonts w:ascii="Arial" w:hAnsi="Arial" w:cs="Arial"/>
          <w:sz w:val="24"/>
          <w:szCs w:val="24"/>
        </w:rPr>
      </w:pPr>
      <w:r w:rsidRPr="00E26334">
        <w:rPr>
          <w:rFonts w:ascii="Arial" w:hAnsi="Arial" w:cs="Arial"/>
          <w:sz w:val="24"/>
          <w:szCs w:val="24"/>
        </w:rPr>
        <w:t>The Travelodge name is well-known for its affordable, comfortable accommodations. With consistent growth since its founding in 1985, the company is now a household name in Ireland, the United Kingdom, and other countries where it operates affordable hotels. Travelodge Hotels are popular among families, budget-conscious tourists, and business professionals seeking comfortable, easily accessible accommodations. The hotel is well-liked by budget-conscious tourists because to its clean, comfortable rooms, complimentary breakfast, and convenient positions near transportation hubs and tourist attractions</w:t>
      </w:r>
      <w:r w:rsidR="00F34031">
        <w:rPr>
          <w:rFonts w:ascii="Arial" w:hAnsi="Arial" w:cs="Arial"/>
          <w:sz w:val="24"/>
          <w:szCs w:val="24"/>
        </w:rPr>
        <w:t xml:space="preserve"> (</w:t>
      </w:r>
      <w:r w:rsidR="00F34031">
        <w:rPr>
          <w:rFonts w:ascii="Arial" w:hAnsi="Arial" w:cs="Arial"/>
          <w:color w:val="222222"/>
          <w:sz w:val="24"/>
          <w:szCs w:val="24"/>
          <w:shd w:val="clear" w:color="auto" w:fill="FFFFFF"/>
        </w:rPr>
        <w:t>Whittaker</w:t>
      </w:r>
      <w:r w:rsidR="001F2282">
        <w:rPr>
          <w:rFonts w:ascii="Arial" w:hAnsi="Arial" w:cs="Arial"/>
          <w:color w:val="222222"/>
          <w:sz w:val="24"/>
          <w:szCs w:val="24"/>
          <w:shd w:val="clear" w:color="auto" w:fill="FFFFFF"/>
        </w:rPr>
        <w:t xml:space="preserve">, </w:t>
      </w:r>
      <w:r w:rsidR="00F34031">
        <w:rPr>
          <w:rFonts w:ascii="Arial" w:hAnsi="Arial" w:cs="Arial"/>
          <w:color w:val="222222"/>
          <w:sz w:val="24"/>
          <w:szCs w:val="24"/>
          <w:shd w:val="clear" w:color="auto" w:fill="FFFFFF"/>
        </w:rPr>
        <w:t>2008</w:t>
      </w:r>
      <w:r w:rsidR="00F34031">
        <w:rPr>
          <w:rFonts w:ascii="Arial" w:hAnsi="Arial" w:cs="Arial"/>
          <w:sz w:val="24"/>
          <w:szCs w:val="24"/>
        </w:rPr>
        <w:t>)</w:t>
      </w:r>
      <w:r w:rsidRPr="00E26334">
        <w:rPr>
          <w:rFonts w:ascii="Arial" w:hAnsi="Arial" w:cs="Arial"/>
          <w:sz w:val="24"/>
          <w:szCs w:val="24"/>
        </w:rPr>
        <w:t xml:space="preserve">. Customers can trust Travelodge to provide a reliable and stress-free experience throughout its hundreds of hotels thanks to its consistent service and comfortable lodgings. Thanks to its streamlined business strategy, efficient cost management, and astute partnerships with internet booking platforms, budget hotels are able to provide competitive prices and continue to grow in the market. The sustainability and community participation activities of Travelodge Hotels aid local communities while reducing the hotel chain's environmental effect. As </w:t>
      </w:r>
      <w:r w:rsidRPr="00E26334">
        <w:rPr>
          <w:rFonts w:ascii="Arial" w:hAnsi="Arial" w:cs="Arial"/>
          <w:sz w:val="24"/>
          <w:szCs w:val="24"/>
        </w:rPr>
        <w:lastRenderedPageBreak/>
        <w:t>it grows and stays true to its name, Travelodge Hotels keeps providing comfortable, reasonably priced rooms for tourists all around the globe.</w:t>
      </w:r>
    </w:p>
    <w:p w14:paraId="1840A59D" w14:textId="05712A3A" w:rsidR="00A371AE" w:rsidRPr="00E26334" w:rsidRDefault="00A371AE" w:rsidP="007C678F">
      <w:pPr>
        <w:pStyle w:val="Heading1"/>
        <w:spacing w:line="360" w:lineRule="auto"/>
      </w:pPr>
      <w:bookmarkStart w:id="3" w:name="_Toc165705575"/>
      <w:r w:rsidRPr="00E26334">
        <w:t>Financial Analysis</w:t>
      </w:r>
      <w:bookmarkEnd w:id="3"/>
      <w:r w:rsidRPr="00E26334">
        <w:t xml:space="preserve"> </w:t>
      </w:r>
    </w:p>
    <w:p w14:paraId="7AD2B2B6" w14:textId="77777777" w:rsidR="00C900F5" w:rsidRDefault="00A371AE" w:rsidP="007C678F">
      <w:pPr>
        <w:pStyle w:val="Heading2"/>
      </w:pPr>
      <w:bookmarkStart w:id="4" w:name="_Toc165705576"/>
      <w:r w:rsidRPr="00E26334">
        <w:t>Total Revenue</w:t>
      </w:r>
      <w:bookmarkEnd w:id="4"/>
    </w:p>
    <w:p w14:paraId="6FE2A4B4" w14:textId="53D2A33E" w:rsidR="003475EE" w:rsidRPr="00D9043B" w:rsidRDefault="003475EE" w:rsidP="007C678F">
      <w:pPr>
        <w:spacing w:line="360" w:lineRule="auto"/>
        <w:jc w:val="both"/>
        <w:rPr>
          <w:rFonts w:ascii="Arial" w:hAnsi="Arial" w:cs="Arial"/>
          <w:b/>
          <w:sz w:val="24"/>
          <w:szCs w:val="24"/>
        </w:rPr>
      </w:pPr>
      <w:r w:rsidRPr="00D9043B">
        <w:rPr>
          <w:rFonts w:ascii="Arial" w:hAnsi="Arial" w:cs="Arial"/>
          <w:b/>
          <w:sz w:val="24"/>
          <w:szCs w:val="24"/>
        </w:rPr>
        <w:t xml:space="preserve">Shangri La Hotel </w:t>
      </w:r>
      <w:r w:rsidR="00A371AE" w:rsidRPr="00D9043B">
        <w:rPr>
          <w:rFonts w:ascii="Arial" w:hAnsi="Arial" w:cs="Arial"/>
          <w:b/>
          <w:sz w:val="24"/>
          <w:szCs w:val="24"/>
        </w:rPr>
        <w:t xml:space="preserve"> </w:t>
      </w:r>
    </w:p>
    <w:p w14:paraId="616DA173" w14:textId="76DBF8BF" w:rsidR="00A371AE" w:rsidRDefault="0012310F" w:rsidP="007C678F">
      <w:pPr>
        <w:spacing w:line="360" w:lineRule="auto"/>
        <w:jc w:val="both"/>
        <w:rPr>
          <w:rFonts w:ascii="Arial" w:hAnsi="Arial" w:cs="Arial"/>
          <w:sz w:val="24"/>
          <w:szCs w:val="24"/>
        </w:rPr>
      </w:pPr>
      <w:r>
        <w:rPr>
          <w:rFonts w:ascii="Arial" w:hAnsi="Arial" w:cs="Arial"/>
          <w:sz w:val="24"/>
          <w:szCs w:val="24"/>
        </w:rPr>
        <w:t xml:space="preserve">For total revenue analysis, the annual report has been considered. In annual report of Shangri la we have seen the consolidated revenue in 2022 was 1462.1 USD Million and it has increased to 2141.8 USD Million in 2023. The growth is staggering 46.5%. </w:t>
      </w:r>
    </w:p>
    <w:p w14:paraId="50189EBC" w14:textId="65F76B0C" w:rsidR="0012310F" w:rsidRDefault="0012310F" w:rsidP="007C678F">
      <w:pPr>
        <w:spacing w:line="360" w:lineRule="auto"/>
        <w:jc w:val="both"/>
        <w:rPr>
          <w:rFonts w:ascii="Arial" w:hAnsi="Arial" w:cs="Arial"/>
          <w:sz w:val="24"/>
          <w:szCs w:val="24"/>
        </w:rPr>
      </w:pPr>
      <w:r>
        <w:rPr>
          <w:rFonts w:ascii="Arial" w:hAnsi="Arial" w:cs="Arial"/>
          <w:sz w:val="24"/>
          <w:szCs w:val="24"/>
        </w:rPr>
        <w:t xml:space="preserve">The Earning Before Income Tax </w:t>
      </w:r>
      <w:r w:rsidR="00F04F99">
        <w:rPr>
          <w:rFonts w:ascii="Arial" w:hAnsi="Arial" w:cs="Arial"/>
          <w:sz w:val="24"/>
          <w:szCs w:val="24"/>
        </w:rPr>
        <w:t>in 2023</w:t>
      </w:r>
      <w:r>
        <w:rPr>
          <w:rFonts w:ascii="Arial" w:hAnsi="Arial" w:cs="Arial"/>
          <w:sz w:val="24"/>
          <w:szCs w:val="24"/>
        </w:rPr>
        <w:t>= 522.2 USD Million</w:t>
      </w:r>
    </w:p>
    <w:p w14:paraId="5F98BBF4" w14:textId="529F4071" w:rsidR="0012310F" w:rsidRDefault="00C012D1" w:rsidP="007C678F">
      <w:pPr>
        <w:spacing w:line="360" w:lineRule="auto"/>
        <w:jc w:val="both"/>
        <w:rPr>
          <w:rFonts w:ascii="Arial" w:eastAsiaTheme="minorEastAsia" w:hAnsi="Arial" w:cs="Arial"/>
          <w:sz w:val="24"/>
          <w:szCs w:val="24"/>
        </w:rPr>
      </w:pPr>
      <w:r>
        <w:rPr>
          <w:rFonts w:ascii="Arial" w:hAnsi="Arial" w:cs="Arial"/>
          <w:sz w:val="24"/>
          <w:szCs w:val="24"/>
        </w:rPr>
        <w:t xml:space="preserve">The Gross Profit Margin = </w:t>
      </w:r>
      <m:oMath>
        <m:f>
          <m:fPr>
            <m:ctrlPr>
              <w:rPr>
                <w:rFonts w:ascii="Cambria Math" w:hAnsi="Cambria Math" w:cs="Arial"/>
                <w:i/>
                <w:sz w:val="24"/>
                <w:szCs w:val="24"/>
              </w:rPr>
            </m:ctrlPr>
          </m:fPr>
          <m:num>
            <m:r>
              <w:rPr>
                <w:rFonts w:ascii="Cambria Math" w:hAnsi="Cambria Math" w:cs="Arial"/>
                <w:sz w:val="24"/>
                <w:szCs w:val="24"/>
              </w:rPr>
              <m:t>Gross Profit</m:t>
            </m:r>
          </m:num>
          <m:den>
            <m:r>
              <w:rPr>
                <w:rFonts w:ascii="Cambria Math" w:hAnsi="Cambria Math" w:cs="Arial"/>
                <w:sz w:val="24"/>
                <w:szCs w:val="24"/>
              </w:rPr>
              <m:t xml:space="preserve">Total Revenue  </m:t>
            </m:r>
          </m:den>
        </m:f>
        <m:r>
          <w:rPr>
            <w:rFonts w:ascii="Cambria Math" w:hAnsi="Cambria Math" w:cs="Arial"/>
            <w:sz w:val="24"/>
            <w:szCs w:val="24"/>
          </w:rPr>
          <m:t xml:space="preserve">x 100 % </m:t>
        </m:r>
      </m:oMath>
      <w:r w:rsidR="00486404">
        <w:rPr>
          <w:rFonts w:ascii="Arial" w:eastAsiaTheme="minorEastAsia" w:hAnsi="Arial" w:cs="Arial"/>
          <w:sz w:val="24"/>
          <w:szCs w:val="24"/>
        </w:rPr>
        <w:t xml:space="preserv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184.1</m:t>
            </m:r>
          </m:num>
          <m:den>
            <m:r>
              <w:rPr>
                <w:rFonts w:ascii="Cambria Math" w:eastAsiaTheme="minorEastAsia" w:hAnsi="Cambria Math" w:cs="Arial"/>
                <w:sz w:val="24"/>
                <w:szCs w:val="24"/>
              </w:rPr>
              <m:t>2141.8</m:t>
            </m:r>
          </m:den>
        </m:f>
        <m:r>
          <w:rPr>
            <w:rFonts w:ascii="Cambria Math" w:eastAsiaTheme="minorEastAsia" w:hAnsi="Cambria Math" w:cs="Arial"/>
            <w:sz w:val="24"/>
            <w:szCs w:val="24"/>
          </w:rPr>
          <m:t xml:space="preserve"> x 100 %</m:t>
        </m:r>
      </m:oMath>
      <w:r w:rsidR="00486404">
        <w:rPr>
          <w:rFonts w:ascii="Arial" w:eastAsiaTheme="minorEastAsia" w:hAnsi="Arial" w:cs="Arial"/>
          <w:sz w:val="24"/>
          <w:szCs w:val="24"/>
        </w:rPr>
        <w:t xml:space="preserve"> = 8.56 % </w:t>
      </w:r>
    </w:p>
    <w:p w14:paraId="4F8388AF" w14:textId="16737949" w:rsidR="0012310F" w:rsidRDefault="009209DF" w:rsidP="007C678F">
      <w:pPr>
        <w:spacing w:line="360" w:lineRule="auto"/>
        <w:jc w:val="both"/>
        <w:rPr>
          <w:rFonts w:ascii="Arial" w:hAnsi="Arial" w:cs="Arial"/>
          <w:sz w:val="24"/>
          <w:szCs w:val="24"/>
        </w:rPr>
      </w:pPr>
      <w:r>
        <w:rPr>
          <w:rFonts w:ascii="Arial" w:hAnsi="Arial" w:cs="Arial"/>
          <w:sz w:val="24"/>
          <w:szCs w:val="24"/>
        </w:rPr>
        <w:t xml:space="preserve">In Shagri La though it is not having that much profit margin it has significant growth in revenue which signifies that the cost that has been incurred by this hotel chain is proportional to the revenue it has </w:t>
      </w:r>
      <w:r w:rsidR="004C5A8E">
        <w:rPr>
          <w:rFonts w:ascii="Arial" w:hAnsi="Arial" w:cs="Arial"/>
          <w:sz w:val="24"/>
          <w:szCs w:val="24"/>
        </w:rPr>
        <w:t xml:space="preserve">generated. </w:t>
      </w:r>
    </w:p>
    <w:p w14:paraId="4874F02B" w14:textId="6A58FE75" w:rsidR="0012310F" w:rsidRDefault="0012310F" w:rsidP="007C678F">
      <w:pPr>
        <w:spacing w:line="360" w:lineRule="auto"/>
        <w:jc w:val="both"/>
        <w:rPr>
          <w:rFonts w:ascii="Arial" w:hAnsi="Arial" w:cs="Arial"/>
          <w:sz w:val="24"/>
          <w:szCs w:val="24"/>
        </w:rPr>
      </w:pPr>
      <w:r>
        <w:rPr>
          <w:noProof/>
        </w:rPr>
        <w:drawing>
          <wp:inline distT="0" distB="0" distL="0" distR="0" wp14:anchorId="5568594F" wp14:editId="68B53E01">
            <wp:extent cx="5731510" cy="25825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82545"/>
                    </a:xfrm>
                    <a:prstGeom prst="rect">
                      <a:avLst/>
                    </a:prstGeom>
                  </pic:spPr>
                </pic:pic>
              </a:graphicData>
            </a:graphic>
          </wp:inline>
        </w:drawing>
      </w:r>
    </w:p>
    <w:p w14:paraId="7326B3F4" w14:textId="077ED9CB" w:rsidR="00FD4B99" w:rsidRDefault="00756AF1" w:rsidP="007C678F">
      <w:pPr>
        <w:spacing w:line="360" w:lineRule="auto"/>
        <w:jc w:val="center"/>
        <w:rPr>
          <w:rFonts w:ascii="Arial" w:hAnsi="Arial" w:cs="Arial"/>
          <w:sz w:val="24"/>
          <w:szCs w:val="24"/>
        </w:rPr>
      </w:pPr>
      <w:r>
        <w:rPr>
          <w:rFonts w:ascii="Arial" w:hAnsi="Arial" w:cs="Arial"/>
          <w:sz w:val="24"/>
          <w:szCs w:val="24"/>
        </w:rPr>
        <w:t>Figure</w:t>
      </w:r>
      <w:r w:rsidR="00FB52A9">
        <w:rPr>
          <w:rFonts w:ascii="Arial" w:hAnsi="Arial" w:cs="Arial"/>
          <w:sz w:val="24"/>
          <w:szCs w:val="24"/>
        </w:rPr>
        <w:t xml:space="preserve"> 1</w:t>
      </w:r>
      <w:r>
        <w:rPr>
          <w:rFonts w:ascii="Arial" w:hAnsi="Arial" w:cs="Arial"/>
          <w:sz w:val="24"/>
          <w:szCs w:val="24"/>
        </w:rPr>
        <w:t>:</w:t>
      </w:r>
      <w:r w:rsidR="00FD4B99">
        <w:rPr>
          <w:rFonts w:ascii="Arial" w:hAnsi="Arial" w:cs="Arial"/>
          <w:sz w:val="24"/>
          <w:szCs w:val="24"/>
        </w:rPr>
        <w:t xml:space="preserve"> Shangri La Hotel Financial </w:t>
      </w:r>
      <w:r>
        <w:rPr>
          <w:rFonts w:ascii="Arial" w:hAnsi="Arial" w:cs="Arial"/>
          <w:sz w:val="24"/>
          <w:szCs w:val="24"/>
        </w:rPr>
        <w:t>Statement (</w:t>
      </w:r>
      <w:r w:rsidR="00FD4B99">
        <w:rPr>
          <w:rFonts w:ascii="Arial" w:hAnsi="Arial" w:cs="Arial"/>
          <w:sz w:val="24"/>
          <w:szCs w:val="24"/>
        </w:rPr>
        <w:t>Source: Annual Report Shangri La Hotel)</w:t>
      </w:r>
    </w:p>
    <w:p w14:paraId="52F5209E" w14:textId="0EE933E0" w:rsidR="00756AF1" w:rsidRPr="00D9043B" w:rsidRDefault="00780823" w:rsidP="007C678F">
      <w:pPr>
        <w:spacing w:line="360" w:lineRule="auto"/>
        <w:jc w:val="both"/>
        <w:rPr>
          <w:rFonts w:ascii="Arial" w:hAnsi="Arial" w:cs="Arial"/>
          <w:b/>
          <w:sz w:val="24"/>
          <w:szCs w:val="24"/>
        </w:rPr>
      </w:pPr>
      <w:r w:rsidRPr="00D9043B">
        <w:rPr>
          <w:rFonts w:ascii="Arial" w:hAnsi="Arial" w:cs="Arial"/>
          <w:b/>
          <w:sz w:val="24"/>
          <w:szCs w:val="24"/>
        </w:rPr>
        <w:t>Travelodge Hotel</w:t>
      </w:r>
    </w:p>
    <w:p w14:paraId="035EA076" w14:textId="18C4E42B" w:rsidR="00D73F0D" w:rsidRDefault="00D73F0D" w:rsidP="007C678F">
      <w:pPr>
        <w:spacing w:line="360" w:lineRule="auto"/>
        <w:jc w:val="both"/>
        <w:rPr>
          <w:rFonts w:ascii="Arial" w:hAnsi="Arial" w:cs="Arial"/>
          <w:sz w:val="24"/>
          <w:szCs w:val="24"/>
        </w:rPr>
      </w:pPr>
      <w:r>
        <w:rPr>
          <w:rFonts w:ascii="Arial" w:hAnsi="Arial" w:cs="Arial"/>
          <w:sz w:val="24"/>
          <w:szCs w:val="24"/>
        </w:rPr>
        <w:t>For total revenue analysis, the annual report has been considered. In annual report of</w:t>
      </w:r>
      <w:r w:rsidR="0038003E">
        <w:rPr>
          <w:rFonts w:ascii="Arial" w:hAnsi="Arial" w:cs="Arial"/>
          <w:sz w:val="24"/>
          <w:szCs w:val="24"/>
        </w:rPr>
        <w:t xml:space="preserve"> Travellodge Hotel</w:t>
      </w:r>
      <w:r>
        <w:rPr>
          <w:rFonts w:ascii="Arial" w:hAnsi="Arial" w:cs="Arial"/>
          <w:sz w:val="24"/>
          <w:szCs w:val="24"/>
        </w:rPr>
        <w:t xml:space="preserve"> we have seen the consolidated revenue in 2022 was </w:t>
      </w:r>
      <w:r w:rsidR="008060D8">
        <w:rPr>
          <w:rFonts w:ascii="Arial" w:hAnsi="Arial" w:cs="Arial"/>
          <w:sz w:val="24"/>
          <w:szCs w:val="24"/>
        </w:rPr>
        <w:t>910.8 Million</w:t>
      </w:r>
      <w:r>
        <w:rPr>
          <w:rFonts w:ascii="Arial" w:hAnsi="Arial" w:cs="Arial"/>
          <w:sz w:val="24"/>
          <w:szCs w:val="24"/>
        </w:rPr>
        <w:t xml:space="preserve"> </w:t>
      </w:r>
      <w:r w:rsidR="0019484B">
        <w:rPr>
          <w:rFonts w:ascii="Arial" w:hAnsi="Arial" w:cs="Arial"/>
          <w:sz w:val="24"/>
          <w:szCs w:val="24"/>
        </w:rPr>
        <w:lastRenderedPageBreak/>
        <w:t xml:space="preserve">GBP </w:t>
      </w:r>
      <w:r>
        <w:rPr>
          <w:rFonts w:ascii="Arial" w:hAnsi="Arial" w:cs="Arial"/>
          <w:sz w:val="24"/>
          <w:szCs w:val="24"/>
        </w:rPr>
        <w:t>and it has increased to</w:t>
      </w:r>
      <w:r w:rsidR="00A876FE">
        <w:rPr>
          <w:rFonts w:ascii="Arial" w:hAnsi="Arial" w:cs="Arial"/>
          <w:sz w:val="24"/>
          <w:szCs w:val="24"/>
        </w:rPr>
        <w:t xml:space="preserve"> 1035.2</w:t>
      </w:r>
      <w:r>
        <w:rPr>
          <w:rFonts w:ascii="Arial" w:hAnsi="Arial" w:cs="Arial"/>
          <w:sz w:val="24"/>
          <w:szCs w:val="24"/>
        </w:rPr>
        <w:t xml:space="preserve"> USD</w:t>
      </w:r>
      <w:r w:rsidR="0019484B">
        <w:rPr>
          <w:rFonts w:ascii="Arial" w:hAnsi="Arial" w:cs="Arial"/>
          <w:sz w:val="24"/>
          <w:szCs w:val="24"/>
        </w:rPr>
        <w:t xml:space="preserve"> GBP</w:t>
      </w:r>
      <w:r>
        <w:rPr>
          <w:rFonts w:ascii="Arial" w:hAnsi="Arial" w:cs="Arial"/>
          <w:sz w:val="24"/>
          <w:szCs w:val="24"/>
        </w:rPr>
        <w:t xml:space="preserve"> in 2023. The growth is staggering</w:t>
      </w:r>
      <w:r w:rsidR="008D0913">
        <w:rPr>
          <w:rFonts w:ascii="Arial" w:hAnsi="Arial" w:cs="Arial"/>
          <w:sz w:val="24"/>
          <w:szCs w:val="24"/>
        </w:rPr>
        <w:t xml:space="preserve"> 13.66%</w:t>
      </w:r>
      <w:r>
        <w:rPr>
          <w:rFonts w:ascii="Arial" w:hAnsi="Arial" w:cs="Arial"/>
          <w:sz w:val="24"/>
          <w:szCs w:val="24"/>
        </w:rPr>
        <w:t xml:space="preserve">. </w:t>
      </w:r>
    </w:p>
    <w:p w14:paraId="603E8929" w14:textId="5270F6F8" w:rsidR="00D73F0D" w:rsidRDefault="00D73F0D" w:rsidP="007C678F">
      <w:pPr>
        <w:spacing w:line="360" w:lineRule="auto"/>
        <w:jc w:val="both"/>
        <w:rPr>
          <w:rFonts w:ascii="Arial" w:hAnsi="Arial" w:cs="Arial"/>
          <w:sz w:val="24"/>
          <w:szCs w:val="24"/>
        </w:rPr>
      </w:pPr>
      <w:r>
        <w:rPr>
          <w:rFonts w:ascii="Arial" w:hAnsi="Arial" w:cs="Arial"/>
          <w:sz w:val="24"/>
          <w:szCs w:val="24"/>
        </w:rPr>
        <w:t>The Earning Before Income Tax</w:t>
      </w:r>
      <w:r w:rsidR="00B33B53">
        <w:rPr>
          <w:rFonts w:ascii="Arial" w:hAnsi="Arial" w:cs="Arial"/>
          <w:sz w:val="24"/>
          <w:szCs w:val="24"/>
        </w:rPr>
        <w:t xml:space="preserve"> in 2023</w:t>
      </w:r>
      <w:r>
        <w:rPr>
          <w:rFonts w:ascii="Arial" w:hAnsi="Arial" w:cs="Arial"/>
          <w:sz w:val="24"/>
          <w:szCs w:val="24"/>
        </w:rPr>
        <w:t xml:space="preserve"> =</w:t>
      </w:r>
      <w:r w:rsidR="008C2629">
        <w:rPr>
          <w:rFonts w:ascii="Arial" w:hAnsi="Arial" w:cs="Arial"/>
          <w:sz w:val="24"/>
          <w:szCs w:val="24"/>
        </w:rPr>
        <w:t xml:space="preserve"> 243.9</w:t>
      </w:r>
      <w:r>
        <w:rPr>
          <w:rFonts w:ascii="Arial" w:hAnsi="Arial" w:cs="Arial"/>
          <w:sz w:val="24"/>
          <w:szCs w:val="24"/>
        </w:rPr>
        <w:t xml:space="preserve"> Million</w:t>
      </w:r>
      <w:r w:rsidR="008C2629">
        <w:rPr>
          <w:rFonts w:ascii="Arial" w:hAnsi="Arial" w:cs="Arial"/>
          <w:sz w:val="24"/>
          <w:szCs w:val="24"/>
        </w:rPr>
        <w:t xml:space="preserve"> GBP</w:t>
      </w:r>
    </w:p>
    <w:p w14:paraId="5A20CFDF" w14:textId="043D0462" w:rsidR="00D73F0D" w:rsidRDefault="00D73F0D" w:rsidP="007C678F">
      <w:pPr>
        <w:spacing w:line="360" w:lineRule="auto"/>
        <w:jc w:val="both"/>
        <w:rPr>
          <w:rFonts w:ascii="Arial" w:eastAsiaTheme="minorEastAsia" w:hAnsi="Arial" w:cs="Arial"/>
          <w:sz w:val="24"/>
          <w:szCs w:val="24"/>
        </w:rPr>
      </w:pPr>
      <w:r>
        <w:rPr>
          <w:rFonts w:ascii="Arial" w:hAnsi="Arial" w:cs="Arial"/>
          <w:sz w:val="24"/>
          <w:szCs w:val="24"/>
        </w:rPr>
        <w:t xml:space="preserve">The Gross Profit Margin = </w:t>
      </w:r>
      <m:oMath>
        <m:f>
          <m:fPr>
            <m:ctrlPr>
              <w:rPr>
                <w:rFonts w:ascii="Cambria Math" w:hAnsi="Cambria Math" w:cs="Arial"/>
                <w:i/>
                <w:sz w:val="24"/>
                <w:szCs w:val="24"/>
              </w:rPr>
            </m:ctrlPr>
          </m:fPr>
          <m:num>
            <m:r>
              <w:rPr>
                <w:rFonts w:ascii="Cambria Math" w:hAnsi="Cambria Math" w:cs="Arial"/>
                <w:sz w:val="24"/>
                <w:szCs w:val="24"/>
              </w:rPr>
              <m:t>Gross Profit</m:t>
            </m:r>
          </m:num>
          <m:den>
            <m:r>
              <w:rPr>
                <w:rFonts w:ascii="Cambria Math" w:hAnsi="Cambria Math" w:cs="Arial"/>
                <w:sz w:val="24"/>
                <w:szCs w:val="24"/>
              </w:rPr>
              <m:t xml:space="preserve">Total Revenue  </m:t>
            </m:r>
          </m:den>
        </m:f>
        <m:r>
          <w:rPr>
            <w:rFonts w:ascii="Cambria Math" w:hAnsi="Cambria Math" w:cs="Arial"/>
            <w:sz w:val="24"/>
            <w:szCs w:val="24"/>
          </w:rPr>
          <m:t xml:space="preserve">x 100 % </m:t>
        </m:r>
      </m:oMath>
      <w:r>
        <w:rPr>
          <w:rFonts w:ascii="Arial" w:eastAsiaTheme="minorEastAsia" w:hAnsi="Arial" w:cs="Arial"/>
          <w:sz w:val="24"/>
          <w:szCs w:val="24"/>
        </w:rPr>
        <w:t xml:space="preserv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33.8</m:t>
            </m:r>
          </m:num>
          <m:den>
            <m:r>
              <w:rPr>
                <w:rFonts w:ascii="Cambria Math" w:eastAsiaTheme="minorEastAsia" w:hAnsi="Cambria Math" w:cs="Arial"/>
                <w:sz w:val="24"/>
                <w:szCs w:val="24"/>
              </w:rPr>
              <m:t>1035.2</m:t>
            </m:r>
          </m:den>
        </m:f>
        <m:r>
          <w:rPr>
            <w:rFonts w:ascii="Cambria Math" w:eastAsiaTheme="minorEastAsia" w:hAnsi="Cambria Math" w:cs="Arial"/>
            <w:sz w:val="24"/>
            <w:szCs w:val="24"/>
          </w:rPr>
          <m:t xml:space="preserve"> x 100 %</m:t>
        </m:r>
      </m:oMath>
      <w:r>
        <w:rPr>
          <w:rFonts w:ascii="Arial" w:eastAsiaTheme="minorEastAsia" w:hAnsi="Arial" w:cs="Arial"/>
          <w:sz w:val="24"/>
          <w:szCs w:val="24"/>
        </w:rPr>
        <w:t xml:space="preserve"> = </w:t>
      </w:r>
      <w:r w:rsidR="0086119E">
        <w:rPr>
          <w:rFonts w:ascii="Arial" w:eastAsiaTheme="minorEastAsia" w:hAnsi="Arial" w:cs="Arial"/>
          <w:sz w:val="24"/>
          <w:szCs w:val="24"/>
        </w:rPr>
        <w:t>3.27</w:t>
      </w:r>
      <w:r>
        <w:rPr>
          <w:rFonts w:ascii="Arial" w:eastAsiaTheme="minorEastAsia" w:hAnsi="Arial" w:cs="Arial"/>
          <w:sz w:val="24"/>
          <w:szCs w:val="24"/>
        </w:rPr>
        <w:t xml:space="preserve">% </w:t>
      </w:r>
    </w:p>
    <w:p w14:paraId="7E66AD92" w14:textId="138C1377" w:rsidR="002950C6" w:rsidRDefault="002950C6" w:rsidP="007C678F">
      <w:pPr>
        <w:spacing w:line="360" w:lineRule="auto"/>
        <w:jc w:val="both"/>
        <w:rPr>
          <w:rFonts w:ascii="Arial" w:hAnsi="Arial" w:cs="Arial"/>
          <w:sz w:val="24"/>
          <w:szCs w:val="24"/>
        </w:rPr>
      </w:pPr>
      <w:r>
        <w:rPr>
          <w:noProof/>
        </w:rPr>
        <w:drawing>
          <wp:inline distT="0" distB="0" distL="0" distR="0" wp14:anchorId="44E94791" wp14:editId="74C4B111">
            <wp:extent cx="5731510" cy="19672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67230"/>
                    </a:xfrm>
                    <a:prstGeom prst="rect">
                      <a:avLst/>
                    </a:prstGeom>
                  </pic:spPr>
                </pic:pic>
              </a:graphicData>
            </a:graphic>
          </wp:inline>
        </w:drawing>
      </w:r>
    </w:p>
    <w:p w14:paraId="7FD37ADE" w14:textId="60D500C1" w:rsidR="001A4883" w:rsidRDefault="001A4883" w:rsidP="007C678F">
      <w:pPr>
        <w:spacing w:line="360" w:lineRule="auto"/>
        <w:jc w:val="center"/>
        <w:rPr>
          <w:rFonts w:ascii="Arial" w:hAnsi="Arial" w:cs="Arial"/>
          <w:sz w:val="24"/>
          <w:szCs w:val="24"/>
        </w:rPr>
      </w:pPr>
      <w:r>
        <w:rPr>
          <w:rFonts w:ascii="Arial" w:hAnsi="Arial" w:cs="Arial"/>
          <w:sz w:val="24"/>
          <w:szCs w:val="24"/>
        </w:rPr>
        <w:t>Figure 02:</w:t>
      </w:r>
      <w:r w:rsidR="000B14FA">
        <w:rPr>
          <w:rFonts w:ascii="Arial" w:hAnsi="Arial" w:cs="Arial"/>
          <w:sz w:val="24"/>
          <w:szCs w:val="24"/>
        </w:rPr>
        <w:t xml:space="preserve"> Travelodge Hotel Financial Statement (Source: Annual Report</w:t>
      </w:r>
      <w:r w:rsidR="00A81646">
        <w:rPr>
          <w:rFonts w:ascii="Arial" w:hAnsi="Arial" w:cs="Arial"/>
          <w:sz w:val="24"/>
          <w:szCs w:val="24"/>
        </w:rPr>
        <w:t xml:space="preserve"> Travelodge</w:t>
      </w:r>
      <w:r w:rsidR="000B14FA">
        <w:rPr>
          <w:rFonts w:ascii="Arial" w:hAnsi="Arial" w:cs="Arial"/>
          <w:sz w:val="24"/>
          <w:szCs w:val="24"/>
        </w:rPr>
        <w:t xml:space="preserve"> Hotel)</w:t>
      </w:r>
    </w:p>
    <w:p w14:paraId="768CE5CD" w14:textId="1658EABA" w:rsidR="00040D01" w:rsidRPr="00E26334" w:rsidRDefault="002950C6" w:rsidP="007C678F">
      <w:pPr>
        <w:spacing w:line="360" w:lineRule="auto"/>
        <w:jc w:val="both"/>
        <w:rPr>
          <w:rFonts w:ascii="Arial" w:hAnsi="Arial" w:cs="Arial"/>
          <w:sz w:val="24"/>
          <w:szCs w:val="24"/>
        </w:rPr>
      </w:pPr>
      <w:r>
        <w:rPr>
          <w:rFonts w:ascii="Arial" w:hAnsi="Arial" w:cs="Arial"/>
          <w:sz w:val="24"/>
          <w:szCs w:val="24"/>
        </w:rPr>
        <w:t>In</w:t>
      </w:r>
      <w:r w:rsidR="00602512">
        <w:rPr>
          <w:rFonts w:ascii="Arial" w:hAnsi="Arial" w:cs="Arial"/>
          <w:sz w:val="24"/>
          <w:szCs w:val="24"/>
        </w:rPr>
        <w:t xml:space="preserve"> Travelodge</w:t>
      </w:r>
      <w:r>
        <w:rPr>
          <w:rFonts w:ascii="Arial" w:hAnsi="Arial" w:cs="Arial"/>
          <w:sz w:val="24"/>
          <w:szCs w:val="24"/>
        </w:rPr>
        <w:t xml:space="preserve"> though it is not having that much profit margin it has significant growth in revenue which signifies that the cost that has been incurred by this hotel chain is proportional to the revenue it has generated. </w:t>
      </w:r>
    </w:p>
    <w:p w14:paraId="5CC19F04" w14:textId="667B7C4D" w:rsidR="00A371AE" w:rsidRPr="00D9043B" w:rsidRDefault="00A371AE" w:rsidP="007C678F">
      <w:pPr>
        <w:pStyle w:val="Heading1"/>
        <w:spacing w:line="360" w:lineRule="auto"/>
      </w:pPr>
      <w:bookmarkStart w:id="5" w:name="_Toc165705577"/>
      <w:r w:rsidRPr="00D9043B">
        <w:t>Market Position</w:t>
      </w:r>
      <w:bookmarkEnd w:id="5"/>
    </w:p>
    <w:p w14:paraId="62685D89" w14:textId="74DB7D22" w:rsidR="00382BF2" w:rsidRPr="00382BF2" w:rsidRDefault="00382BF2" w:rsidP="007C678F">
      <w:pPr>
        <w:spacing w:line="360" w:lineRule="auto"/>
        <w:jc w:val="both"/>
        <w:rPr>
          <w:rFonts w:ascii="Arial" w:hAnsi="Arial" w:cs="Arial"/>
          <w:sz w:val="24"/>
          <w:szCs w:val="24"/>
        </w:rPr>
      </w:pPr>
      <w:r w:rsidRPr="00382BF2">
        <w:rPr>
          <w:rFonts w:ascii="Arial" w:hAnsi="Arial" w:cs="Arial"/>
          <w:sz w:val="24"/>
          <w:szCs w:val="24"/>
        </w:rPr>
        <w:t>There is a wide range of tourists with varying budgets and preferences that the hospitality industry caters to. Travelodge aims to attract budget-conscious tourists, whereas Shangri-La Hotel Group serves more affluent clients</w:t>
      </w:r>
      <w:r w:rsidR="007A3CDF">
        <w:rPr>
          <w:rFonts w:ascii="Arial" w:hAnsi="Arial" w:cs="Arial"/>
          <w:sz w:val="24"/>
          <w:szCs w:val="24"/>
        </w:rPr>
        <w:t xml:space="preserve"> (</w:t>
      </w:r>
      <w:r w:rsidR="007A3CDF">
        <w:rPr>
          <w:rFonts w:ascii="Arial" w:hAnsi="Arial" w:cs="Arial"/>
          <w:color w:val="222222"/>
          <w:sz w:val="24"/>
          <w:szCs w:val="24"/>
          <w:shd w:val="clear" w:color="auto" w:fill="FFFFFF"/>
        </w:rPr>
        <w:t>Thakali, 2011</w:t>
      </w:r>
      <w:r w:rsidR="007A3CDF">
        <w:rPr>
          <w:rFonts w:ascii="Arial" w:hAnsi="Arial" w:cs="Arial"/>
          <w:sz w:val="24"/>
          <w:szCs w:val="24"/>
        </w:rPr>
        <w:t>)</w:t>
      </w:r>
      <w:r w:rsidRPr="00382BF2">
        <w:rPr>
          <w:rFonts w:ascii="Arial" w:hAnsi="Arial" w:cs="Arial"/>
          <w:sz w:val="24"/>
          <w:szCs w:val="24"/>
        </w:rPr>
        <w:t>. With the use of metrics and ratios, this article compares and analyses the two hotel chains' positions in the financial market.</w:t>
      </w:r>
    </w:p>
    <w:p w14:paraId="58D93B64" w14:textId="6A66D6FA" w:rsidR="00382BF2" w:rsidRPr="00D9043B" w:rsidRDefault="00382BF2" w:rsidP="007C678F">
      <w:pPr>
        <w:spacing w:line="360" w:lineRule="auto"/>
        <w:jc w:val="both"/>
        <w:rPr>
          <w:rFonts w:ascii="Arial" w:hAnsi="Arial" w:cs="Arial"/>
          <w:b/>
          <w:sz w:val="24"/>
          <w:szCs w:val="24"/>
        </w:rPr>
      </w:pPr>
      <w:r w:rsidRPr="00D9043B">
        <w:rPr>
          <w:rFonts w:ascii="Arial" w:hAnsi="Arial" w:cs="Arial"/>
          <w:b/>
          <w:sz w:val="24"/>
          <w:szCs w:val="24"/>
        </w:rPr>
        <w:t>Revenue and Profitability</w:t>
      </w:r>
    </w:p>
    <w:p w14:paraId="40CCD4DE" w14:textId="358128E8" w:rsidR="00382BF2" w:rsidRDefault="00382BF2" w:rsidP="007C678F">
      <w:pPr>
        <w:spacing w:line="360" w:lineRule="auto"/>
        <w:jc w:val="both"/>
        <w:rPr>
          <w:rFonts w:ascii="Arial" w:hAnsi="Arial" w:cs="Arial"/>
          <w:sz w:val="24"/>
          <w:szCs w:val="24"/>
        </w:rPr>
      </w:pPr>
      <w:r w:rsidRPr="00382BF2">
        <w:rPr>
          <w:rFonts w:ascii="Arial" w:hAnsi="Arial" w:cs="Arial"/>
          <w:sz w:val="24"/>
          <w:szCs w:val="24"/>
        </w:rPr>
        <w:t>Shangri-La enhances its profitability by targeting a specialised customer and charging higher hotel rates and RevPAR. While Travelodge's low rates could boost occupancy</w:t>
      </w:r>
      <w:r w:rsidR="00826727">
        <w:rPr>
          <w:rFonts w:ascii="Arial" w:hAnsi="Arial" w:cs="Arial"/>
          <w:sz w:val="24"/>
          <w:szCs w:val="24"/>
        </w:rPr>
        <w:t xml:space="preserve"> (</w:t>
      </w:r>
      <w:r w:rsidR="00826727">
        <w:rPr>
          <w:rFonts w:ascii="Arial" w:hAnsi="Arial" w:cs="Arial"/>
          <w:color w:val="222222"/>
          <w:sz w:val="24"/>
          <w:szCs w:val="24"/>
          <w:shd w:val="clear" w:color="auto" w:fill="FFFFFF"/>
        </w:rPr>
        <w:t>Stearns, 2006</w:t>
      </w:r>
      <w:r w:rsidR="00826727">
        <w:rPr>
          <w:rFonts w:ascii="Arial" w:hAnsi="Arial" w:cs="Arial"/>
          <w:sz w:val="24"/>
          <w:szCs w:val="24"/>
        </w:rPr>
        <w:t>)</w:t>
      </w:r>
      <w:r w:rsidRPr="00382BF2">
        <w:rPr>
          <w:rFonts w:ascii="Arial" w:hAnsi="Arial" w:cs="Arial"/>
          <w:sz w:val="24"/>
          <w:szCs w:val="24"/>
        </w:rPr>
        <w:t>, they might also lower average room costs, which would have an impact on revenue and profit margins.</w:t>
      </w:r>
    </w:p>
    <w:p w14:paraId="28499069" w14:textId="580C53E7" w:rsidR="00AF6AA4" w:rsidRDefault="00AF6AA4" w:rsidP="007C678F">
      <w:pPr>
        <w:spacing w:line="360" w:lineRule="auto"/>
        <w:jc w:val="both"/>
        <w:rPr>
          <w:rFonts w:ascii="Arial" w:hAnsi="Arial" w:cs="Arial"/>
          <w:sz w:val="24"/>
          <w:szCs w:val="24"/>
        </w:rPr>
      </w:pPr>
      <w:r>
        <w:rPr>
          <w:noProof/>
        </w:rPr>
        <w:lastRenderedPageBreak/>
        <w:drawing>
          <wp:inline distT="0" distB="0" distL="0" distR="0" wp14:anchorId="09389994" wp14:editId="037C711F">
            <wp:extent cx="5731510" cy="24726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72690"/>
                    </a:xfrm>
                    <a:prstGeom prst="rect">
                      <a:avLst/>
                    </a:prstGeom>
                  </pic:spPr>
                </pic:pic>
              </a:graphicData>
            </a:graphic>
          </wp:inline>
        </w:drawing>
      </w:r>
    </w:p>
    <w:p w14:paraId="6BFBB41C" w14:textId="04EB6F7E" w:rsidR="00AF6AA4" w:rsidRPr="00382BF2" w:rsidRDefault="00AF6AA4" w:rsidP="007C678F">
      <w:pPr>
        <w:spacing w:line="360" w:lineRule="auto"/>
        <w:jc w:val="both"/>
        <w:rPr>
          <w:rFonts w:ascii="Arial" w:hAnsi="Arial" w:cs="Arial"/>
          <w:sz w:val="24"/>
          <w:szCs w:val="24"/>
        </w:rPr>
      </w:pPr>
      <w:r>
        <w:rPr>
          <w:rFonts w:ascii="Arial" w:hAnsi="Arial" w:cs="Arial"/>
          <w:sz w:val="24"/>
          <w:szCs w:val="24"/>
        </w:rPr>
        <w:t xml:space="preserve">Figure 03: </w:t>
      </w:r>
      <w:r w:rsidR="00872445">
        <w:rPr>
          <w:rFonts w:ascii="Arial" w:hAnsi="Arial" w:cs="Arial"/>
          <w:sz w:val="24"/>
          <w:szCs w:val="24"/>
        </w:rPr>
        <w:t>Total Revenue Performance Highlights of Travelodge Hotel (Source: Annual Report 2023,</w:t>
      </w:r>
      <w:r w:rsidR="000F3961">
        <w:rPr>
          <w:rFonts w:ascii="Arial" w:hAnsi="Arial" w:cs="Arial"/>
          <w:sz w:val="24"/>
          <w:szCs w:val="24"/>
        </w:rPr>
        <w:t xml:space="preserve"> Trevolodge</w:t>
      </w:r>
      <w:r w:rsidR="00872445">
        <w:rPr>
          <w:rFonts w:ascii="Arial" w:hAnsi="Arial" w:cs="Arial"/>
          <w:sz w:val="24"/>
          <w:szCs w:val="24"/>
        </w:rPr>
        <w:t>)</w:t>
      </w:r>
    </w:p>
    <w:p w14:paraId="0D0F1E12" w14:textId="06BC0FFA" w:rsidR="00382BF2" w:rsidRPr="00D9043B" w:rsidRDefault="00B36DB0" w:rsidP="007C678F">
      <w:pPr>
        <w:spacing w:line="360" w:lineRule="auto"/>
        <w:jc w:val="both"/>
        <w:rPr>
          <w:rFonts w:ascii="Arial" w:hAnsi="Arial" w:cs="Arial"/>
          <w:b/>
          <w:sz w:val="24"/>
          <w:szCs w:val="24"/>
        </w:rPr>
      </w:pPr>
      <w:r w:rsidRPr="00D9043B">
        <w:rPr>
          <w:rFonts w:ascii="Arial" w:hAnsi="Arial" w:cs="Arial"/>
          <w:b/>
          <w:sz w:val="24"/>
          <w:szCs w:val="24"/>
        </w:rPr>
        <w:t xml:space="preserve">Market Value Analysis </w:t>
      </w:r>
    </w:p>
    <w:p w14:paraId="18014EB7" w14:textId="2A40DC74" w:rsidR="00382BF2" w:rsidRPr="00382BF2" w:rsidRDefault="00382BF2" w:rsidP="007C678F">
      <w:pPr>
        <w:spacing w:line="360" w:lineRule="auto"/>
        <w:jc w:val="both"/>
        <w:rPr>
          <w:rFonts w:ascii="Arial" w:hAnsi="Arial" w:cs="Arial"/>
          <w:sz w:val="24"/>
          <w:szCs w:val="24"/>
        </w:rPr>
      </w:pPr>
      <w:r w:rsidRPr="00382BF2">
        <w:rPr>
          <w:rFonts w:ascii="Arial" w:hAnsi="Arial" w:cs="Arial"/>
          <w:sz w:val="24"/>
          <w:szCs w:val="24"/>
        </w:rPr>
        <w:t>It's possible that Shangri-La will have a higher market value than Travelodge because to its luxury reputation and global reach</w:t>
      </w:r>
      <w:r w:rsidR="000926E7">
        <w:rPr>
          <w:rFonts w:ascii="Arial" w:hAnsi="Arial" w:cs="Arial"/>
          <w:sz w:val="24"/>
          <w:szCs w:val="24"/>
        </w:rPr>
        <w:t xml:space="preserve"> (</w:t>
      </w:r>
      <w:r w:rsidR="000926E7">
        <w:rPr>
          <w:rFonts w:ascii="Arial" w:hAnsi="Arial" w:cs="Arial"/>
          <w:color w:val="222222"/>
          <w:sz w:val="24"/>
          <w:szCs w:val="24"/>
          <w:shd w:val="clear" w:color="auto" w:fill="FFFFFF"/>
        </w:rPr>
        <w:t>Sheard &amp; Miller, 2000</w:t>
      </w:r>
      <w:r w:rsidR="000926E7">
        <w:rPr>
          <w:rFonts w:ascii="Arial" w:hAnsi="Arial" w:cs="Arial"/>
          <w:sz w:val="24"/>
          <w:szCs w:val="24"/>
        </w:rPr>
        <w:t>)</w:t>
      </w:r>
      <w:r w:rsidRPr="00382BF2">
        <w:rPr>
          <w:rFonts w:ascii="Arial" w:hAnsi="Arial" w:cs="Arial"/>
          <w:sz w:val="24"/>
          <w:szCs w:val="24"/>
        </w:rPr>
        <w:t>. People who are looking to make a financial investment choose Shangri-La because of its prime location and high quality of service.</w:t>
      </w:r>
    </w:p>
    <w:p w14:paraId="05358279" w14:textId="4ADF4C4F" w:rsidR="00382BF2" w:rsidRPr="00D9043B" w:rsidRDefault="00B36DB0" w:rsidP="007C678F">
      <w:pPr>
        <w:spacing w:line="360" w:lineRule="auto"/>
        <w:jc w:val="both"/>
        <w:rPr>
          <w:rFonts w:ascii="Arial" w:hAnsi="Arial" w:cs="Arial"/>
          <w:b/>
          <w:sz w:val="24"/>
          <w:szCs w:val="24"/>
        </w:rPr>
      </w:pPr>
      <w:r w:rsidRPr="00D9043B">
        <w:rPr>
          <w:rFonts w:ascii="Arial" w:hAnsi="Arial" w:cs="Arial"/>
          <w:b/>
          <w:sz w:val="24"/>
          <w:szCs w:val="24"/>
        </w:rPr>
        <w:t>Lower Debt Level</w:t>
      </w:r>
    </w:p>
    <w:p w14:paraId="1F9E1EFB" w14:textId="6A9ECDBC" w:rsidR="00382BF2" w:rsidRDefault="00382BF2" w:rsidP="007C678F">
      <w:pPr>
        <w:spacing w:line="360" w:lineRule="auto"/>
        <w:jc w:val="both"/>
        <w:rPr>
          <w:rFonts w:ascii="Arial" w:hAnsi="Arial" w:cs="Arial"/>
          <w:sz w:val="24"/>
          <w:szCs w:val="24"/>
        </w:rPr>
      </w:pPr>
      <w:r w:rsidRPr="00382BF2">
        <w:rPr>
          <w:rFonts w:ascii="Arial" w:hAnsi="Arial" w:cs="Arial"/>
          <w:sz w:val="24"/>
          <w:szCs w:val="24"/>
        </w:rPr>
        <w:t>Lower debt levels and improved liquidity ratios demonstrate Shangri-La's financial health and ability to invest in growth opportunities</w:t>
      </w:r>
      <w:r w:rsidR="0090157E">
        <w:rPr>
          <w:rFonts w:ascii="Arial" w:hAnsi="Arial" w:cs="Arial"/>
          <w:sz w:val="24"/>
          <w:szCs w:val="24"/>
        </w:rPr>
        <w:t xml:space="preserve"> (</w:t>
      </w:r>
      <w:r w:rsidR="0090157E">
        <w:rPr>
          <w:rFonts w:ascii="Arial" w:hAnsi="Arial" w:cs="Arial"/>
          <w:color w:val="222222"/>
          <w:sz w:val="24"/>
          <w:szCs w:val="24"/>
          <w:shd w:val="clear" w:color="auto" w:fill="FFFFFF"/>
        </w:rPr>
        <w:t>Rushmore et al, 2013</w:t>
      </w:r>
      <w:r w:rsidR="0090157E">
        <w:rPr>
          <w:rFonts w:ascii="Arial" w:hAnsi="Arial" w:cs="Arial"/>
          <w:sz w:val="24"/>
          <w:szCs w:val="24"/>
        </w:rPr>
        <w:t>)</w:t>
      </w:r>
      <w:r w:rsidRPr="00382BF2">
        <w:rPr>
          <w:rFonts w:ascii="Arial" w:hAnsi="Arial" w:cs="Arial"/>
          <w:sz w:val="24"/>
          <w:szCs w:val="24"/>
        </w:rPr>
        <w:t>. When times are tough, Travelodge could be less able to weather financial storms if its debt loads are higher than its revenues.</w:t>
      </w:r>
    </w:p>
    <w:p w14:paraId="55931F12" w14:textId="43251016" w:rsidR="00041E80" w:rsidRDefault="00041E80" w:rsidP="007C678F">
      <w:pPr>
        <w:spacing w:line="360" w:lineRule="auto"/>
        <w:jc w:val="both"/>
        <w:rPr>
          <w:rFonts w:ascii="Arial" w:hAnsi="Arial" w:cs="Arial"/>
          <w:sz w:val="24"/>
          <w:szCs w:val="24"/>
        </w:rPr>
      </w:pPr>
      <w:r>
        <w:rPr>
          <w:noProof/>
        </w:rPr>
        <w:lastRenderedPageBreak/>
        <w:drawing>
          <wp:inline distT="0" distB="0" distL="0" distR="0" wp14:anchorId="3557B00E" wp14:editId="719CF359">
            <wp:extent cx="5731510" cy="30340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34030"/>
                    </a:xfrm>
                    <a:prstGeom prst="rect">
                      <a:avLst/>
                    </a:prstGeom>
                  </pic:spPr>
                </pic:pic>
              </a:graphicData>
            </a:graphic>
          </wp:inline>
        </w:drawing>
      </w:r>
      <w:r>
        <w:rPr>
          <w:rFonts w:ascii="Arial" w:hAnsi="Arial" w:cs="Arial"/>
          <w:sz w:val="24"/>
          <w:szCs w:val="24"/>
        </w:rPr>
        <w:t>Figure: Five Years Summary of Shangri La Hotel (Source: Annual Report 2023, Shangri La)</w:t>
      </w:r>
    </w:p>
    <w:p w14:paraId="7FE6EE1C" w14:textId="170EA555" w:rsidR="00B8335A" w:rsidRPr="00382BF2" w:rsidRDefault="00A8229B" w:rsidP="007C678F">
      <w:pPr>
        <w:spacing w:line="360" w:lineRule="auto"/>
        <w:jc w:val="both"/>
        <w:rPr>
          <w:rFonts w:ascii="Arial" w:hAnsi="Arial" w:cs="Arial"/>
          <w:sz w:val="24"/>
          <w:szCs w:val="24"/>
        </w:rPr>
      </w:pPr>
      <w:r>
        <w:rPr>
          <w:rFonts w:ascii="Arial" w:hAnsi="Arial" w:cs="Arial"/>
          <w:sz w:val="24"/>
          <w:szCs w:val="24"/>
        </w:rPr>
        <w:t xml:space="preserve">Current Ratio, 2019 = </w:t>
      </w:r>
      <m:oMath>
        <m:f>
          <m:fPr>
            <m:ctrlPr>
              <w:rPr>
                <w:rFonts w:ascii="Cambria Math" w:hAnsi="Cambria Math" w:cs="Arial"/>
                <w:i/>
                <w:sz w:val="24"/>
                <w:szCs w:val="24"/>
              </w:rPr>
            </m:ctrlPr>
          </m:fPr>
          <m:num>
            <m:r>
              <w:rPr>
                <w:rFonts w:ascii="Cambria Math" w:hAnsi="Cambria Math" w:cs="Arial"/>
                <w:sz w:val="24"/>
                <w:szCs w:val="24"/>
              </w:rPr>
              <m:t>Current Assets</m:t>
            </m:r>
          </m:num>
          <m:den>
            <m:r>
              <w:rPr>
                <w:rFonts w:ascii="Cambria Math" w:hAnsi="Cambria Math" w:cs="Arial"/>
                <w:sz w:val="24"/>
                <w:szCs w:val="24"/>
              </w:rPr>
              <m:t>Current Liabilities</m:t>
            </m:r>
          </m:den>
        </m:f>
      </m:oMath>
      <w:r>
        <w:rPr>
          <w:rFonts w:ascii="Arial" w:eastAsiaTheme="minorEastAsia" w:hAnsi="Arial" w:cs="Arial"/>
          <w:sz w:val="24"/>
          <w:szCs w:val="24"/>
        </w:rPr>
        <w:t xml:space="preserv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13.72</m:t>
            </m:r>
          </m:num>
          <m:den>
            <m:r>
              <w:rPr>
                <w:rFonts w:ascii="Cambria Math" w:eastAsiaTheme="minorEastAsia" w:hAnsi="Cambria Math" w:cs="Arial"/>
                <w:sz w:val="24"/>
                <w:szCs w:val="24"/>
              </w:rPr>
              <m:t>7.22</m:t>
            </m:r>
          </m:den>
        </m:f>
      </m:oMath>
      <w:r>
        <w:rPr>
          <w:rFonts w:ascii="Arial" w:eastAsiaTheme="minorEastAsia" w:hAnsi="Arial" w:cs="Arial"/>
          <w:sz w:val="24"/>
          <w:szCs w:val="24"/>
        </w:rPr>
        <w:t xml:space="preserve"> = 1.90</w:t>
      </w:r>
    </w:p>
    <w:p w14:paraId="7EBE451F" w14:textId="763512CD" w:rsidR="00A8229B" w:rsidRPr="00382BF2" w:rsidRDefault="00A8229B" w:rsidP="007C678F">
      <w:pPr>
        <w:spacing w:line="360" w:lineRule="auto"/>
        <w:jc w:val="both"/>
        <w:rPr>
          <w:rFonts w:ascii="Arial" w:hAnsi="Arial" w:cs="Arial"/>
          <w:sz w:val="24"/>
          <w:szCs w:val="24"/>
        </w:rPr>
      </w:pPr>
      <w:r>
        <w:rPr>
          <w:rFonts w:ascii="Arial" w:hAnsi="Arial" w:cs="Arial"/>
          <w:sz w:val="24"/>
          <w:szCs w:val="24"/>
        </w:rPr>
        <w:t xml:space="preserve">Current Ratio, 2020 = </w:t>
      </w:r>
      <m:oMath>
        <m:f>
          <m:fPr>
            <m:ctrlPr>
              <w:rPr>
                <w:rFonts w:ascii="Cambria Math" w:hAnsi="Cambria Math" w:cs="Arial"/>
                <w:i/>
                <w:sz w:val="24"/>
                <w:szCs w:val="24"/>
              </w:rPr>
            </m:ctrlPr>
          </m:fPr>
          <m:num>
            <m:r>
              <w:rPr>
                <w:rFonts w:ascii="Cambria Math" w:hAnsi="Cambria Math" w:cs="Arial"/>
                <w:sz w:val="24"/>
                <w:szCs w:val="24"/>
              </w:rPr>
              <m:t>Current Assets</m:t>
            </m:r>
          </m:num>
          <m:den>
            <m:r>
              <w:rPr>
                <w:rFonts w:ascii="Cambria Math" w:hAnsi="Cambria Math" w:cs="Arial"/>
                <w:sz w:val="24"/>
                <w:szCs w:val="24"/>
              </w:rPr>
              <m:t>Current Liabilities</m:t>
            </m:r>
          </m:den>
        </m:f>
      </m:oMath>
      <w:r>
        <w:rPr>
          <w:rFonts w:ascii="Arial" w:eastAsiaTheme="minorEastAsia" w:hAnsi="Arial" w:cs="Arial"/>
          <w:sz w:val="24"/>
          <w:szCs w:val="24"/>
        </w:rPr>
        <w:t xml:space="preserv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14.08</m:t>
            </m:r>
          </m:num>
          <m:den>
            <m:r>
              <w:rPr>
                <w:rFonts w:ascii="Cambria Math" w:eastAsiaTheme="minorEastAsia" w:hAnsi="Cambria Math" w:cs="Arial"/>
                <w:sz w:val="24"/>
                <w:szCs w:val="24"/>
              </w:rPr>
              <m:t>7.69</m:t>
            </m:r>
          </m:den>
        </m:f>
      </m:oMath>
      <w:r>
        <w:rPr>
          <w:rFonts w:ascii="Arial" w:eastAsiaTheme="minorEastAsia" w:hAnsi="Arial" w:cs="Arial"/>
          <w:sz w:val="24"/>
          <w:szCs w:val="24"/>
        </w:rPr>
        <w:t xml:space="preserve"> = 1.83</w:t>
      </w:r>
    </w:p>
    <w:p w14:paraId="316E9E7F" w14:textId="471AC540" w:rsidR="00A8229B" w:rsidRPr="00382BF2" w:rsidRDefault="00A8229B" w:rsidP="007C678F">
      <w:pPr>
        <w:spacing w:line="360" w:lineRule="auto"/>
        <w:jc w:val="both"/>
        <w:rPr>
          <w:rFonts w:ascii="Arial" w:hAnsi="Arial" w:cs="Arial"/>
          <w:sz w:val="24"/>
          <w:szCs w:val="24"/>
        </w:rPr>
      </w:pPr>
      <w:r>
        <w:rPr>
          <w:rFonts w:ascii="Arial" w:hAnsi="Arial" w:cs="Arial"/>
          <w:sz w:val="24"/>
          <w:szCs w:val="24"/>
        </w:rPr>
        <w:t xml:space="preserve">Current Ratio, 2021 = </w:t>
      </w:r>
      <m:oMath>
        <m:f>
          <m:fPr>
            <m:ctrlPr>
              <w:rPr>
                <w:rFonts w:ascii="Cambria Math" w:hAnsi="Cambria Math" w:cs="Arial"/>
                <w:i/>
                <w:sz w:val="24"/>
                <w:szCs w:val="24"/>
              </w:rPr>
            </m:ctrlPr>
          </m:fPr>
          <m:num>
            <m:r>
              <w:rPr>
                <w:rFonts w:ascii="Cambria Math" w:hAnsi="Cambria Math" w:cs="Arial"/>
                <w:sz w:val="24"/>
                <w:szCs w:val="24"/>
              </w:rPr>
              <m:t>Current Assets</m:t>
            </m:r>
          </m:num>
          <m:den>
            <m:r>
              <w:rPr>
                <w:rFonts w:ascii="Cambria Math" w:hAnsi="Cambria Math" w:cs="Arial"/>
                <w:sz w:val="24"/>
                <w:szCs w:val="24"/>
              </w:rPr>
              <m:t>Current Liabilities</m:t>
            </m:r>
          </m:den>
        </m:f>
      </m:oMath>
      <w:r>
        <w:rPr>
          <w:rFonts w:ascii="Arial" w:eastAsiaTheme="minorEastAsia" w:hAnsi="Arial" w:cs="Arial"/>
          <w:sz w:val="24"/>
          <w:szCs w:val="24"/>
        </w:rPr>
        <w:t xml:space="preserv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13.47</m:t>
            </m:r>
          </m:num>
          <m:den>
            <m:r>
              <w:rPr>
                <w:rFonts w:ascii="Cambria Math" w:eastAsiaTheme="minorEastAsia" w:hAnsi="Cambria Math" w:cs="Arial"/>
                <w:sz w:val="24"/>
                <w:szCs w:val="24"/>
              </w:rPr>
              <m:t>7.42</m:t>
            </m:r>
          </m:den>
        </m:f>
      </m:oMath>
      <w:r>
        <w:rPr>
          <w:rFonts w:ascii="Arial" w:eastAsiaTheme="minorEastAsia" w:hAnsi="Arial" w:cs="Arial"/>
          <w:sz w:val="24"/>
          <w:szCs w:val="24"/>
        </w:rPr>
        <w:t xml:space="preserve"> = 1.82</w:t>
      </w:r>
    </w:p>
    <w:p w14:paraId="40CDFCE2" w14:textId="143FB285" w:rsidR="00A8229B" w:rsidRPr="00382BF2" w:rsidRDefault="00A8229B" w:rsidP="007C678F">
      <w:pPr>
        <w:spacing w:line="360" w:lineRule="auto"/>
        <w:jc w:val="both"/>
        <w:rPr>
          <w:rFonts w:ascii="Arial" w:hAnsi="Arial" w:cs="Arial"/>
          <w:sz w:val="24"/>
          <w:szCs w:val="24"/>
        </w:rPr>
      </w:pPr>
      <w:r>
        <w:rPr>
          <w:rFonts w:ascii="Arial" w:hAnsi="Arial" w:cs="Arial"/>
          <w:sz w:val="24"/>
          <w:szCs w:val="24"/>
        </w:rPr>
        <w:t xml:space="preserve">Current Ratio, 2012 = </w:t>
      </w:r>
      <m:oMath>
        <m:f>
          <m:fPr>
            <m:ctrlPr>
              <w:rPr>
                <w:rFonts w:ascii="Cambria Math" w:hAnsi="Cambria Math" w:cs="Arial"/>
                <w:i/>
                <w:sz w:val="24"/>
                <w:szCs w:val="24"/>
              </w:rPr>
            </m:ctrlPr>
          </m:fPr>
          <m:num>
            <m:r>
              <w:rPr>
                <w:rFonts w:ascii="Cambria Math" w:hAnsi="Cambria Math" w:cs="Arial"/>
                <w:sz w:val="24"/>
                <w:szCs w:val="24"/>
              </w:rPr>
              <m:t>Current Assets</m:t>
            </m:r>
          </m:num>
          <m:den>
            <m:r>
              <w:rPr>
                <w:rFonts w:ascii="Cambria Math" w:hAnsi="Cambria Math" w:cs="Arial"/>
                <w:sz w:val="24"/>
                <w:szCs w:val="24"/>
              </w:rPr>
              <m:t>Current Liabilities</m:t>
            </m:r>
          </m:den>
        </m:f>
      </m:oMath>
      <w:r>
        <w:rPr>
          <w:rFonts w:ascii="Arial" w:eastAsiaTheme="minorEastAsia" w:hAnsi="Arial" w:cs="Arial"/>
          <w:sz w:val="24"/>
          <w:szCs w:val="24"/>
        </w:rPr>
        <w:t xml:space="preserv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12.63</m:t>
            </m:r>
          </m:num>
          <m:den>
            <m:r>
              <w:rPr>
                <w:rFonts w:ascii="Cambria Math" w:eastAsiaTheme="minorEastAsia" w:hAnsi="Cambria Math" w:cs="Arial"/>
                <w:sz w:val="24"/>
                <w:szCs w:val="24"/>
              </w:rPr>
              <m:t>7.2</m:t>
            </m:r>
          </m:den>
        </m:f>
      </m:oMath>
      <w:r>
        <w:rPr>
          <w:rFonts w:ascii="Arial" w:eastAsiaTheme="minorEastAsia" w:hAnsi="Arial" w:cs="Arial"/>
          <w:sz w:val="24"/>
          <w:szCs w:val="24"/>
        </w:rPr>
        <w:t xml:space="preserve"> = 1.75 </w:t>
      </w:r>
    </w:p>
    <w:p w14:paraId="321BC05F" w14:textId="0E74416A" w:rsidR="00A8229B" w:rsidRDefault="00A8229B" w:rsidP="007C678F">
      <w:pPr>
        <w:spacing w:line="360" w:lineRule="auto"/>
        <w:jc w:val="both"/>
        <w:rPr>
          <w:rFonts w:ascii="Arial" w:eastAsiaTheme="minorEastAsia" w:hAnsi="Arial" w:cs="Arial"/>
          <w:sz w:val="24"/>
          <w:szCs w:val="24"/>
        </w:rPr>
      </w:pPr>
      <w:r>
        <w:rPr>
          <w:rFonts w:ascii="Arial" w:hAnsi="Arial" w:cs="Arial"/>
          <w:sz w:val="24"/>
          <w:szCs w:val="24"/>
        </w:rPr>
        <w:t xml:space="preserve">Current Ratio, 2013 = </w:t>
      </w:r>
      <m:oMath>
        <m:f>
          <m:fPr>
            <m:ctrlPr>
              <w:rPr>
                <w:rFonts w:ascii="Cambria Math" w:hAnsi="Cambria Math" w:cs="Arial"/>
                <w:i/>
                <w:sz w:val="24"/>
                <w:szCs w:val="24"/>
              </w:rPr>
            </m:ctrlPr>
          </m:fPr>
          <m:num>
            <m:r>
              <w:rPr>
                <w:rFonts w:ascii="Cambria Math" w:hAnsi="Cambria Math" w:cs="Arial"/>
                <w:sz w:val="24"/>
                <w:szCs w:val="24"/>
              </w:rPr>
              <m:t>Current Assets</m:t>
            </m:r>
          </m:num>
          <m:den>
            <m:r>
              <w:rPr>
                <w:rFonts w:ascii="Cambria Math" w:hAnsi="Cambria Math" w:cs="Arial"/>
                <w:sz w:val="24"/>
                <w:szCs w:val="24"/>
              </w:rPr>
              <m:t>Current Liabilities</m:t>
            </m:r>
          </m:den>
        </m:f>
      </m:oMath>
      <w:r>
        <w:rPr>
          <w:rFonts w:ascii="Arial" w:eastAsiaTheme="minorEastAsia" w:hAnsi="Arial" w:cs="Arial"/>
          <w:sz w:val="24"/>
          <w:szCs w:val="24"/>
        </w:rPr>
        <w:t xml:space="preserv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12.86</m:t>
            </m:r>
          </m:num>
          <m:den>
            <m:r>
              <w:rPr>
                <w:rFonts w:ascii="Cambria Math" w:eastAsiaTheme="minorEastAsia" w:hAnsi="Cambria Math" w:cs="Arial"/>
                <w:sz w:val="24"/>
                <w:szCs w:val="24"/>
              </w:rPr>
              <m:t>7.39</m:t>
            </m:r>
          </m:den>
        </m:f>
      </m:oMath>
      <w:r>
        <w:rPr>
          <w:rFonts w:ascii="Arial" w:eastAsiaTheme="minorEastAsia" w:hAnsi="Arial" w:cs="Arial"/>
          <w:sz w:val="24"/>
          <w:szCs w:val="24"/>
        </w:rPr>
        <w:t xml:space="preserve"> = 1.74</w:t>
      </w:r>
    </w:p>
    <w:p w14:paraId="5BA5B283" w14:textId="3B860817" w:rsidR="00A8229B" w:rsidRDefault="001A5423" w:rsidP="007C678F">
      <w:pPr>
        <w:spacing w:line="360" w:lineRule="auto"/>
        <w:jc w:val="both"/>
        <w:rPr>
          <w:rFonts w:ascii="Arial" w:hAnsi="Arial" w:cs="Arial"/>
          <w:sz w:val="24"/>
          <w:szCs w:val="24"/>
        </w:rPr>
      </w:pPr>
      <w:r>
        <w:rPr>
          <w:rFonts w:ascii="Arial" w:hAnsi="Arial" w:cs="Arial"/>
          <w:sz w:val="24"/>
          <w:szCs w:val="24"/>
        </w:rPr>
        <w:t xml:space="preserve">As we are seeing the current ratio is dropping but it is more than 1. It signifies the asset utilisation rate is higher compare to previous year which in term will yield higher profit margin in future. </w:t>
      </w:r>
    </w:p>
    <w:p w14:paraId="25F48D2D" w14:textId="0BA8893D" w:rsidR="002F03AB" w:rsidRPr="00D9043B" w:rsidRDefault="002F03AB" w:rsidP="007C678F">
      <w:pPr>
        <w:spacing w:line="360" w:lineRule="auto"/>
        <w:jc w:val="both"/>
        <w:rPr>
          <w:rFonts w:ascii="Arial" w:hAnsi="Arial" w:cs="Arial"/>
          <w:b/>
          <w:sz w:val="24"/>
          <w:szCs w:val="24"/>
        </w:rPr>
      </w:pPr>
      <w:r w:rsidRPr="00D9043B">
        <w:rPr>
          <w:rFonts w:ascii="Arial" w:hAnsi="Arial" w:cs="Arial"/>
          <w:b/>
          <w:sz w:val="24"/>
          <w:szCs w:val="24"/>
        </w:rPr>
        <w:t>Return on Income</w:t>
      </w:r>
    </w:p>
    <w:p w14:paraId="677BAD56" w14:textId="4B7B566E" w:rsidR="00382BF2" w:rsidRPr="00382BF2" w:rsidRDefault="00382BF2" w:rsidP="007C678F">
      <w:pPr>
        <w:spacing w:line="360" w:lineRule="auto"/>
        <w:jc w:val="both"/>
        <w:rPr>
          <w:rFonts w:ascii="Arial" w:hAnsi="Arial" w:cs="Arial"/>
          <w:sz w:val="24"/>
          <w:szCs w:val="24"/>
        </w:rPr>
      </w:pPr>
      <w:r w:rsidRPr="00382BF2">
        <w:rPr>
          <w:rFonts w:ascii="Arial" w:hAnsi="Arial" w:cs="Arial"/>
          <w:sz w:val="24"/>
          <w:szCs w:val="24"/>
        </w:rPr>
        <w:t>Compared to Travelodge, investors may get a bigger return on investment (ROI) from Shangri-La because to its higher room costs and better amenities</w:t>
      </w:r>
      <w:r w:rsidR="005419B0">
        <w:rPr>
          <w:rFonts w:ascii="Arial" w:hAnsi="Arial" w:cs="Arial"/>
          <w:sz w:val="24"/>
          <w:szCs w:val="24"/>
        </w:rPr>
        <w:t xml:space="preserve"> (</w:t>
      </w:r>
      <w:r w:rsidR="005419B0">
        <w:rPr>
          <w:rFonts w:ascii="Arial" w:hAnsi="Arial" w:cs="Arial"/>
          <w:color w:val="222222"/>
          <w:sz w:val="24"/>
          <w:szCs w:val="24"/>
          <w:shd w:val="clear" w:color="auto" w:fill="FFFFFF"/>
        </w:rPr>
        <w:t>Palmer et al, 2000</w:t>
      </w:r>
      <w:r w:rsidR="005419B0">
        <w:rPr>
          <w:rFonts w:ascii="Arial" w:hAnsi="Arial" w:cs="Arial"/>
          <w:sz w:val="24"/>
          <w:szCs w:val="24"/>
        </w:rPr>
        <w:t>)</w:t>
      </w:r>
      <w:r w:rsidRPr="00382BF2">
        <w:rPr>
          <w:rFonts w:ascii="Arial" w:hAnsi="Arial" w:cs="Arial"/>
          <w:sz w:val="24"/>
          <w:szCs w:val="24"/>
        </w:rPr>
        <w:t>. Over time, Travelodge could achieve a more consistent but lower return on investment (ROI) because to its focus on cost efficiency and occupancy rates.</w:t>
      </w:r>
    </w:p>
    <w:p w14:paraId="4C88DB24" w14:textId="77777777" w:rsidR="00742133" w:rsidRPr="00D9043B" w:rsidRDefault="00382BF2" w:rsidP="007C678F">
      <w:pPr>
        <w:spacing w:line="360" w:lineRule="auto"/>
        <w:jc w:val="both"/>
        <w:rPr>
          <w:rFonts w:ascii="Arial" w:hAnsi="Arial" w:cs="Arial"/>
          <w:b/>
          <w:sz w:val="24"/>
          <w:szCs w:val="24"/>
        </w:rPr>
      </w:pPr>
      <w:r w:rsidRPr="00D9043B">
        <w:rPr>
          <w:rFonts w:ascii="Arial" w:hAnsi="Arial" w:cs="Arial"/>
          <w:b/>
          <w:sz w:val="24"/>
          <w:szCs w:val="24"/>
        </w:rPr>
        <w:t>Customer Loyalty and Brand Perception</w:t>
      </w:r>
    </w:p>
    <w:p w14:paraId="6CB4F6F7" w14:textId="08063D20" w:rsidR="00382BF2" w:rsidRPr="00382BF2" w:rsidRDefault="00382BF2" w:rsidP="007C678F">
      <w:pPr>
        <w:spacing w:line="360" w:lineRule="auto"/>
        <w:jc w:val="both"/>
        <w:rPr>
          <w:rFonts w:ascii="Arial" w:hAnsi="Arial" w:cs="Arial"/>
          <w:sz w:val="24"/>
          <w:szCs w:val="24"/>
        </w:rPr>
      </w:pPr>
      <w:r w:rsidRPr="00382BF2">
        <w:rPr>
          <w:rFonts w:ascii="Arial" w:hAnsi="Arial" w:cs="Arial"/>
          <w:sz w:val="24"/>
          <w:szCs w:val="24"/>
        </w:rPr>
        <w:lastRenderedPageBreak/>
        <w:t>Shangri-La's illustrious reputation and impeccable service enhance these metrics. Travelodge may appeal to budget-conscious vacationers, but the brand can turn off those looking for opulent accommodations.</w:t>
      </w:r>
    </w:p>
    <w:p w14:paraId="2A5C9162" w14:textId="662E7F65" w:rsidR="00687AC3" w:rsidRPr="00E26334" w:rsidRDefault="00382BF2" w:rsidP="007C678F">
      <w:pPr>
        <w:spacing w:line="360" w:lineRule="auto"/>
        <w:jc w:val="both"/>
        <w:rPr>
          <w:rFonts w:ascii="Arial" w:hAnsi="Arial" w:cs="Arial"/>
          <w:sz w:val="24"/>
          <w:szCs w:val="24"/>
        </w:rPr>
      </w:pPr>
      <w:r w:rsidRPr="00382BF2">
        <w:rPr>
          <w:rFonts w:ascii="Arial" w:hAnsi="Arial" w:cs="Arial"/>
          <w:sz w:val="24"/>
          <w:szCs w:val="24"/>
        </w:rPr>
        <w:t>Finally, the hotel chains Shangri-La and Travelodge are in separate niches within the hospitality industry, and their respective financial strengths and positioning are also unique</w:t>
      </w:r>
      <w:r w:rsidR="001E4290">
        <w:rPr>
          <w:rFonts w:ascii="Arial" w:hAnsi="Arial" w:cs="Arial"/>
          <w:sz w:val="24"/>
          <w:szCs w:val="24"/>
        </w:rPr>
        <w:t xml:space="preserve"> (</w:t>
      </w:r>
      <w:r w:rsidR="001E4290">
        <w:rPr>
          <w:rFonts w:ascii="Arial" w:hAnsi="Arial" w:cs="Arial"/>
          <w:color w:val="222222"/>
          <w:sz w:val="24"/>
          <w:szCs w:val="24"/>
          <w:shd w:val="clear" w:color="auto" w:fill="FFFFFF"/>
        </w:rPr>
        <w:t>O’Neill et al, 2013</w:t>
      </w:r>
      <w:r w:rsidR="001E4290">
        <w:rPr>
          <w:rFonts w:ascii="Arial" w:hAnsi="Arial" w:cs="Arial"/>
          <w:sz w:val="24"/>
          <w:szCs w:val="24"/>
        </w:rPr>
        <w:t>)</w:t>
      </w:r>
      <w:r w:rsidRPr="00382BF2">
        <w:rPr>
          <w:rFonts w:ascii="Arial" w:hAnsi="Arial" w:cs="Arial"/>
          <w:sz w:val="24"/>
          <w:szCs w:val="24"/>
        </w:rPr>
        <w:t xml:space="preserve">. Travelodge is competitive in the budget region thanks to its price and market </w:t>
      </w:r>
      <w:r w:rsidR="001331FE" w:rsidRPr="00382BF2">
        <w:rPr>
          <w:rFonts w:ascii="Arial" w:hAnsi="Arial" w:cs="Arial"/>
          <w:sz w:val="24"/>
          <w:szCs w:val="24"/>
        </w:rPr>
        <w:t>reach;</w:t>
      </w:r>
      <w:r w:rsidRPr="00382BF2">
        <w:rPr>
          <w:rFonts w:ascii="Arial" w:hAnsi="Arial" w:cs="Arial"/>
          <w:sz w:val="24"/>
          <w:szCs w:val="24"/>
        </w:rPr>
        <w:t xml:space="preserve"> however Shangri-La has greater income and a premium brand image, thus it leads the luxury sector. In order to assess investment opportunities and potential strategic partnerships, players in the dynamic hotel industry need to be aware of these differences.</w:t>
      </w:r>
    </w:p>
    <w:p w14:paraId="4FF8C3CB" w14:textId="60DEAC60" w:rsidR="00A371AE" w:rsidRDefault="00A371AE" w:rsidP="007C678F">
      <w:pPr>
        <w:pStyle w:val="Heading1"/>
        <w:spacing w:line="360" w:lineRule="auto"/>
      </w:pPr>
      <w:bookmarkStart w:id="6" w:name="_Toc165705578"/>
      <w:r w:rsidRPr="00E26334">
        <w:t>Growth Potential</w:t>
      </w:r>
      <w:bookmarkEnd w:id="6"/>
      <w:r w:rsidRPr="00E26334">
        <w:t xml:space="preserve"> </w:t>
      </w:r>
    </w:p>
    <w:p w14:paraId="41347D25" w14:textId="420F7DE9" w:rsidR="00D64E0D" w:rsidRPr="00D64E0D" w:rsidRDefault="00D64E0D" w:rsidP="007C678F">
      <w:pPr>
        <w:spacing w:line="360" w:lineRule="auto"/>
        <w:jc w:val="both"/>
        <w:rPr>
          <w:rFonts w:ascii="Arial" w:hAnsi="Arial" w:cs="Arial"/>
          <w:sz w:val="24"/>
          <w:szCs w:val="24"/>
        </w:rPr>
      </w:pPr>
      <w:r w:rsidRPr="00D64E0D">
        <w:rPr>
          <w:rFonts w:ascii="Arial" w:hAnsi="Arial" w:cs="Arial"/>
          <w:sz w:val="24"/>
          <w:szCs w:val="24"/>
        </w:rPr>
        <w:t>The growth potential of hospitality businesses is assessed using financial measures and methodologies. This article provides an unbiased analysis of the financial development prospects, expansion strategies, market opportunities, and growth limits of the Shangri-La Hotel Group with Travelodge Hotels.</w:t>
      </w:r>
    </w:p>
    <w:p w14:paraId="2DD440BF" w14:textId="77777777" w:rsidR="002C1611" w:rsidRPr="00D9043B" w:rsidRDefault="00D64E0D" w:rsidP="007C678F">
      <w:pPr>
        <w:spacing w:line="360" w:lineRule="auto"/>
        <w:jc w:val="both"/>
        <w:rPr>
          <w:rFonts w:ascii="Arial" w:hAnsi="Arial" w:cs="Arial"/>
          <w:b/>
          <w:sz w:val="24"/>
          <w:szCs w:val="24"/>
        </w:rPr>
      </w:pPr>
      <w:r w:rsidRPr="00D9043B">
        <w:rPr>
          <w:rFonts w:ascii="Arial" w:hAnsi="Arial" w:cs="Arial"/>
          <w:b/>
          <w:sz w:val="24"/>
          <w:szCs w:val="24"/>
        </w:rPr>
        <w:t>Strategic Expansion</w:t>
      </w:r>
    </w:p>
    <w:p w14:paraId="63687920" w14:textId="33455725" w:rsidR="00D64E0D" w:rsidRPr="00D64E0D" w:rsidRDefault="00D64E0D" w:rsidP="007C678F">
      <w:pPr>
        <w:spacing w:line="360" w:lineRule="auto"/>
        <w:jc w:val="both"/>
        <w:rPr>
          <w:rFonts w:ascii="Arial" w:hAnsi="Arial" w:cs="Arial"/>
          <w:sz w:val="24"/>
          <w:szCs w:val="24"/>
        </w:rPr>
      </w:pPr>
      <w:r w:rsidRPr="00D64E0D">
        <w:rPr>
          <w:rFonts w:ascii="Arial" w:hAnsi="Arial" w:cs="Arial"/>
          <w:sz w:val="24"/>
          <w:szCs w:val="24"/>
        </w:rPr>
        <w:t>By entering new markets, Shangri-La may take advantage of the booming luxury tourism sector in the Asia-Pacific area. Adding high-end residences and resorts, enhancing the customer experience, and using technology are all priority for the company</w:t>
      </w:r>
      <w:r w:rsidR="00990F84">
        <w:rPr>
          <w:rFonts w:ascii="Arial" w:hAnsi="Arial" w:cs="Arial"/>
          <w:sz w:val="24"/>
          <w:szCs w:val="24"/>
        </w:rPr>
        <w:t xml:space="preserve"> (</w:t>
      </w:r>
      <w:r w:rsidR="00990F84">
        <w:rPr>
          <w:rFonts w:ascii="Arial" w:hAnsi="Arial" w:cs="Arial"/>
          <w:color w:val="222222"/>
          <w:sz w:val="24"/>
          <w:szCs w:val="24"/>
          <w:shd w:val="clear" w:color="auto" w:fill="FFFFFF"/>
        </w:rPr>
        <w:t>Matovic, 2002</w:t>
      </w:r>
      <w:r w:rsidR="00990F84">
        <w:rPr>
          <w:rFonts w:ascii="Arial" w:hAnsi="Arial" w:cs="Arial"/>
          <w:sz w:val="24"/>
          <w:szCs w:val="24"/>
        </w:rPr>
        <w:t>)</w:t>
      </w:r>
      <w:r w:rsidRPr="00D64E0D">
        <w:rPr>
          <w:rFonts w:ascii="Arial" w:hAnsi="Arial" w:cs="Arial"/>
          <w:sz w:val="24"/>
          <w:szCs w:val="24"/>
        </w:rPr>
        <w:t>. Travelodge is aiming to broaden its business while retaining its affordable rates. Travelodge may expand by teaming up with other travel agencies or online booking systems and penetrating new, more lucrative areas.</w:t>
      </w:r>
    </w:p>
    <w:p w14:paraId="2DEF864E" w14:textId="77777777" w:rsidR="00D64E0D" w:rsidRPr="00D9043B" w:rsidRDefault="00D64E0D" w:rsidP="007C678F">
      <w:pPr>
        <w:spacing w:line="360" w:lineRule="auto"/>
        <w:jc w:val="both"/>
        <w:rPr>
          <w:rFonts w:ascii="Arial" w:hAnsi="Arial" w:cs="Arial"/>
          <w:b/>
          <w:sz w:val="24"/>
          <w:szCs w:val="24"/>
        </w:rPr>
      </w:pPr>
      <w:r w:rsidRPr="00D9043B">
        <w:rPr>
          <w:rFonts w:ascii="Arial" w:hAnsi="Arial" w:cs="Arial"/>
          <w:b/>
          <w:sz w:val="24"/>
          <w:szCs w:val="24"/>
        </w:rPr>
        <w:t>Opportunities in the Market</w:t>
      </w:r>
    </w:p>
    <w:p w14:paraId="39FBAC86" w14:textId="7454E730" w:rsidR="00D64E0D" w:rsidRPr="00D64E0D" w:rsidRDefault="00D64E0D" w:rsidP="007C678F">
      <w:pPr>
        <w:spacing w:line="360" w:lineRule="auto"/>
        <w:jc w:val="both"/>
        <w:rPr>
          <w:rFonts w:ascii="Arial" w:hAnsi="Arial" w:cs="Arial"/>
          <w:sz w:val="24"/>
          <w:szCs w:val="24"/>
        </w:rPr>
      </w:pPr>
      <w:r w:rsidRPr="00D64E0D">
        <w:rPr>
          <w:rFonts w:ascii="Arial" w:hAnsi="Arial" w:cs="Arial"/>
          <w:sz w:val="24"/>
          <w:szCs w:val="24"/>
        </w:rPr>
        <w:t>Shangri-La takes advantage of the growing demand for five-star hotels in emerging regions by catering to affluent tourists looking for a five-star experience. Shangri-La has greater opportunities to enhance its market share as the demand for experience and premium tourism grows</w:t>
      </w:r>
      <w:r w:rsidR="00873463">
        <w:rPr>
          <w:rFonts w:ascii="Arial" w:hAnsi="Arial" w:cs="Arial"/>
          <w:sz w:val="24"/>
          <w:szCs w:val="24"/>
        </w:rPr>
        <w:t xml:space="preserve"> (</w:t>
      </w:r>
      <w:r w:rsidR="00873463">
        <w:rPr>
          <w:rFonts w:ascii="Arial" w:hAnsi="Arial" w:cs="Arial"/>
          <w:color w:val="222222"/>
          <w:sz w:val="24"/>
          <w:szCs w:val="24"/>
          <w:shd w:val="clear" w:color="auto" w:fill="FFFFFF"/>
        </w:rPr>
        <w:t>Ke</w:t>
      </w:r>
      <w:r w:rsidR="005A754A">
        <w:rPr>
          <w:rFonts w:ascii="Arial" w:hAnsi="Arial" w:cs="Arial"/>
          <w:color w:val="222222"/>
          <w:sz w:val="24"/>
          <w:szCs w:val="24"/>
          <w:shd w:val="clear" w:color="auto" w:fill="FFFFFF"/>
        </w:rPr>
        <w:t xml:space="preserve"> </w:t>
      </w:r>
      <w:r w:rsidR="00873463">
        <w:rPr>
          <w:rFonts w:ascii="Arial" w:hAnsi="Arial" w:cs="Arial"/>
          <w:color w:val="222222"/>
          <w:sz w:val="24"/>
          <w:szCs w:val="24"/>
          <w:shd w:val="clear" w:color="auto" w:fill="FFFFFF"/>
        </w:rPr>
        <w:t>&amp; Jayakumar, 2021</w:t>
      </w:r>
      <w:r w:rsidR="00873463">
        <w:rPr>
          <w:rFonts w:ascii="Arial" w:hAnsi="Arial" w:cs="Arial"/>
          <w:sz w:val="24"/>
          <w:szCs w:val="24"/>
        </w:rPr>
        <w:t>)</w:t>
      </w:r>
      <w:r w:rsidRPr="00D64E0D">
        <w:rPr>
          <w:rFonts w:ascii="Arial" w:hAnsi="Arial" w:cs="Arial"/>
          <w:sz w:val="24"/>
          <w:szCs w:val="24"/>
        </w:rPr>
        <w:t>. Conversely, Travelodge caters to frugal vacationers seeking comfortable, affordable lodging.</w:t>
      </w:r>
    </w:p>
    <w:p w14:paraId="19C836D0" w14:textId="77777777" w:rsidR="00FB0578" w:rsidRPr="00D9043B" w:rsidRDefault="00D64E0D" w:rsidP="007C678F">
      <w:pPr>
        <w:spacing w:line="360" w:lineRule="auto"/>
        <w:jc w:val="both"/>
        <w:rPr>
          <w:rFonts w:ascii="Arial" w:hAnsi="Arial" w:cs="Arial"/>
          <w:b/>
          <w:sz w:val="24"/>
          <w:szCs w:val="24"/>
        </w:rPr>
      </w:pPr>
      <w:r w:rsidRPr="00D9043B">
        <w:rPr>
          <w:rFonts w:ascii="Arial" w:hAnsi="Arial" w:cs="Arial"/>
          <w:b/>
          <w:sz w:val="24"/>
          <w:szCs w:val="24"/>
        </w:rPr>
        <w:t>Possible Obstacles to expansion</w:t>
      </w:r>
    </w:p>
    <w:p w14:paraId="07B0B8CB" w14:textId="0DC95100" w:rsidR="00D64E0D" w:rsidRPr="00D64E0D" w:rsidRDefault="00D64E0D" w:rsidP="007C678F">
      <w:pPr>
        <w:spacing w:line="360" w:lineRule="auto"/>
        <w:jc w:val="both"/>
        <w:rPr>
          <w:rFonts w:ascii="Arial" w:hAnsi="Arial" w:cs="Arial"/>
          <w:sz w:val="24"/>
          <w:szCs w:val="24"/>
        </w:rPr>
      </w:pPr>
      <w:r w:rsidRPr="00D64E0D">
        <w:rPr>
          <w:rFonts w:ascii="Arial" w:hAnsi="Arial" w:cs="Arial"/>
          <w:sz w:val="24"/>
          <w:szCs w:val="24"/>
        </w:rPr>
        <w:lastRenderedPageBreak/>
        <w:t>Shangri-La faces both opportunities for expansion and threats from competing luxury brands and economic volatility due to its premium stance. The significant operational costs associated with luxury standards might restrict Shangri-La's growth. Cheap hotel competition and consumer spending cuts during economic downturns could hurt Travelodge</w:t>
      </w:r>
      <w:r w:rsidR="00C04F0F">
        <w:rPr>
          <w:rFonts w:ascii="Arial" w:hAnsi="Arial" w:cs="Arial"/>
          <w:sz w:val="24"/>
          <w:szCs w:val="24"/>
        </w:rPr>
        <w:t xml:space="preserve"> (</w:t>
      </w:r>
      <w:r w:rsidR="00C04F0F">
        <w:rPr>
          <w:rFonts w:ascii="Arial" w:hAnsi="Arial" w:cs="Arial"/>
          <w:color w:val="222222"/>
          <w:sz w:val="24"/>
          <w:szCs w:val="24"/>
          <w:shd w:val="clear" w:color="auto" w:fill="FFFFFF"/>
        </w:rPr>
        <w:t>Dong et al, 2015</w:t>
      </w:r>
      <w:r w:rsidR="00C04F0F">
        <w:rPr>
          <w:rFonts w:ascii="Arial" w:hAnsi="Arial" w:cs="Arial"/>
          <w:sz w:val="24"/>
          <w:szCs w:val="24"/>
        </w:rPr>
        <w:t>)</w:t>
      </w:r>
      <w:r w:rsidRPr="00D64E0D">
        <w:rPr>
          <w:rFonts w:ascii="Arial" w:hAnsi="Arial" w:cs="Arial"/>
          <w:sz w:val="24"/>
          <w:szCs w:val="24"/>
        </w:rPr>
        <w:t>.</w:t>
      </w:r>
    </w:p>
    <w:p w14:paraId="5987D749" w14:textId="69993FE6" w:rsidR="00C26DAA" w:rsidRPr="00E26334" w:rsidRDefault="00D64E0D" w:rsidP="007C678F">
      <w:pPr>
        <w:spacing w:line="360" w:lineRule="auto"/>
        <w:jc w:val="both"/>
        <w:rPr>
          <w:rFonts w:ascii="Arial" w:hAnsi="Arial" w:cs="Arial"/>
          <w:sz w:val="24"/>
          <w:szCs w:val="24"/>
        </w:rPr>
      </w:pPr>
      <w:r w:rsidRPr="00D64E0D">
        <w:rPr>
          <w:rFonts w:ascii="Arial" w:hAnsi="Arial" w:cs="Arial"/>
          <w:sz w:val="24"/>
          <w:szCs w:val="24"/>
        </w:rPr>
        <w:t>As a result of their unique approaches to the market and positioning, Shangri-La Hotel Group and Travelodge Hotels both have great promise for future growth in the hospitality industry. In contrast to Shangri-La's focus on opulence in developing nations and customer experience, Travelodge places an emphasis on affordability and market accessibility. Stakeholders evaluating investment opportunities and strategic relationships in the dynamic hotel business must consider these elements.</w:t>
      </w:r>
    </w:p>
    <w:p w14:paraId="735A66A9" w14:textId="0F1C25D7" w:rsidR="00A371AE" w:rsidRDefault="00A371AE" w:rsidP="007C678F">
      <w:pPr>
        <w:pStyle w:val="Heading1"/>
        <w:spacing w:line="360" w:lineRule="auto"/>
      </w:pPr>
      <w:bookmarkStart w:id="7" w:name="_Toc165705579"/>
      <w:r w:rsidRPr="00E26334">
        <w:t>Financial Commitment to CSR</w:t>
      </w:r>
      <w:bookmarkEnd w:id="7"/>
    </w:p>
    <w:p w14:paraId="4577FD6D" w14:textId="1BF67C34" w:rsidR="001331FE" w:rsidRPr="001331FE" w:rsidRDefault="001331FE" w:rsidP="007C678F">
      <w:pPr>
        <w:spacing w:line="360" w:lineRule="auto"/>
        <w:jc w:val="both"/>
        <w:rPr>
          <w:rFonts w:ascii="Arial" w:hAnsi="Arial" w:cs="Arial"/>
          <w:sz w:val="24"/>
          <w:szCs w:val="24"/>
        </w:rPr>
      </w:pPr>
      <w:r w:rsidRPr="001331FE">
        <w:rPr>
          <w:rFonts w:ascii="Arial" w:hAnsi="Arial" w:cs="Arial"/>
          <w:sz w:val="24"/>
          <w:szCs w:val="24"/>
        </w:rPr>
        <w:t>An organization's reputation and financial stability are directly impacted by its level of corporate social responsibility (CSR). The article compares and analyses the financial CSR initiatives of Shangri-La Hotel Group and Travelodge Hotels with regard to community development, employee welfare, and environmental sustainability</w:t>
      </w:r>
      <w:r w:rsidR="00DE2DFE">
        <w:rPr>
          <w:rFonts w:ascii="Arial" w:hAnsi="Arial" w:cs="Arial"/>
          <w:sz w:val="24"/>
          <w:szCs w:val="24"/>
        </w:rPr>
        <w:t xml:space="preserve"> (</w:t>
      </w:r>
      <w:r w:rsidR="00DE2DFE">
        <w:rPr>
          <w:rFonts w:ascii="Arial" w:hAnsi="Arial" w:cs="Arial"/>
          <w:color w:val="222222"/>
          <w:sz w:val="24"/>
          <w:szCs w:val="24"/>
          <w:shd w:val="clear" w:color="auto" w:fill="FFFFFF"/>
        </w:rPr>
        <w:t>Brotherton, 2004</w:t>
      </w:r>
      <w:r w:rsidR="00DE2DFE">
        <w:rPr>
          <w:rFonts w:ascii="Arial" w:hAnsi="Arial" w:cs="Arial"/>
          <w:sz w:val="24"/>
          <w:szCs w:val="24"/>
        </w:rPr>
        <w:t>)</w:t>
      </w:r>
      <w:r w:rsidRPr="001331FE">
        <w:rPr>
          <w:rFonts w:ascii="Arial" w:hAnsi="Arial" w:cs="Arial"/>
          <w:sz w:val="24"/>
          <w:szCs w:val="24"/>
        </w:rPr>
        <w:t>.</w:t>
      </w:r>
    </w:p>
    <w:p w14:paraId="2B630CDF" w14:textId="497A0C8D" w:rsidR="001331FE" w:rsidRPr="001331FE" w:rsidRDefault="001331FE" w:rsidP="007C678F">
      <w:pPr>
        <w:spacing w:line="360" w:lineRule="auto"/>
        <w:jc w:val="both"/>
        <w:rPr>
          <w:rFonts w:ascii="Arial" w:hAnsi="Arial" w:cs="Arial"/>
          <w:sz w:val="24"/>
          <w:szCs w:val="24"/>
        </w:rPr>
      </w:pPr>
      <w:r w:rsidRPr="001331FE">
        <w:rPr>
          <w:rFonts w:ascii="Arial" w:hAnsi="Arial" w:cs="Arial"/>
          <w:sz w:val="24"/>
          <w:szCs w:val="24"/>
        </w:rPr>
        <w:t>In keeping with its high-end reputation, Shangri-La Hotel Group invests substantially in corporate social responsibility initiatives. The company's worldwide investments include water efficiency, waste management, and energy saving initiatives. Through its community development initiatives, Shangri-La helps fund local healthcare, education, and cultural preservation activities</w:t>
      </w:r>
      <w:r w:rsidR="00433312">
        <w:rPr>
          <w:rFonts w:ascii="Arial" w:hAnsi="Arial" w:cs="Arial"/>
          <w:sz w:val="24"/>
          <w:szCs w:val="24"/>
        </w:rPr>
        <w:t xml:space="preserve"> (</w:t>
      </w:r>
      <w:r w:rsidR="00433312">
        <w:rPr>
          <w:rFonts w:ascii="Arial" w:hAnsi="Arial" w:cs="Arial"/>
          <w:color w:val="222222"/>
          <w:sz w:val="24"/>
          <w:szCs w:val="24"/>
          <w:shd w:val="clear" w:color="auto" w:fill="FFFFFF"/>
        </w:rPr>
        <w:t>Blanco et al, 2011</w:t>
      </w:r>
      <w:r w:rsidR="00433312">
        <w:rPr>
          <w:rFonts w:ascii="Arial" w:hAnsi="Arial" w:cs="Arial"/>
          <w:sz w:val="24"/>
          <w:szCs w:val="24"/>
        </w:rPr>
        <w:t>)</w:t>
      </w:r>
      <w:r w:rsidRPr="001331FE">
        <w:rPr>
          <w:rFonts w:ascii="Arial" w:hAnsi="Arial" w:cs="Arial"/>
          <w:sz w:val="24"/>
          <w:szCs w:val="24"/>
        </w:rPr>
        <w:t>. Health benefits, professional advancement opportunities, and training are all part of what this company offers its workers.</w:t>
      </w:r>
    </w:p>
    <w:p w14:paraId="7DC2FC38" w14:textId="2892F245" w:rsidR="001331FE" w:rsidRPr="001331FE" w:rsidRDefault="001331FE" w:rsidP="007C678F">
      <w:pPr>
        <w:spacing w:line="360" w:lineRule="auto"/>
        <w:jc w:val="both"/>
        <w:rPr>
          <w:rFonts w:ascii="Arial" w:hAnsi="Arial" w:cs="Arial"/>
          <w:sz w:val="24"/>
          <w:szCs w:val="24"/>
        </w:rPr>
      </w:pPr>
      <w:r w:rsidRPr="001331FE">
        <w:rPr>
          <w:rFonts w:ascii="Arial" w:hAnsi="Arial" w:cs="Arial"/>
          <w:sz w:val="24"/>
          <w:szCs w:val="24"/>
        </w:rPr>
        <w:t>Although Travelodge Hotels is aware of CSR, its budget-conscious business model may result in a reduced financial commitment. Compared to Shangri-La, Travelodge may not do as much to help the environment and local communities. On the other hand, in order to remain true to its values and improve its reputation, Travelodge may put an emphasis on reducing waste, increasing energy efficiency, and forming charitable partnerships.</w:t>
      </w:r>
    </w:p>
    <w:p w14:paraId="51BB4105" w14:textId="183D4C73" w:rsidR="001331FE" w:rsidRPr="001331FE" w:rsidRDefault="001331FE" w:rsidP="007C678F">
      <w:pPr>
        <w:spacing w:line="360" w:lineRule="auto"/>
        <w:jc w:val="both"/>
        <w:rPr>
          <w:rFonts w:ascii="Arial" w:hAnsi="Arial" w:cs="Arial"/>
          <w:sz w:val="24"/>
          <w:szCs w:val="24"/>
        </w:rPr>
      </w:pPr>
      <w:r w:rsidRPr="001331FE">
        <w:rPr>
          <w:rFonts w:ascii="Arial" w:hAnsi="Arial" w:cs="Arial"/>
          <w:sz w:val="24"/>
          <w:szCs w:val="24"/>
        </w:rPr>
        <w:lastRenderedPageBreak/>
        <w:t>Extensive stakeholder satisfaction and brand loyalty are outcomes of Shangri-La's CSR initiatives, which show the company's commitment to sustainability and social responsibility</w:t>
      </w:r>
      <w:r w:rsidR="008C4D20">
        <w:rPr>
          <w:rFonts w:ascii="Arial" w:hAnsi="Arial" w:cs="Arial"/>
          <w:sz w:val="24"/>
          <w:szCs w:val="24"/>
        </w:rPr>
        <w:t xml:space="preserve"> (</w:t>
      </w:r>
      <w:r w:rsidR="008C4D20">
        <w:rPr>
          <w:rFonts w:ascii="Arial" w:hAnsi="Arial" w:cs="Arial"/>
          <w:color w:val="222222"/>
          <w:sz w:val="24"/>
          <w:szCs w:val="24"/>
          <w:shd w:val="clear" w:color="auto" w:fill="FFFFFF"/>
        </w:rPr>
        <w:t>Abdullah, 2015</w:t>
      </w:r>
      <w:r w:rsidR="008C4D20">
        <w:rPr>
          <w:rFonts w:ascii="Arial" w:hAnsi="Arial" w:cs="Arial"/>
          <w:sz w:val="24"/>
          <w:szCs w:val="24"/>
        </w:rPr>
        <w:t>)</w:t>
      </w:r>
      <w:r w:rsidRPr="001331FE">
        <w:rPr>
          <w:rFonts w:ascii="Arial" w:hAnsi="Arial" w:cs="Arial"/>
          <w:sz w:val="24"/>
          <w:szCs w:val="24"/>
        </w:rPr>
        <w:t>. These measures have the potential to improve the company's reputation and competitiveness, drawing in environmentally aware tourists and ethical investors. In the bargain hotel industry, where margins are thinner and resources are more unevenly distributed, Travelodge may have prioritised cost efficiency and profitability, which may explain why it has cut its CSR expenditure.</w:t>
      </w:r>
    </w:p>
    <w:p w14:paraId="58CF8728" w14:textId="765F3EB6" w:rsidR="00A371AE" w:rsidRDefault="00A371AE" w:rsidP="007C678F">
      <w:pPr>
        <w:pStyle w:val="Heading1"/>
        <w:spacing w:line="360" w:lineRule="auto"/>
      </w:pPr>
      <w:bookmarkStart w:id="8" w:name="_Toc165705580"/>
      <w:r w:rsidRPr="00E26334">
        <w:t>Recommendations</w:t>
      </w:r>
      <w:bookmarkEnd w:id="8"/>
    </w:p>
    <w:p w14:paraId="731E9D18" w14:textId="77777777" w:rsidR="001331FE" w:rsidRDefault="001331FE" w:rsidP="007C678F">
      <w:pPr>
        <w:pStyle w:val="Heading2"/>
      </w:pPr>
      <w:bookmarkStart w:id="9" w:name="_Toc165705581"/>
      <w:r>
        <w:t>Shangri-La Hotel</w:t>
      </w:r>
      <w:bookmarkEnd w:id="9"/>
    </w:p>
    <w:p w14:paraId="3DDCDE8F" w14:textId="77777777" w:rsidR="00421C55" w:rsidRDefault="001331FE" w:rsidP="007C678F">
      <w:pPr>
        <w:pStyle w:val="ListParagraph"/>
        <w:numPr>
          <w:ilvl w:val="0"/>
          <w:numId w:val="1"/>
        </w:numPr>
        <w:spacing w:line="360" w:lineRule="auto"/>
        <w:jc w:val="both"/>
        <w:rPr>
          <w:rFonts w:ascii="Arial" w:hAnsi="Arial" w:cs="Arial"/>
          <w:sz w:val="24"/>
          <w:szCs w:val="24"/>
        </w:rPr>
      </w:pPr>
      <w:r w:rsidRPr="00421C55">
        <w:rPr>
          <w:rFonts w:ascii="Arial" w:hAnsi="Arial" w:cs="Arial"/>
          <w:sz w:val="24"/>
          <w:szCs w:val="24"/>
        </w:rPr>
        <w:t xml:space="preserve">Maximise revenue from premium services and amenities by using data analytics and dynamic pricing models. </w:t>
      </w:r>
    </w:p>
    <w:p w14:paraId="01A6C19A" w14:textId="77777777" w:rsidR="00421C55" w:rsidRDefault="001331FE" w:rsidP="007C678F">
      <w:pPr>
        <w:pStyle w:val="ListParagraph"/>
        <w:numPr>
          <w:ilvl w:val="0"/>
          <w:numId w:val="1"/>
        </w:numPr>
        <w:spacing w:line="360" w:lineRule="auto"/>
        <w:jc w:val="both"/>
        <w:rPr>
          <w:rFonts w:ascii="Arial" w:hAnsi="Arial" w:cs="Arial"/>
          <w:sz w:val="24"/>
          <w:szCs w:val="24"/>
        </w:rPr>
      </w:pPr>
      <w:r w:rsidRPr="00421C55">
        <w:rPr>
          <w:rFonts w:ascii="Arial" w:hAnsi="Arial" w:cs="Arial"/>
          <w:sz w:val="24"/>
          <w:szCs w:val="24"/>
        </w:rPr>
        <w:t xml:space="preserve">Boost high-end dining options, exclusive events, and concierge services to appeal to the wealthy. </w:t>
      </w:r>
    </w:p>
    <w:p w14:paraId="2C2B0AC4" w14:textId="77777777" w:rsidR="00421C55" w:rsidRDefault="001331FE" w:rsidP="007C678F">
      <w:pPr>
        <w:pStyle w:val="ListParagraph"/>
        <w:numPr>
          <w:ilvl w:val="0"/>
          <w:numId w:val="1"/>
        </w:numPr>
        <w:spacing w:line="360" w:lineRule="auto"/>
        <w:jc w:val="both"/>
        <w:rPr>
          <w:rFonts w:ascii="Arial" w:hAnsi="Arial" w:cs="Arial"/>
          <w:sz w:val="24"/>
          <w:szCs w:val="24"/>
        </w:rPr>
      </w:pPr>
      <w:r w:rsidRPr="00421C55">
        <w:rPr>
          <w:rFonts w:ascii="Arial" w:hAnsi="Arial" w:cs="Arial"/>
          <w:sz w:val="24"/>
          <w:szCs w:val="24"/>
        </w:rPr>
        <w:t xml:space="preserve">Improve productivity, save expenses, and increase earnings by modernising your infrastructure and technology. </w:t>
      </w:r>
    </w:p>
    <w:p w14:paraId="24D7AB66" w14:textId="77777777" w:rsidR="00421C55" w:rsidRDefault="001331FE" w:rsidP="007C678F">
      <w:pPr>
        <w:pStyle w:val="ListParagraph"/>
        <w:numPr>
          <w:ilvl w:val="0"/>
          <w:numId w:val="1"/>
        </w:numPr>
        <w:spacing w:line="360" w:lineRule="auto"/>
        <w:jc w:val="both"/>
        <w:rPr>
          <w:rFonts w:ascii="Arial" w:hAnsi="Arial" w:cs="Arial"/>
          <w:sz w:val="24"/>
          <w:szCs w:val="24"/>
        </w:rPr>
      </w:pPr>
      <w:r w:rsidRPr="00421C55">
        <w:rPr>
          <w:rFonts w:ascii="Arial" w:hAnsi="Arial" w:cs="Arial"/>
          <w:sz w:val="24"/>
          <w:szCs w:val="24"/>
        </w:rPr>
        <w:t xml:space="preserve">Maintain a commanding position in the luxury hotel industry by keeping tabs on and responding to trends in the market and customer tastes. </w:t>
      </w:r>
    </w:p>
    <w:p w14:paraId="79F45995" w14:textId="77777777" w:rsidR="00421C55" w:rsidRDefault="001331FE" w:rsidP="007C678F">
      <w:pPr>
        <w:pStyle w:val="Heading2"/>
      </w:pPr>
      <w:bookmarkStart w:id="10" w:name="_Toc165705582"/>
      <w:r w:rsidRPr="00421C55">
        <w:t>Travelodge</w:t>
      </w:r>
      <w:r w:rsidR="00421C55">
        <w:t xml:space="preserve"> Hotel</w:t>
      </w:r>
      <w:bookmarkEnd w:id="10"/>
      <w:r w:rsidRPr="00421C55">
        <w:t xml:space="preserve"> </w:t>
      </w:r>
    </w:p>
    <w:p w14:paraId="7BAA5977" w14:textId="77777777" w:rsidR="00421C55" w:rsidRDefault="001331FE" w:rsidP="007C678F">
      <w:pPr>
        <w:pStyle w:val="ListParagraph"/>
        <w:numPr>
          <w:ilvl w:val="0"/>
          <w:numId w:val="2"/>
        </w:numPr>
        <w:spacing w:line="360" w:lineRule="auto"/>
        <w:jc w:val="both"/>
        <w:rPr>
          <w:rFonts w:ascii="Arial" w:hAnsi="Arial" w:cs="Arial"/>
          <w:sz w:val="24"/>
          <w:szCs w:val="24"/>
        </w:rPr>
      </w:pPr>
      <w:r w:rsidRPr="00421C55">
        <w:rPr>
          <w:rFonts w:ascii="Arial" w:hAnsi="Arial" w:cs="Arial"/>
          <w:sz w:val="24"/>
          <w:szCs w:val="24"/>
        </w:rPr>
        <w:t xml:space="preserve">In order to increase income and profitability, it is recommended to promote occupancy rates via targeted marketing, collaborations with travel agencies, and special promotions. </w:t>
      </w:r>
    </w:p>
    <w:p w14:paraId="4DB12712" w14:textId="77777777" w:rsidR="00421C55" w:rsidRDefault="001331FE" w:rsidP="007C678F">
      <w:pPr>
        <w:pStyle w:val="ListParagraph"/>
        <w:numPr>
          <w:ilvl w:val="0"/>
          <w:numId w:val="2"/>
        </w:numPr>
        <w:spacing w:line="360" w:lineRule="auto"/>
        <w:jc w:val="both"/>
        <w:rPr>
          <w:rFonts w:ascii="Arial" w:hAnsi="Arial" w:cs="Arial"/>
          <w:sz w:val="24"/>
          <w:szCs w:val="24"/>
        </w:rPr>
      </w:pPr>
      <w:r w:rsidRPr="00421C55">
        <w:rPr>
          <w:rFonts w:ascii="Arial" w:hAnsi="Arial" w:cs="Arial"/>
          <w:sz w:val="24"/>
          <w:szCs w:val="24"/>
        </w:rPr>
        <w:t xml:space="preserve">Expand into new markets or undeveloped regions with a large demand for affordable hotels via franchise models or strategic alliances. </w:t>
      </w:r>
    </w:p>
    <w:p w14:paraId="1FBF892F" w14:textId="77777777" w:rsidR="00421C55" w:rsidRDefault="001331FE" w:rsidP="007C678F">
      <w:pPr>
        <w:pStyle w:val="ListParagraph"/>
        <w:numPr>
          <w:ilvl w:val="0"/>
          <w:numId w:val="2"/>
        </w:numPr>
        <w:spacing w:line="360" w:lineRule="auto"/>
        <w:jc w:val="both"/>
        <w:rPr>
          <w:rFonts w:ascii="Arial" w:hAnsi="Arial" w:cs="Arial"/>
          <w:sz w:val="24"/>
          <w:szCs w:val="24"/>
        </w:rPr>
      </w:pPr>
      <w:r w:rsidRPr="00421C55">
        <w:rPr>
          <w:rFonts w:ascii="Arial" w:hAnsi="Arial" w:cs="Arial"/>
          <w:sz w:val="24"/>
          <w:szCs w:val="24"/>
        </w:rPr>
        <w:t xml:space="preserve">Maximise profits by cutting expenses via better management of manpower, energy use, and procurement. </w:t>
      </w:r>
    </w:p>
    <w:p w14:paraId="3EF5B4A4" w14:textId="2034AC37" w:rsidR="001331FE" w:rsidRPr="00421C55" w:rsidRDefault="001331FE" w:rsidP="007C678F">
      <w:pPr>
        <w:pStyle w:val="ListParagraph"/>
        <w:numPr>
          <w:ilvl w:val="0"/>
          <w:numId w:val="2"/>
        </w:numPr>
        <w:spacing w:line="360" w:lineRule="auto"/>
        <w:jc w:val="both"/>
        <w:rPr>
          <w:rFonts w:ascii="Arial" w:hAnsi="Arial" w:cs="Arial"/>
          <w:sz w:val="24"/>
          <w:szCs w:val="24"/>
        </w:rPr>
      </w:pPr>
      <w:r w:rsidRPr="00421C55">
        <w:rPr>
          <w:rFonts w:ascii="Arial" w:hAnsi="Arial" w:cs="Arial"/>
          <w:sz w:val="24"/>
          <w:szCs w:val="24"/>
        </w:rPr>
        <w:t>Maximise repeat bookings and positive word-of-mouth by catering to guests' individual preferences, streamlining the check-in/check-out process, and offering fast customer service.</w:t>
      </w:r>
    </w:p>
    <w:p w14:paraId="62764253" w14:textId="67AEB9EB" w:rsidR="00D9043B" w:rsidRDefault="00D9043B" w:rsidP="007C678F">
      <w:pPr>
        <w:spacing w:line="360" w:lineRule="auto"/>
        <w:rPr>
          <w:rFonts w:ascii="Arial" w:hAnsi="Arial" w:cs="Arial"/>
          <w:sz w:val="24"/>
          <w:szCs w:val="24"/>
        </w:rPr>
      </w:pPr>
    </w:p>
    <w:p w14:paraId="1141E823" w14:textId="77777777" w:rsidR="00D9043B" w:rsidRDefault="00D9043B" w:rsidP="007C678F">
      <w:pPr>
        <w:spacing w:line="360" w:lineRule="auto"/>
        <w:rPr>
          <w:rFonts w:ascii="Arial" w:hAnsi="Arial" w:cs="Arial"/>
          <w:sz w:val="24"/>
          <w:szCs w:val="24"/>
        </w:rPr>
      </w:pPr>
      <w:r>
        <w:rPr>
          <w:rFonts w:ascii="Arial" w:hAnsi="Arial" w:cs="Arial"/>
          <w:sz w:val="24"/>
          <w:szCs w:val="24"/>
        </w:rPr>
        <w:br w:type="page"/>
      </w:r>
    </w:p>
    <w:p w14:paraId="69A9C2DC" w14:textId="6DDB4DBB" w:rsidR="00A371AE" w:rsidRPr="00E26334" w:rsidRDefault="00A371AE" w:rsidP="007C678F">
      <w:pPr>
        <w:pStyle w:val="Heading1"/>
        <w:spacing w:line="360" w:lineRule="auto"/>
      </w:pPr>
      <w:bookmarkStart w:id="11" w:name="_Toc165705583"/>
      <w:r w:rsidRPr="00E26334">
        <w:lastRenderedPageBreak/>
        <w:t>Conclusion</w:t>
      </w:r>
      <w:bookmarkEnd w:id="11"/>
    </w:p>
    <w:p w14:paraId="3B4EE955" w14:textId="316540A0" w:rsidR="0081556B" w:rsidRDefault="00B43967" w:rsidP="007C678F">
      <w:pPr>
        <w:spacing w:line="360" w:lineRule="auto"/>
        <w:jc w:val="both"/>
        <w:rPr>
          <w:rFonts w:ascii="Arial" w:hAnsi="Arial" w:cs="Arial"/>
          <w:sz w:val="24"/>
          <w:szCs w:val="24"/>
        </w:rPr>
      </w:pPr>
      <w:r w:rsidRPr="00E26334">
        <w:rPr>
          <w:rFonts w:ascii="Arial" w:hAnsi="Arial" w:cs="Arial"/>
          <w:sz w:val="24"/>
          <w:szCs w:val="24"/>
        </w:rPr>
        <w:t>Finally, the financial management procedures of Shangri-La Hotel Group and Travelodge Hotels reveal their market positioning and customer segmentation in the hospitality business. Shangri-La is committed to providing luxury experiences via its strategic investments, global expansion, and premium service standards. By prioritising sustainable growth and revenue optimisation, Shangri-La has risen to the top of the luxury hotel industry. Efficiency and cost-cutting are key goals of Travelodge Hotels' financial management. By putting an emphasis on efficiency and cost-effectiveness, Travelodge is able to attract frugal tourists while yet being profitable and stable. In contrast to Shangri-La, Travelodge utilises financial management to stay competitive and meet consumer expectations in the budget hotel market. Despite operating in different markets, Shangri-La and Travelodge both recognise the importance of sound financial management to their bottom lines. By satisfying customers' demands for either high-end or affordable lodging, the two companies are able to maximise profits while decreasing costs. By enhancing their financial management and responding to market developments, Shangri-La Hotel Group and Travelodge Hotels may thrive in the cutthroat hospitality sector.</w:t>
      </w:r>
    </w:p>
    <w:p w14:paraId="69AEF3A5" w14:textId="77777777" w:rsidR="0081556B" w:rsidRDefault="0081556B" w:rsidP="007C678F">
      <w:pPr>
        <w:spacing w:line="360" w:lineRule="auto"/>
        <w:rPr>
          <w:rFonts w:ascii="Arial" w:hAnsi="Arial" w:cs="Arial"/>
          <w:sz w:val="24"/>
          <w:szCs w:val="24"/>
        </w:rPr>
      </w:pPr>
      <w:r>
        <w:rPr>
          <w:rFonts w:ascii="Arial" w:hAnsi="Arial" w:cs="Arial"/>
          <w:sz w:val="24"/>
          <w:szCs w:val="24"/>
        </w:rPr>
        <w:br w:type="page"/>
      </w:r>
    </w:p>
    <w:p w14:paraId="19096024" w14:textId="5D5A3BA4" w:rsidR="00A371AE" w:rsidRDefault="00A371AE" w:rsidP="00D9043B">
      <w:pPr>
        <w:pStyle w:val="Heading1"/>
      </w:pPr>
      <w:bookmarkStart w:id="12" w:name="_Toc165705584"/>
      <w:r w:rsidRPr="00E26334">
        <w:lastRenderedPageBreak/>
        <w:t>References</w:t>
      </w:r>
      <w:bookmarkEnd w:id="12"/>
      <w:r w:rsidRPr="00E26334">
        <w:t xml:space="preserve"> </w:t>
      </w:r>
    </w:p>
    <w:p w14:paraId="10A59647"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Abdullah, H. H. (2015). Strategy Building and Sustaining Competitive Advantage: A Case Study of Shangri-La Hotels (Malaysia) Berhad.</w:t>
      </w:r>
    </w:p>
    <w:p w14:paraId="3B82CFE0" w14:textId="77777777" w:rsidR="0081556B" w:rsidRPr="0081556B" w:rsidRDefault="0081556B" w:rsidP="000D0C50">
      <w:pPr>
        <w:spacing w:line="360" w:lineRule="auto"/>
        <w:jc w:val="both"/>
        <w:rPr>
          <w:rFonts w:ascii="Arial" w:hAnsi="Arial" w:cs="Arial"/>
          <w:sz w:val="24"/>
          <w:szCs w:val="24"/>
        </w:rPr>
      </w:pPr>
      <w:r w:rsidRPr="0081556B">
        <w:rPr>
          <w:rFonts w:ascii="Arial" w:hAnsi="Arial" w:cs="Arial"/>
          <w:color w:val="222222"/>
          <w:sz w:val="24"/>
          <w:szCs w:val="24"/>
          <w:shd w:val="clear" w:color="auto" w:fill="FFFFFF"/>
        </w:rPr>
        <w:t>Alhemeiri, N., Ali, N., Alawlaqi, M., Almarzooqi, Y., Alshowab, A., &amp; Nobanee, H. Financial analysis of Shangri-La Hotel.</w:t>
      </w:r>
    </w:p>
    <w:p w14:paraId="246D930D"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Baxter, G., &amp; Srisaeng, P. (2020). Environmentally sustainable hotel operations: The case of the Shangri-La Group. </w:t>
      </w:r>
      <w:r w:rsidRPr="0081556B">
        <w:rPr>
          <w:rFonts w:ascii="Leelawadee UI" w:hAnsi="Leelawadee UI" w:cs="Leelawadee UI"/>
          <w:i/>
          <w:iCs/>
          <w:color w:val="222222"/>
          <w:sz w:val="24"/>
          <w:szCs w:val="24"/>
          <w:shd w:val="clear" w:color="auto" w:fill="FFFFFF"/>
        </w:rPr>
        <w:t>วารสาร</w:t>
      </w:r>
      <w:r w:rsidRPr="0081556B">
        <w:rPr>
          <w:rFonts w:ascii="Arial" w:hAnsi="Arial" w:cs="Arial"/>
          <w:i/>
          <w:iCs/>
          <w:color w:val="222222"/>
          <w:sz w:val="24"/>
          <w:szCs w:val="24"/>
          <w:shd w:val="clear" w:color="auto" w:fill="FFFFFF"/>
        </w:rPr>
        <w:t xml:space="preserve"> </w:t>
      </w:r>
      <w:r w:rsidRPr="0081556B">
        <w:rPr>
          <w:rFonts w:ascii="Leelawadee UI" w:hAnsi="Leelawadee UI" w:cs="Leelawadee UI"/>
          <w:i/>
          <w:iCs/>
          <w:color w:val="222222"/>
          <w:sz w:val="24"/>
          <w:szCs w:val="24"/>
          <w:shd w:val="clear" w:color="auto" w:fill="FFFFFF"/>
        </w:rPr>
        <w:t>เพื่อ</w:t>
      </w:r>
      <w:r w:rsidRPr="0081556B">
        <w:rPr>
          <w:rFonts w:ascii="Arial" w:hAnsi="Arial" w:cs="Arial"/>
          <w:i/>
          <w:iCs/>
          <w:color w:val="222222"/>
          <w:sz w:val="24"/>
          <w:szCs w:val="24"/>
          <w:shd w:val="clear" w:color="auto" w:fill="FFFFFF"/>
        </w:rPr>
        <w:t xml:space="preserve"> </w:t>
      </w:r>
      <w:r w:rsidRPr="0081556B">
        <w:rPr>
          <w:rFonts w:ascii="Leelawadee UI" w:hAnsi="Leelawadee UI" w:cs="Leelawadee UI"/>
          <w:i/>
          <w:iCs/>
          <w:color w:val="222222"/>
          <w:sz w:val="24"/>
          <w:szCs w:val="24"/>
          <w:shd w:val="clear" w:color="auto" w:fill="FFFFFF"/>
        </w:rPr>
        <w:t>การ</w:t>
      </w:r>
      <w:r w:rsidRPr="0081556B">
        <w:rPr>
          <w:rFonts w:ascii="Arial" w:hAnsi="Arial" w:cs="Arial"/>
          <w:i/>
          <w:iCs/>
          <w:color w:val="222222"/>
          <w:sz w:val="24"/>
          <w:szCs w:val="24"/>
          <w:shd w:val="clear" w:color="auto" w:fill="FFFFFF"/>
        </w:rPr>
        <w:t xml:space="preserve"> </w:t>
      </w:r>
      <w:r w:rsidRPr="0081556B">
        <w:rPr>
          <w:rFonts w:ascii="Leelawadee UI" w:hAnsi="Leelawadee UI" w:cs="Leelawadee UI"/>
          <w:i/>
          <w:iCs/>
          <w:color w:val="222222"/>
          <w:sz w:val="24"/>
          <w:szCs w:val="24"/>
          <w:shd w:val="clear" w:color="auto" w:fill="FFFFFF"/>
        </w:rPr>
        <w:t>พัฒนาการ</w:t>
      </w:r>
      <w:r w:rsidRPr="0081556B">
        <w:rPr>
          <w:rFonts w:ascii="Arial" w:hAnsi="Arial" w:cs="Arial"/>
          <w:i/>
          <w:iCs/>
          <w:color w:val="222222"/>
          <w:sz w:val="24"/>
          <w:szCs w:val="24"/>
          <w:shd w:val="clear" w:color="auto" w:fill="FFFFFF"/>
        </w:rPr>
        <w:t xml:space="preserve"> </w:t>
      </w:r>
      <w:r w:rsidRPr="0081556B">
        <w:rPr>
          <w:rFonts w:ascii="Leelawadee UI" w:hAnsi="Leelawadee UI" w:cs="Leelawadee UI"/>
          <w:i/>
          <w:iCs/>
          <w:color w:val="222222"/>
          <w:sz w:val="24"/>
          <w:szCs w:val="24"/>
          <w:shd w:val="clear" w:color="auto" w:fill="FFFFFF"/>
        </w:rPr>
        <w:t>ท่องเที่ยว</w:t>
      </w:r>
      <w:r w:rsidRPr="0081556B">
        <w:rPr>
          <w:rFonts w:ascii="Arial" w:hAnsi="Arial" w:cs="Arial"/>
          <w:i/>
          <w:iCs/>
          <w:color w:val="222222"/>
          <w:sz w:val="24"/>
          <w:szCs w:val="24"/>
          <w:shd w:val="clear" w:color="auto" w:fill="FFFFFF"/>
        </w:rPr>
        <w:t xml:space="preserve"> </w:t>
      </w:r>
      <w:r w:rsidRPr="0081556B">
        <w:rPr>
          <w:rFonts w:ascii="Leelawadee UI" w:hAnsi="Leelawadee UI" w:cs="Leelawadee UI"/>
          <w:i/>
          <w:iCs/>
          <w:color w:val="222222"/>
          <w:sz w:val="24"/>
          <w:szCs w:val="24"/>
          <w:shd w:val="clear" w:color="auto" w:fill="FFFFFF"/>
        </w:rPr>
        <w:t>สู่</w:t>
      </w:r>
      <w:r w:rsidRPr="0081556B">
        <w:rPr>
          <w:rFonts w:ascii="Arial" w:hAnsi="Arial" w:cs="Arial"/>
          <w:i/>
          <w:iCs/>
          <w:color w:val="222222"/>
          <w:sz w:val="24"/>
          <w:szCs w:val="24"/>
          <w:shd w:val="clear" w:color="auto" w:fill="FFFFFF"/>
        </w:rPr>
        <w:t xml:space="preserve"> </w:t>
      </w:r>
      <w:r w:rsidRPr="0081556B">
        <w:rPr>
          <w:rFonts w:ascii="Leelawadee UI" w:hAnsi="Leelawadee UI" w:cs="Leelawadee UI"/>
          <w:i/>
          <w:iCs/>
          <w:color w:val="222222"/>
          <w:sz w:val="24"/>
          <w:szCs w:val="24"/>
          <w:shd w:val="clear" w:color="auto" w:fill="FFFFFF"/>
        </w:rPr>
        <w:t>ความ</w:t>
      </w:r>
      <w:r w:rsidRPr="0081556B">
        <w:rPr>
          <w:rFonts w:ascii="Arial" w:hAnsi="Arial" w:cs="Arial"/>
          <w:i/>
          <w:iCs/>
          <w:color w:val="222222"/>
          <w:sz w:val="24"/>
          <w:szCs w:val="24"/>
          <w:shd w:val="clear" w:color="auto" w:fill="FFFFFF"/>
        </w:rPr>
        <w:t xml:space="preserve"> </w:t>
      </w:r>
      <w:r w:rsidRPr="0081556B">
        <w:rPr>
          <w:rFonts w:ascii="Leelawadee UI" w:hAnsi="Leelawadee UI" w:cs="Leelawadee UI"/>
          <w:i/>
          <w:iCs/>
          <w:color w:val="222222"/>
          <w:sz w:val="24"/>
          <w:szCs w:val="24"/>
          <w:shd w:val="clear" w:color="auto" w:fill="FFFFFF"/>
        </w:rPr>
        <w:t>ยั่งยืน</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2</w:t>
      </w:r>
      <w:r w:rsidRPr="0081556B">
        <w:rPr>
          <w:rFonts w:ascii="Arial" w:hAnsi="Arial" w:cs="Arial"/>
          <w:color w:val="222222"/>
          <w:sz w:val="24"/>
          <w:szCs w:val="24"/>
          <w:shd w:val="clear" w:color="auto" w:fill="FFFFFF"/>
        </w:rPr>
        <w:t>(2), 1-26.</w:t>
      </w:r>
    </w:p>
    <w:p w14:paraId="1AAF28ED"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Blanco, A. C., Oehmichen, A., &amp; Frood, S. (2011). European hotel development–Focus on budget hotels. </w:t>
      </w:r>
      <w:r w:rsidRPr="0081556B">
        <w:rPr>
          <w:rFonts w:ascii="Arial" w:hAnsi="Arial" w:cs="Arial"/>
          <w:i/>
          <w:iCs/>
          <w:color w:val="222222"/>
          <w:sz w:val="24"/>
          <w:szCs w:val="24"/>
          <w:shd w:val="clear" w:color="auto" w:fill="FFFFFF"/>
        </w:rPr>
        <w:t>Journal of Retail &amp; Leisure Property</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9</w:t>
      </w:r>
      <w:r w:rsidRPr="0081556B">
        <w:rPr>
          <w:rFonts w:ascii="Arial" w:hAnsi="Arial" w:cs="Arial"/>
          <w:color w:val="222222"/>
          <w:sz w:val="24"/>
          <w:szCs w:val="24"/>
          <w:shd w:val="clear" w:color="auto" w:fill="FFFFFF"/>
        </w:rPr>
        <w:t>(5), 373-379.</w:t>
      </w:r>
    </w:p>
    <w:p w14:paraId="4CC1BF59"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Brotherton, B. (2004). Critical success factors in UK budget hotel operations. </w:t>
      </w:r>
      <w:r w:rsidRPr="0081556B">
        <w:rPr>
          <w:rFonts w:ascii="Arial" w:hAnsi="Arial" w:cs="Arial"/>
          <w:i/>
          <w:iCs/>
          <w:color w:val="222222"/>
          <w:sz w:val="24"/>
          <w:szCs w:val="24"/>
          <w:shd w:val="clear" w:color="auto" w:fill="FFFFFF"/>
        </w:rPr>
        <w:t>International Journal of Operations &amp; Production Management</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24</w:t>
      </w:r>
      <w:r w:rsidRPr="0081556B">
        <w:rPr>
          <w:rFonts w:ascii="Arial" w:hAnsi="Arial" w:cs="Arial"/>
          <w:color w:val="222222"/>
          <w:sz w:val="24"/>
          <w:szCs w:val="24"/>
          <w:shd w:val="clear" w:color="auto" w:fill="FFFFFF"/>
        </w:rPr>
        <w:t>(9), 944-969.</w:t>
      </w:r>
    </w:p>
    <w:p w14:paraId="3FD69C76"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Dong, M., Wu, D., Fu, X., Deng, H., &amp; Wu, G. (2015). Regional-scale analysis on the strengths, weaknesses, opportunities, and threats in sustainable development of Shangri-La County. </w:t>
      </w:r>
      <w:r w:rsidRPr="0081556B">
        <w:rPr>
          <w:rFonts w:ascii="Arial" w:hAnsi="Arial" w:cs="Arial"/>
          <w:i/>
          <w:iCs/>
          <w:color w:val="222222"/>
          <w:sz w:val="24"/>
          <w:szCs w:val="24"/>
          <w:shd w:val="clear" w:color="auto" w:fill="FFFFFF"/>
        </w:rPr>
        <w:t>International Journal of Sustainable Development &amp; World Ecology</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22</w:t>
      </w:r>
      <w:r w:rsidRPr="0081556B">
        <w:rPr>
          <w:rFonts w:ascii="Arial" w:hAnsi="Arial" w:cs="Arial"/>
          <w:color w:val="222222"/>
          <w:sz w:val="24"/>
          <w:szCs w:val="24"/>
          <w:shd w:val="clear" w:color="auto" w:fill="FFFFFF"/>
        </w:rPr>
        <w:t>(2), 171-177.</w:t>
      </w:r>
    </w:p>
    <w:p w14:paraId="273D409F"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Fleseriu, C., Cosma, S., &amp; Bota, M. (2014). Approaching the world: Main largest hotel groups strategies. </w:t>
      </w:r>
      <w:r w:rsidRPr="0081556B">
        <w:rPr>
          <w:rFonts w:ascii="Arial" w:hAnsi="Arial" w:cs="Arial"/>
          <w:i/>
          <w:iCs/>
          <w:color w:val="222222"/>
          <w:sz w:val="24"/>
          <w:szCs w:val="24"/>
          <w:shd w:val="clear" w:color="auto" w:fill="FFFFFF"/>
        </w:rPr>
        <w:t>Romanian Economic and Business Review</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9</w:t>
      </w:r>
      <w:r w:rsidRPr="0081556B">
        <w:rPr>
          <w:rFonts w:ascii="Arial" w:hAnsi="Arial" w:cs="Arial"/>
          <w:color w:val="222222"/>
          <w:sz w:val="24"/>
          <w:szCs w:val="24"/>
          <w:shd w:val="clear" w:color="auto" w:fill="FFFFFF"/>
        </w:rPr>
        <w:t>(4), 35.</w:t>
      </w:r>
    </w:p>
    <w:p w14:paraId="73E4E0DC"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Hanappi, H. (2016). Shangri-La Governance. </w:t>
      </w:r>
      <w:r w:rsidRPr="0081556B">
        <w:rPr>
          <w:rFonts w:ascii="Arial" w:hAnsi="Arial" w:cs="Arial"/>
          <w:i/>
          <w:iCs/>
          <w:color w:val="222222"/>
          <w:sz w:val="24"/>
          <w:szCs w:val="24"/>
          <w:shd w:val="clear" w:color="auto" w:fill="FFFFFF"/>
        </w:rPr>
        <w:t>A Sketch of an Integral Solution for European Economic Policy Based on a Synthesis of Europe’s Problems, in:[Katsikides S. and Hanappi H., 2016, pp. 1-18]</w:t>
      </w:r>
      <w:r w:rsidRPr="0081556B">
        <w:rPr>
          <w:rFonts w:ascii="Arial" w:hAnsi="Arial" w:cs="Arial"/>
          <w:color w:val="222222"/>
          <w:sz w:val="24"/>
          <w:szCs w:val="24"/>
          <w:shd w:val="clear" w:color="auto" w:fill="FFFFFF"/>
        </w:rPr>
        <w:t>.</w:t>
      </w:r>
    </w:p>
    <w:p w14:paraId="2E93549B"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Ke, L., &amp; Jayakumar, R. Community Participation and Sustainable Development in Shangri-la. </w:t>
      </w:r>
      <w:r w:rsidRPr="0081556B">
        <w:rPr>
          <w:rFonts w:ascii="Arial" w:hAnsi="Arial" w:cs="Arial"/>
          <w:i/>
          <w:iCs/>
          <w:color w:val="222222"/>
          <w:sz w:val="24"/>
          <w:szCs w:val="24"/>
          <w:shd w:val="clear" w:color="auto" w:fill="FFFFFF"/>
        </w:rPr>
        <w:t>Water Crisis: Myth or Reality?</w:t>
      </w:r>
      <w:r w:rsidRPr="0081556B">
        <w:rPr>
          <w:rFonts w:ascii="Arial" w:hAnsi="Arial" w:cs="Arial"/>
          <w:color w:val="222222"/>
          <w:sz w:val="24"/>
          <w:szCs w:val="24"/>
          <w:shd w:val="clear" w:color="auto" w:fill="FFFFFF"/>
        </w:rPr>
        <w:t>, 13.</w:t>
      </w:r>
    </w:p>
    <w:p w14:paraId="65217B60"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Matovic, D. (2002). </w:t>
      </w:r>
      <w:r w:rsidRPr="0081556B">
        <w:rPr>
          <w:rFonts w:ascii="Arial" w:hAnsi="Arial" w:cs="Arial"/>
          <w:i/>
          <w:iCs/>
          <w:color w:val="222222"/>
          <w:sz w:val="24"/>
          <w:szCs w:val="24"/>
          <w:shd w:val="clear" w:color="auto" w:fill="FFFFFF"/>
        </w:rPr>
        <w:t>The competitive market structure of the United States lodging industry and its impact on the financial performance of hotel brands</w:t>
      </w:r>
      <w:r w:rsidRPr="0081556B">
        <w:rPr>
          <w:rFonts w:ascii="Arial" w:hAnsi="Arial" w:cs="Arial"/>
          <w:color w:val="222222"/>
          <w:sz w:val="24"/>
          <w:szCs w:val="24"/>
          <w:shd w:val="clear" w:color="auto" w:fill="FFFFFF"/>
        </w:rPr>
        <w:t>. Virginia Polytechnic Institute and State University.</w:t>
      </w:r>
    </w:p>
    <w:p w14:paraId="5086ED23"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lastRenderedPageBreak/>
        <w:t>Matovic, D. (2002). </w:t>
      </w:r>
      <w:r w:rsidRPr="0081556B">
        <w:rPr>
          <w:rFonts w:ascii="Arial" w:hAnsi="Arial" w:cs="Arial"/>
          <w:i/>
          <w:iCs/>
          <w:color w:val="222222"/>
          <w:sz w:val="24"/>
          <w:szCs w:val="24"/>
          <w:shd w:val="clear" w:color="auto" w:fill="FFFFFF"/>
        </w:rPr>
        <w:t>The competitive market structure of the US lodging industry and its impact on the financial performance of hotel brands</w:t>
      </w:r>
      <w:r w:rsidRPr="0081556B">
        <w:rPr>
          <w:rFonts w:ascii="Arial" w:hAnsi="Arial" w:cs="Arial"/>
          <w:color w:val="222222"/>
          <w:sz w:val="24"/>
          <w:szCs w:val="24"/>
          <w:shd w:val="clear" w:color="auto" w:fill="FFFFFF"/>
        </w:rPr>
        <w:t> (Doctoral dissertation, Virginia Tech).</w:t>
      </w:r>
    </w:p>
    <w:p w14:paraId="63443AB1"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O’Neill, J. W., Dev, C. S., &amp; Hiromi, Y. (2013). Hotel assets: an analysis of brand attributes, franchise fees, hotel age and performance. </w:t>
      </w:r>
      <w:r w:rsidRPr="0081556B">
        <w:rPr>
          <w:rFonts w:ascii="Arial" w:hAnsi="Arial" w:cs="Arial"/>
          <w:i/>
          <w:iCs/>
          <w:color w:val="222222"/>
          <w:sz w:val="24"/>
          <w:szCs w:val="24"/>
          <w:shd w:val="clear" w:color="auto" w:fill="FFFFFF"/>
        </w:rPr>
        <w:t>International Journal of the Built Environment and Asset Management</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1</w:t>
      </w:r>
      <w:r w:rsidRPr="0081556B">
        <w:rPr>
          <w:rFonts w:ascii="Arial" w:hAnsi="Arial" w:cs="Arial"/>
          <w:color w:val="222222"/>
          <w:sz w:val="24"/>
          <w:szCs w:val="24"/>
          <w:shd w:val="clear" w:color="auto" w:fill="FFFFFF"/>
        </w:rPr>
        <w:t>(2), 139-164.</w:t>
      </w:r>
    </w:p>
    <w:p w14:paraId="4B8C967B"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Palmer, A., McMahon</w:t>
      </w:r>
      <w:r w:rsidRPr="0081556B">
        <w:rPr>
          <w:rFonts w:ascii="Cambria Math" w:hAnsi="Cambria Math" w:cs="Cambria Math"/>
          <w:color w:val="222222"/>
          <w:sz w:val="24"/>
          <w:szCs w:val="24"/>
          <w:shd w:val="clear" w:color="auto" w:fill="FFFFFF"/>
        </w:rPr>
        <w:t>‐</w:t>
      </w:r>
      <w:r w:rsidRPr="0081556B">
        <w:rPr>
          <w:rFonts w:ascii="Arial" w:hAnsi="Arial" w:cs="Arial"/>
          <w:color w:val="222222"/>
          <w:sz w:val="24"/>
          <w:szCs w:val="24"/>
          <w:shd w:val="clear" w:color="auto" w:fill="FFFFFF"/>
        </w:rPr>
        <w:t>Beattie, U., &amp; Beggs, R. (2000). A structural analysis of hotel sector loyalty programmes. </w:t>
      </w:r>
      <w:r w:rsidRPr="0081556B">
        <w:rPr>
          <w:rFonts w:ascii="Arial" w:hAnsi="Arial" w:cs="Arial"/>
          <w:i/>
          <w:iCs/>
          <w:color w:val="222222"/>
          <w:sz w:val="24"/>
          <w:szCs w:val="24"/>
          <w:shd w:val="clear" w:color="auto" w:fill="FFFFFF"/>
        </w:rPr>
        <w:t>International Journal of Contemporary Hospitality Management</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12</w:t>
      </w:r>
      <w:r w:rsidRPr="0081556B">
        <w:rPr>
          <w:rFonts w:ascii="Arial" w:hAnsi="Arial" w:cs="Arial"/>
          <w:color w:val="222222"/>
          <w:sz w:val="24"/>
          <w:szCs w:val="24"/>
          <w:shd w:val="clear" w:color="auto" w:fill="FFFFFF"/>
        </w:rPr>
        <w:t>(1), 54-60.</w:t>
      </w:r>
    </w:p>
    <w:p w14:paraId="6B75C206"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Rushmore, S., Choi, J., Lee, T., &amp; Mayer, J. (2013). Hotel franchise fee guide.</w:t>
      </w:r>
    </w:p>
    <w:p w14:paraId="1FA15C1D"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Sheard, S., &amp; Miller, C. L. (2000, July). The Shangri-La of ROI. In </w:t>
      </w:r>
      <w:r w:rsidRPr="0081556B">
        <w:rPr>
          <w:rFonts w:ascii="Arial" w:hAnsi="Arial" w:cs="Arial"/>
          <w:i/>
          <w:iCs/>
          <w:color w:val="222222"/>
          <w:sz w:val="24"/>
          <w:szCs w:val="24"/>
          <w:shd w:val="clear" w:color="auto" w:fill="FFFFFF"/>
        </w:rPr>
        <w:t>INCOSE International Symposium</w:t>
      </w:r>
      <w:r w:rsidRPr="0081556B">
        <w:rPr>
          <w:rFonts w:ascii="Arial" w:hAnsi="Arial" w:cs="Arial"/>
          <w:color w:val="222222"/>
          <w:sz w:val="24"/>
          <w:szCs w:val="24"/>
          <w:shd w:val="clear" w:color="auto" w:fill="FFFFFF"/>
        </w:rPr>
        <w:t> (pp. 685-692).</w:t>
      </w:r>
    </w:p>
    <w:p w14:paraId="0C5788CC"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Stearns, D. (2006). From Doom and Gloom to Shangri-La: Scenario Learning Revisited. </w:t>
      </w:r>
      <w:r w:rsidRPr="0081556B">
        <w:rPr>
          <w:rFonts w:ascii="Arial" w:hAnsi="Arial" w:cs="Arial"/>
          <w:i/>
          <w:iCs/>
          <w:color w:val="222222"/>
          <w:sz w:val="24"/>
          <w:szCs w:val="24"/>
          <w:shd w:val="clear" w:color="auto" w:fill="FFFFFF"/>
        </w:rPr>
        <w:t>JOURNAL OF FINANCIAL PLANNING-DENVER-</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19</w:t>
      </w:r>
      <w:r w:rsidRPr="0081556B">
        <w:rPr>
          <w:rFonts w:ascii="Arial" w:hAnsi="Arial" w:cs="Arial"/>
          <w:color w:val="222222"/>
          <w:sz w:val="24"/>
          <w:szCs w:val="24"/>
          <w:shd w:val="clear" w:color="auto" w:fill="FFFFFF"/>
        </w:rPr>
        <w:t>(5), 52.</w:t>
      </w:r>
    </w:p>
    <w:p w14:paraId="1527BFCC"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Thakali, D. (2011). </w:t>
      </w:r>
      <w:r w:rsidRPr="0081556B">
        <w:rPr>
          <w:rFonts w:ascii="Arial" w:hAnsi="Arial" w:cs="Arial"/>
          <w:i/>
          <w:iCs/>
          <w:color w:val="222222"/>
          <w:sz w:val="24"/>
          <w:szCs w:val="24"/>
          <w:shd w:val="clear" w:color="auto" w:fill="FFFFFF"/>
        </w:rPr>
        <w:t>Critical Analysis of Profitability of Shangri-La Development Bank Ltd.(A Cost-Volume-Profit Analysis Perspective)</w:t>
      </w:r>
      <w:r w:rsidRPr="0081556B">
        <w:rPr>
          <w:rFonts w:ascii="Arial" w:hAnsi="Arial" w:cs="Arial"/>
          <w:color w:val="222222"/>
          <w:sz w:val="24"/>
          <w:szCs w:val="24"/>
          <w:shd w:val="clear" w:color="auto" w:fill="FFFFFF"/>
        </w:rPr>
        <w:t> (Doctoral dissertation, Department of Management).</w:t>
      </w:r>
    </w:p>
    <w:p w14:paraId="30F5A5BD"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Whittaker, C. (2008). Hotel operator motives in UK sale and leaseback/management-back transactions. </w:t>
      </w:r>
      <w:r w:rsidRPr="0081556B">
        <w:rPr>
          <w:rFonts w:ascii="Arial" w:hAnsi="Arial" w:cs="Arial"/>
          <w:i/>
          <w:iCs/>
          <w:color w:val="222222"/>
          <w:sz w:val="24"/>
          <w:szCs w:val="24"/>
          <w:shd w:val="clear" w:color="auto" w:fill="FFFFFF"/>
        </w:rPr>
        <w:t>International Journal of Hospitality Management</w:t>
      </w:r>
      <w:r w:rsidRPr="0081556B">
        <w:rPr>
          <w:rFonts w:ascii="Arial" w:hAnsi="Arial" w:cs="Arial"/>
          <w:color w:val="222222"/>
          <w:sz w:val="24"/>
          <w:szCs w:val="24"/>
          <w:shd w:val="clear" w:color="auto" w:fill="FFFFFF"/>
        </w:rPr>
        <w:t>, </w:t>
      </w:r>
      <w:r w:rsidRPr="0081556B">
        <w:rPr>
          <w:rFonts w:ascii="Arial" w:hAnsi="Arial" w:cs="Arial"/>
          <w:i/>
          <w:iCs/>
          <w:color w:val="222222"/>
          <w:sz w:val="24"/>
          <w:szCs w:val="24"/>
          <w:shd w:val="clear" w:color="auto" w:fill="FFFFFF"/>
        </w:rPr>
        <w:t>27</w:t>
      </w:r>
      <w:r w:rsidRPr="0081556B">
        <w:rPr>
          <w:rFonts w:ascii="Arial" w:hAnsi="Arial" w:cs="Arial"/>
          <w:color w:val="222222"/>
          <w:sz w:val="24"/>
          <w:szCs w:val="24"/>
          <w:shd w:val="clear" w:color="auto" w:fill="FFFFFF"/>
        </w:rPr>
        <w:t>(4), 641-648.</w:t>
      </w:r>
    </w:p>
    <w:p w14:paraId="5AE41914"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WisCombe, C. (2016). Finance and funding in the travel sector. </w:t>
      </w:r>
      <w:r w:rsidRPr="0081556B">
        <w:rPr>
          <w:rFonts w:ascii="Arial" w:hAnsi="Arial" w:cs="Arial"/>
          <w:i/>
          <w:iCs/>
          <w:color w:val="222222"/>
          <w:sz w:val="24"/>
          <w:szCs w:val="24"/>
          <w:shd w:val="clear" w:color="auto" w:fill="FFFFFF"/>
        </w:rPr>
        <w:t>Operations management in the travel industry</w:t>
      </w:r>
      <w:r w:rsidRPr="0081556B">
        <w:rPr>
          <w:rFonts w:ascii="Arial" w:hAnsi="Arial" w:cs="Arial"/>
          <w:color w:val="222222"/>
          <w:sz w:val="24"/>
          <w:szCs w:val="24"/>
          <w:shd w:val="clear" w:color="auto" w:fill="FFFFFF"/>
        </w:rPr>
        <w:t>, (Ed. 2), 154-205.</w:t>
      </w:r>
    </w:p>
    <w:p w14:paraId="7BA2F0CC" w14:textId="77777777" w:rsidR="0081556B" w:rsidRPr="0081556B" w:rsidRDefault="0081556B" w:rsidP="000D0C50">
      <w:pPr>
        <w:spacing w:line="360" w:lineRule="auto"/>
        <w:jc w:val="both"/>
        <w:rPr>
          <w:rFonts w:ascii="Arial" w:hAnsi="Arial" w:cs="Arial"/>
          <w:color w:val="222222"/>
          <w:sz w:val="24"/>
          <w:szCs w:val="24"/>
          <w:shd w:val="clear" w:color="auto" w:fill="FFFFFF"/>
        </w:rPr>
      </w:pPr>
      <w:r w:rsidRPr="0081556B">
        <w:rPr>
          <w:rFonts w:ascii="Arial" w:hAnsi="Arial" w:cs="Arial"/>
          <w:color w:val="222222"/>
          <w:sz w:val="24"/>
          <w:szCs w:val="24"/>
          <w:shd w:val="clear" w:color="auto" w:fill="FFFFFF"/>
        </w:rPr>
        <w:t>Xu, K. J., Yan, B., &amp; Lei, L. (2009, December). The Comparative Research on the Operation Models of Tourist Attractions in the Shangri-La Region. In </w:t>
      </w:r>
      <w:r w:rsidRPr="0081556B">
        <w:rPr>
          <w:rFonts w:ascii="Arial" w:hAnsi="Arial" w:cs="Arial"/>
          <w:i/>
          <w:iCs/>
          <w:color w:val="222222"/>
          <w:sz w:val="24"/>
          <w:szCs w:val="24"/>
          <w:shd w:val="clear" w:color="auto" w:fill="FFFFFF"/>
        </w:rPr>
        <w:t>2009 First International Conference on Information Science and Engineering</w:t>
      </w:r>
      <w:r w:rsidRPr="0081556B">
        <w:rPr>
          <w:rFonts w:ascii="Arial" w:hAnsi="Arial" w:cs="Arial"/>
          <w:color w:val="222222"/>
          <w:sz w:val="24"/>
          <w:szCs w:val="24"/>
          <w:shd w:val="clear" w:color="auto" w:fill="FFFFFF"/>
        </w:rPr>
        <w:t> (pp. 4551-4555). IEEE.</w:t>
      </w:r>
    </w:p>
    <w:sectPr w:rsidR="0081556B" w:rsidRPr="0081556B">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553BD5" w14:textId="77777777" w:rsidR="00437442" w:rsidRDefault="00437442" w:rsidP="003530CF">
      <w:pPr>
        <w:spacing w:after="0" w:line="240" w:lineRule="auto"/>
      </w:pPr>
      <w:r>
        <w:separator/>
      </w:r>
    </w:p>
  </w:endnote>
  <w:endnote w:type="continuationSeparator" w:id="0">
    <w:p w14:paraId="454480BE" w14:textId="77777777" w:rsidR="00437442" w:rsidRDefault="00437442" w:rsidP="0035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2552575"/>
      <w:docPartObj>
        <w:docPartGallery w:val="Page Numbers (Bottom of Page)"/>
        <w:docPartUnique/>
      </w:docPartObj>
    </w:sdtPr>
    <w:sdtEndPr>
      <w:rPr>
        <w:noProof/>
      </w:rPr>
    </w:sdtEndPr>
    <w:sdtContent>
      <w:p w14:paraId="4533D37B" w14:textId="21F5DEB6" w:rsidR="003530CF" w:rsidRDefault="003530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325990" w14:textId="77777777" w:rsidR="003530CF" w:rsidRDefault="00353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DC1D6C" w14:textId="77777777" w:rsidR="00437442" w:rsidRDefault="00437442" w:rsidP="003530CF">
      <w:pPr>
        <w:spacing w:after="0" w:line="240" w:lineRule="auto"/>
      </w:pPr>
      <w:r>
        <w:separator/>
      </w:r>
    </w:p>
  </w:footnote>
  <w:footnote w:type="continuationSeparator" w:id="0">
    <w:p w14:paraId="1F7D82EA" w14:textId="77777777" w:rsidR="00437442" w:rsidRDefault="00437442" w:rsidP="0035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E3547"/>
    <w:multiLevelType w:val="hybridMultilevel"/>
    <w:tmpl w:val="AFC4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546757"/>
    <w:multiLevelType w:val="hybridMultilevel"/>
    <w:tmpl w:val="95DEF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3781831">
    <w:abstractNumId w:val="0"/>
  </w:num>
  <w:num w:numId="2" w16cid:durableId="1747218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2FB"/>
    <w:rsid w:val="00040D01"/>
    <w:rsid w:val="00041E80"/>
    <w:rsid w:val="0004244D"/>
    <w:rsid w:val="000926E7"/>
    <w:rsid w:val="000B14FA"/>
    <w:rsid w:val="000B24A9"/>
    <w:rsid w:val="000D0C50"/>
    <w:rsid w:val="000D718E"/>
    <w:rsid w:val="000E375B"/>
    <w:rsid w:val="000E5B22"/>
    <w:rsid w:val="000F3961"/>
    <w:rsid w:val="00112C22"/>
    <w:rsid w:val="0012310F"/>
    <w:rsid w:val="001331FE"/>
    <w:rsid w:val="0019484B"/>
    <w:rsid w:val="001A4883"/>
    <w:rsid w:val="001A5423"/>
    <w:rsid w:val="001C312C"/>
    <w:rsid w:val="001E3B72"/>
    <w:rsid w:val="001E4290"/>
    <w:rsid w:val="001F2282"/>
    <w:rsid w:val="002262FF"/>
    <w:rsid w:val="002619CA"/>
    <w:rsid w:val="002950C6"/>
    <w:rsid w:val="002A4E93"/>
    <w:rsid w:val="002C1611"/>
    <w:rsid w:val="002F03AB"/>
    <w:rsid w:val="002F398F"/>
    <w:rsid w:val="00312ABA"/>
    <w:rsid w:val="003475EE"/>
    <w:rsid w:val="00347FDA"/>
    <w:rsid w:val="003530CF"/>
    <w:rsid w:val="0037051E"/>
    <w:rsid w:val="0038003E"/>
    <w:rsid w:val="00382BF2"/>
    <w:rsid w:val="00390737"/>
    <w:rsid w:val="004041FA"/>
    <w:rsid w:val="0040467A"/>
    <w:rsid w:val="00405BB0"/>
    <w:rsid w:val="00421C55"/>
    <w:rsid w:val="0042373B"/>
    <w:rsid w:val="00433312"/>
    <w:rsid w:val="00437442"/>
    <w:rsid w:val="00486404"/>
    <w:rsid w:val="004A4A0F"/>
    <w:rsid w:val="004B2BBE"/>
    <w:rsid w:val="004B5BD7"/>
    <w:rsid w:val="004C2A47"/>
    <w:rsid w:val="004C5A8E"/>
    <w:rsid w:val="004C68AC"/>
    <w:rsid w:val="004E28C9"/>
    <w:rsid w:val="005419B0"/>
    <w:rsid w:val="00590636"/>
    <w:rsid w:val="005A754A"/>
    <w:rsid w:val="005B7118"/>
    <w:rsid w:val="00600C89"/>
    <w:rsid w:val="00602512"/>
    <w:rsid w:val="00612685"/>
    <w:rsid w:val="00687AC3"/>
    <w:rsid w:val="006D3F77"/>
    <w:rsid w:val="00716947"/>
    <w:rsid w:val="00742133"/>
    <w:rsid w:val="00756AF1"/>
    <w:rsid w:val="00763FC3"/>
    <w:rsid w:val="0077548A"/>
    <w:rsid w:val="00780823"/>
    <w:rsid w:val="007A3CDF"/>
    <w:rsid w:val="007C678F"/>
    <w:rsid w:val="008060D8"/>
    <w:rsid w:val="0081556B"/>
    <w:rsid w:val="00826727"/>
    <w:rsid w:val="008303D5"/>
    <w:rsid w:val="0086119E"/>
    <w:rsid w:val="00872445"/>
    <w:rsid w:val="00873463"/>
    <w:rsid w:val="008B32FB"/>
    <w:rsid w:val="008C2629"/>
    <w:rsid w:val="008C4D20"/>
    <w:rsid w:val="008D0913"/>
    <w:rsid w:val="0090157E"/>
    <w:rsid w:val="009209DF"/>
    <w:rsid w:val="009465FE"/>
    <w:rsid w:val="009662FC"/>
    <w:rsid w:val="00990F84"/>
    <w:rsid w:val="0099607F"/>
    <w:rsid w:val="009C075A"/>
    <w:rsid w:val="009C2B8C"/>
    <w:rsid w:val="009F061B"/>
    <w:rsid w:val="009F7C2B"/>
    <w:rsid w:val="00A30D08"/>
    <w:rsid w:val="00A371AE"/>
    <w:rsid w:val="00A45E36"/>
    <w:rsid w:val="00A81646"/>
    <w:rsid w:val="00A8229B"/>
    <w:rsid w:val="00A876FE"/>
    <w:rsid w:val="00A915F4"/>
    <w:rsid w:val="00AA20D9"/>
    <w:rsid w:val="00AD6CD5"/>
    <w:rsid w:val="00AF6AA4"/>
    <w:rsid w:val="00B33B53"/>
    <w:rsid w:val="00B36DB0"/>
    <w:rsid w:val="00B43967"/>
    <w:rsid w:val="00B566DC"/>
    <w:rsid w:val="00B8335A"/>
    <w:rsid w:val="00C012D1"/>
    <w:rsid w:val="00C04F0F"/>
    <w:rsid w:val="00C26DAA"/>
    <w:rsid w:val="00C66589"/>
    <w:rsid w:val="00C900F5"/>
    <w:rsid w:val="00CE5DF0"/>
    <w:rsid w:val="00D26318"/>
    <w:rsid w:val="00D64E0D"/>
    <w:rsid w:val="00D73F0D"/>
    <w:rsid w:val="00D9043B"/>
    <w:rsid w:val="00DE2A0C"/>
    <w:rsid w:val="00DE2DFE"/>
    <w:rsid w:val="00E26334"/>
    <w:rsid w:val="00E91C77"/>
    <w:rsid w:val="00F04F99"/>
    <w:rsid w:val="00F14F28"/>
    <w:rsid w:val="00F34031"/>
    <w:rsid w:val="00FB0578"/>
    <w:rsid w:val="00FB52A9"/>
    <w:rsid w:val="00FD4B99"/>
    <w:rsid w:val="00FE0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E94F2"/>
  <w15:chartTrackingRefBased/>
  <w15:docId w15:val="{7C2F4741-BE53-44F9-8B00-54B10D17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4FA"/>
  </w:style>
  <w:style w:type="paragraph" w:styleId="Heading1">
    <w:name w:val="heading 1"/>
    <w:basedOn w:val="Normal"/>
    <w:link w:val="Heading1Char"/>
    <w:autoRedefine/>
    <w:uiPriority w:val="1"/>
    <w:qFormat/>
    <w:rsid w:val="002262FF"/>
    <w:pPr>
      <w:widowControl w:val="0"/>
      <w:autoSpaceDE w:val="0"/>
      <w:autoSpaceDN w:val="0"/>
      <w:spacing w:before="3" w:line="256" w:lineRule="auto"/>
      <w:outlineLvl w:val="0"/>
    </w:pPr>
    <w:rPr>
      <w:rFonts w:ascii="Times New Roman" w:eastAsia="Tahoma" w:hAnsi="Times New Roman" w:cs="Arial"/>
      <w:bCs/>
      <w:color w:val="4472C4" w:themeColor="accent1"/>
      <w:sz w:val="32"/>
      <w:szCs w:val="48"/>
    </w:rPr>
  </w:style>
  <w:style w:type="paragraph" w:styleId="Heading2">
    <w:name w:val="heading 2"/>
    <w:basedOn w:val="Normal"/>
    <w:next w:val="Normal"/>
    <w:link w:val="Heading2Char"/>
    <w:autoRedefine/>
    <w:uiPriority w:val="9"/>
    <w:unhideWhenUsed/>
    <w:qFormat/>
    <w:rsid w:val="0042373B"/>
    <w:pPr>
      <w:keepNext/>
      <w:keepLines/>
      <w:spacing w:before="40" w:line="360" w:lineRule="auto"/>
      <w:outlineLvl w:val="1"/>
    </w:pPr>
    <w:rPr>
      <w:rFonts w:ascii="Times New Roman" w:eastAsiaTheme="majorEastAsia" w:hAnsi="Times New Roman"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262FF"/>
    <w:rPr>
      <w:rFonts w:ascii="Times New Roman" w:eastAsia="Tahoma" w:hAnsi="Times New Roman" w:cs="Arial"/>
      <w:bCs/>
      <w:color w:val="4472C4" w:themeColor="accent1"/>
      <w:sz w:val="32"/>
      <w:szCs w:val="48"/>
    </w:rPr>
  </w:style>
  <w:style w:type="character" w:customStyle="1" w:styleId="Heading2Char">
    <w:name w:val="Heading 2 Char"/>
    <w:basedOn w:val="DefaultParagraphFont"/>
    <w:link w:val="Heading2"/>
    <w:uiPriority w:val="9"/>
    <w:rsid w:val="0042373B"/>
    <w:rPr>
      <w:rFonts w:ascii="Times New Roman" w:eastAsiaTheme="majorEastAsia" w:hAnsi="Times New Roman" w:cstheme="majorBidi"/>
      <w:color w:val="2F5496" w:themeColor="accent1" w:themeShade="BF"/>
      <w:sz w:val="32"/>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styleId="PlaceholderText">
    <w:name w:val="Placeholder Text"/>
    <w:basedOn w:val="DefaultParagraphFont"/>
    <w:uiPriority w:val="99"/>
    <w:semiHidden/>
    <w:rsid w:val="00486404"/>
    <w:rPr>
      <w:color w:val="808080"/>
    </w:rPr>
  </w:style>
  <w:style w:type="paragraph" w:styleId="ListParagraph">
    <w:name w:val="List Paragraph"/>
    <w:basedOn w:val="Normal"/>
    <w:uiPriority w:val="34"/>
    <w:qFormat/>
    <w:rsid w:val="00421C55"/>
    <w:pPr>
      <w:ind w:left="720"/>
      <w:contextualSpacing/>
    </w:pPr>
  </w:style>
  <w:style w:type="paragraph" w:styleId="TOCHeading">
    <w:name w:val="TOC Heading"/>
    <w:basedOn w:val="Heading1"/>
    <w:next w:val="Normal"/>
    <w:uiPriority w:val="39"/>
    <w:unhideWhenUsed/>
    <w:qFormat/>
    <w:rsid w:val="00D9043B"/>
    <w:pPr>
      <w:keepNext/>
      <w:keepLines/>
      <w:widowControl/>
      <w:autoSpaceDE/>
      <w:autoSpaceDN/>
      <w:spacing w:before="240" w:after="0" w:line="259" w:lineRule="auto"/>
      <w:outlineLvl w:val="9"/>
    </w:pPr>
    <w:rPr>
      <w:rFonts w:asciiTheme="majorHAnsi" w:eastAsiaTheme="majorEastAsia"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9C075A"/>
    <w:pPr>
      <w:spacing w:after="100"/>
    </w:pPr>
  </w:style>
  <w:style w:type="paragraph" w:styleId="TOC2">
    <w:name w:val="toc 2"/>
    <w:basedOn w:val="Normal"/>
    <w:next w:val="Normal"/>
    <w:autoRedefine/>
    <w:uiPriority w:val="39"/>
    <w:unhideWhenUsed/>
    <w:rsid w:val="009C075A"/>
    <w:pPr>
      <w:spacing w:after="100"/>
      <w:ind w:left="220"/>
    </w:pPr>
  </w:style>
  <w:style w:type="character" w:styleId="Hyperlink">
    <w:name w:val="Hyperlink"/>
    <w:basedOn w:val="DefaultParagraphFont"/>
    <w:uiPriority w:val="99"/>
    <w:unhideWhenUsed/>
    <w:rsid w:val="009C075A"/>
    <w:rPr>
      <w:color w:val="0563C1" w:themeColor="hyperlink"/>
      <w:u w:val="single"/>
    </w:rPr>
  </w:style>
  <w:style w:type="paragraph" w:styleId="Header">
    <w:name w:val="header"/>
    <w:basedOn w:val="Normal"/>
    <w:link w:val="HeaderChar"/>
    <w:uiPriority w:val="99"/>
    <w:unhideWhenUsed/>
    <w:rsid w:val="00353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CF"/>
  </w:style>
  <w:style w:type="paragraph" w:styleId="Footer">
    <w:name w:val="footer"/>
    <w:basedOn w:val="Normal"/>
    <w:link w:val="FooterChar"/>
    <w:uiPriority w:val="99"/>
    <w:unhideWhenUsed/>
    <w:rsid w:val="00353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6815422">
      <w:bodyDiv w:val="1"/>
      <w:marLeft w:val="0"/>
      <w:marRight w:val="0"/>
      <w:marTop w:val="0"/>
      <w:marBottom w:val="0"/>
      <w:divBdr>
        <w:top w:val="none" w:sz="0" w:space="0" w:color="auto"/>
        <w:left w:val="none" w:sz="0" w:space="0" w:color="auto"/>
        <w:bottom w:val="none" w:sz="0" w:space="0" w:color="auto"/>
        <w:right w:val="none" w:sz="0" w:space="0" w:color="auto"/>
      </w:divBdr>
    </w:div>
    <w:div w:id="1086804329">
      <w:bodyDiv w:val="1"/>
      <w:marLeft w:val="0"/>
      <w:marRight w:val="0"/>
      <w:marTop w:val="0"/>
      <w:marBottom w:val="0"/>
      <w:divBdr>
        <w:top w:val="none" w:sz="0" w:space="0" w:color="auto"/>
        <w:left w:val="none" w:sz="0" w:space="0" w:color="auto"/>
        <w:bottom w:val="none" w:sz="0" w:space="0" w:color="auto"/>
        <w:right w:val="none" w:sz="0" w:space="0" w:color="auto"/>
      </w:divBdr>
    </w:div>
    <w:div w:id="1196194784">
      <w:bodyDiv w:val="1"/>
      <w:marLeft w:val="0"/>
      <w:marRight w:val="0"/>
      <w:marTop w:val="0"/>
      <w:marBottom w:val="0"/>
      <w:divBdr>
        <w:top w:val="none" w:sz="0" w:space="0" w:color="auto"/>
        <w:left w:val="none" w:sz="0" w:space="0" w:color="auto"/>
        <w:bottom w:val="none" w:sz="0" w:space="0" w:color="auto"/>
        <w:right w:val="none" w:sz="0" w:space="0" w:color="auto"/>
      </w:divBdr>
    </w:div>
    <w:div w:id="1322345313">
      <w:bodyDiv w:val="1"/>
      <w:marLeft w:val="0"/>
      <w:marRight w:val="0"/>
      <w:marTop w:val="0"/>
      <w:marBottom w:val="0"/>
      <w:divBdr>
        <w:top w:val="none" w:sz="0" w:space="0" w:color="auto"/>
        <w:left w:val="none" w:sz="0" w:space="0" w:color="auto"/>
        <w:bottom w:val="none" w:sz="0" w:space="0" w:color="auto"/>
        <w:right w:val="none" w:sz="0" w:space="0" w:color="auto"/>
      </w:divBdr>
    </w:div>
    <w:div w:id="1611820643">
      <w:bodyDiv w:val="1"/>
      <w:marLeft w:val="0"/>
      <w:marRight w:val="0"/>
      <w:marTop w:val="0"/>
      <w:marBottom w:val="0"/>
      <w:divBdr>
        <w:top w:val="none" w:sz="0" w:space="0" w:color="auto"/>
        <w:left w:val="none" w:sz="0" w:space="0" w:color="auto"/>
        <w:bottom w:val="none" w:sz="0" w:space="0" w:color="auto"/>
        <w:right w:val="none" w:sz="0" w:space="0" w:color="auto"/>
      </w:divBdr>
    </w:div>
    <w:div w:id="173057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9ED66-1121-4F41-8153-2E8FD288B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3037</Words>
  <Characters>17314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cp:lastModifiedBy>
  <cp:revision>2</cp:revision>
  <dcterms:created xsi:type="dcterms:W3CDTF">2024-05-08T22:05:00Z</dcterms:created>
  <dcterms:modified xsi:type="dcterms:W3CDTF">2024-05-08T22:05:00Z</dcterms:modified>
</cp:coreProperties>
</file>