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870026428"/>
        <w:docPartObj>
          <w:docPartGallery w:val="Cover Pages"/>
          <w:docPartUnique/>
        </w:docPartObj>
      </w:sdtPr>
      <w:sdtContent>
        <w:p w:rsidR="0034651A" w:rsidRPr="00467D62" w:rsidRDefault="0034651A" w:rsidP="00D76B03">
          <w:pPr>
            <w:jc w:val="left"/>
          </w:pPr>
          <w:r w:rsidRPr="00467D62">
            <w:rPr>
              <w:noProof/>
              <w:lang w:val="en-US"/>
            </w:rPr>
            <w:drawing>
              <wp:inline distT="0" distB="0" distL="0" distR="0">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176392" cy="871109"/>
                        </a:xfrm>
                        <a:prstGeom prst="rect">
                          <a:avLst/>
                        </a:prstGeom>
                      </pic:spPr>
                    </pic:pic>
                  </a:graphicData>
                </a:graphic>
              </wp:inline>
            </w:drawing>
          </w:r>
        </w:p>
        <w:p w:rsidR="0034651A" w:rsidRPr="00467D62" w:rsidRDefault="0034651A" w:rsidP="00D76B03">
          <w:pPr>
            <w:jc w:val="left"/>
          </w:pPr>
        </w:p>
        <w:p w:rsidR="0034651A" w:rsidRPr="00467D62" w:rsidRDefault="0034651A" w:rsidP="00D76B03">
          <w:pPr>
            <w:jc w:val="left"/>
            <w:rPr>
              <w:rFonts w:cs="Times New Roman"/>
              <w:szCs w:val="24"/>
            </w:rPr>
          </w:pPr>
        </w:p>
        <w:p w:rsidR="00DE3072" w:rsidRPr="003E6534" w:rsidRDefault="00C26D30" w:rsidP="00D76B03">
          <w:pPr>
            <w:jc w:val="left"/>
            <w:rPr>
              <w:rFonts w:cs="Times New Roman"/>
              <w:b/>
              <w:bCs/>
              <w:szCs w:val="24"/>
            </w:rPr>
          </w:pPr>
          <w:r>
            <w:rPr>
              <w:rFonts w:cs="Times New Roman"/>
              <w:b/>
              <w:bCs/>
              <w:sz w:val="40"/>
              <w:szCs w:val="40"/>
            </w:rPr>
            <w:t>Banking Financial Management and Financial Markets</w:t>
          </w:r>
          <w:r w:rsidR="005B792E" w:rsidRPr="00BB4D47">
            <w:rPr>
              <w:rFonts w:cs="Times New Roman"/>
              <w:b/>
              <w:bCs/>
              <w:sz w:val="40"/>
              <w:szCs w:val="40"/>
            </w:rPr>
            <w:t xml:space="preserve"> (LCMB70</w:t>
          </w:r>
          <w:r>
            <w:rPr>
              <w:rFonts w:cs="Times New Roman"/>
              <w:b/>
              <w:bCs/>
              <w:sz w:val="40"/>
              <w:szCs w:val="40"/>
            </w:rPr>
            <w:t>12</w:t>
          </w:r>
          <w:r w:rsidR="005B792E" w:rsidRPr="00BB4D47">
            <w:rPr>
              <w:rFonts w:cs="Times New Roman"/>
              <w:b/>
              <w:bCs/>
              <w:sz w:val="40"/>
              <w:szCs w:val="40"/>
            </w:rPr>
            <w:t>)</w:t>
          </w:r>
        </w:p>
        <w:p w:rsidR="00DE3072" w:rsidRDefault="00DE3072" w:rsidP="00D76B03">
          <w:pPr>
            <w:jc w:val="left"/>
            <w:rPr>
              <w:rFonts w:cs="Times New Roman"/>
              <w:szCs w:val="24"/>
            </w:rPr>
          </w:pPr>
        </w:p>
        <w:p w:rsidR="0034651A" w:rsidRPr="003E6534" w:rsidRDefault="0034651A" w:rsidP="00D76B03">
          <w:pPr>
            <w:jc w:val="left"/>
            <w:rPr>
              <w:rFonts w:cs="Times New Roman"/>
              <w:sz w:val="36"/>
              <w:szCs w:val="36"/>
            </w:rPr>
          </w:pPr>
          <w:r w:rsidRPr="003E6534">
            <w:rPr>
              <w:rFonts w:cs="Times New Roman"/>
              <w:sz w:val="36"/>
              <w:szCs w:val="36"/>
            </w:rPr>
            <w:t xml:space="preserve">Student name: </w:t>
          </w:r>
          <w:r w:rsidR="003E6534" w:rsidRPr="003E6534">
            <w:rPr>
              <w:rFonts w:cs="Times New Roman"/>
              <w:sz w:val="36"/>
              <w:szCs w:val="36"/>
            </w:rPr>
            <w:t>Hiren Balasara</w:t>
          </w:r>
        </w:p>
        <w:p w:rsidR="0034651A" w:rsidRPr="003E6534" w:rsidRDefault="0034651A" w:rsidP="00D76B03">
          <w:pPr>
            <w:jc w:val="left"/>
            <w:rPr>
              <w:rFonts w:cs="Times New Roman"/>
              <w:sz w:val="36"/>
              <w:szCs w:val="36"/>
            </w:rPr>
          </w:pPr>
          <w:r w:rsidRPr="003E6534">
            <w:rPr>
              <w:rFonts w:cs="Times New Roman"/>
              <w:sz w:val="36"/>
              <w:szCs w:val="36"/>
            </w:rPr>
            <w:t xml:space="preserve">Student Number: </w:t>
          </w:r>
          <w:r w:rsidR="003E6534" w:rsidRPr="003E6534">
            <w:rPr>
              <w:rFonts w:cs="Times New Roman"/>
              <w:sz w:val="36"/>
              <w:szCs w:val="36"/>
            </w:rPr>
            <w:t>2239857</w:t>
          </w:r>
        </w:p>
        <w:p w:rsidR="002E6999" w:rsidRPr="003E6534" w:rsidRDefault="00DE3072" w:rsidP="00D76B03">
          <w:pPr>
            <w:jc w:val="left"/>
            <w:rPr>
              <w:rFonts w:cs="Times New Roman"/>
              <w:sz w:val="36"/>
              <w:szCs w:val="36"/>
            </w:rPr>
          </w:pPr>
          <w:r w:rsidRPr="003E6534">
            <w:rPr>
              <w:rFonts w:cs="Times New Roman"/>
              <w:sz w:val="36"/>
              <w:szCs w:val="36"/>
            </w:rPr>
            <w:t>Lecturer:</w:t>
          </w:r>
          <w:r w:rsidR="003E6534">
            <w:rPr>
              <w:rFonts w:cs="Times New Roman"/>
              <w:sz w:val="36"/>
              <w:szCs w:val="36"/>
            </w:rPr>
            <w:t xml:space="preserve"> -</w:t>
          </w:r>
          <w:r w:rsidRPr="003E6534">
            <w:rPr>
              <w:rFonts w:cs="Times New Roman"/>
              <w:sz w:val="36"/>
              <w:szCs w:val="36"/>
            </w:rPr>
            <w:t xml:space="preserve"> </w:t>
          </w:r>
          <w:r w:rsidR="003E6534" w:rsidRPr="003E6534">
            <w:rPr>
              <w:rFonts w:cs="Times New Roman"/>
              <w:sz w:val="36"/>
              <w:szCs w:val="36"/>
            </w:rPr>
            <w:t>Jia Miao</w:t>
          </w:r>
        </w:p>
        <w:p w:rsidR="003E6534" w:rsidRPr="003E6534" w:rsidRDefault="003E6534" w:rsidP="003E6534">
          <w:pPr>
            <w:rPr>
              <w:sz w:val="36"/>
              <w:szCs w:val="36"/>
            </w:rPr>
          </w:pPr>
          <w:r>
            <w:rPr>
              <w:sz w:val="36"/>
              <w:szCs w:val="36"/>
            </w:rPr>
            <w:t>Programme: -</w:t>
          </w:r>
          <w:r w:rsidRPr="003E6534">
            <w:rPr>
              <w:sz w:val="36"/>
              <w:szCs w:val="36"/>
            </w:rPr>
            <w:t xml:space="preserve"> </w:t>
          </w:r>
          <w:r>
            <w:rPr>
              <w:sz w:val="36"/>
              <w:szCs w:val="36"/>
            </w:rPr>
            <w:t>MBA Banking and Finance</w:t>
          </w:r>
        </w:p>
        <w:p w:rsidR="003E6534" w:rsidRPr="003E6534" w:rsidRDefault="003E6534" w:rsidP="003E6534">
          <w:pPr>
            <w:rPr>
              <w:sz w:val="36"/>
              <w:szCs w:val="36"/>
            </w:rPr>
          </w:pPr>
          <w:r>
            <w:rPr>
              <w:sz w:val="36"/>
              <w:szCs w:val="36"/>
            </w:rPr>
            <w:t>Module</w:t>
          </w:r>
          <w:r w:rsidRPr="003E6534">
            <w:rPr>
              <w:sz w:val="36"/>
              <w:szCs w:val="36"/>
            </w:rPr>
            <w:t>:</w:t>
          </w:r>
          <w:r>
            <w:rPr>
              <w:sz w:val="36"/>
              <w:szCs w:val="36"/>
            </w:rPr>
            <w:t xml:space="preserve"> </w:t>
          </w:r>
          <w:r w:rsidRPr="003E6534">
            <w:rPr>
              <w:sz w:val="36"/>
              <w:szCs w:val="36"/>
            </w:rPr>
            <w:t xml:space="preserve">- </w:t>
          </w:r>
          <w:r>
            <w:rPr>
              <w:sz w:val="36"/>
              <w:szCs w:val="36"/>
            </w:rPr>
            <w:t>Banking Financial Management and Financial     Markets</w:t>
          </w:r>
        </w:p>
        <w:p w:rsidR="003E6534" w:rsidRPr="003E6534" w:rsidRDefault="003E6534" w:rsidP="003E6534">
          <w:pPr>
            <w:rPr>
              <w:sz w:val="36"/>
              <w:szCs w:val="36"/>
            </w:rPr>
          </w:pPr>
          <w:r>
            <w:rPr>
              <w:sz w:val="36"/>
              <w:szCs w:val="36"/>
            </w:rPr>
            <w:t>Module Code</w:t>
          </w:r>
          <w:r w:rsidRPr="003E6534">
            <w:rPr>
              <w:sz w:val="36"/>
              <w:szCs w:val="36"/>
            </w:rPr>
            <w:t>:</w:t>
          </w:r>
          <w:r>
            <w:rPr>
              <w:sz w:val="36"/>
              <w:szCs w:val="36"/>
            </w:rPr>
            <w:t xml:space="preserve"> </w:t>
          </w:r>
          <w:r w:rsidRPr="003E6534">
            <w:rPr>
              <w:sz w:val="36"/>
              <w:szCs w:val="36"/>
            </w:rPr>
            <w:t xml:space="preserve">- </w:t>
          </w:r>
          <w:r>
            <w:rPr>
              <w:sz w:val="36"/>
              <w:szCs w:val="36"/>
            </w:rPr>
            <w:t>LCMB7012</w:t>
          </w:r>
        </w:p>
        <w:p w:rsidR="0034651A" w:rsidRPr="003E6534" w:rsidRDefault="0034651A" w:rsidP="00D76B03">
          <w:pPr>
            <w:jc w:val="left"/>
            <w:rPr>
              <w:rFonts w:cs="Times New Roman"/>
              <w:sz w:val="36"/>
              <w:szCs w:val="36"/>
            </w:rPr>
          </w:pPr>
          <w:r w:rsidRPr="003E6534">
            <w:rPr>
              <w:rFonts w:cs="Times New Roman"/>
              <w:sz w:val="36"/>
              <w:szCs w:val="36"/>
            </w:rPr>
            <w:t xml:space="preserve">Submission Date: </w:t>
          </w:r>
          <w:r w:rsidR="003E6534">
            <w:rPr>
              <w:rFonts w:cs="Times New Roman"/>
              <w:sz w:val="36"/>
              <w:szCs w:val="36"/>
            </w:rPr>
            <w:t>- August 26</w:t>
          </w:r>
          <w:r w:rsidR="003E6534" w:rsidRPr="003E6534">
            <w:rPr>
              <w:rFonts w:cs="Times New Roman"/>
              <w:sz w:val="36"/>
              <w:szCs w:val="36"/>
              <w:vertAlign w:val="superscript"/>
            </w:rPr>
            <w:t>th</w:t>
          </w:r>
          <w:r w:rsidR="003E6534">
            <w:rPr>
              <w:rFonts w:cs="Times New Roman"/>
              <w:sz w:val="36"/>
              <w:szCs w:val="36"/>
            </w:rPr>
            <w:t xml:space="preserve"> 2024</w:t>
          </w:r>
        </w:p>
        <w:p w:rsidR="00BB4D47" w:rsidRDefault="00BB4D47" w:rsidP="00D76B03">
          <w:pPr>
            <w:jc w:val="left"/>
            <w:rPr>
              <w:rFonts w:cs="Times New Roman"/>
              <w:sz w:val="28"/>
              <w:szCs w:val="28"/>
            </w:rPr>
          </w:pPr>
        </w:p>
        <w:p w:rsidR="00883605" w:rsidRDefault="00883605" w:rsidP="00D76B03">
          <w:pPr>
            <w:jc w:val="left"/>
            <w:rPr>
              <w:rFonts w:cs="Times New Roman"/>
              <w:sz w:val="28"/>
              <w:szCs w:val="28"/>
            </w:rPr>
          </w:pPr>
        </w:p>
        <w:p w:rsidR="00803227" w:rsidRDefault="00803227" w:rsidP="00D76B03">
          <w:pPr>
            <w:jc w:val="left"/>
            <w:rPr>
              <w:rFonts w:cs="Times New Roman"/>
              <w:sz w:val="28"/>
              <w:szCs w:val="28"/>
            </w:rPr>
          </w:pPr>
        </w:p>
        <w:p w:rsidR="00803227" w:rsidRPr="00467D62" w:rsidRDefault="00803227" w:rsidP="00D76B03">
          <w:pPr>
            <w:jc w:val="left"/>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rsidR="007F19BE" w:rsidRPr="00467D62" w:rsidRDefault="007F19BE" w:rsidP="00D76B03">
              <w:pPr>
                <w:pStyle w:val="TOCHeading"/>
                <w:jc w:val="left"/>
                <w:rPr>
                  <w:rStyle w:val="Heading1Char"/>
                </w:rPr>
              </w:pPr>
              <w:r w:rsidRPr="00467D62">
                <w:rPr>
                  <w:rStyle w:val="Heading1Char"/>
                </w:rPr>
                <w:t>Table of Contents</w:t>
              </w:r>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r w:rsidRPr="005C41C5">
                <w:rPr>
                  <w:sz w:val="19"/>
                  <w:szCs w:val="19"/>
                </w:rPr>
                <w:fldChar w:fldCharType="begin"/>
              </w:r>
              <w:r w:rsidR="004165E8" w:rsidRPr="005C41C5">
                <w:rPr>
                  <w:sz w:val="19"/>
                  <w:szCs w:val="19"/>
                </w:rPr>
                <w:instrText xml:space="preserve"> TOC \o "1-4" \h \z \u </w:instrText>
              </w:r>
              <w:r w:rsidRPr="005C41C5">
                <w:rPr>
                  <w:sz w:val="19"/>
                  <w:szCs w:val="19"/>
                </w:rPr>
                <w:fldChar w:fldCharType="separate"/>
              </w:r>
              <w:hyperlink w:anchor="_Toc172374544" w:history="1">
                <w:r w:rsidR="005C41C5" w:rsidRPr="005C41C5">
                  <w:rPr>
                    <w:rStyle w:val="Hyperlink"/>
                    <w:noProof/>
                    <w:sz w:val="19"/>
                    <w:szCs w:val="19"/>
                  </w:rPr>
                  <w:t>Introduction</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_Toc172374544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4</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45" w:history="1">
                <w:r w:rsidR="005C41C5" w:rsidRPr="005C41C5">
                  <w:rPr>
                    <w:rStyle w:val="Hyperlink"/>
                    <w:noProof/>
                    <w:sz w:val="19"/>
                    <w:szCs w:val="19"/>
                  </w:rPr>
                  <w:t>Background of the 2008 Financial Crisis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_Toc172374545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4</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46" w:history="1">
                <w:r w:rsidR="005C41C5" w:rsidRPr="005C41C5">
                  <w:rPr>
                    <w:rStyle w:val="Hyperlink"/>
                    <w:noProof/>
                    <w:sz w:val="19"/>
                    <w:szCs w:val="19"/>
                  </w:rPr>
                  <w:t>Scope of the Analysis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_Toc172374546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4</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47" w:history="1">
                <w:r w:rsidR="005C41C5" w:rsidRPr="005C41C5">
                  <w:rPr>
                    <w:rStyle w:val="Hyperlink"/>
                    <w:noProof/>
                    <w:sz w:val="19"/>
                    <w:szCs w:val="19"/>
                  </w:rPr>
                  <w:t>Theoretical Framework: Financial Asset Pricing and Finance Theory</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_Toc172374547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5</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48" w:history="1">
                <w:r w:rsidR="005C41C5" w:rsidRPr="005C41C5">
                  <w:rPr>
                    <w:rStyle w:val="Hyperlink"/>
                    <w:noProof/>
                    <w:sz w:val="19"/>
                    <w:szCs w:val="19"/>
                  </w:rPr>
                  <w:t>Key US Regulatory Reforms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_Toc172374548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6</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49" w:history="1">
                <w:r w:rsidR="005C41C5" w:rsidRPr="005C41C5">
                  <w:rPr>
                    <w:rStyle w:val="Hyperlink"/>
                    <w:noProof/>
                    <w:sz w:val="19"/>
                    <w:szCs w:val="19"/>
                  </w:rPr>
                  <w:t>Dodd-Frank Wall Street Reform and Consumer Protection Act (Dodd-Frank)</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_Toc172374549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6</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0" w:history="1">
                <w:r w:rsidR="005C41C5" w:rsidRPr="005C41C5">
                  <w:rPr>
                    <w:rStyle w:val="Hyperlink"/>
                    <w:noProof/>
                    <w:sz w:val="19"/>
                    <w:szCs w:val="19"/>
                  </w:rPr>
                  <w:t>Basel III Accord Implementation</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_Toc172374550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6</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1" w:history="1">
                <w:r w:rsidR="005C41C5" w:rsidRPr="005C41C5">
                  <w:rPr>
                    <w:rStyle w:val="Hyperlink"/>
                    <w:noProof/>
                    <w:sz w:val="19"/>
                    <w:szCs w:val="19"/>
                  </w:rPr>
                  <w:t>Credit Rating Agency (CRA) Reform</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_Toc172374551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7</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2" w:history="1">
                <w:r w:rsidR="005C41C5" w:rsidRPr="005C41C5">
                  <w:rPr>
                    <w:rStyle w:val="Hyperlink"/>
                    <w:noProof/>
                    <w:sz w:val="19"/>
                    <w:szCs w:val="19"/>
                  </w:rPr>
                  <w:t>Enhancements to Sarbanes-Oxley Act (SOX)</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_Toc172374552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7</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3" w:history="1">
                <w:r w:rsidR="005C41C5" w:rsidRPr="005C41C5">
                  <w:rPr>
                    <w:rStyle w:val="Hyperlink"/>
                    <w:noProof/>
                    <w:sz w:val="19"/>
                    <w:szCs w:val="19"/>
                  </w:rPr>
                  <w:t>Mortgage Reform and Anti-Predatory Lending Act (MRAPLA)</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_Toc172374553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8</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54" w:history="1">
                <w:r w:rsidR="005C41C5" w:rsidRPr="005C41C5">
                  <w:rPr>
                    <w:rStyle w:val="Hyperlink"/>
                    <w:noProof/>
                    <w:sz w:val="19"/>
                    <w:szCs w:val="19"/>
                  </w:rPr>
                  <w:t>Global Regulatory Reforms: Focus on the United Kingdom</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_Toc172374554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8</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5" w:history="1">
                <w:r w:rsidR="005C41C5" w:rsidRPr="005C41C5">
                  <w:rPr>
                    <w:rStyle w:val="Hyperlink"/>
                    <w:noProof/>
                    <w:sz w:val="19"/>
                    <w:szCs w:val="19"/>
                  </w:rPr>
                  <w:t>Financial services act 2012</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_Toc172374555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9</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6" w:history="1">
                <w:r w:rsidR="005C41C5" w:rsidRPr="005C41C5">
                  <w:rPr>
                    <w:rStyle w:val="Hyperlink"/>
                    <w:noProof/>
                    <w:sz w:val="19"/>
                    <w:szCs w:val="19"/>
                  </w:rPr>
                  <w:t>Banking Act 2009</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_Toc172374556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9</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7" w:history="1">
                <w:r w:rsidR="005C41C5" w:rsidRPr="005C41C5">
                  <w:rPr>
                    <w:rStyle w:val="Hyperlink"/>
                    <w:noProof/>
                    <w:sz w:val="19"/>
                    <w:szCs w:val="19"/>
                  </w:rPr>
                  <w:t>Vickers Report and Ring-fencing</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_Toc172374557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10</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58" w:history="1">
                <w:r w:rsidR="005C41C5" w:rsidRPr="005C41C5">
                  <w:rPr>
                    <w:rStyle w:val="Hyperlink"/>
                    <w:noProof/>
                    <w:sz w:val="19"/>
                    <w:szCs w:val="19"/>
                  </w:rPr>
                  <w:t>Senior Managers and Certification Regime (SMCR)</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_Toc172374558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10</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59" w:history="1">
                <w:r w:rsidR="005C41C5" w:rsidRPr="005C41C5">
                  <w:rPr>
                    <w:rStyle w:val="Hyperlink"/>
                    <w:noProof/>
                    <w:sz w:val="19"/>
                    <w:szCs w:val="19"/>
                  </w:rPr>
                  <w:t>Critical Review of US and UK Financial Reforms' Impact on Financial Stability</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_Toc172374559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11</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0" w:history="1">
                <w:r w:rsidR="005C41C5" w:rsidRPr="005C41C5">
                  <w:rPr>
                    <w:rStyle w:val="Hyperlink"/>
                    <w:noProof/>
                    <w:sz w:val="19"/>
                    <w:szCs w:val="19"/>
                  </w:rPr>
                  <w:t>Capital Requirements and Financial Stability</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_Toc172374560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11</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1" w:history="1">
                <w:r w:rsidR="005C41C5" w:rsidRPr="005C41C5">
                  <w:rPr>
                    <w:rStyle w:val="Hyperlink"/>
                    <w:noProof/>
                    <w:sz w:val="19"/>
                    <w:szCs w:val="19"/>
                  </w:rPr>
                  <w:t>Systemic Risk Oversight</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_Toc172374561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12</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2" w:history="1">
                <w:r w:rsidR="005C41C5" w:rsidRPr="005C41C5">
                  <w:rPr>
                    <w:rStyle w:val="Hyperlink"/>
                    <w:noProof/>
                    <w:sz w:val="19"/>
                    <w:szCs w:val="19"/>
                  </w:rPr>
                  <w:t>Resolution Mechanisms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_Toc172374562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12</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3" w:history="1">
                <w:r w:rsidR="005C41C5" w:rsidRPr="005C41C5">
                  <w:rPr>
                    <w:rStyle w:val="Hyperlink"/>
                    <w:noProof/>
                    <w:sz w:val="19"/>
                    <w:szCs w:val="19"/>
                  </w:rPr>
                  <w:t>Ring-fencing and Structural Reforms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_Toc172374563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12</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4" w:history="1">
                <w:r w:rsidR="005C41C5" w:rsidRPr="005C41C5">
                  <w:rPr>
                    <w:rStyle w:val="Hyperlink"/>
                    <w:noProof/>
                    <w:sz w:val="19"/>
                    <w:szCs w:val="19"/>
                  </w:rPr>
                  <w:t>Regulatory Complexity and Compliance Costs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_Toc172374564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12</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5" w:history="1">
                <w:r w:rsidR="005C41C5" w:rsidRPr="005C41C5">
                  <w:rPr>
                    <w:rStyle w:val="Hyperlink"/>
                    <w:noProof/>
                    <w:sz w:val="19"/>
                    <w:szCs w:val="19"/>
                  </w:rPr>
                  <w:t>Shadow Banking and Regulatory Arbitrage</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_Toc172374565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13</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6" w:history="1">
                <w:r w:rsidR="005C41C5" w:rsidRPr="005C41C5">
                  <w:rPr>
                    <w:rStyle w:val="Hyperlink"/>
                    <w:noProof/>
                    <w:sz w:val="19"/>
                    <w:szCs w:val="19"/>
                  </w:rPr>
                  <w:t>Cross-border Coordination</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_Toc172374566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13</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67" w:history="1">
                <w:r w:rsidR="005C41C5" w:rsidRPr="005C41C5">
                  <w:rPr>
                    <w:rStyle w:val="Hyperlink"/>
                    <w:noProof/>
                    <w:sz w:val="19"/>
                    <w:szCs w:val="19"/>
                  </w:rPr>
                  <w:t>Case Study: Impact on Bank of America (NYSE: BAC)</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_Toc172374567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14</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8" w:history="1">
                <w:r w:rsidR="005C41C5" w:rsidRPr="005C41C5">
                  <w:rPr>
                    <w:rStyle w:val="Hyperlink"/>
                    <w:noProof/>
                    <w:sz w:val="19"/>
                    <w:szCs w:val="19"/>
                  </w:rPr>
                  <w:t>Pre-Crisis Business Model</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_Toc172374568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14</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69" w:history="1">
                <w:r w:rsidR="005C41C5" w:rsidRPr="005C41C5">
                  <w:rPr>
                    <w:rStyle w:val="Hyperlink"/>
                    <w:noProof/>
                    <w:sz w:val="19"/>
                    <w:szCs w:val="19"/>
                  </w:rPr>
                  <w:t>Post-crisis Changes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_Toc172374569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14</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70" w:history="1">
                <w:r w:rsidR="005C41C5" w:rsidRPr="005C41C5">
                  <w:rPr>
                    <w:rStyle w:val="Hyperlink"/>
                    <w:noProof/>
                    <w:sz w:val="19"/>
                    <w:szCs w:val="19"/>
                  </w:rPr>
                  <w:t>Valuation Methods and Their Evolution Post-Crisis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_Toc172374570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15</w:t>
                </w:r>
                <w:r w:rsidRPr="005C41C5">
                  <w:rPr>
                    <w:noProof/>
                    <w:webHidden/>
                    <w:sz w:val="19"/>
                    <w:szCs w:val="19"/>
                  </w:rPr>
                  <w:fldChar w:fldCharType="end"/>
                </w:r>
              </w:hyperlink>
            </w:p>
            <w:p w:rsidR="005C41C5" w:rsidRPr="005C41C5" w:rsidRDefault="003624C1">
              <w:pPr>
                <w:pStyle w:val="TOC2"/>
                <w:tabs>
                  <w:tab w:val="right" w:leader="dot" w:pos="9016"/>
                </w:tabs>
                <w:rPr>
                  <w:rFonts w:asciiTheme="minorHAnsi" w:eastAsiaTheme="minorEastAsia" w:hAnsiTheme="minorHAnsi"/>
                  <w:noProof/>
                  <w:kern w:val="2"/>
                  <w:sz w:val="19"/>
                  <w:szCs w:val="19"/>
                  <w:lang w:eastAsia="en-GB"/>
                </w:rPr>
              </w:pPr>
              <w:hyperlink w:anchor="_Toc172374571" w:history="1">
                <w:r w:rsidR="005C41C5" w:rsidRPr="005C41C5">
                  <w:rPr>
                    <w:rStyle w:val="Hyperlink"/>
                    <w:noProof/>
                    <w:sz w:val="19"/>
                    <w:szCs w:val="19"/>
                  </w:rPr>
                  <w:t>Impact Analysis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_Toc172374571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15</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72" w:history="1">
                <w:r w:rsidR="005C41C5" w:rsidRPr="005C41C5">
                  <w:rPr>
                    <w:rStyle w:val="Hyperlink"/>
                    <w:noProof/>
                    <w:sz w:val="19"/>
                    <w:szCs w:val="19"/>
                  </w:rPr>
                  <w:t>Conclusion</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_Toc172374572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16</w:t>
                </w:r>
                <w:r w:rsidRPr="005C41C5">
                  <w:rPr>
                    <w:noProof/>
                    <w:webHidden/>
                    <w:sz w:val="19"/>
                    <w:szCs w:val="19"/>
                  </w:rPr>
                  <w:fldChar w:fldCharType="end"/>
                </w:r>
              </w:hyperlink>
            </w:p>
            <w:p w:rsidR="005C41C5" w:rsidRPr="005C41C5" w:rsidRDefault="003624C1">
              <w:pPr>
                <w:pStyle w:val="TOC1"/>
                <w:tabs>
                  <w:tab w:val="right" w:leader="dot" w:pos="9016"/>
                </w:tabs>
                <w:rPr>
                  <w:rFonts w:asciiTheme="minorHAnsi" w:eastAsiaTheme="minorEastAsia" w:hAnsiTheme="minorHAnsi"/>
                  <w:noProof/>
                  <w:kern w:val="2"/>
                  <w:sz w:val="19"/>
                  <w:szCs w:val="19"/>
                  <w:lang w:eastAsia="en-GB"/>
                </w:rPr>
              </w:pPr>
              <w:hyperlink w:anchor="_Toc172374573" w:history="1">
                <w:r w:rsidR="005C41C5" w:rsidRPr="005C41C5">
                  <w:rPr>
                    <w:rStyle w:val="Hyperlink"/>
                    <w:noProof/>
                    <w:sz w:val="19"/>
                    <w:szCs w:val="19"/>
                  </w:rPr>
                  <w:t>References</w:t>
                </w:r>
                <w:r w:rsidR="005C41C5" w:rsidRPr="005C41C5">
                  <w:rPr>
                    <w:noProof/>
                    <w:webHidden/>
                    <w:sz w:val="19"/>
                    <w:szCs w:val="19"/>
                  </w:rPr>
                  <w:tab/>
                </w:r>
                <w:r w:rsidRPr="005C41C5">
                  <w:rPr>
                    <w:noProof/>
                    <w:webHidden/>
                    <w:sz w:val="19"/>
                    <w:szCs w:val="19"/>
                  </w:rPr>
                  <w:fldChar w:fldCharType="begin"/>
                </w:r>
                <w:r w:rsidR="005C41C5" w:rsidRPr="005C41C5">
                  <w:rPr>
                    <w:noProof/>
                    <w:webHidden/>
                    <w:sz w:val="19"/>
                    <w:szCs w:val="19"/>
                  </w:rPr>
                  <w:instrText xml:space="preserve"> PAGEREF _Toc172374573 \h </w:instrText>
                </w:r>
                <w:r w:rsidRPr="005C41C5">
                  <w:rPr>
                    <w:noProof/>
                    <w:webHidden/>
                    <w:sz w:val="19"/>
                    <w:szCs w:val="19"/>
                  </w:rPr>
                </w:r>
                <w:r w:rsidRPr="005C41C5">
                  <w:rPr>
                    <w:noProof/>
                    <w:webHidden/>
                    <w:sz w:val="19"/>
                    <w:szCs w:val="19"/>
                  </w:rPr>
                  <w:fldChar w:fldCharType="separate"/>
                </w:r>
                <w:r w:rsidR="005C41C5" w:rsidRPr="005C41C5">
                  <w:rPr>
                    <w:noProof/>
                    <w:webHidden/>
                    <w:sz w:val="19"/>
                    <w:szCs w:val="19"/>
                  </w:rPr>
                  <w:t>18</w:t>
                </w:r>
                <w:r w:rsidRPr="005C41C5">
                  <w:rPr>
                    <w:noProof/>
                    <w:webHidden/>
                    <w:sz w:val="19"/>
                    <w:szCs w:val="19"/>
                  </w:rPr>
                  <w:fldChar w:fldCharType="end"/>
                </w:r>
              </w:hyperlink>
            </w:p>
            <w:p w:rsidR="005C41C5" w:rsidRDefault="003624C1" w:rsidP="00D76B03">
              <w:pPr>
                <w:jc w:val="left"/>
                <w:rPr>
                  <w:b/>
                  <w:bCs/>
                </w:rPr>
              </w:pPr>
              <w:r w:rsidRPr="005C41C5">
                <w:rPr>
                  <w:sz w:val="19"/>
                  <w:szCs w:val="19"/>
                </w:rPr>
                <w:fldChar w:fldCharType="end"/>
              </w:r>
            </w:p>
          </w:sdtContent>
        </w:sdt>
        <w:p w:rsidR="00883605" w:rsidRPr="005C41C5" w:rsidRDefault="00883605" w:rsidP="00D76B03">
          <w:pPr>
            <w:jc w:val="left"/>
          </w:pPr>
          <w:r w:rsidRPr="00883605">
            <w:rPr>
              <w:b/>
              <w:bCs/>
            </w:rPr>
            <w:lastRenderedPageBreak/>
            <w:t>List of Abbreviations</w:t>
          </w:r>
        </w:p>
        <w:p w:rsidR="001119A6" w:rsidRPr="001119A6" w:rsidRDefault="001119A6" w:rsidP="00D76B03">
          <w:pPr>
            <w:jc w:val="left"/>
            <w:rPr>
              <w:sz w:val="21"/>
              <w:szCs w:val="21"/>
            </w:rPr>
          </w:pPr>
          <w:r w:rsidRPr="001119A6">
            <w:rPr>
              <w:sz w:val="21"/>
              <w:szCs w:val="21"/>
            </w:rPr>
            <w:t>GFC - Global Financial Crisis</w:t>
          </w:r>
        </w:p>
        <w:p w:rsidR="001119A6" w:rsidRPr="001119A6" w:rsidRDefault="001119A6" w:rsidP="00D76B03">
          <w:pPr>
            <w:jc w:val="left"/>
            <w:rPr>
              <w:sz w:val="21"/>
              <w:szCs w:val="21"/>
            </w:rPr>
          </w:pPr>
          <w:r w:rsidRPr="001119A6">
            <w:rPr>
              <w:sz w:val="21"/>
              <w:szCs w:val="21"/>
            </w:rPr>
            <w:t>US - United States</w:t>
          </w:r>
        </w:p>
        <w:p w:rsidR="001119A6" w:rsidRPr="001119A6" w:rsidRDefault="001119A6" w:rsidP="00D76B03">
          <w:pPr>
            <w:jc w:val="left"/>
            <w:rPr>
              <w:sz w:val="21"/>
              <w:szCs w:val="21"/>
            </w:rPr>
          </w:pPr>
          <w:r w:rsidRPr="001119A6">
            <w:rPr>
              <w:sz w:val="21"/>
              <w:szCs w:val="21"/>
            </w:rPr>
            <w:t>UK - United Kingdom</w:t>
          </w:r>
        </w:p>
        <w:p w:rsidR="001119A6" w:rsidRPr="001119A6" w:rsidRDefault="001119A6" w:rsidP="00D76B03">
          <w:pPr>
            <w:jc w:val="left"/>
            <w:rPr>
              <w:sz w:val="21"/>
              <w:szCs w:val="21"/>
            </w:rPr>
          </w:pPr>
          <w:r w:rsidRPr="001119A6">
            <w:rPr>
              <w:sz w:val="21"/>
              <w:szCs w:val="21"/>
            </w:rPr>
            <w:t>FSOC - Financial Stability Oversight Council</w:t>
          </w:r>
        </w:p>
        <w:p w:rsidR="001119A6" w:rsidRPr="001119A6" w:rsidRDefault="001119A6" w:rsidP="00D76B03">
          <w:pPr>
            <w:jc w:val="left"/>
            <w:rPr>
              <w:sz w:val="21"/>
              <w:szCs w:val="21"/>
            </w:rPr>
          </w:pPr>
          <w:r w:rsidRPr="001119A6">
            <w:rPr>
              <w:sz w:val="21"/>
              <w:szCs w:val="21"/>
            </w:rPr>
            <w:t>CFPB - Consumer Financial Protection Bureau</w:t>
          </w:r>
        </w:p>
        <w:p w:rsidR="001119A6" w:rsidRPr="001119A6" w:rsidRDefault="001119A6" w:rsidP="00D76B03">
          <w:pPr>
            <w:jc w:val="left"/>
            <w:rPr>
              <w:sz w:val="21"/>
              <w:szCs w:val="21"/>
            </w:rPr>
          </w:pPr>
          <w:r w:rsidRPr="001119A6">
            <w:rPr>
              <w:sz w:val="21"/>
              <w:szCs w:val="21"/>
            </w:rPr>
            <w:t>CET1 - Common Equity Tier 1</w:t>
          </w:r>
        </w:p>
        <w:p w:rsidR="001119A6" w:rsidRPr="001119A6" w:rsidRDefault="001119A6" w:rsidP="00D76B03">
          <w:pPr>
            <w:jc w:val="left"/>
            <w:rPr>
              <w:sz w:val="21"/>
              <w:szCs w:val="21"/>
            </w:rPr>
          </w:pPr>
          <w:r w:rsidRPr="001119A6">
            <w:rPr>
              <w:sz w:val="21"/>
              <w:szCs w:val="21"/>
            </w:rPr>
            <w:t>G-SIBs - Global Systemically Important Banks</w:t>
          </w:r>
        </w:p>
        <w:p w:rsidR="001119A6" w:rsidRPr="001119A6" w:rsidRDefault="001119A6" w:rsidP="00D76B03">
          <w:pPr>
            <w:jc w:val="left"/>
            <w:rPr>
              <w:sz w:val="21"/>
              <w:szCs w:val="21"/>
            </w:rPr>
          </w:pPr>
          <w:r w:rsidRPr="001119A6">
            <w:rPr>
              <w:sz w:val="21"/>
              <w:szCs w:val="21"/>
            </w:rPr>
            <w:t>SMEs - Small and Medium-sized Enterprises</w:t>
          </w:r>
        </w:p>
        <w:p w:rsidR="001119A6" w:rsidRPr="001119A6" w:rsidRDefault="001119A6" w:rsidP="00D76B03">
          <w:pPr>
            <w:jc w:val="left"/>
            <w:rPr>
              <w:sz w:val="21"/>
              <w:szCs w:val="21"/>
            </w:rPr>
          </w:pPr>
          <w:r w:rsidRPr="001119A6">
            <w:rPr>
              <w:sz w:val="21"/>
              <w:szCs w:val="21"/>
            </w:rPr>
            <w:t>IMF - International Monetary Fund</w:t>
          </w:r>
        </w:p>
        <w:p w:rsidR="001119A6" w:rsidRPr="001119A6" w:rsidRDefault="001119A6" w:rsidP="00D76B03">
          <w:pPr>
            <w:jc w:val="left"/>
            <w:rPr>
              <w:sz w:val="21"/>
              <w:szCs w:val="21"/>
            </w:rPr>
          </w:pPr>
          <w:r w:rsidRPr="001119A6">
            <w:rPr>
              <w:sz w:val="21"/>
              <w:szCs w:val="21"/>
            </w:rPr>
            <w:t>CRA - Credit Rating Agency</w:t>
          </w:r>
        </w:p>
        <w:p w:rsidR="001119A6" w:rsidRPr="001119A6" w:rsidRDefault="001119A6" w:rsidP="00D76B03">
          <w:pPr>
            <w:jc w:val="left"/>
            <w:rPr>
              <w:sz w:val="21"/>
              <w:szCs w:val="21"/>
            </w:rPr>
          </w:pPr>
          <w:r w:rsidRPr="001119A6">
            <w:rPr>
              <w:sz w:val="21"/>
              <w:szCs w:val="21"/>
            </w:rPr>
            <w:t>NRSROs - Nationally Recognized Statistical Rating Organizations</w:t>
          </w:r>
        </w:p>
        <w:p w:rsidR="001119A6" w:rsidRPr="001119A6" w:rsidRDefault="001119A6" w:rsidP="00D76B03">
          <w:pPr>
            <w:jc w:val="left"/>
            <w:rPr>
              <w:sz w:val="21"/>
              <w:szCs w:val="21"/>
            </w:rPr>
          </w:pPr>
          <w:r w:rsidRPr="001119A6">
            <w:rPr>
              <w:sz w:val="21"/>
              <w:szCs w:val="21"/>
            </w:rPr>
            <w:t>SEC - Securities and Exchange Commission</w:t>
          </w:r>
        </w:p>
        <w:p w:rsidR="001119A6" w:rsidRPr="001119A6" w:rsidRDefault="001119A6" w:rsidP="00D76B03">
          <w:pPr>
            <w:jc w:val="left"/>
            <w:rPr>
              <w:sz w:val="21"/>
              <w:szCs w:val="21"/>
            </w:rPr>
          </w:pPr>
          <w:r w:rsidRPr="001119A6">
            <w:rPr>
              <w:sz w:val="21"/>
              <w:szCs w:val="21"/>
            </w:rPr>
            <w:t>SOX - Sarbanes-Oxley Act</w:t>
          </w:r>
        </w:p>
        <w:p w:rsidR="001119A6" w:rsidRPr="001119A6" w:rsidRDefault="001119A6" w:rsidP="00D76B03">
          <w:pPr>
            <w:jc w:val="left"/>
            <w:rPr>
              <w:sz w:val="21"/>
              <w:szCs w:val="21"/>
            </w:rPr>
          </w:pPr>
          <w:r w:rsidRPr="001119A6">
            <w:rPr>
              <w:sz w:val="21"/>
              <w:szCs w:val="21"/>
            </w:rPr>
            <w:t>MRAPLA - Mortgage Reform and Anti-Predatory Lending Act</w:t>
          </w:r>
        </w:p>
        <w:p w:rsidR="001119A6" w:rsidRPr="001119A6" w:rsidRDefault="001119A6" w:rsidP="00D76B03">
          <w:pPr>
            <w:jc w:val="left"/>
            <w:rPr>
              <w:sz w:val="21"/>
              <w:szCs w:val="21"/>
            </w:rPr>
          </w:pPr>
          <w:r w:rsidRPr="001119A6">
            <w:rPr>
              <w:sz w:val="21"/>
              <w:szCs w:val="21"/>
            </w:rPr>
            <w:t>FCA - Financial Conduct Authority</w:t>
          </w:r>
        </w:p>
        <w:p w:rsidR="001119A6" w:rsidRPr="001119A6" w:rsidRDefault="001119A6" w:rsidP="00D76B03">
          <w:pPr>
            <w:jc w:val="left"/>
            <w:rPr>
              <w:sz w:val="21"/>
              <w:szCs w:val="21"/>
            </w:rPr>
          </w:pPr>
          <w:r w:rsidRPr="001119A6">
            <w:rPr>
              <w:sz w:val="21"/>
              <w:szCs w:val="21"/>
            </w:rPr>
            <w:t>PRA - Prudential Regulation Authority</w:t>
          </w:r>
        </w:p>
        <w:p w:rsidR="001119A6" w:rsidRPr="001119A6" w:rsidRDefault="001119A6" w:rsidP="00D76B03">
          <w:pPr>
            <w:jc w:val="left"/>
            <w:rPr>
              <w:sz w:val="21"/>
              <w:szCs w:val="21"/>
            </w:rPr>
          </w:pPr>
          <w:r w:rsidRPr="001119A6">
            <w:rPr>
              <w:sz w:val="21"/>
              <w:szCs w:val="21"/>
            </w:rPr>
            <w:t>FPC - Financial Policy Committee</w:t>
          </w:r>
        </w:p>
        <w:p w:rsidR="001119A6" w:rsidRPr="001119A6" w:rsidRDefault="001119A6" w:rsidP="00D76B03">
          <w:pPr>
            <w:jc w:val="left"/>
            <w:rPr>
              <w:sz w:val="21"/>
              <w:szCs w:val="21"/>
            </w:rPr>
          </w:pPr>
          <w:r w:rsidRPr="001119A6">
            <w:rPr>
              <w:sz w:val="21"/>
              <w:szCs w:val="21"/>
            </w:rPr>
            <w:t>SRR - Special Resolution Regime</w:t>
          </w:r>
        </w:p>
        <w:p w:rsidR="001119A6" w:rsidRPr="001119A6" w:rsidRDefault="001119A6" w:rsidP="00D76B03">
          <w:pPr>
            <w:jc w:val="left"/>
            <w:rPr>
              <w:sz w:val="21"/>
              <w:szCs w:val="21"/>
            </w:rPr>
          </w:pPr>
          <w:r w:rsidRPr="001119A6">
            <w:rPr>
              <w:sz w:val="21"/>
              <w:szCs w:val="21"/>
            </w:rPr>
            <w:t>SMCR - Senior Managers and Certification Regime</w:t>
          </w:r>
        </w:p>
        <w:p w:rsidR="001119A6" w:rsidRPr="001119A6" w:rsidRDefault="001119A6" w:rsidP="00D76B03">
          <w:pPr>
            <w:jc w:val="left"/>
            <w:rPr>
              <w:sz w:val="21"/>
              <w:szCs w:val="21"/>
            </w:rPr>
          </w:pPr>
          <w:r w:rsidRPr="001119A6">
            <w:rPr>
              <w:sz w:val="21"/>
              <w:szCs w:val="21"/>
            </w:rPr>
            <w:t>BAC - Bank of America</w:t>
          </w:r>
        </w:p>
        <w:p w:rsidR="001119A6" w:rsidRPr="001119A6" w:rsidRDefault="001119A6" w:rsidP="00D76B03">
          <w:pPr>
            <w:jc w:val="left"/>
            <w:rPr>
              <w:sz w:val="21"/>
              <w:szCs w:val="21"/>
            </w:rPr>
          </w:pPr>
          <w:r w:rsidRPr="001119A6">
            <w:rPr>
              <w:sz w:val="21"/>
              <w:szCs w:val="21"/>
            </w:rPr>
            <w:t>CDOs - Collateralized Debt Obligations</w:t>
          </w:r>
        </w:p>
        <w:p w:rsidR="001119A6" w:rsidRPr="001119A6" w:rsidRDefault="001119A6" w:rsidP="00D76B03">
          <w:pPr>
            <w:jc w:val="left"/>
            <w:rPr>
              <w:sz w:val="21"/>
              <w:szCs w:val="21"/>
            </w:rPr>
          </w:pPr>
          <w:r w:rsidRPr="001119A6">
            <w:rPr>
              <w:sz w:val="21"/>
              <w:szCs w:val="21"/>
            </w:rPr>
            <w:t>QE - Quantitative Easing</w:t>
          </w:r>
        </w:p>
        <w:p w:rsidR="001119A6" w:rsidRPr="001119A6" w:rsidRDefault="001119A6" w:rsidP="00D76B03">
          <w:pPr>
            <w:jc w:val="left"/>
            <w:rPr>
              <w:sz w:val="21"/>
              <w:szCs w:val="21"/>
            </w:rPr>
          </w:pPr>
          <w:r w:rsidRPr="001119A6">
            <w:rPr>
              <w:sz w:val="21"/>
              <w:szCs w:val="21"/>
            </w:rPr>
            <w:t>ROE - Return on Equity</w:t>
          </w:r>
        </w:p>
        <w:p w:rsidR="0027530B" w:rsidRPr="001119A6" w:rsidRDefault="001119A6" w:rsidP="00D76B03">
          <w:pPr>
            <w:jc w:val="left"/>
            <w:rPr>
              <w:sz w:val="21"/>
              <w:szCs w:val="21"/>
            </w:rPr>
          </w:pPr>
          <w:r w:rsidRPr="001119A6">
            <w:rPr>
              <w:sz w:val="21"/>
              <w:szCs w:val="21"/>
            </w:rPr>
            <w:t>CDS - Credit Default Swap</w:t>
          </w:r>
          <w:r w:rsidR="0027530B">
            <w:br w:type="page"/>
          </w:r>
        </w:p>
        <w:p w:rsidR="00625D95" w:rsidRDefault="00625D95" w:rsidP="00D76B03">
          <w:pPr>
            <w:pStyle w:val="Heading1"/>
            <w:jc w:val="left"/>
          </w:pPr>
          <w:bookmarkStart w:id="0" w:name="_Toc172374544"/>
          <w:r w:rsidRPr="00467D62">
            <w:lastRenderedPageBreak/>
            <w:t>Introduction</w:t>
          </w:r>
          <w:bookmarkEnd w:id="0"/>
        </w:p>
        <w:p w:rsidR="00594919" w:rsidRDefault="00FC5445" w:rsidP="00D76B03">
          <w:pPr>
            <w:pStyle w:val="Heading2"/>
            <w:jc w:val="left"/>
          </w:pPr>
          <w:bookmarkStart w:id="1" w:name="_Toc172374545"/>
          <w:r>
            <w:t>Background of the 2008 Financial Crisis</w:t>
          </w:r>
          <w:bookmarkEnd w:id="1"/>
        </w:p>
        <w:p w:rsidR="00E30767" w:rsidRDefault="00E30767" w:rsidP="00624C26">
          <w:pPr>
            <w:rPr>
              <w:lang w:eastAsia="ja-JP"/>
            </w:rPr>
          </w:pPr>
          <w:r>
            <w:rPr>
              <w:lang w:eastAsia="ja-JP"/>
            </w:rPr>
            <w:t xml:space="preserve">The financial crisis of 2008 is one of the worst economic pressures seen in the global market after the events of the Great Depression of the 1930s. It is attributable to the US housing market, fuelled by low interest rates, sloppy underwriting standards, and the novel financial instruments which led to credit boom and percolated throughout the world’s financial systems once they burst (Financial Crisis Inquiry Commission, 2011). </w:t>
          </w:r>
        </w:p>
        <w:p w:rsidR="00E30767" w:rsidRDefault="00E30767" w:rsidP="00624C26">
          <w:pPr>
            <w:rPr>
              <w:lang w:eastAsia="ja-JP"/>
            </w:rPr>
          </w:pPr>
          <w:r>
            <w:rPr>
              <w:lang w:eastAsia="ja-JP"/>
            </w:rPr>
            <w:t xml:space="preserve"> This phase commenced in 2007 once defaults in the subprime mortgage emerged on the surface. These subprime mortgages had been securitized and turned into other sophisticated financial products like the Collateralized Debt Obligations (CDOs), that had investors across the world. From these, debts rose, and with the worth of these securities lowered, it led to big loses for the institutions (Tooze, 2018). </w:t>
          </w:r>
        </w:p>
        <w:p w:rsidR="00E30767" w:rsidRDefault="00E30767" w:rsidP="00624C26">
          <w:pPr>
            <w:rPr>
              <w:lang w:eastAsia="ja-JP"/>
            </w:rPr>
          </w:pPr>
          <w:r>
            <w:rPr>
              <w:lang w:eastAsia="ja-JP"/>
            </w:rPr>
            <w:t xml:space="preserve"> It escalated to a crisis within September 2008 when Lehman Brothers, one of the largest investment banks, shut down. This event led to a credit crunch because banks were reluctant to lend to other banks due to credit risk. This crisis soon also affected the non-financial industry and became a severe economic downturn that has features such as high unemployment levels, decline in asset values and reduction of the export level in many countries (Bernanke, 2015). </w:t>
          </w:r>
        </w:p>
        <w:p w:rsidR="00FC5445" w:rsidRDefault="00E30767" w:rsidP="00624C26">
          <w:pPr>
            <w:rPr>
              <w:lang w:eastAsia="ja-JP"/>
            </w:rPr>
          </w:pPr>
          <w:r>
            <w:rPr>
              <w:lang w:eastAsia="ja-JP"/>
            </w:rPr>
            <w:t xml:space="preserve">Monetary and fiscal authorities and central banks resorted to polls of measures to counter this such as capital injections into the troubled banks, fiscal boosts in the shape of stimulus packages and QE among others. These were intended to restore order in the financial sector and forestall an </w:t>
          </w:r>
          <w:r w:rsidR="00A75D0D">
            <w:rPr>
              <w:lang w:eastAsia="ja-JP"/>
            </w:rPr>
            <w:t>all-out</w:t>
          </w:r>
          <w:r>
            <w:rPr>
              <w:lang w:eastAsia="ja-JP"/>
            </w:rPr>
            <w:t xml:space="preserve"> economic meltdown (Blinder, 2013).</w:t>
          </w:r>
        </w:p>
        <w:p w:rsidR="008D2704" w:rsidRDefault="008D2704" w:rsidP="00D76B03">
          <w:pPr>
            <w:pStyle w:val="Heading2"/>
            <w:jc w:val="left"/>
          </w:pPr>
          <w:bookmarkStart w:id="2" w:name="_Toc172374546"/>
          <w:r>
            <w:t>Scope of the Analysis</w:t>
          </w:r>
          <w:bookmarkEnd w:id="2"/>
        </w:p>
        <w:p w:rsidR="00EA4A4C" w:rsidRDefault="00EA4A4C" w:rsidP="00624C26">
          <w:pPr>
            <w:rPr>
              <w:lang w:eastAsia="ja-JP"/>
            </w:rPr>
          </w:pPr>
          <w:r>
            <w:rPr>
              <w:lang w:eastAsia="ja-JP"/>
            </w:rPr>
            <w:t xml:space="preserve">This essay also aims at being a critique of the measures taken by the authorities to manage the global financial crises that started in the year 2008 with special reference to the efficiency of those measures in the stabilization of the financial system and impacts on the financial institutions. The areas to be covered by analysis are as follows: </w:t>
          </w:r>
        </w:p>
        <w:p w:rsidR="00EA4A4C" w:rsidRDefault="00EA4A4C" w:rsidP="00624C26">
          <w:pPr>
            <w:rPr>
              <w:lang w:eastAsia="ja-JP"/>
            </w:rPr>
          </w:pPr>
          <w:r>
            <w:rPr>
              <w:lang w:eastAsia="ja-JP"/>
            </w:rPr>
            <w:t xml:space="preserve">Major changes that took place in the United States are; enactment of the Dodd Frank Wall Street Reform and consumer protection act as well as implementation of the Basel III. </w:t>
          </w:r>
        </w:p>
        <w:p w:rsidR="00EA4A4C" w:rsidRDefault="00EA4A4C" w:rsidP="00624C26">
          <w:pPr>
            <w:rPr>
              <w:lang w:eastAsia="ja-JP"/>
            </w:rPr>
          </w:pPr>
          <w:r w:rsidRPr="00EA4A4C">
            <w:rPr>
              <w:lang w:eastAsia="ja-JP"/>
            </w:rPr>
            <w:lastRenderedPageBreak/>
            <w:t>The approach used in this would involve focusing on global regulatory reforms as well as a focus on the case of United Kingdom, the other major financial center that was affected by the financial crisis.</w:t>
          </w:r>
        </w:p>
        <w:p w:rsidR="00EA4A4C" w:rsidRDefault="00EA4A4C" w:rsidP="00624C26">
          <w:pPr>
            <w:rPr>
              <w:lang w:eastAsia="ja-JP"/>
            </w:rPr>
          </w:pPr>
          <w:r>
            <w:rPr>
              <w:lang w:eastAsia="ja-JP"/>
            </w:rPr>
            <w:t xml:space="preserve">An assessment of the listed reforms to identify the results and success of each measure from the vulnerabilities described here under the crisis. </w:t>
          </w:r>
        </w:p>
        <w:p w:rsidR="00EA4A4C" w:rsidRDefault="00EA4A4C" w:rsidP="00624C26">
          <w:pPr>
            <w:rPr>
              <w:lang w:eastAsia="ja-JP"/>
            </w:rPr>
          </w:pPr>
          <w:r>
            <w:rPr>
              <w:lang w:eastAsia="ja-JP"/>
            </w:rPr>
            <w:t xml:space="preserve">A case study of Bank of America (NYSE: BAC), what changes has brought the regulations, what might happened to the business model, risk management and stability of such organizations, such as BAC, has intended how these changes has influenced on the business model, risk management and the stability of such organizations. </w:t>
          </w:r>
        </w:p>
        <w:p w:rsidR="008F534A" w:rsidRDefault="00EA4A4C" w:rsidP="00624C26">
          <w:pPr>
            <w:rPr>
              <w:lang w:eastAsia="ja-JP"/>
            </w:rPr>
          </w:pPr>
          <w:r>
            <w:rPr>
              <w:lang w:eastAsia="ja-JP"/>
            </w:rPr>
            <w:t>Analysing all the mentioned objectives will help to create a complex and comprehensible picture of the financial regulation’s impact on the market and existing institutions.</w:t>
          </w:r>
        </w:p>
        <w:p w:rsidR="00A03B5C" w:rsidRDefault="00A03B5C" w:rsidP="00A03B5C">
          <w:pPr>
            <w:pStyle w:val="Heading1"/>
          </w:pPr>
          <w:bookmarkStart w:id="3" w:name="_Toc172374547"/>
          <w:r w:rsidRPr="00A03B5C">
            <w:t>Theoretical Framework: Financial Asset Pricing and Finance Theory</w:t>
          </w:r>
          <w:bookmarkEnd w:id="3"/>
        </w:p>
        <w:p w:rsidR="00A03B5C" w:rsidRPr="00A03B5C" w:rsidRDefault="00A03B5C" w:rsidP="00A03B5C">
          <w:pPr>
            <w:rPr>
              <w:lang w:eastAsia="ja-JP"/>
            </w:rPr>
          </w:pPr>
          <w:r w:rsidRPr="00A03B5C">
            <w:rPr>
              <w:lang w:eastAsia="ja-JP"/>
            </w:rPr>
            <w:t xml:space="preserve">Crisis that occurred in every financial front in 2008 posed lot of problems in finance theories. Stock markets around the world did not behave as described by the </w:t>
          </w:r>
          <w:r w:rsidR="00BE326F">
            <w:rPr>
              <w:lang w:eastAsia="ja-JP"/>
            </w:rPr>
            <w:t>Efficient Market Hypothesis (</w:t>
          </w:r>
          <w:r w:rsidRPr="00A03B5C">
            <w:rPr>
              <w:lang w:eastAsia="ja-JP"/>
            </w:rPr>
            <w:t>EMH</w:t>
          </w:r>
          <w:r w:rsidR="00BE326F">
            <w:rPr>
              <w:lang w:eastAsia="ja-JP"/>
            </w:rPr>
            <w:t>)</w:t>
          </w:r>
          <w:r w:rsidRPr="00A03B5C">
            <w:rPr>
              <w:lang w:eastAsia="ja-JP"/>
            </w:rPr>
            <w:t xml:space="preserve"> especially in the pricing of financial derivatives such as mortgage-backed securities during the subprime mortgage crisis (Malkiel, 2011). This inefficient pricing pattern which prevailed counter to the EMH hypothesis of efficiency and informational efficiency of markets discounted all available information. This was since in conditions of high market risks, beta coefficients lose stability and the predictive ability of returns in </w:t>
          </w:r>
          <w:r w:rsidR="005F1925" w:rsidRPr="005F1925">
            <w:rPr>
              <w:lang w:eastAsia="ja-JP"/>
            </w:rPr>
            <w:t>Capital Asset Pricing Model</w:t>
          </w:r>
          <w:r w:rsidR="005F1925">
            <w:rPr>
              <w:lang w:eastAsia="ja-JP"/>
            </w:rPr>
            <w:t xml:space="preserve"> (</w:t>
          </w:r>
          <w:r w:rsidRPr="00A03B5C">
            <w:rPr>
              <w:lang w:eastAsia="ja-JP"/>
            </w:rPr>
            <w:t>CAPM</w:t>
          </w:r>
          <w:r w:rsidR="005F1925">
            <w:rPr>
              <w:lang w:eastAsia="ja-JP"/>
            </w:rPr>
            <w:t>)</w:t>
          </w:r>
          <w:r w:rsidRPr="00A03B5C">
            <w:rPr>
              <w:lang w:eastAsia="ja-JP"/>
            </w:rPr>
            <w:t xml:space="preserve"> declined (Adrian and Rosenberg, 2008). Popular with the valuation of mortgage-backed securities and basically showing the efficiency of hedging in the context of the Black-Scholes model in assessing the real risks of these instruments, which led to their overvaluation it was used by </w:t>
          </w:r>
          <w:r w:rsidR="00A830BD">
            <w:rPr>
              <w:lang w:eastAsia="ja-JP"/>
            </w:rPr>
            <w:t>Dothan</w:t>
          </w:r>
          <w:r w:rsidRPr="00A03B5C">
            <w:rPr>
              <w:lang w:eastAsia="ja-JP"/>
            </w:rPr>
            <w:t xml:space="preserve"> (</w:t>
          </w:r>
          <w:r w:rsidR="00A830BD">
            <w:rPr>
              <w:lang w:eastAsia="ja-JP"/>
            </w:rPr>
            <w:t>1978</w:t>
          </w:r>
          <w:r w:rsidRPr="00A03B5C">
            <w:rPr>
              <w:lang w:eastAsia="ja-JP"/>
            </w:rPr>
            <w:t>). Behavioural finance theories emerged to explain such things as herding, over-optimism that deepened the situation as postulated by Shefrin</w:t>
          </w:r>
          <w:r w:rsidR="00012744">
            <w:rPr>
              <w:lang w:eastAsia="ja-JP"/>
            </w:rPr>
            <w:t>&amp;</w:t>
          </w:r>
          <w:r w:rsidRPr="00A03B5C">
            <w:rPr>
              <w:lang w:eastAsia="ja-JP"/>
            </w:rPr>
            <w:t xml:space="preserve"> Statman </w:t>
          </w:r>
          <w:r w:rsidR="00012744">
            <w:rPr>
              <w:lang w:eastAsia="ja-JP"/>
            </w:rPr>
            <w:t>(</w:t>
          </w:r>
          <w:r w:rsidRPr="00A03B5C">
            <w:rPr>
              <w:lang w:eastAsia="ja-JP"/>
            </w:rPr>
            <w:t>201</w:t>
          </w:r>
          <w:r w:rsidR="00012744">
            <w:rPr>
              <w:lang w:eastAsia="ja-JP"/>
            </w:rPr>
            <w:t>1)</w:t>
          </w:r>
          <w:r w:rsidRPr="00A03B5C">
            <w:rPr>
              <w:lang w:eastAsia="ja-JP"/>
            </w:rPr>
            <w:t>. All these issues raised by the global financial crisis led to the revision of risk and return models in finance literature in the post-cribe period.</w:t>
          </w:r>
        </w:p>
        <w:p w:rsidR="0017541A" w:rsidRDefault="0017541A" w:rsidP="00D76B03">
          <w:pPr>
            <w:pStyle w:val="Heading1"/>
            <w:jc w:val="left"/>
          </w:pPr>
          <w:bookmarkStart w:id="4" w:name="_Toc172374548"/>
          <w:r w:rsidRPr="0017541A">
            <w:lastRenderedPageBreak/>
            <w:t>Key US Regulatory Reforms</w:t>
          </w:r>
          <w:bookmarkEnd w:id="4"/>
        </w:p>
        <w:p w:rsidR="008D2704" w:rsidRDefault="0017541A" w:rsidP="00624C26">
          <w:r w:rsidRPr="0017541A">
            <w:t>During the financial crisis that took place in 2008 some major failures of the US financial regulation system were brought to light leading to some reform. Thus, this section of the paper critically reveals possible positive and negative effects of such essential changes.</w:t>
          </w:r>
        </w:p>
        <w:p w:rsidR="0017541A" w:rsidRDefault="0017541A" w:rsidP="00D76B03">
          <w:pPr>
            <w:pStyle w:val="Heading2"/>
            <w:jc w:val="left"/>
          </w:pPr>
          <w:bookmarkStart w:id="5" w:name="_Toc172374549"/>
          <w:r w:rsidRPr="0017541A">
            <w:t>Dodd-Frank Wall Street Reform and Consumer Protection Act (Dodd-Frank)</w:t>
          </w:r>
          <w:bookmarkEnd w:id="5"/>
        </w:p>
        <w:p w:rsidR="0017541A" w:rsidRDefault="0017541A" w:rsidP="00624C26">
          <w:pPr>
            <w:rPr>
              <w:lang w:eastAsia="ja-JP"/>
            </w:rPr>
          </w:pPr>
          <w:r>
            <w:rPr>
              <w:lang w:eastAsia="ja-JP"/>
            </w:rPr>
            <w:t xml:space="preserve">The Wall Street Reform and Consumer Protection Act also known as Dodd-Frank was signed into law in July 2010 and can be featured as the most extensive reform of the financial industry since the Great crash of 1929. It consists of such measures as the establishment of the FSOC and the CFPB, the functioning of the Volcker Rule, and the </w:t>
          </w:r>
          <w:r w:rsidRPr="0017541A">
            <w:rPr>
              <w:lang w:eastAsia="ja-JP"/>
            </w:rPr>
            <w:t xml:space="preserve">enhanced regulation </w:t>
          </w:r>
          <w:r>
            <w:rPr>
              <w:lang w:eastAsia="ja-JP"/>
            </w:rPr>
            <w:t>of derivatives</w:t>
          </w:r>
          <w:r w:rsidR="0093284A">
            <w:rPr>
              <w:lang w:eastAsia="ja-JP"/>
            </w:rPr>
            <w:t xml:space="preserve"> (Congress, 2010)</w:t>
          </w:r>
          <w:r>
            <w:rPr>
              <w:lang w:eastAsia="ja-JP"/>
            </w:rPr>
            <w:t xml:space="preserve">. </w:t>
          </w:r>
        </w:p>
        <w:p w:rsidR="0017541A" w:rsidRDefault="0017541A" w:rsidP="00624C26">
          <w:pPr>
            <w:rPr>
              <w:lang w:eastAsia="ja-JP"/>
            </w:rPr>
          </w:pPr>
          <w:r>
            <w:rPr>
              <w:lang w:eastAsia="ja-JP"/>
            </w:rPr>
            <w:t xml:space="preserve">Thus, the world economy has become stronger in some </w:t>
          </w:r>
          <w:r w:rsidR="00582AD8">
            <w:rPr>
              <w:lang w:eastAsia="ja-JP"/>
            </w:rPr>
            <w:t>respects</w:t>
          </w:r>
          <w:r>
            <w:rPr>
              <w:lang w:eastAsia="ja-JP"/>
            </w:rPr>
            <w:t xml:space="preserve"> owing to Dodd-Frank, although the regulation’s efficiency remains questionable. Thus, the Act has made banks better capitalized, and the average Tier 1 capital ratio of the six largest US banks was up from 7.1%. in 2008, it has grown up to 12% 2020 (Federal reserve, 2021)</w:t>
          </w:r>
          <w:r w:rsidR="0029334A">
            <w:rPr>
              <w:lang w:eastAsia="ja-JP"/>
            </w:rPr>
            <w:t>.</w:t>
          </w:r>
          <w:r w:rsidR="0065508C" w:rsidRPr="0065508C">
            <w:rPr>
              <w:lang w:eastAsia="ja-JP"/>
            </w:rPr>
            <w:t>However, such attempts to improve the quality of customer reception have their own drawback. Different voices put the cost of compliance with this law at $36 billion by 2016 according to the American Action Forum and that it poses a threat to development of enriched financial products</w:t>
          </w:r>
          <w:r w:rsidR="002E3296">
            <w:rPr>
              <w:lang w:eastAsia="ja-JP"/>
            </w:rPr>
            <w:t xml:space="preserve"> </w:t>
          </w:r>
          <w:r w:rsidR="0065508C" w:rsidRPr="0065508C">
            <w:rPr>
              <w:lang w:eastAsia="ja-JP"/>
            </w:rPr>
            <w:t>(</w:t>
          </w:r>
          <w:r w:rsidR="003E3C57">
            <w:rPr>
              <w:lang w:eastAsia="ja-JP"/>
            </w:rPr>
            <w:t>McLaughlin et al.,</w:t>
          </w:r>
          <w:r w:rsidR="0065508C" w:rsidRPr="0065508C">
            <w:rPr>
              <w:lang w:eastAsia="ja-JP"/>
            </w:rPr>
            <w:t xml:space="preserve"> 201</w:t>
          </w:r>
          <w:r w:rsidR="003E3C57">
            <w:rPr>
              <w:lang w:eastAsia="ja-JP"/>
            </w:rPr>
            <w:t>8</w:t>
          </w:r>
          <w:r w:rsidR="0065508C" w:rsidRPr="0065508C">
            <w:rPr>
              <w:lang w:eastAsia="ja-JP"/>
            </w:rPr>
            <w:t>).</w:t>
          </w:r>
        </w:p>
        <w:p w:rsidR="0017541A" w:rsidRDefault="0017541A" w:rsidP="00624C26">
          <w:pPr>
            <w:rPr>
              <w:lang w:eastAsia="ja-JP"/>
            </w:rPr>
          </w:pPr>
          <w:r>
            <w:rPr>
              <w:lang w:eastAsia="ja-JP"/>
            </w:rPr>
            <w:t>Also, implementation agreed with the fact that the Act is a lengthy document running to more than 2300 pages and thus, implementation challenges have been observed, as well as possible regulatory arbitrage. Much attention has been paid to the centralization of power in such institutions as the FSOC and CFPB regarding the issue of accountability and beyond it (</w:t>
          </w:r>
          <w:r w:rsidR="00691C38">
            <w:rPr>
              <w:lang w:eastAsia="ja-JP"/>
            </w:rPr>
            <w:t>Zywicki</w:t>
          </w:r>
          <w:r>
            <w:rPr>
              <w:lang w:eastAsia="ja-JP"/>
            </w:rPr>
            <w:t xml:space="preserve">, 2015). Opponents believe that Dodd-Frank has made the </w:t>
          </w:r>
          <w:r w:rsidR="00095E3D">
            <w:rPr>
              <w:lang w:eastAsia="ja-JP"/>
            </w:rPr>
            <w:t xml:space="preserve">“Too big to fail” </w:t>
          </w:r>
          <w:r>
            <w:rPr>
              <w:lang w:eastAsia="ja-JP"/>
            </w:rPr>
            <w:t>issue worse due to a prescription of numerous regulations, which make it difficult for small players to compete in the financial market.</w:t>
          </w:r>
        </w:p>
        <w:p w:rsidR="00DD5291" w:rsidRDefault="00044A37" w:rsidP="00D76B03">
          <w:pPr>
            <w:pStyle w:val="Heading2"/>
            <w:jc w:val="left"/>
          </w:pPr>
          <w:bookmarkStart w:id="6" w:name="_Toc172374550"/>
          <w:r w:rsidRPr="00044A37">
            <w:t>Basel III Accord Implementation</w:t>
          </w:r>
          <w:bookmarkEnd w:id="6"/>
        </w:p>
        <w:p w:rsidR="00044A37" w:rsidRDefault="00044A37" w:rsidP="00624C26">
          <w:pPr>
            <w:rPr>
              <w:lang w:eastAsia="ja-JP"/>
            </w:rPr>
          </w:pPr>
          <w:r>
            <w:rPr>
              <w:lang w:eastAsia="ja-JP"/>
            </w:rPr>
            <w:t xml:space="preserve">Earlier in 2013, the US adopted the Basel III regulation to fill the gap related to the adequacies of capital and liquidity in the banking sector. Although they have enhanced the banks’ stability, the requirement is implemented with the following consequences based on the analysis of US </w:t>
          </w:r>
          <w:r w:rsidRPr="00044A37">
            <w:rPr>
              <w:lang w:eastAsia="ja-JP"/>
            </w:rPr>
            <w:t xml:space="preserve">Global Systemically Important Banks </w:t>
          </w:r>
          <w:r>
            <w:rPr>
              <w:lang w:eastAsia="ja-JP"/>
            </w:rPr>
            <w:t xml:space="preserve">G-SIBs: all the banks have achieved a </w:t>
          </w:r>
          <w:r w:rsidRPr="00044A37">
            <w:rPr>
              <w:lang w:eastAsia="ja-JP"/>
            </w:rPr>
            <w:t>Common Equity Tier 1</w:t>
          </w:r>
          <w:r>
            <w:rPr>
              <w:lang w:eastAsia="ja-JP"/>
            </w:rPr>
            <w:t xml:space="preserve"> (CET1) ratio of more than 12% by 2019 (Federal Reserve, 2020). </w:t>
          </w:r>
        </w:p>
        <w:p w:rsidR="00044A37" w:rsidRDefault="00044A37" w:rsidP="00624C26">
          <w:pPr>
            <w:rPr>
              <w:lang w:eastAsia="ja-JP"/>
            </w:rPr>
          </w:pPr>
          <w:r>
            <w:rPr>
              <w:lang w:eastAsia="ja-JP"/>
            </w:rPr>
            <w:lastRenderedPageBreak/>
            <w:t xml:space="preserve">This may have affected the number of loans being advanced to customers especially the </w:t>
          </w:r>
          <w:r w:rsidR="00D71AC8" w:rsidRPr="00D71AC8">
            <w:rPr>
              <w:lang w:eastAsia="ja-JP"/>
            </w:rPr>
            <w:t>small and medium-sized enterprises</w:t>
          </w:r>
          <w:r w:rsidR="00D71AC8">
            <w:rPr>
              <w:lang w:eastAsia="ja-JP"/>
            </w:rPr>
            <w:t xml:space="preserve"> (</w:t>
          </w:r>
          <w:r>
            <w:rPr>
              <w:lang w:eastAsia="ja-JP"/>
            </w:rPr>
            <w:t>SME’s</w:t>
          </w:r>
          <w:r w:rsidR="00D71AC8">
            <w:rPr>
              <w:lang w:eastAsia="ja-JP"/>
            </w:rPr>
            <w:t>)</w:t>
          </w:r>
          <w:r w:rsidR="002E3296">
            <w:rPr>
              <w:lang w:eastAsia="ja-JP"/>
            </w:rPr>
            <w:t xml:space="preserve"> </w:t>
          </w:r>
          <w:r w:rsidR="00D71AC8">
            <w:rPr>
              <w:lang w:eastAsia="ja-JP"/>
            </w:rPr>
            <w:t>because of</w:t>
          </w:r>
          <w:r>
            <w:rPr>
              <w:lang w:eastAsia="ja-JP"/>
            </w:rPr>
            <w:t xml:space="preserve"> the increased capital requirements. </w:t>
          </w:r>
          <w:r w:rsidR="00D71AC8" w:rsidRPr="00D71AC8">
            <w:rPr>
              <w:lang w:eastAsia="ja-JP"/>
            </w:rPr>
            <w:t xml:space="preserve">The International Monetary Fund (IMF) projected that an increase in capital by </w:t>
          </w:r>
          <w:r w:rsidR="00D71AC8">
            <w:rPr>
              <w:lang w:eastAsia="ja-JP"/>
            </w:rPr>
            <w:t>1</w:t>
          </w:r>
          <w:r w:rsidR="00D71AC8" w:rsidRPr="00D71AC8">
            <w:rPr>
              <w:lang w:eastAsia="ja-JP"/>
            </w:rPr>
            <w:t>.5-3% (I</w:t>
          </w:r>
          <w:r w:rsidR="000634C4">
            <w:rPr>
              <w:lang w:eastAsia="ja-JP"/>
            </w:rPr>
            <w:t>nternational Monetary Fund</w:t>
          </w:r>
          <w:r w:rsidR="00D71AC8" w:rsidRPr="00D71AC8">
            <w:rPr>
              <w:lang w:eastAsia="ja-JP"/>
            </w:rPr>
            <w:t>, 2016). This downturn potential credit contraction staring the economy in the face raises questions about the trend of financial stability and economic growth.</w:t>
          </w:r>
          <w:r>
            <w:rPr>
              <w:lang w:eastAsia="ja-JP"/>
            </w:rPr>
            <w:t>Moreover, the structure of Basel III has presented several difficulties for the tiny financial institutions and may have perhaps worsened the tendency of the great banks’ dominance over the tiny ones, which opposes the efficiency of decreasing the level of systematic risk.</w:t>
          </w:r>
        </w:p>
        <w:p w:rsidR="00367E1D" w:rsidRDefault="00367E1D" w:rsidP="00624C26">
          <w:pPr>
            <w:rPr>
              <w:lang w:eastAsia="ja-JP"/>
            </w:rPr>
          </w:pPr>
          <w:r w:rsidRPr="00367E1D">
            <w:rPr>
              <w:lang w:eastAsia="ja-JP"/>
            </w:rPr>
            <w:t>Though Basel III has advanced the way the banking system prepares to combat crises, the act has its problems. It does not consider the existence of different types of banking institutions which may lead to some extent to the limitation of innovations and competition. The fact that risk-weighted assets are multiple and complicated has been blamed for enabling the manipulation of reported capital; thus, well-assessed banks might be housing risks</w:t>
          </w:r>
          <w:r w:rsidR="002E3296">
            <w:rPr>
              <w:lang w:eastAsia="ja-JP"/>
            </w:rPr>
            <w:t xml:space="preserve"> </w:t>
          </w:r>
          <w:r w:rsidRPr="00367E1D">
            <w:rPr>
              <w:lang w:eastAsia="ja-JP"/>
            </w:rPr>
            <w:t>(Admati&amp; Hellwig, 201</w:t>
          </w:r>
          <w:r w:rsidR="00BE7704">
            <w:rPr>
              <w:lang w:eastAsia="ja-JP"/>
            </w:rPr>
            <w:t>4</w:t>
          </w:r>
          <w:r w:rsidRPr="00367E1D">
            <w:rPr>
              <w:lang w:eastAsia="ja-JP"/>
            </w:rPr>
            <w:t>).</w:t>
          </w:r>
        </w:p>
        <w:p w:rsidR="003530AE" w:rsidRDefault="00DF6F2A" w:rsidP="00D76B03">
          <w:pPr>
            <w:pStyle w:val="Heading2"/>
            <w:jc w:val="left"/>
          </w:pPr>
          <w:bookmarkStart w:id="7" w:name="_Toc172374551"/>
          <w:r w:rsidRPr="00DF6F2A">
            <w:t>Credit Rating Agency (CRA) Reform</w:t>
          </w:r>
          <w:bookmarkEnd w:id="7"/>
        </w:p>
        <w:p w:rsidR="00DF6F2A" w:rsidRDefault="00DF6F2A" w:rsidP="00624C26">
          <w:pPr>
            <w:rPr>
              <w:lang w:eastAsia="ja-JP"/>
            </w:rPr>
          </w:pPr>
          <w:r>
            <w:rPr>
              <w:lang w:eastAsia="ja-JP"/>
            </w:rPr>
            <w:t xml:space="preserve">Reform of CRAs has proved to be rather less successful than was expected, even though the agencies assigned overly optimistic ratings to mortgage-backed securities that played a part in the genesis of the crisis. Although, there was 10 </w:t>
          </w:r>
          <w:r w:rsidRPr="00DF6F2A">
            <w:rPr>
              <w:lang w:eastAsia="ja-JP"/>
            </w:rPr>
            <w:t xml:space="preserve">Nationally Recognized Statistical Rating Organizations (NRSROs) </w:t>
          </w:r>
          <w:r>
            <w:rPr>
              <w:lang w:eastAsia="ja-JP"/>
            </w:rPr>
            <w:t xml:space="preserve"> in 2010 while in 2021 there were 14 (</w:t>
          </w:r>
          <w:r w:rsidR="0098033D" w:rsidRPr="00D7559F">
            <w:rPr>
              <w:color w:val="000000" w:themeColor="text1"/>
            </w:rPr>
            <w:t>Securities and Exchange Commission</w:t>
          </w:r>
          <w:r>
            <w:rPr>
              <w:lang w:eastAsia="ja-JP"/>
            </w:rPr>
            <w:t>, 2021), the problem with the conflict of interest in issuer-pays model seems unsolvable. It has been found that the reforms have helped increase the clarity of methodologies used for ratings but the effectiveness of these measures in avoiding other instances of inflation of ratings has not been tested. Critics opine that the reforms have not sufficiently challenged the oligopolistic structure of the rating business or the propensity of financial laws to depend on ratings (Partnoy, 2017).</w:t>
          </w:r>
        </w:p>
        <w:p w:rsidR="00DF6F2A" w:rsidRDefault="00DF6F2A" w:rsidP="00D76B03">
          <w:pPr>
            <w:pStyle w:val="Heading2"/>
            <w:jc w:val="left"/>
          </w:pPr>
          <w:bookmarkStart w:id="8" w:name="_Toc172374552"/>
          <w:r w:rsidRPr="00DF6F2A">
            <w:t>Enhancements to Sarbanes-Oxley Act (SOX)</w:t>
          </w:r>
          <w:bookmarkEnd w:id="8"/>
        </w:p>
        <w:p w:rsidR="00080382" w:rsidRDefault="00080382" w:rsidP="00624C26">
          <w:pPr>
            <w:rPr>
              <w:lang w:eastAsia="ja-JP"/>
            </w:rPr>
          </w:pPr>
          <w:r>
            <w:rPr>
              <w:lang w:eastAsia="ja-JP"/>
            </w:rPr>
            <w:t>Subsequent improvements to the provisions of SOX, such as enhancements of the protection of whistleblowers and more attention on internal controls, have lifted up the corporate governance. These programs of the SEC have some effectiveness in detecting financial misconduct because since the start of the whistleblower program in 2011, the SEC has paid over $1 billion to whistleblowers (</w:t>
          </w:r>
          <w:r w:rsidR="0098033D" w:rsidRPr="00D7559F">
            <w:rPr>
              <w:color w:val="000000" w:themeColor="text1"/>
            </w:rPr>
            <w:t>Securities and Exchange Commission</w:t>
          </w:r>
          <w:r>
            <w:rPr>
              <w:lang w:eastAsia="ja-JP"/>
            </w:rPr>
            <w:t xml:space="preserve">, 2022). </w:t>
          </w:r>
        </w:p>
        <w:p w:rsidR="00DF6F2A" w:rsidRPr="00DF6F2A" w:rsidRDefault="00080382" w:rsidP="00624C26">
          <w:pPr>
            <w:rPr>
              <w:lang w:eastAsia="ja-JP"/>
            </w:rPr>
          </w:pPr>
          <w:r>
            <w:rPr>
              <w:lang w:eastAsia="ja-JP"/>
            </w:rPr>
            <w:lastRenderedPageBreak/>
            <w:t xml:space="preserve">However, the above-discussed high compliance costs – with 47 percent of companies spending $1 million or more annually on SOX compliance in 2019 (Protiviti, 2019) – prompt the issue of cost-benefit analysis, for especially small public corporations. </w:t>
          </w:r>
          <w:r w:rsidR="00582AD8">
            <w:rPr>
              <w:lang w:eastAsia="ja-JP"/>
            </w:rPr>
            <w:t>These costs</w:t>
          </w:r>
          <w:r>
            <w:rPr>
              <w:lang w:eastAsia="ja-JP"/>
            </w:rPr>
            <w:t xml:space="preserve"> might also deter organizations from listing on the stock exchange that in turn may decrease the level of competition and opportunities for investment in the market .</w:t>
          </w:r>
        </w:p>
        <w:p w:rsidR="00DF6F2A" w:rsidRDefault="00DF6F2A" w:rsidP="00D76B03">
          <w:pPr>
            <w:pStyle w:val="Heading2"/>
            <w:jc w:val="left"/>
          </w:pPr>
          <w:bookmarkStart w:id="9" w:name="_Toc172374553"/>
          <w:r w:rsidRPr="00DF6F2A">
            <w:t>Mortgage Reform and Anti-Predatory Lending Act (MRAPLA)</w:t>
          </w:r>
          <w:bookmarkEnd w:id="9"/>
        </w:p>
        <w:p w:rsidR="00080382" w:rsidRPr="00080382" w:rsidRDefault="00582AD8" w:rsidP="00624C26">
          <w:pPr>
            <w:rPr>
              <w:lang w:eastAsia="ja-JP"/>
            </w:rPr>
          </w:pPr>
          <w:r>
            <w:rPr>
              <w:lang w:eastAsia="ja-JP"/>
            </w:rPr>
            <w:t xml:space="preserve">Specifically, it can be stated that because of the MRAPLA included in the Dodd-Frank Act, the lending practices have become more reasonable. High debt-to income ratio mortgages reduced from twenty two percent in the year 2010 to fourteen percent in the year 2019 (CFPB, 2020). But </w:t>
          </w:r>
          <w:r w:rsidR="007E5F15">
            <w:rPr>
              <w:lang w:eastAsia="ja-JP"/>
            </w:rPr>
            <w:t>because of</w:t>
          </w:r>
          <w:r>
            <w:rPr>
              <w:lang w:eastAsia="ja-JP"/>
            </w:rPr>
            <w:t xml:space="preserve"> these reforms credit constraints have been adopted in other to possibly exclude some borrowers from the housing market. The Urban Institute established that the mean FICO numbers of new mortgage originations increased from 700 in the year 2000 to 743 in the year 2019(Goodman et</w:t>
          </w:r>
          <w:r w:rsidR="0098033D">
            <w:rPr>
              <w:lang w:eastAsia="ja-JP"/>
            </w:rPr>
            <w:t xml:space="preserve"> al.</w:t>
          </w:r>
          <w:r>
            <w:rPr>
              <w:lang w:eastAsia="ja-JP"/>
            </w:rPr>
            <w:t>, 2020). The fact roughly implies that while these reforms had helped in eliminating predatory lending, they overstretched in denying credit to buyers of low capacity yet deepening wealth disparity.</w:t>
          </w:r>
        </w:p>
        <w:p w:rsidR="008D2704" w:rsidRDefault="00C6431C" w:rsidP="00624C26">
          <w:pPr>
            <w:rPr>
              <w:lang w:eastAsia="ja-JP"/>
            </w:rPr>
          </w:pPr>
          <w:r>
            <w:rPr>
              <w:lang w:eastAsia="ja-JP"/>
            </w:rPr>
            <w:t>A</w:t>
          </w:r>
          <w:r w:rsidRPr="00C6431C">
            <w:rPr>
              <w:lang w:eastAsia="ja-JP"/>
            </w:rPr>
            <w:t>lthough these regulatory reforms have somewhat decreased the vulnerabilities that emerged due to the 2008 crisis, they have done so at the same time as bringing new issues and risks. The reforms have overall enhanced the soundness of financial systems but have done so at some expense to credit creation, bureaucracy, and arising possibilities of creating even greater too-big-to-fail financial organizations. This conundrum persists into the present, especially as the world moves towards the incorporation of the application of fintech, digital currency, and such like. The success of these reforms in avoiding any future crises is not clearly expressed yet, which shows the long-needed practice of evaluating and updating new and old measures to deal with new technologies and threats in the financial sector.</w:t>
          </w:r>
        </w:p>
        <w:p w:rsidR="00C6431C" w:rsidRDefault="007E5F15" w:rsidP="00D76B03">
          <w:pPr>
            <w:pStyle w:val="Heading1"/>
            <w:jc w:val="left"/>
          </w:pPr>
          <w:bookmarkStart w:id="10" w:name="_Toc172374554"/>
          <w:r w:rsidRPr="007E5F15">
            <w:t>Global Regulatory Reforms: Focus on the United Kingdom</w:t>
          </w:r>
          <w:bookmarkEnd w:id="10"/>
        </w:p>
        <w:p w:rsidR="007A42E7" w:rsidRDefault="007A42E7" w:rsidP="00624C26">
          <w:pPr>
            <w:rPr>
              <w:lang w:eastAsia="ja-JP"/>
            </w:rPr>
          </w:pPr>
          <w:r>
            <w:rPr>
              <w:lang w:eastAsia="ja-JP"/>
            </w:rPr>
            <w:t xml:space="preserve">The United Kingdom (UK) was used for this analysis because it is one of the world’s preeminent financial hubs and has a major impact on the formation of international financial standards. The UK was the financial hub of Europe and the world dealing with nearly 43% of the global forex trading transactions and 48% of the interest rate derivatives in 2019 as per the Bank for International Settlements (2019) and therefore the reaction of the UK to such crises was influential to the global financial system. </w:t>
          </w:r>
        </w:p>
        <w:p w:rsidR="007A42E7" w:rsidRDefault="007A42E7" w:rsidP="00624C26">
          <w:pPr>
            <w:rPr>
              <w:lang w:eastAsia="ja-JP"/>
            </w:rPr>
          </w:pPr>
          <w:r>
            <w:rPr>
              <w:lang w:eastAsia="ja-JP"/>
            </w:rPr>
            <w:lastRenderedPageBreak/>
            <w:t>Although similarly other countries such as the EU, Japan or Switzerland also undertook some major reforms, but the dynamics are altogether different; the UK being an interface between European and International markets along with a relatively less complicated and more responsive system compared to the EU’s multi-country legislation makes it more suitable for study (Ferran</w:t>
          </w:r>
          <w:r w:rsidR="00B362C9">
            <w:rPr>
              <w:lang w:eastAsia="ja-JP"/>
            </w:rPr>
            <w:t xml:space="preserve"> et al.</w:t>
          </w:r>
          <w:r>
            <w:rPr>
              <w:lang w:eastAsia="ja-JP"/>
            </w:rPr>
            <w:t>, 2012). Also, as stated by Moloney (20</w:t>
          </w:r>
          <w:r w:rsidR="00995083">
            <w:rPr>
              <w:lang w:eastAsia="ja-JP"/>
            </w:rPr>
            <w:t>23</w:t>
          </w:r>
          <w:r>
            <w:rPr>
              <w:lang w:eastAsia="ja-JP"/>
            </w:rPr>
            <w:t xml:space="preserve">), the UK’s reforms frequently acted as a reference for other systems, thus increasing the reforms’ global influence. </w:t>
          </w:r>
        </w:p>
        <w:p w:rsidR="007A42E7" w:rsidRPr="007A42E7" w:rsidRDefault="007A42E7" w:rsidP="00624C26">
          <w:pPr>
            <w:rPr>
              <w:lang w:eastAsia="ja-JP"/>
            </w:rPr>
          </w:pPr>
          <w:r>
            <w:rPr>
              <w:lang w:eastAsia="ja-JP"/>
            </w:rPr>
            <w:t xml:space="preserve"> The following reforms, not only, were introduced to eradicate possibilities of its reoccurrence but also to manage the impacts of the 2008 credit crisis, to given solution to bounce back the banking system.</w:t>
          </w:r>
        </w:p>
        <w:p w:rsidR="007E5F15" w:rsidRDefault="00670FA0" w:rsidP="00D76B03">
          <w:pPr>
            <w:pStyle w:val="Heading2"/>
            <w:jc w:val="left"/>
          </w:pPr>
          <w:bookmarkStart w:id="11" w:name="_Toc172374555"/>
          <w:r>
            <w:t>Financial services act 2012</w:t>
          </w:r>
          <w:bookmarkEnd w:id="11"/>
        </w:p>
        <w:p w:rsidR="00F4128F" w:rsidRDefault="007A42E7" w:rsidP="00624C26">
          <w:pPr>
            <w:rPr>
              <w:lang w:eastAsia="ja-JP"/>
            </w:rPr>
          </w:pPr>
          <w:r>
            <w:rPr>
              <w:lang w:eastAsia="ja-JP"/>
            </w:rPr>
            <w:t xml:space="preserve">This Act overhauled the UK's financial regulatory structure, replacing the failed tripartite system with a new approach designed to address the ongoing crisis (Treasury Committee, 2009): a) </w:t>
          </w:r>
          <w:r w:rsidRPr="007A42E7">
            <w:rPr>
              <w:lang w:eastAsia="ja-JP"/>
            </w:rPr>
            <w:t xml:space="preserve">Financial Conduct Authority </w:t>
          </w:r>
          <w:r>
            <w:rPr>
              <w:lang w:eastAsia="ja-JP"/>
            </w:rPr>
            <w:t>(FCA), which has consumer protection and the integrity of the financial markets as its goal. Prudential Regulation Authority (PRA) for the stability of the bank. Financial Policy Committee (FPC) in the bank of England for controlling the risks at the system level. Specifically, according to Taylor (2013), the Act was designed to put an end to the crisis and its causes, namely the failures of regulation. For instance, the FPC was endowed with legal rights for what is probably one of the major steps towards the 2008 crisis – direct intervention in the attempt to burst potential bubbles.</w:t>
          </w:r>
        </w:p>
        <w:p w:rsidR="007A42E7" w:rsidRPr="007A42E7" w:rsidRDefault="007A42E7" w:rsidP="00624C26">
          <w:pPr>
            <w:rPr>
              <w:lang w:eastAsia="ja-JP"/>
            </w:rPr>
          </w:pPr>
          <w:r>
            <w:rPr>
              <w:lang w:eastAsia="ja-JP"/>
            </w:rPr>
            <w:t>However, new structure has brought them certain disadvantages due to which there are chances to face the problem of regulatory non-compliance. London Capital &amp; Finance in 2016 where the firm failed after it was regulated by FCA have raised these issues (Gloster, 2020). Due to this shift of focus on clients, laws like the Mortgage Market Review of 2014 were created. Pursuant to the report by the Financial Conduct Authority</w:t>
          </w:r>
          <w:r w:rsidR="00F4128F">
            <w:rPr>
              <w:lang w:eastAsia="ja-JP"/>
            </w:rPr>
            <w:t xml:space="preserve"> (2018)</w:t>
          </w:r>
          <w:r>
            <w:rPr>
              <w:lang w:eastAsia="ja-JP"/>
            </w:rPr>
            <w:t>, it was evident that interest-only mortgages reduced to 32.</w:t>
          </w:r>
          <w:r w:rsidR="00F4128F">
            <w:rPr>
              <w:lang w:eastAsia="ja-JP"/>
            </w:rPr>
            <w:t>5</w:t>
          </w:r>
          <w:r>
            <w:rPr>
              <w:lang w:eastAsia="ja-JP"/>
            </w:rPr>
            <w:t xml:space="preserve">% in 2007 from </w:t>
          </w:r>
          <w:r w:rsidR="00F4128F">
            <w:rPr>
              <w:lang w:eastAsia="ja-JP"/>
            </w:rPr>
            <w:t>3.</w:t>
          </w:r>
          <w:r>
            <w:rPr>
              <w:lang w:eastAsia="ja-JP"/>
            </w:rPr>
            <w:t>2% in 2017, eradicating one of the main causes of the crisis that arose during the evaluation of the money shifted to development funds.</w:t>
          </w:r>
        </w:p>
        <w:p w:rsidR="00670FA0" w:rsidRDefault="00670FA0" w:rsidP="00D76B03">
          <w:pPr>
            <w:pStyle w:val="Heading2"/>
            <w:jc w:val="left"/>
          </w:pPr>
          <w:bookmarkStart w:id="12" w:name="_Toc172374556"/>
          <w:r>
            <w:t>Banking Act 2009</w:t>
          </w:r>
          <w:bookmarkEnd w:id="12"/>
        </w:p>
        <w:p w:rsidR="00985229" w:rsidRDefault="00985229" w:rsidP="00624C26">
          <w:pPr>
            <w:rPr>
              <w:lang w:eastAsia="ja-JP"/>
            </w:rPr>
          </w:pPr>
          <w:r>
            <w:rPr>
              <w:lang w:eastAsia="ja-JP"/>
            </w:rPr>
            <w:t xml:space="preserve">This Act also brought in a new Special Resolution Regime (SRR) for the failed banks, in a bid to eliminate the investigations that had worsened the crisis through funding from the taxpayers (HM Treasury, 2012). </w:t>
          </w:r>
        </w:p>
        <w:p w:rsidR="00985229" w:rsidRPr="00985229" w:rsidRDefault="00985229" w:rsidP="00624C26">
          <w:pPr>
            <w:rPr>
              <w:lang w:eastAsia="ja-JP"/>
            </w:rPr>
          </w:pPr>
          <w:r>
            <w:rPr>
              <w:lang w:eastAsia="ja-JP"/>
            </w:rPr>
            <w:lastRenderedPageBreak/>
            <w:t xml:space="preserve">According to Singh (2011), it provided the Bank of England with huge tools to deal with failures of banks, the power to transfer assets and abolish the shareholders’ rights, which solve the “too big to fail” issue that stunned the regulators during the crisis. The Act was timely in striving to put a stop to the constant conflict. Brierley (2009) has pointed to the use of this mechanism in dealing with the failure of Dunfermline Building Society in 2009, thus proving that it might be efficient in handling problems in institutions without triggering systematic disturbances. Nonetheless, some scholars such as Avgouleas (2012) have pointed that possibility of moral hazard has </w:t>
          </w:r>
          <w:r w:rsidR="006C2355">
            <w:rPr>
              <w:lang w:eastAsia="ja-JP"/>
            </w:rPr>
            <w:t>been</w:t>
          </w:r>
          <w:r>
            <w:rPr>
              <w:lang w:eastAsia="ja-JP"/>
            </w:rPr>
            <w:t xml:space="preserve"> heightened by the Act’s emphasis on orderly resolution. A survey by Ernst &amp; Young (2018) revealed that 62% of banking executives still held </w:t>
          </w:r>
          <w:r w:rsidR="002E3296">
            <w:rPr>
              <w:lang w:eastAsia="ja-JP"/>
            </w:rPr>
            <w:t xml:space="preserve">at </w:t>
          </w:r>
          <w:r>
            <w:rPr>
              <w:lang w:eastAsia="ja-JP"/>
            </w:rPr>
            <w:t>their institution could not be allowed to fail because of its ‘too-big-to-fail status’.</w:t>
          </w:r>
        </w:p>
        <w:p w:rsidR="00670FA0" w:rsidRDefault="00670FA0" w:rsidP="00D76B03">
          <w:pPr>
            <w:pStyle w:val="Heading2"/>
            <w:jc w:val="left"/>
          </w:pPr>
          <w:bookmarkStart w:id="13" w:name="_Toc172374557"/>
          <w:r w:rsidRPr="00670FA0">
            <w:t>Vickers Report and Ring-fencing</w:t>
          </w:r>
          <w:bookmarkEnd w:id="13"/>
        </w:p>
        <w:p w:rsidR="0079275C" w:rsidRDefault="0079275C" w:rsidP="00624C26">
          <w:pPr>
            <w:rPr>
              <w:lang w:eastAsia="ja-JP"/>
            </w:rPr>
          </w:pPr>
          <w:r>
            <w:rPr>
              <w:lang w:eastAsia="ja-JP"/>
            </w:rPr>
            <w:t xml:space="preserve">The Independent Commission on Banking presided over by John Vickers recommended structural separation of retail banks from the investment business through what is referred to as ring-fencing; adopted in the Financial Services (Banking Reform) Act 2013. As stated by Edmonds (2013), this reform intended to safeguard core banking services from investment banking risks, thus dealing with one of the main channels of spreading the 2008 failure. </w:t>
          </w:r>
        </w:p>
        <w:p w:rsidR="00985229" w:rsidRPr="00985229" w:rsidRDefault="0079275C" w:rsidP="00624C26">
          <w:pPr>
            <w:rPr>
              <w:lang w:eastAsia="ja-JP"/>
            </w:rPr>
          </w:pPr>
          <w:r w:rsidRPr="0079275C">
            <w:rPr>
              <w:lang w:eastAsia="ja-JP"/>
            </w:rPr>
            <w:t>Generally, the implementation cost was considerably high for both models which was estimated to be £1.5-£2.5 billion annually (</w:t>
          </w:r>
          <w:r w:rsidR="00E90BBE">
            <w:rPr>
              <w:lang w:eastAsia="ja-JP"/>
            </w:rPr>
            <w:t>Bank of England</w:t>
          </w:r>
          <w:r w:rsidRPr="0079275C">
            <w:rPr>
              <w:lang w:eastAsia="ja-JP"/>
            </w:rPr>
            <w:t>, 2016) it was considered as vital in paving way for the confidence to keep flowing on the banking system that will stop the crisis.</w:t>
          </w:r>
          <w:r>
            <w:rPr>
              <w:lang w:eastAsia="ja-JP"/>
            </w:rPr>
            <w:t xml:space="preserve"> The reform was considered as the only way to restore the population’s confidence in the banking system and end the crisis. In fact, a recent paper by </w:t>
          </w:r>
          <w:r w:rsidR="00CC0447">
            <w:rPr>
              <w:lang w:eastAsia="ja-JP"/>
            </w:rPr>
            <w:t>Tarullo</w:t>
          </w:r>
          <w:r>
            <w:rPr>
              <w:lang w:eastAsia="ja-JP"/>
            </w:rPr>
            <w:t xml:space="preserve"> (2019) estimated that 78% of systemic risks in UK banking originated from outside of the ring-fence thus calling into the question its ability to deter future crises.</w:t>
          </w:r>
        </w:p>
        <w:p w:rsidR="00670FA0" w:rsidRPr="00670FA0" w:rsidRDefault="00670FA0" w:rsidP="00D76B03">
          <w:pPr>
            <w:pStyle w:val="Heading2"/>
            <w:jc w:val="left"/>
          </w:pPr>
          <w:bookmarkStart w:id="14" w:name="_Toc172374558"/>
          <w:r w:rsidRPr="00670FA0">
            <w:t>Senior Managers and Certification Regime (SMCR)</w:t>
          </w:r>
          <w:bookmarkEnd w:id="14"/>
        </w:p>
        <w:p w:rsidR="003F4FA4" w:rsidRDefault="003F4FA4" w:rsidP="00624C26">
          <w:pPr>
            <w:rPr>
              <w:lang w:eastAsia="ja-JP"/>
            </w:rPr>
          </w:pPr>
          <w:r>
            <w:rPr>
              <w:lang w:eastAsia="ja-JP"/>
            </w:rPr>
            <w:t xml:space="preserve">Implemented in 2016 and later enhanced in 2019, the SMCR sought to enhance people’s responsibility in financial services since a similar issue resulted in the 2008 crisis (Financial Conduct Authority, 2019). According to analysis made by </w:t>
          </w:r>
          <w:r w:rsidR="00CC0447">
            <w:rPr>
              <w:lang w:eastAsia="ja-JP"/>
            </w:rPr>
            <w:t>Van &amp;</w:t>
          </w:r>
          <w:r w:rsidR="002E3296">
            <w:rPr>
              <w:lang w:eastAsia="ja-JP"/>
            </w:rPr>
            <w:t xml:space="preserve"> </w:t>
          </w:r>
          <w:r w:rsidR="00CC0447">
            <w:rPr>
              <w:lang w:eastAsia="ja-JP"/>
            </w:rPr>
            <w:t>Bratanovic</w:t>
          </w:r>
          <w:r>
            <w:rPr>
              <w:lang w:eastAsia="ja-JP"/>
            </w:rPr>
            <w:t xml:space="preserve"> (20</w:t>
          </w:r>
          <w:r w:rsidR="00CC0447">
            <w:rPr>
              <w:lang w:eastAsia="ja-JP"/>
            </w:rPr>
            <w:t>20</w:t>
          </w:r>
          <w:r>
            <w:rPr>
              <w:lang w:eastAsia="ja-JP"/>
            </w:rPr>
            <w:t xml:space="preserve">), the regime was insisting on firms to outline the responsibilities of senior managers, which was addressed to the problem of ineffective organization of crisis management and recovery. </w:t>
          </w:r>
        </w:p>
        <w:p w:rsidR="003F4FA4" w:rsidRDefault="003F4FA4" w:rsidP="00624C26">
          <w:pPr>
            <w:rPr>
              <w:lang w:eastAsia="ja-JP"/>
            </w:rPr>
          </w:pPr>
          <w:r>
            <w:rPr>
              <w:lang w:eastAsia="ja-JP"/>
            </w:rPr>
            <w:t xml:space="preserve">Concerning implementation, some challenges have been incurred, with </w:t>
          </w:r>
          <w:r w:rsidR="00AF2D86">
            <w:rPr>
              <w:lang w:eastAsia="ja-JP"/>
            </w:rPr>
            <w:t>Kroll</w:t>
          </w:r>
          <w:r>
            <w:rPr>
              <w:lang w:eastAsia="ja-JP"/>
            </w:rPr>
            <w:t xml:space="preserve"> (2018) admitting that 54% of the firms spent over £5 million in compliance, which was considered a key to alter the culture that caused the crisis. However, there are arguments regarding that the </w:t>
          </w:r>
          <w:r>
            <w:rPr>
              <w:lang w:eastAsia="ja-JP"/>
            </w:rPr>
            <w:lastRenderedPageBreak/>
            <w:t xml:space="preserve">regime may contribute to the development of the risk aversion. According to the study by the </w:t>
          </w:r>
          <w:r w:rsidR="00B7334A">
            <w:rPr>
              <w:lang w:eastAsia="ja-JP"/>
            </w:rPr>
            <w:t>Bank of England</w:t>
          </w:r>
          <w:r>
            <w:rPr>
              <w:lang w:eastAsia="ja-JP"/>
            </w:rPr>
            <w:t xml:space="preserve"> (2020), 68% of senior managers said that due to the requirement of personal accountability, they developed more and new stresses which may in future, affect their business decisions in crises. </w:t>
          </w:r>
        </w:p>
        <w:p w:rsidR="008D2704" w:rsidRDefault="003F4FA4" w:rsidP="00624C26">
          <w:pPr>
            <w:rPr>
              <w:lang w:eastAsia="ja-JP"/>
            </w:rPr>
          </w:pPr>
          <w:r>
            <w:rPr>
              <w:lang w:eastAsia="ja-JP"/>
            </w:rPr>
            <w:t xml:space="preserve">Lastly, it must be noted that such changes in the UK regulation were not intended solely to prevent the further problems from happening in the future, but, rather, to mitigate the consequences of the 2008 crisis. According to other scholars such as Ferran </w:t>
          </w:r>
          <w:r w:rsidR="006336A4">
            <w:rPr>
              <w:lang w:eastAsia="ja-JP"/>
            </w:rPr>
            <w:t>et al.,</w:t>
          </w:r>
          <w:r>
            <w:rPr>
              <w:lang w:eastAsia="ja-JP"/>
            </w:rPr>
            <w:t>(2012) &amp; Moloney (2014), they sought to bring order and trust in the financial system by reforming the structure of regulation, developing ways of dealing with bank failures, bringing about the separation of the retail and investment banks besides having personal accountability. These reforms have enriched the financial system in many ways, but at the same time they have created new problems and risks. , Since the UK plays a leading part in international finance, the changes listed in the article expanded Britain’s effects on the rest of the world and supplied much of the impetus for ending a global financial crisis and for stopping future ones.</w:t>
          </w:r>
        </w:p>
        <w:p w:rsidR="00246EAE" w:rsidRDefault="00246EAE" w:rsidP="00D76B03">
          <w:pPr>
            <w:pStyle w:val="Heading1"/>
            <w:jc w:val="left"/>
          </w:pPr>
          <w:bookmarkStart w:id="15" w:name="_Toc172374559"/>
          <w:r w:rsidRPr="00246EAE">
            <w:t>Critical Review of US and UK Financial Reforms' Impact on Financial Stability</w:t>
          </w:r>
          <w:bookmarkEnd w:id="15"/>
        </w:p>
        <w:p w:rsidR="00246EAE" w:rsidRDefault="000145FB" w:rsidP="00624C26">
          <w:r w:rsidRPr="000145FB">
            <w:t xml:space="preserve">This </w:t>
          </w:r>
          <w:r>
            <w:t xml:space="preserve">essaycritically </w:t>
          </w:r>
          <w:r w:rsidRPr="000145FB">
            <w:t>reviews the key reforms which have been implemented in the US and the UK since the 2008 financial crisis to assess the effectiveness of the reforms in restoring order in the financial system and the financial institutions.</w:t>
          </w:r>
        </w:p>
        <w:p w:rsidR="000145FB" w:rsidRDefault="005B680F" w:rsidP="00D76B03">
          <w:pPr>
            <w:pStyle w:val="Heading2"/>
            <w:jc w:val="left"/>
          </w:pPr>
          <w:bookmarkStart w:id="16" w:name="_Toc172374560"/>
          <w:r w:rsidRPr="005B680F">
            <w:t>Capital Requirements and Financial Stability</w:t>
          </w:r>
          <w:bookmarkEnd w:id="16"/>
        </w:p>
        <w:p w:rsidR="00B54B7D" w:rsidRDefault="00B54B7D" w:rsidP="00624C26">
          <w:pPr>
            <w:rPr>
              <w:lang w:eastAsia="ja-JP"/>
            </w:rPr>
          </w:pPr>
          <w:r>
            <w:rPr>
              <w:lang w:eastAsia="ja-JP"/>
            </w:rPr>
            <w:t>Basel III and its components especially the tougher requirements for capital basing have been realized in US through Dodd-Frank and in the UK to have enhanced bank resilience. In the US, the mean of CET1 ratio became larger and reached 7% for the large banks in 2009 and 12% in 2020 (Federal Reserve, 2021). Likewise, in the UK, CETI has increased the CET1 ratios of major banks from the 6.5 percent in 2009 to 15.5 % in 20</w:t>
          </w:r>
          <w:r w:rsidR="00FE2007">
            <w:rPr>
              <w:lang w:eastAsia="ja-JP"/>
            </w:rPr>
            <w:t>2</w:t>
          </w:r>
          <w:r>
            <w:rPr>
              <w:lang w:eastAsia="ja-JP"/>
            </w:rPr>
            <w:t xml:space="preserve">0 (Bank of England, 2021). </w:t>
          </w:r>
        </w:p>
        <w:p w:rsidR="005B680F" w:rsidRPr="005B680F" w:rsidRDefault="00B54B7D" w:rsidP="00624C26">
          <w:pPr>
            <w:rPr>
              <w:lang w:eastAsia="ja-JP"/>
            </w:rPr>
          </w:pPr>
          <w:r>
            <w:rPr>
              <w:lang w:eastAsia="ja-JP"/>
            </w:rPr>
            <w:t>Yet, according to Admati</w:t>
          </w:r>
          <w:r w:rsidR="002E3296">
            <w:rPr>
              <w:lang w:eastAsia="ja-JP"/>
            </w:rPr>
            <w:t xml:space="preserve"> </w:t>
          </w:r>
          <w:r w:rsidR="004D018A">
            <w:rPr>
              <w:lang w:eastAsia="ja-JP"/>
            </w:rPr>
            <w:t>&amp;</w:t>
          </w:r>
          <w:r>
            <w:rPr>
              <w:lang w:eastAsia="ja-JP"/>
            </w:rPr>
            <w:t xml:space="preserve"> Hellwig (201</w:t>
          </w:r>
          <w:r w:rsidR="00BE7704">
            <w:rPr>
              <w:lang w:eastAsia="ja-JP"/>
            </w:rPr>
            <w:t>4</w:t>
          </w:r>
          <w:r>
            <w:rPr>
              <w:lang w:eastAsia="ja-JP"/>
            </w:rPr>
            <w:t>) even these higher levels could be inadequate to avert future crises that is why it is better to recommend leverage ratio in the range of 20</w:t>
          </w:r>
          <w:r w:rsidR="004D018A">
            <w:rPr>
              <w:lang w:eastAsia="ja-JP"/>
            </w:rPr>
            <w:t>-</w:t>
          </w:r>
          <w:r>
            <w:rPr>
              <w:lang w:eastAsia="ja-JP"/>
            </w:rPr>
            <w:t xml:space="preserve"> 30%. Also, </w:t>
          </w:r>
          <w:r w:rsidR="00956765">
            <w:rPr>
              <w:lang w:eastAsia="ja-JP"/>
            </w:rPr>
            <w:t>Hail et al.,</w:t>
          </w:r>
          <w:r>
            <w:rPr>
              <w:lang w:eastAsia="ja-JP"/>
            </w:rPr>
            <w:t xml:space="preserve"> (201</w:t>
          </w:r>
          <w:r w:rsidR="00956765">
            <w:rPr>
              <w:lang w:eastAsia="ja-JP"/>
            </w:rPr>
            <w:t>8</w:t>
          </w:r>
          <w:r>
            <w:rPr>
              <w:lang w:eastAsia="ja-JP"/>
            </w:rPr>
            <w:t xml:space="preserve">) usher that while higher capital has enhanced stability, it has suppressed credit supply especially to SMEs. They estimate </w:t>
          </w:r>
          <w:r w:rsidR="006C2355">
            <w:rPr>
              <w:lang w:eastAsia="ja-JP"/>
            </w:rPr>
            <w:t>1.4 times</w:t>
          </w:r>
          <w:r>
            <w:rPr>
              <w:lang w:eastAsia="ja-JP"/>
            </w:rPr>
            <w:t xml:space="preserve"> decrease in the lending volume in response to one point increase in the capital requirements.</w:t>
          </w:r>
        </w:p>
        <w:p w:rsidR="005B680F" w:rsidRDefault="005B680F" w:rsidP="00D76B03">
          <w:pPr>
            <w:pStyle w:val="Heading2"/>
            <w:jc w:val="left"/>
          </w:pPr>
          <w:bookmarkStart w:id="17" w:name="_Toc172374561"/>
          <w:r w:rsidRPr="005B680F">
            <w:lastRenderedPageBreak/>
            <w:t>Systemic Risk Oversight</w:t>
          </w:r>
          <w:bookmarkEnd w:id="17"/>
        </w:p>
        <w:p w:rsidR="004D018A" w:rsidRDefault="004D018A" w:rsidP="00624C26">
          <w:pPr>
            <w:rPr>
              <w:lang w:eastAsia="ja-JP"/>
            </w:rPr>
          </w:pPr>
          <w:r>
            <w:rPr>
              <w:lang w:eastAsia="ja-JP"/>
            </w:rPr>
            <w:t xml:space="preserve">Systemic risk has received more attention than before through monitoring by the </w:t>
          </w:r>
          <w:r w:rsidRPr="004D018A">
            <w:rPr>
              <w:lang w:eastAsia="ja-JP"/>
            </w:rPr>
            <w:t>Financial Stability Oversight Council (FSOC)</w:t>
          </w:r>
          <w:r>
            <w:rPr>
              <w:lang w:eastAsia="ja-JP"/>
            </w:rPr>
            <w:t xml:space="preserve"> in United States, and </w:t>
          </w:r>
          <w:r w:rsidRPr="004D018A">
            <w:rPr>
              <w:lang w:eastAsia="ja-JP"/>
            </w:rPr>
            <w:t>Financial Policy Committee (FPC)</w:t>
          </w:r>
          <w:r>
            <w:rPr>
              <w:lang w:eastAsia="ja-JP"/>
            </w:rPr>
            <w:t xml:space="preserve"> in United Kingdom. These bodies have managed to note and contain some system risks for instance the FPC measures to slow down the housing sector in the UK in 2014 (Bank of England, 2014). </w:t>
          </w:r>
        </w:p>
        <w:p w:rsidR="004D018A" w:rsidRPr="004D018A" w:rsidRDefault="004D018A" w:rsidP="00624C26">
          <w:pPr>
            <w:rPr>
              <w:lang w:eastAsia="ja-JP"/>
            </w:rPr>
          </w:pPr>
          <w:r>
            <w:rPr>
              <w:lang w:eastAsia="ja-JP"/>
            </w:rPr>
            <w:t xml:space="preserve">Despite this, Barth et al., </w:t>
          </w:r>
          <w:r w:rsidR="003E3C57">
            <w:rPr>
              <w:lang w:eastAsia="ja-JP"/>
            </w:rPr>
            <w:t>(</w:t>
          </w:r>
          <w:r>
            <w:rPr>
              <w:lang w:eastAsia="ja-JP"/>
            </w:rPr>
            <w:t>201</w:t>
          </w:r>
          <w:r w:rsidR="003E3C57">
            <w:rPr>
              <w:lang w:eastAsia="ja-JP"/>
            </w:rPr>
            <w:t>2)</w:t>
          </w:r>
          <w:r>
            <w:rPr>
              <w:lang w:eastAsia="ja-JP"/>
            </w:rPr>
            <w:t>, argue of capture issues pointing to the fact that about 31% of the USA financial regulators between 2009 and 2014 were industry built reinforcing capture theories. Likewise, in the UK, the circle between the financial authorities and the banks, known as ‘revolving door ’, keeps being an issue (Vickers, 2019).</w:t>
          </w:r>
        </w:p>
        <w:p w:rsidR="005B680F" w:rsidRDefault="005B680F" w:rsidP="00D76B03">
          <w:pPr>
            <w:pStyle w:val="Heading2"/>
            <w:jc w:val="left"/>
          </w:pPr>
          <w:bookmarkStart w:id="18" w:name="_Toc172374562"/>
          <w:r w:rsidRPr="005B680F">
            <w:t>Resolution Mechanisms</w:t>
          </w:r>
          <w:bookmarkEnd w:id="18"/>
        </w:p>
        <w:p w:rsidR="004D018A" w:rsidRDefault="004D018A" w:rsidP="00624C26">
          <w:pPr>
            <w:rPr>
              <w:lang w:eastAsia="ja-JP"/>
            </w:rPr>
          </w:pPr>
          <w:r>
            <w:rPr>
              <w:lang w:eastAsia="ja-JP"/>
            </w:rPr>
            <w:t xml:space="preserve">The possibility of implementing resolution mechanisms, in particular the Orderly Liquidation Authority in the US and the Special Resolution Regime in the UK, increased the efficiency of managing failed institutions and eliminated the need for conducting rescues through the means of taxpayers’ money. These mechanisms were well illustrated by Spain’s Banco Popular in 2017 when it was resolved (Single Resolution Board, 2017). </w:t>
          </w:r>
        </w:p>
        <w:p w:rsidR="004D018A" w:rsidRPr="004D018A" w:rsidRDefault="004D018A" w:rsidP="00624C26">
          <w:pPr>
            <w:rPr>
              <w:lang w:eastAsia="ja-JP"/>
            </w:rPr>
          </w:pPr>
          <w:r>
            <w:rPr>
              <w:lang w:eastAsia="ja-JP"/>
            </w:rPr>
            <w:t xml:space="preserve"> However, Avgouleas (201</w:t>
          </w:r>
          <w:r w:rsidR="006C2355">
            <w:rPr>
              <w:lang w:eastAsia="ja-JP"/>
            </w:rPr>
            <w:t>2</w:t>
          </w:r>
          <w:r>
            <w:rPr>
              <w:lang w:eastAsia="ja-JP"/>
            </w:rPr>
            <w:t>) maintain that such mechanisms may not work especially in a systemic crisis, that is the issue of ‘too big to fail’ remains. Even today many of the largest US banks still control nearly half of national GDP; they had 35 percent of GDP in 2007 and they were already at 45 percent in 2020 (Federal Reserve, 2021).</w:t>
          </w:r>
        </w:p>
        <w:p w:rsidR="005B680F" w:rsidRDefault="005B680F" w:rsidP="00D76B03">
          <w:pPr>
            <w:pStyle w:val="Heading2"/>
            <w:jc w:val="left"/>
          </w:pPr>
          <w:bookmarkStart w:id="19" w:name="_Toc172374563"/>
          <w:r w:rsidRPr="005B680F">
            <w:t>Ring-fencing and Structural Reforms</w:t>
          </w:r>
          <w:bookmarkEnd w:id="19"/>
        </w:p>
        <w:p w:rsidR="00F6651C" w:rsidRPr="00F6651C" w:rsidRDefault="007705A5" w:rsidP="00624C26">
          <w:pPr>
            <w:rPr>
              <w:lang w:eastAsia="ja-JP"/>
            </w:rPr>
          </w:pPr>
          <w:r w:rsidRPr="007705A5">
            <w:rPr>
              <w:lang w:eastAsia="ja-JP"/>
            </w:rPr>
            <w:t xml:space="preserve">UK’s ring-fencing rules and the US Volcker Rule were meant to ensure that operations involving deposits from the retails were separated from those of the high-risk investment banks. These reforms have the potential to decrease specific risks, but opinions immensely vary on their efficiency. </w:t>
          </w:r>
          <w:r w:rsidR="00C05CD7">
            <w:rPr>
              <w:lang w:eastAsia="ja-JP"/>
            </w:rPr>
            <w:t>Lehmann</w:t>
          </w:r>
          <w:r w:rsidRPr="007705A5">
            <w:rPr>
              <w:lang w:eastAsia="ja-JP"/>
            </w:rPr>
            <w:t xml:space="preserve"> (20</w:t>
          </w:r>
          <w:r w:rsidR="00C05CD7">
            <w:rPr>
              <w:lang w:eastAsia="ja-JP"/>
            </w:rPr>
            <w:t>16</w:t>
          </w:r>
          <w:r w:rsidRPr="007705A5">
            <w:rPr>
              <w:lang w:eastAsia="ja-JP"/>
            </w:rPr>
            <w:t>) showed that the ring-fence protected only 22% of systemic risks; therefore, the reform is likely to be ineffective.</w:t>
          </w:r>
        </w:p>
        <w:p w:rsidR="005B680F" w:rsidRDefault="005B680F" w:rsidP="00D76B03">
          <w:pPr>
            <w:pStyle w:val="Heading2"/>
            <w:jc w:val="left"/>
          </w:pPr>
          <w:bookmarkStart w:id="20" w:name="_Toc172374564"/>
          <w:r w:rsidRPr="005B680F">
            <w:t>Regulatory Complexity and Compliance Costs</w:t>
          </w:r>
          <w:bookmarkEnd w:id="20"/>
        </w:p>
        <w:p w:rsidR="007705A5" w:rsidRPr="007705A5" w:rsidRDefault="00336535" w:rsidP="00624C26">
          <w:pPr>
            <w:rPr>
              <w:lang w:eastAsia="ja-JP"/>
            </w:rPr>
          </w:pPr>
          <w:r w:rsidRPr="00336535">
            <w:rPr>
              <w:lang w:eastAsia="ja-JP"/>
            </w:rPr>
            <w:t>Added to the numerous rules that come with the new regulations, for instance, the Dodd Frank Act that has several pages over 2300, the cost of compliance has been high. Based on estimates from the American Action Forum (</w:t>
          </w:r>
          <w:r w:rsidR="00A363C0">
            <w:rPr>
              <w:lang w:eastAsia="ja-JP"/>
            </w:rPr>
            <w:t>McLaughlin et al.</w:t>
          </w:r>
          <w:r w:rsidRPr="00336535">
            <w:rPr>
              <w:lang w:eastAsia="ja-JP"/>
            </w:rPr>
            <w:t>, 201</w:t>
          </w:r>
          <w:r w:rsidR="00A363C0">
            <w:rPr>
              <w:lang w:eastAsia="ja-JP"/>
            </w:rPr>
            <w:t>8</w:t>
          </w:r>
          <w:r w:rsidRPr="00336535">
            <w:rPr>
              <w:lang w:eastAsia="ja-JP"/>
            </w:rPr>
            <w:t xml:space="preserve">), the total cost of firms meeting the requirements of the act had been $36 billion by the end of 2016. Perhaps due to </w:t>
          </w:r>
          <w:r w:rsidRPr="00336535">
            <w:rPr>
              <w:lang w:eastAsia="ja-JP"/>
            </w:rPr>
            <w:lastRenderedPageBreak/>
            <w:t>this, smaller institutions may record higher levels of complexity, lower levels of competitiveness, and a concentration of risk in larger banks.</w:t>
          </w:r>
        </w:p>
        <w:p w:rsidR="005B680F" w:rsidRDefault="005B680F" w:rsidP="00D76B03">
          <w:pPr>
            <w:pStyle w:val="Heading2"/>
            <w:jc w:val="left"/>
          </w:pPr>
          <w:bookmarkStart w:id="21" w:name="_Toc172374565"/>
          <w:r w:rsidRPr="005B680F">
            <w:t>Shadow Banking and Regulatory Arbitrage</w:t>
          </w:r>
          <w:bookmarkEnd w:id="21"/>
        </w:p>
        <w:p w:rsidR="00336535" w:rsidRPr="00336535" w:rsidRDefault="00336535" w:rsidP="00624C26">
          <w:pPr>
            <w:rPr>
              <w:lang w:eastAsia="ja-JP"/>
            </w:rPr>
          </w:pPr>
          <w:r>
            <w:rPr>
              <w:lang w:eastAsia="ja-JP"/>
            </w:rPr>
            <w:t>The</w:t>
          </w:r>
          <w:r w:rsidRPr="00336535">
            <w:rPr>
              <w:lang w:eastAsia="ja-JP"/>
            </w:rPr>
            <w:t xml:space="preserve"> most significant change is that while the traditional banking activities has become highly regulated, shadow banking has expanded tremendously. There is information that global assets of shadow banking grew from $28 trillion in 2010 up to $50</w:t>
          </w:r>
          <w:r>
            <w:rPr>
              <w:lang w:eastAsia="ja-JP"/>
            </w:rPr>
            <w:t>.9</w:t>
          </w:r>
          <w:r w:rsidRPr="00336535">
            <w:rPr>
              <w:lang w:eastAsia="ja-JP"/>
            </w:rPr>
            <w:t xml:space="preserve"> trillion in 2020, as stated by the Financial Stability Board</w:t>
          </w:r>
          <w:r>
            <w:rPr>
              <w:lang w:eastAsia="ja-JP"/>
            </w:rPr>
            <w:t xml:space="preserve"> (2020)</w:t>
          </w:r>
          <w:r w:rsidRPr="00336535">
            <w:rPr>
              <w:lang w:eastAsia="ja-JP"/>
            </w:rPr>
            <w:t>. From this growth, indications are that vulnerabilities in the financial system might have shifted from one risk to other instead of a decline in risk.</w:t>
          </w:r>
        </w:p>
        <w:p w:rsidR="005B680F" w:rsidRDefault="005B680F" w:rsidP="00D76B03">
          <w:pPr>
            <w:pStyle w:val="Heading2"/>
            <w:jc w:val="left"/>
          </w:pPr>
          <w:bookmarkStart w:id="22" w:name="_Toc172374566"/>
          <w:r w:rsidRPr="005B680F">
            <w:t>Cross-border Coordination</w:t>
          </w:r>
          <w:bookmarkEnd w:id="22"/>
        </w:p>
        <w:p w:rsidR="005B680F" w:rsidRPr="005B680F" w:rsidRDefault="00C23E5B" w:rsidP="00624C26">
          <w:pPr>
            <w:rPr>
              <w:lang w:eastAsia="ja-JP"/>
            </w:rPr>
          </w:pPr>
          <w:r>
            <w:rPr>
              <w:lang w:eastAsia="ja-JP"/>
            </w:rPr>
            <w:t>T</w:t>
          </w:r>
          <w:r w:rsidRPr="00C23E5B">
            <w:rPr>
              <w:lang w:eastAsia="ja-JP"/>
            </w:rPr>
            <w:t>here are still some issues with the regulation of transnational corporations and globalization even though the international cooperation seems to be improving. The default of Archegos Capital Management in the year 2021 brought out continued problems of regulatory arbitrage and information sharing across border (Financial Times, 2021). Cited in Riles (2014) note that culture and legal systems of the various countries remain as challenges to implementing sound global financial regulations.</w:t>
          </w:r>
        </w:p>
        <w:p w:rsidR="004319AD" w:rsidRDefault="004319AD" w:rsidP="00624C26">
          <w:pPr>
            <w:rPr>
              <w:lang w:eastAsia="ja-JP"/>
            </w:rPr>
          </w:pPr>
          <w:r>
            <w:rPr>
              <w:lang w:eastAsia="ja-JP"/>
            </w:rPr>
            <w:t>US and UK financial reforms have without doubt aided in enhancing the banking systems in many dimensions inclusive of heightened capital controls and better identification of macro prudential risks</w:t>
          </w:r>
          <w:r w:rsidR="004F1C2D">
            <w:rPr>
              <w:lang w:eastAsia="ja-JP"/>
            </w:rPr>
            <w:t xml:space="preserve"> (Pozsar, 2010)</w:t>
          </w:r>
          <w:r>
            <w:rPr>
              <w:lang w:eastAsia="ja-JP"/>
            </w:rPr>
            <w:t xml:space="preserve">. </w:t>
          </w:r>
        </w:p>
        <w:p w:rsidR="004319AD" w:rsidRDefault="004319AD" w:rsidP="00624C26">
          <w:pPr>
            <w:rPr>
              <w:lang w:eastAsia="ja-JP"/>
            </w:rPr>
          </w:pPr>
          <w:r>
            <w:rPr>
              <w:lang w:eastAsia="ja-JP"/>
            </w:rPr>
            <w:t xml:space="preserve"> But the same reforms have also brought about new challenges and or threats into the system. The increasing scale of shadow banking, the recurrence of the ‘too big to fail’ problem, and managerial difficulties in global cooperation point to the existence of numerous risks. As Thakor (2018) pointed out there is no guarantee that these reforms will prevent further crises in future. New risks may be created through interaction of the existing components of the financial system or in ways not foreseen at the time the associated risks were identified. Continual review and modification of strategies will be imperative to meet emerging financial systems, more so with fintech and other cryptocurrencies. </w:t>
          </w:r>
        </w:p>
        <w:p w:rsidR="003F4FA4" w:rsidRDefault="004319AD" w:rsidP="00624C26">
          <w:pPr>
            <w:rPr>
              <w:lang w:eastAsia="ja-JP"/>
            </w:rPr>
          </w:pPr>
          <w:r>
            <w:rPr>
              <w:lang w:eastAsia="ja-JP"/>
            </w:rPr>
            <w:t>In conclusion, it can be stated that both the US and UK reforms have played a major role for the stabilization of the financial sector, but the complete risk is still not removed and new risks are also introduced. The reforms are steps towards stability, even though much more needs to be done to sustain and enhance this change in the future adjusting to the dynamic financial environments and relying on international cooperation.</w:t>
          </w:r>
        </w:p>
        <w:p w:rsidR="00757526" w:rsidRDefault="005D3041" w:rsidP="00D76B03">
          <w:pPr>
            <w:pStyle w:val="Heading1"/>
            <w:jc w:val="left"/>
          </w:pPr>
          <w:bookmarkStart w:id="23" w:name="_Toc172374567"/>
          <w:r w:rsidRPr="005D3041">
            <w:lastRenderedPageBreak/>
            <w:t>Case Study: Impact on Bank of America (NYSE: BAC)</w:t>
          </w:r>
          <w:bookmarkEnd w:id="23"/>
        </w:p>
        <w:p w:rsidR="005D3041" w:rsidRDefault="008E0A1A" w:rsidP="00D76B03">
          <w:pPr>
            <w:pStyle w:val="Heading2"/>
            <w:jc w:val="left"/>
          </w:pPr>
          <w:bookmarkStart w:id="24" w:name="_Toc172374568"/>
          <w:r w:rsidRPr="008E0A1A">
            <w:t>Pre-Crisis Business Model</w:t>
          </w:r>
          <w:bookmarkEnd w:id="24"/>
        </w:p>
        <w:p w:rsidR="008972DB" w:rsidRDefault="008972DB" w:rsidP="00557A88">
          <w:pPr>
            <w:rPr>
              <w:lang w:eastAsia="ja-JP"/>
            </w:rPr>
          </w:pPr>
          <w:r>
            <w:rPr>
              <w:lang w:eastAsia="ja-JP"/>
            </w:rPr>
            <w:t>Before the onset of the Global Financial Crisis (GFC) in 2008, BAC sought to grow at an extremely fast pace by expanding into more markets and engaging in more acquisitions as well as risky operations</w:t>
          </w:r>
          <w:r w:rsidRPr="006F2470">
            <w:rPr>
              <w:lang w:eastAsia="ja-JP"/>
            </w:rPr>
            <w:t>.</w:t>
          </w:r>
          <w:r w:rsidR="006F2470" w:rsidRPr="006F2470">
            <w:rPr>
              <w:lang w:eastAsia="ja-JP"/>
            </w:rPr>
            <w:t>The bank under consideration made several rather large acquisitions, one of which occurred in 2004 when it bought FleetBoston Financial Company</w:t>
          </w:r>
          <w:r>
            <w:rPr>
              <w:lang w:eastAsia="ja-JP"/>
            </w:rPr>
            <w:t xml:space="preserve">. However, the fatal acquisition that was made in 2008 was the Countrywide Financial Corporation, which was engaged in subprime mortgage business (Fitzpatrick &amp; Berman, 2012). Option adjustable-rate mortgages constituted $238 billion by 2008, which marked the housing exposure of BAC; many of them were subprime (BAC Annual Report, 2008). </w:t>
          </w:r>
        </w:p>
        <w:p w:rsidR="008D2704" w:rsidRDefault="008972DB" w:rsidP="00557A88">
          <w:pPr>
            <w:rPr>
              <w:lang w:eastAsia="ja-JP"/>
            </w:rPr>
          </w:pPr>
          <w:r>
            <w:rPr>
              <w:lang w:eastAsia="ja-JP"/>
            </w:rPr>
            <w:t xml:space="preserve">The pre-crisis framework also included major BAC’s focus on the investment banking division, resulting in its acquisition of Merrill Lynch in 2008 for $50bn. This move served to risk BAC’s investment banking fortunes big time (Protess, 2014). </w:t>
          </w:r>
          <w:r w:rsidR="00B772E3">
            <w:rPr>
              <w:lang w:eastAsia="ja-JP"/>
            </w:rPr>
            <w:t>It</w:t>
          </w:r>
          <w:r w:rsidR="00B772E3" w:rsidRPr="00B772E3">
            <w:rPr>
              <w:lang w:eastAsia="ja-JP"/>
            </w:rPr>
            <w:t xml:space="preserve"> also experienced high risk taking as indicated by a leverage of about 11.7% in 2007 (BAC Annual Report, 2007). This sort of business model which was aimed at rapid expansion without building for sustainable business future, put BAC at a very risky position as the events that were marking the GFC came out.</w:t>
          </w:r>
        </w:p>
        <w:p w:rsidR="00B772E3" w:rsidRDefault="000813EF" w:rsidP="00D76B03">
          <w:pPr>
            <w:pStyle w:val="Heading2"/>
            <w:jc w:val="left"/>
          </w:pPr>
          <w:bookmarkStart w:id="25" w:name="_Toc172374569"/>
          <w:r>
            <w:t>Post-crisis Changes</w:t>
          </w:r>
          <w:bookmarkEnd w:id="25"/>
        </w:p>
        <w:p w:rsidR="00492D54" w:rsidRDefault="00492D54" w:rsidP="00D76B03">
          <w:pPr>
            <w:jc w:val="left"/>
            <w:rPr>
              <w:lang w:eastAsia="ja-JP"/>
            </w:rPr>
          </w:pPr>
          <w:r>
            <w:rPr>
              <w:lang w:eastAsia="ja-JP"/>
            </w:rPr>
            <w:t xml:space="preserve">The regulatory changes that started after the GFC particularly the Dodd Frank Act and the implementation of the Basel III accosted a massive restructuring of BAC’s business model. Of all these changes, the firm’s capital structure alteration was among the most profound. Higher CET1 and BIS requirements mark ratios that are BAC Common Equity Tier 1 enlarged from 4.9 % in 2009 to 11% in 2012 and 13% in 2013 and thus the company has the chance to increase the percentage further in the future. increasing from 9% in 2020 and was better than the required rate stipulated by the regulations (BAC Annual Reports, 2009-2020). This building up of capital has provided stability to the companies, but this addition has also decreased the gearing and returns might be comparatively low. </w:t>
          </w:r>
        </w:p>
        <w:p w:rsidR="00492D54" w:rsidRDefault="00492D54" w:rsidP="00D76B03">
          <w:pPr>
            <w:jc w:val="left"/>
            <w:rPr>
              <w:lang w:eastAsia="ja-JP"/>
            </w:rPr>
          </w:pPr>
          <w:r>
            <w:rPr>
              <w:lang w:eastAsia="ja-JP"/>
            </w:rPr>
            <w:t>Measures against risks also went through a complete makeover. Expenditure on compliance and risk management increased from $3.2 billion in 2010 to $14.5 billion in 20</w:t>
          </w:r>
          <w:r w:rsidR="003E3306">
            <w:rPr>
              <w:lang w:eastAsia="ja-JP"/>
            </w:rPr>
            <w:t xml:space="preserve">20 </w:t>
          </w:r>
          <w:r>
            <w:rPr>
              <w:lang w:eastAsia="ja-JP"/>
            </w:rPr>
            <w:t>(BAC Annual reports,</w:t>
          </w:r>
          <w:r w:rsidR="00774E82">
            <w:rPr>
              <w:lang w:eastAsia="ja-JP"/>
            </w:rPr>
            <w:t xml:space="preserve"> 2009-</w:t>
          </w:r>
          <w:r>
            <w:rPr>
              <w:lang w:eastAsia="ja-JP"/>
            </w:rPr>
            <w:t xml:space="preserve">2020). </w:t>
          </w:r>
          <w:r w:rsidRPr="00492D54">
            <w:rPr>
              <w:lang w:eastAsia="ja-JP"/>
            </w:rPr>
            <w:t>This has enhanced stability but at the price of having much higher operational expenses which must be reflected in bigger revenues.</w:t>
          </w:r>
        </w:p>
        <w:p w:rsidR="000813EF" w:rsidRDefault="00492D54" w:rsidP="00D76B03">
          <w:pPr>
            <w:jc w:val="left"/>
            <w:rPr>
              <w:lang w:eastAsia="ja-JP"/>
            </w:rPr>
          </w:pPr>
          <w:r>
            <w:rPr>
              <w:lang w:eastAsia="ja-JP"/>
            </w:rPr>
            <w:lastRenderedPageBreak/>
            <w:t xml:space="preserve">In addition, BAC also had to alter the business mix </w:t>
          </w:r>
          <w:r w:rsidR="00774E82">
            <w:rPr>
              <w:lang w:eastAsia="ja-JP"/>
            </w:rPr>
            <w:t>because of</w:t>
          </w:r>
          <w:r>
            <w:rPr>
              <w:lang w:eastAsia="ja-JP"/>
            </w:rPr>
            <w:t xml:space="preserve"> the new social regulation policies. Another area of the corporation that has suffered the cut in the number of revenues is the Global Markets (investment banking) that contributed to the total revenues 33% in 2009 but reduced its contribution to 21% in 2020; mainly due to the management’s long-term strategy of converting the company into more reliable and constant income-generating business such as consumer banking, and wealth management (BAC Annual Reports, 2009-202</w:t>
          </w:r>
          <w:r w:rsidR="003E3306">
            <w:rPr>
              <w:lang w:eastAsia="ja-JP"/>
            </w:rPr>
            <w:t>0)</w:t>
          </w:r>
          <w:r>
            <w:rPr>
              <w:lang w:eastAsia="ja-JP"/>
            </w:rPr>
            <w:t xml:space="preserve"> Furthermore, the bank also undertook a massive restructuring exercise; it sold as low as $70</w:t>
          </w:r>
          <w:r w:rsidR="003E3306">
            <w:rPr>
              <w:lang w:eastAsia="ja-JP"/>
            </w:rPr>
            <w:t xml:space="preserve">bn </w:t>
          </w:r>
          <w:r>
            <w:rPr>
              <w:lang w:eastAsia="ja-JP"/>
            </w:rPr>
            <w:t xml:space="preserve">worth of non-strategic assets over the result period of 2010 to </w:t>
          </w:r>
          <w:r w:rsidR="000B5695">
            <w:rPr>
              <w:lang w:eastAsia="ja-JP"/>
            </w:rPr>
            <w:t>2015 (T</w:t>
          </w:r>
          <w:r w:rsidR="00983D63">
            <w:rPr>
              <w:lang w:eastAsia="ja-JP"/>
            </w:rPr>
            <w:t>he New York Times</w:t>
          </w:r>
          <w:r w:rsidR="000B5695">
            <w:rPr>
              <w:lang w:eastAsia="ja-JP"/>
            </w:rPr>
            <w:t>, 201</w:t>
          </w:r>
          <w:r w:rsidR="00983D63">
            <w:rPr>
              <w:lang w:eastAsia="ja-JP"/>
            </w:rPr>
            <w:t>4</w:t>
          </w:r>
          <w:r w:rsidR="000B5695">
            <w:rPr>
              <w:lang w:eastAsia="ja-JP"/>
            </w:rPr>
            <w:t>)</w:t>
          </w:r>
        </w:p>
        <w:p w:rsidR="00B640B9" w:rsidRDefault="00B640B9" w:rsidP="00B640B9">
          <w:pPr>
            <w:pStyle w:val="Heading2"/>
          </w:pPr>
          <w:bookmarkStart w:id="26" w:name="_Toc172374570"/>
          <w:r w:rsidRPr="00B640B9">
            <w:t>Valuation Methods and Their Evolution Post-Crisis</w:t>
          </w:r>
          <w:bookmarkEnd w:id="26"/>
        </w:p>
        <w:p w:rsidR="00B640B9" w:rsidRPr="00B640B9" w:rsidRDefault="00C90082" w:rsidP="00C90082">
          <w:pPr>
            <w:rPr>
              <w:lang w:eastAsia="ja-JP"/>
            </w:rPr>
          </w:pPr>
          <w:r w:rsidRPr="00C90082">
            <w:rPr>
              <w:lang w:eastAsia="ja-JP"/>
            </w:rPr>
            <w:t>Traditional bank valuation methods, such as Price-to-Earnings (P/E) and Price-to-Book (P/B) ratios, proved inadequate during the 2008 crisis. Bank of America's P/B ratio plummeted from 1.3 in 2007 to 0.3 in 2009, highlighting the market's distrust in reported book values (Damodaran, 2009). These methods were seen to have limitations in the crisis particularly in identifying off-balance-sheet risks and intangible assets. Therefore, more elaborate strategies that were popularized by the Dividend Discount Model (DDM) and the Excess Return Model that considered the effects of such developments in regulation and risks profiles (Dermine, 2009). Stress testing also became essential in valuation, where BAC’s perceived solvency and its value reflected its CCAR from the Federal Reserve (Federal Reserve, 2020). Though, these newer methods are not without criticism, as these methods built up new assumptions which are more even subjective in nature and can overlook certain signs of other systemic risks (Calomiris and Nissim, 2014). This paper reveals that the value relevance of the models remains an interesting issue in the process of estimating costs of failure of financial institutions in the growing globe economy.</w:t>
          </w:r>
        </w:p>
        <w:p w:rsidR="003E3306" w:rsidRDefault="003E3306" w:rsidP="00D76B03">
          <w:pPr>
            <w:pStyle w:val="Heading2"/>
            <w:jc w:val="left"/>
          </w:pPr>
          <w:bookmarkStart w:id="27" w:name="_Toc172374571"/>
          <w:r>
            <w:t>Impact Analysis</w:t>
          </w:r>
          <w:bookmarkEnd w:id="27"/>
        </w:p>
        <w:p w:rsidR="00D265F1" w:rsidRDefault="00D265F1" w:rsidP="00AB0FBE">
          <w:pPr>
            <w:rPr>
              <w:lang w:eastAsia="ja-JP"/>
            </w:rPr>
          </w:pPr>
          <w:r>
            <w:rPr>
              <w:lang w:eastAsia="ja-JP"/>
            </w:rPr>
            <w:t>These reforms have a great effect on BAC’s business model activities, and they are the mix of the positive and negative results. On the positive side the stability of the bank has tremendously increased. This is well illustrated by the reduced BAC CDS spreads which indicated credit risk from a high of 490 basis points in 2009 to 54 basis points in 2020 (Bloomberg, 2021). However, this greater stability means less revenue as Swift ends up carding out less than half of what Beyoncé raked in (Return on Equity) ROE</w:t>
          </w:r>
          <w:r w:rsidR="00571BD4" w:rsidRPr="00571BD4">
            <w:rPr>
              <w:lang w:eastAsia="ja-JP"/>
            </w:rPr>
            <w:t>reduced to from an average of 14.5%</w:t>
          </w:r>
          <w:r w:rsidR="00571BD4">
            <w:rPr>
              <w:lang w:eastAsia="ja-JP"/>
            </w:rPr>
            <w:t xml:space="preserve"> in 200</w:t>
          </w:r>
          <w:r w:rsidR="00774E82">
            <w:rPr>
              <w:lang w:eastAsia="ja-JP"/>
            </w:rPr>
            <w:t>9</w:t>
          </w:r>
          <w:r w:rsidR="00571BD4">
            <w:rPr>
              <w:lang w:eastAsia="ja-JP"/>
            </w:rPr>
            <w:t>-20</w:t>
          </w:r>
          <w:r w:rsidR="00774E82">
            <w:rPr>
              <w:lang w:eastAsia="ja-JP"/>
            </w:rPr>
            <w:t>14</w:t>
          </w:r>
          <w:r w:rsidR="00571BD4" w:rsidRPr="00571BD4">
            <w:rPr>
              <w:lang w:eastAsia="ja-JP"/>
            </w:rPr>
            <w:t xml:space="preserve"> to 7. 3% in 2015-2020 (BAC Annual Reports, 200</w:t>
          </w:r>
          <w:r w:rsidR="00774E82">
            <w:rPr>
              <w:lang w:eastAsia="ja-JP"/>
            </w:rPr>
            <w:t>9</w:t>
          </w:r>
          <w:r w:rsidR="00571BD4" w:rsidRPr="00571BD4">
            <w:rPr>
              <w:lang w:eastAsia="ja-JP"/>
            </w:rPr>
            <w:t xml:space="preserve">-2020) </w:t>
          </w:r>
          <w:r w:rsidR="00571BD4" w:rsidRPr="00571BD4">
            <w:rPr>
              <w:lang w:eastAsia="ja-JP"/>
            </w:rPr>
            <w:lastRenderedPageBreak/>
            <w:t>this shows that increasing regulatory costs affected the companies’ return on their investments and the shift from high risk, high return activities.</w:t>
          </w:r>
        </w:p>
        <w:p w:rsidR="00D265F1" w:rsidRDefault="00D265F1" w:rsidP="00AB0FBE">
          <w:pPr>
            <w:rPr>
              <w:lang w:eastAsia="ja-JP"/>
            </w:rPr>
          </w:pPr>
          <w:r>
            <w:rPr>
              <w:lang w:eastAsia="ja-JP"/>
            </w:rPr>
            <w:t xml:space="preserve"> Regarding competitive position, the results have been mid-to-high average in BAC’s case. Its CET1 ratio was 11</w:t>
          </w:r>
          <w:r w:rsidR="00571BD4">
            <w:rPr>
              <w:lang w:eastAsia="ja-JP"/>
            </w:rPr>
            <w:t>.9%</w:t>
          </w:r>
          <w:r>
            <w:rPr>
              <w:lang w:eastAsia="ja-JP"/>
            </w:rPr>
            <w:t xml:space="preserve"> percent. but still below the level of JPMorgan Chase (13.1%) while being above Wells Fargo’s level (11.4%); therefore, Bank of America takes the middle position among the other large US banks as of the data presented in their 2020 Annual Reports. But as it was also pointed by authors, compliance costs of BAC as the percentage of revenues remained rather high and reach the level of 10</w:t>
          </w:r>
          <w:r w:rsidR="00571BD4">
            <w:rPr>
              <w:lang w:eastAsia="ja-JP"/>
            </w:rPr>
            <w:t>.</w:t>
          </w:r>
          <w:r>
            <w:rPr>
              <w:lang w:eastAsia="ja-JP"/>
            </w:rPr>
            <w:t xml:space="preserve">2% in 2020 to well above the industry average of 7.5% (McKinsey, 2021), </w:t>
          </w:r>
          <w:r w:rsidR="00571BD4" w:rsidRPr="00571BD4">
            <w:rPr>
              <w:lang w:eastAsia="ja-JP"/>
            </w:rPr>
            <w:t>implying that the bank might be having a harder time than some of its peers in optimising operational processes in relation to regulations.</w:t>
          </w:r>
        </w:p>
        <w:p w:rsidR="007F0268" w:rsidRDefault="007F0268" w:rsidP="00AB0FBE">
          <w:pPr>
            <w:rPr>
              <w:lang w:eastAsia="ja-JP"/>
            </w:rPr>
          </w:pPr>
          <w:r>
            <w:rPr>
              <w:lang w:eastAsia="ja-JP"/>
            </w:rPr>
            <w:t xml:space="preserve">More importantly, although these reforms have strengthened BAC against the forces of financial devastation, they have also placed serious limits on BAC’s growth and profitability. These strategies can also be viewed as a sign of an intention to decrease the risk exposure in relation to more innovative but potentially even riskier initiatives, thus leaving the future of the traditional models of banking in the world of disruption and low interest rates uncertain. That is why, as </w:t>
          </w:r>
          <w:r w:rsidR="00AF7123">
            <w:rPr>
              <w:lang w:eastAsia="ja-JP"/>
            </w:rPr>
            <w:t>Hail et al.,</w:t>
          </w:r>
          <w:r>
            <w:rPr>
              <w:lang w:eastAsia="ja-JP"/>
            </w:rPr>
            <w:t xml:space="preserve"> (20</w:t>
          </w:r>
          <w:r w:rsidR="00AF7123">
            <w:rPr>
              <w:lang w:eastAsia="ja-JP"/>
            </w:rPr>
            <w:t>18</w:t>
          </w:r>
          <w:r>
            <w:rPr>
              <w:lang w:eastAsia="ja-JP"/>
            </w:rPr>
            <w:t xml:space="preserve">) pointed out, the hub of post-GFC regulations may have gone too far and might have negative impact on innovation and financial intermediation. Therefore, at the wake of the post-GFC reform, different dynamics have shifted BAC operations from trading profitability to operational steadiness. </w:t>
          </w:r>
        </w:p>
        <w:p w:rsidR="007F0268" w:rsidRDefault="007F0268" w:rsidP="00AB0FBE">
          <w:pPr>
            <w:pStyle w:val="Heading1"/>
          </w:pPr>
          <w:bookmarkStart w:id="28" w:name="_Toc172374572"/>
          <w:r>
            <w:t>Conclusion</w:t>
          </w:r>
          <w:bookmarkEnd w:id="28"/>
        </w:p>
        <w:p w:rsidR="007F0268" w:rsidRPr="007F0268" w:rsidRDefault="005F7E09" w:rsidP="00AB0FBE">
          <w:pPr>
            <w:rPr>
              <w:lang w:eastAsia="ja-JP"/>
            </w:rPr>
          </w:pPr>
          <w:r>
            <w:rPr>
              <w:lang w:eastAsia="ja-JP"/>
            </w:rPr>
            <w:t>The changes that have occurred in the organizations of the financial facilities in the US and in the UK after the world financial crisis of 2008 have drastically changed the map of the world financial systems. As a result of these changes enhancements such as the Dodd Frank act, Basel III overall implementation and structural changes like breathtaking have not doubt enhanced the resilience of the banking sector. Some of the areas of improvement include Increased capital adequacy ratios, better evaluation of systemic risk and efficient resolution frameworks. However, these reforms have also brought new problem to the societies and governments. This has raised compliance costs, and the potential for credit family squabbles to reduce innovation and lending to sectors like SMEs. The shadow banking from $28 trillion in 2010 to $50.9</w:t>
          </w:r>
          <w:r w:rsidR="00AB0FBE">
            <w:rPr>
              <w:lang w:eastAsia="ja-JP"/>
            </w:rPr>
            <w:t xml:space="preserve"> trillion</w:t>
          </w:r>
          <w:r>
            <w:rPr>
              <w:lang w:eastAsia="ja-JP"/>
            </w:rPr>
            <w:t xml:space="preserve"> in 2019 (Financial Stability Board, 2020), this implies that the circumstances may have evolved than fading. The trade-offs described above are evident at </w:t>
          </w:r>
          <w:r>
            <w:rPr>
              <w:lang w:eastAsia="ja-JP"/>
            </w:rPr>
            <w:lastRenderedPageBreak/>
            <w:t>an institutional level using the case of Bank of America. While BAC’s stability has enhanced because its CET 1 ratio was enhanced from 4.</w:t>
          </w:r>
          <w:r w:rsidR="00AC12A7">
            <w:rPr>
              <w:lang w:eastAsia="ja-JP"/>
            </w:rPr>
            <w:t>9</w:t>
          </w:r>
          <w:r>
            <w:rPr>
              <w:lang w:eastAsia="ja-JP"/>
            </w:rPr>
            <w:t xml:space="preserve"> per cent in 2009 to 11</w:t>
          </w:r>
          <w:r w:rsidR="00AC12A7">
            <w:rPr>
              <w:lang w:eastAsia="ja-JP"/>
            </w:rPr>
            <w:t>.9</w:t>
          </w:r>
          <w:r>
            <w:rPr>
              <w:lang w:eastAsia="ja-JP"/>
            </w:rPr>
            <w:t xml:space="preserve"> percent in 20</w:t>
          </w:r>
          <w:r w:rsidR="00AC12A7">
            <w:rPr>
              <w:lang w:eastAsia="ja-JP"/>
            </w:rPr>
            <w:t>2</w:t>
          </w:r>
          <w:r>
            <w:rPr>
              <w:lang w:eastAsia="ja-JP"/>
            </w:rPr>
            <w:t>0, although its profitability has reduced whereby, the rate of return on equity (ROE) dropped from 14.5% pre-crisis to 7.3% post-crisis.New aspects to personal finance, the continued enhancement of financial technologies, such as fintech and digital currencies, as well as the emergence of other related entities will be inevitable, meaning that constant re-appraisal and updating of the specific regulatory strategies discussed in this paper will be essential in future. The question that lies ahead is how to keep financial sustainability and at the same time encourage innovation and sustain the relevancy of conventional banking strategies in a rather volatile environment.</w:t>
          </w:r>
        </w:p>
        <w:p w:rsidR="008D2704" w:rsidRDefault="008D2704" w:rsidP="00D76B03">
          <w:pPr>
            <w:jc w:val="left"/>
            <w:rPr>
              <w:lang w:eastAsia="ja-JP"/>
            </w:rPr>
          </w:pPr>
        </w:p>
        <w:p w:rsidR="001C4CDD" w:rsidRDefault="001C4CDD" w:rsidP="00134BBB">
          <w:pPr>
            <w:rPr>
              <w:lang w:eastAsia="ja-JP"/>
            </w:rPr>
          </w:pPr>
        </w:p>
        <w:p w:rsidR="003C252E" w:rsidRDefault="003C252E"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105EC6" w:rsidRDefault="00105EC6" w:rsidP="00134BBB"/>
        <w:p w:rsidR="003C252E" w:rsidRPr="003C252E" w:rsidRDefault="00C26D30" w:rsidP="003C252E">
          <w:pPr>
            <w:pStyle w:val="Heading1"/>
            <w:jc w:val="left"/>
          </w:pPr>
          <w:bookmarkStart w:id="29" w:name="_Toc172374573"/>
          <w:r>
            <w:lastRenderedPageBreak/>
            <w:t>References</w:t>
          </w:r>
          <w:bookmarkEnd w:id="29"/>
        </w:p>
        <w:p w:rsidR="00D76B03" w:rsidRDefault="00D76B03" w:rsidP="00D7559F">
          <w:pPr>
            <w:jc w:val="left"/>
            <w:rPr>
              <w:i/>
              <w:iCs/>
              <w:color w:val="000000" w:themeColor="text1"/>
            </w:rPr>
          </w:pPr>
          <w:r w:rsidRPr="00D7559F">
            <w:rPr>
              <w:color w:val="000000" w:themeColor="text1"/>
            </w:rPr>
            <w:t>Admati, A. and Hellwig, M. (201</w:t>
          </w:r>
          <w:r w:rsidR="00BE7704" w:rsidRPr="00D7559F">
            <w:rPr>
              <w:color w:val="000000" w:themeColor="text1"/>
            </w:rPr>
            <w:t>4</w:t>
          </w:r>
          <w:r w:rsidRPr="00D7559F">
            <w:rPr>
              <w:color w:val="000000" w:themeColor="text1"/>
            </w:rPr>
            <w:t xml:space="preserve">) The bankers' new clothes: What's wrong with banking and what to do about it. </w:t>
          </w:r>
          <w:r w:rsidRPr="00D7559F">
            <w:rPr>
              <w:i/>
              <w:iCs/>
              <w:color w:val="000000" w:themeColor="text1"/>
            </w:rPr>
            <w:t>Princeton: Princeton University Press.</w:t>
          </w:r>
        </w:p>
        <w:p w:rsidR="003C252E" w:rsidRPr="00D7559F" w:rsidRDefault="003C252E" w:rsidP="00D7559F">
          <w:pPr>
            <w:jc w:val="left"/>
            <w:rPr>
              <w:color w:val="000000" w:themeColor="text1"/>
            </w:rPr>
          </w:pPr>
          <w:r w:rsidRPr="003C252E">
            <w:rPr>
              <w:color w:val="000000" w:themeColor="text1"/>
            </w:rPr>
            <w:t>Adrian, T. and Rosenberg, J., 2008. Stock returns and volatility: Pricing the short‐run and long‐run components of market risk. </w:t>
          </w:r>
          <w:r w:rsidRPr="003C252E">
            <w:rPr>
              <w:i/>
              <w:iCs/>
              <w:color w:val="000000" w:themeColor="text1"/>
            </w:rPr>
            <w:t>The journal of Finance</w:t>
          </w:r>
          <w:r w:rsidRPr="003C252E">
            <w:rPr>
              <w:color w:val="000000" w:themeColor="text1"/>
            </w:rPr>
            <w:t>, </w:t>
          </w:r>
          <w:r w:rsidRPr="003C252E">
            <w:rPr>
              <w:i/>
              <w:iCs/>
              <w:color w:val="000000" w:themeColor="text1"/>
            </w:rPr>
            <w:t>63</w:t>
          </w:r>
          <w:r w:rsidRPr="003C252E">
            <w:rPr>
              <w:color w:val="000000" w:themeColor="text1"/>
            </w:rPr>
            <w:t>(6), pp.2997-3030.</w:t>
          </w:r>
        </w:p>
        <w:p w:rsidR="00D76B03" w:rsidRDefault="00D76B03" w:rsidP="00D7559F">
          <w:pPr>
            <w:jc w:val="left"/>
            <w:rPr>
              <w:i/>
              <w:iCs/>
              <w:color w:val="000000" w:themeColor="text1"/>
            </w:rPr>
          </w:pPr>
          <w:r w:rsidRPr="00D7559F">
            <w:rPr>
              <w:color w:val="000000" w:themeColor="text1"/>
            </w:rPr>
            <w:t xml:space="preserve">Avgouleas, E. (2012) Governance of global financial markets: The law, the economics, the politics. </w:t>
          </w:r>
          <w:r w:rsidRPr="00D7559F">
            <w:rPr>
              <w:i/>
              <w:iCs/>
              <w:color w:val="000000" w:themeColor="text1"/>
            </w:rPr>
            <w:t>Cambridge: Cambridge University Press.</w:t>
          </w:r>
        </w:p>
        <w:p w:rsidR="00D7559F" w:rsidRDefault="00D7559F" w:rsidP="00D7559F">
          <w:pPr>
            <w:jc w:val="left"/>
            <w:rPr>
              <w:color w:val="000000" w:themeColor="text1"/>
            </w:rPr>
          </w:pPr>
          <w:r w:rsidRPr="00D7559F">
            <w:rPr>
              <w:color w:val="000000" w:themeColor="text1"/>
            </w:rPr>
            <w:t xml:space="preserve">Bank for International Settlements, 2019. </w:t>
          </w:r>
          <w:r w:rsidRPr="00D7559F">
            <w:rPr>
              <w:i/>
              <w:iCs/>
              <w:color w:val="000000" w:themeColor="text1"/>
            </w:rPr>
            <w:t>Triennial Central Bank Survey of Foreign Exchange and Over-the-counter (OTC) Derivatives Markets in 2019</w:t>
          </w:r>
          <w:r w:rsidRPr="00D7559F">
            <w:rPr>
              <w:color w:val="000000" w:themeColor="text1"/>
            </w:rPr>
            <w:t xml:space="preserve">. [online] Available at: </w:t>
          </w:r>
          <w:hyperlink r:id="rId13" w:history="1">
            <w:r w:rsidRPr="00D7559F">
              <w:rPr>
                <w:rStyle w:val="Hyperlink"/>
                <w:color w:val="000000" w:themeColor="text1"/>
              </w:rPr>
              <w:t>https://www.bis.org/statistics/rpfx19.htm</w:t>
            </w:r>
          </w:hyperlink>
          <w:r w:rsidRPr="00D7559F">
            <w:rPr>
              <w:color w:val="000000" w:themeColor="text1"/>
            </w:rPr>
            <w:t xml:space="preserve"> [Accessed 3 July 2023].</w:t>
          </w:r>
        </w:p>
        <w:p w:rsidR="00557A88" w:rsidRPr="00557A88" w:rsidRDefault="005514CB" w:rsidP="00557A88">
          <w:pPr>
            <w:jc w:val="left"/>
            <w:rPr>
              <w:color w:val="000000" w:themeColor="text1"/>
            </w:rPr>
          </w:pPr>
          <w:r>
            <w:rPr>
              <w:color w:val="000000" w:themeColor="text1"/>
            </w:rPr>
            <w:t>BAC Annual Report</w:t>
          </w:r>
          <w:r w:rsidR="00557A88" w:rsidRPr="00557A88">
            <w:rPr>
              <w:color w:val="000000" w:themeColor="text1"/>
            </w:rPr>
            <w:t xml:space="preserve">, 2007. </w:t>
          </w:r>
          <w:r w:rsidR="00557A88" w:rsidRPr="00557A88">
            <w:rPr>
              <w:i/>
              <w:iCs/>
              <w:color w:val="000000" w:themeColor="text1"/>
            </w:rPr>
            <w:t>Bank of America Corporation Annual Report 2007</w:t>
          </w:r>
          <w:r w:rsidR="00557A88" w:rsidRPr="00557A88">
            <w:rPr>
              <w:color w:val="000000" w:themeColor="text1"/>
            </w:rPr>
            <w:t xml:space="preserve">. [online] Available at: </w:t>
          </w:r>
          <w:hyperlink r:id="rId14" w:history="1">
            <w:r w:rsidR="00557A88" w:rsidRPr="00557A88">
              <w:rPr>
                <w:rStyle w:val="Hyperlink"/>
                <w:color w:val="000000" w:themeColor="text1"/>
              </w:rPr>
              <w:t>https://investor.bankofamerica.com/regulatory-and-other-filings/annual-reports?page=11</w:t>
            </w:r>
          </w:hyperlink>
          <w:r w:rsidR="00557A88" w:rsidRPr="00557A88">
            <w:rPr>
              <w:color w:val="000000" w:themeColor="text1"/>
            </w:rPr>
            <w:t xml:space="preserve"> [Accessed </w:t>
          </w:r>
          <w:r w:rsidR="00557A88">
            <w:rPr>
              <w:color w:val="000000" w:themeColor="text1"/>
            </w:rPr>
            <w:t>13</w:t>
          </w:r>
          <w:r w:rsidR="00557A88" w:rsidRPr="00557A88">
            <w:rPr>
              <w:color w:val="000000" w:themeColor="text1"/>
            </w:rPr>
            <w:t xml:space="preserve"> July 2023].</w:t>
          </w:r>
        </w:p>
        <w:p w:rsidR="00557A88" w:rsidRPr="00557A88" w:rsidRDefault="005514CB" w:rsidP="00557A88">
          <w:pPr>
            <w:jc w:val="left"/>
            <w:rPr>
              <w:color w:val="000000" w:themeColor="text1"/>
            </w:rPr>
          </w:pPr>
          <w:r>
            <w:rPr>
              <w:color w:val="000000" w:themeColor="text1"/>
            </w:rPr>
            <w:t>BAC Annual Report</w:t>
          </w:r>
          <w:r w:rsidR="00557A88" w:rsidRPr="00557A88">
            <w:rPr>
              <w:color w:val="000000" w:themeColor="text1"/>
            </w:rPr>
            <w:t xml:space="preserve">, 2008. </w:t>
          </w:r>
          <w:r w:rsidR="00557A88" w:rsidRPr="00557A88">
            <w:rPr>
              <w:i/>
              <w:iCs/>
              <w:color w:val="000000" w:themeColor="text1"/>
            </w:rPr>
            <w:t>Bank of America Corporation Annual Report 2008</w:t>
          </w:r>
          <w:r w:rsidR="00557A88" w:rsidRPr="00557A88">
            <w:rPr>
              <w:color w:val="000000" w:themeColor="text1"/>
            </w:rPr>
            <w:t xml:space="preserve">. [online] Available at: </w:t>
          </w:r>
          <w:hyperlink r:id="rId15" w:history="1">
            <w:r w:rsidR="00557A88" w:rsidRPr="00557A88">
              <w:rPr>
                <w:rStyle w:val="Hyperlink"/>
                <w:color w:val="000000" w:themeColor="text1"/>
              </w:rPr>
              <w:t>https://investor.bankofamerica.com/regulatory-and-other-filings/annual-reports?page=11</w:t>
            </w:r>
          </w:hyperlink>
          <w:r w:rsidR="00557A88" w:rsidRPr="00557A88">
            <w:rPr>
              <w:color w:val="000000" w:themeColor="text1"/>
            </w:rPr>
            <w:t xml:space="preserve"> [Accessed</w:t>
          </w:r>
          <w:r w:rsidR="00557A88">
            <w:rPr>
              <w:color w:val="000000" w:themeColor="text1"/>
            </w:rPr>
            <w:t xml:space="preserve"> 13</w:t>
          </w:r>
          <w:r w:rsidR="00557A88" w:rsidRPr="00557A88">
            <w:rPr>
              <w:color w:val="000000" w:themeColor="text1"/>
            </w:rPr>
            <w:t xml:space="preserve"> July 2023].</w:t>
          </w:r>
        </w:p>
        <w:p w:rsidR="00557A88" w:rsidRPr="00D7559F" w:rsidRDefault="005514CB" w:rsidP="00D7559F">
          <w:pPr>
            <w:jc w:val="left"/>
            <w:rPr>
              <w:color w:val="000000" w:themeColor="text1"/>
            </w:rPr>
          </w:pPr>
          <w:r>
            <w:rPr>
              <w:color w:val="000000" w:themeColor="text1"/>
            </w:rPr>
            <w:t>BAC Annual Report</w:t>
          </w:r>
          <w:r w:rsidR="00557A88" w:rsidRPr="00557A88">
            <w:rPr>
              <w:color w:val="000000" w:themeColor="text1"/>
            </w:rPr>
            <w:t xml:space="preserve">, 2009-2020. </w:t>
          </w:r>
          <w:r w:rsidR="00557A88" w:rsidRPr="00557A88">
            <w:rPr>
              <w:i/>
              <w:iCs/>
              <w:color w:val="000000" w:themeColor="text1"/>
            </w:rPr>
            <w:t>Bank of America Corporation Annual Reports 2009-2020</w:t>
          </w:r>
          <w:r w:rsidR="00557A88" w:rsidRPr="00557A88">
            <w:rPr>
              <w:color w:val="000000" w:themeColor="text1"/>
            </w:rPr>
            <w:t xml:space="preserve">. [online] Available at: </w:t>
          </w:r>
          <w:hyperlink r:id="rId16" w:history="1">
            <w:r w:rsidR="00557A88" w:rsidRPr="00557A88">
              <w:rPr>
                <w:rStyle w:val="Hyperlink"/>
                <w:color w:val="000000" w:themeColor="text1"/>
              </w:rPr>
              <w:t>https://investor.bankofamerica.com/regulatory-and-other-filings/annual-reports?page=11</w:t>
            </w:r>
          </w:hyperlink>
          <w:r w:rsidR="00557A88" w:rsidRPr="00557A88">
            <w:rPr>
              <w:color w:val="000000" w:themeColor="text1"/>
            </w:rPr>
            <w:t xml:space="preserve"> [Accessed </w:t>
          </w:r>
          <w:r w:rsidR="00557A88">
            <w:rPr>
              <w:color w:val="000000" w:themeColor="text1"/>
            </w:rPr>
            <w:t>15</w:t>
          </w:r>
          <w:r w:rsidR="00557A88" w:rsidRPr="00557A88">
            <w:rPr>
              <w:color w:val="000000" w:themeColor="text1"/>
            </w:rPr>
            <w:t xml:space="preserve"> July 2023].</w:t>
          </w:r>
        </w:p>
        <w:p w:rsidR="00D7559F" w:rsidRDefault="00D7559F" w:rsidP="00D7559F">
          <w:pPr>
            <w:jc w:val="left"/>
            <w:rPr>
              <w:color w:val="000000" w:themeColor="text1"/>
            </w:rPr>
          </w:pPr>
          <w:r w:rsidRPr="00D7559F">
            <w:rPr>
              <w:color w:val="000000" w:themeColor="text1"/>
            </w:rPr>
            <w:t xml:space="preserve">Bank of England, 2014. </w:t>
          </w:r>
          <w:r w:rsidRPr="00D7559F">
            <w:rPr>
              <w:i/>
              <w:iCs/>
              <w:color w:val="000000" w:themeColor="text1"/>
            </w:rPr>
            <w:t xml:space="preserve">Financial Policy Committee statement from its policy meeting, 26 September 2014. </w:t>
          </w:r>
          <w:r w:rsidRPr="00D7559F">
            <w:rPr>
              <w:color w:val="000000" w:themeColor="text1"/>
            </w:rPr>
            <w:t xml:space="preserve">[online] Available at: </w:t>
          </w:r>
          <w:hyperlink r:id="rId17" w:history="1">
            <w:r w:rsidRPr="00D7559F">
              <w:rPr>
                <w:rStyle w:val="Hyperlink"/>
                <w:color w:val="000000" w:themeColor="text1"/>
              </w:rPr>
              <w:t>https://www.bankofengland.co.uk/statement/fpc/2014/financial-policy-committee-statement-september-2014</w:t>
            </w:r>
          </w:hyperlink>
          <w:r w:rsidRPr="00D7559F">
            <w:rPr>
              <w:color w:val="000000" w:themeColor="text1"/>
            </w:rPr>
            <w:t xml:space="preserve"> [Accessed 4 July 2023].</w:t>
          </w:r>
        </w:p>
        <w:p w:rsidR="00AF0E9C" w:rsidRPr="00AD0602" w:rsidRDefault="00AF0E9C" w:rsidP="00AD0602">
          <w:pPr>
            <w:jc w:val="left"/>
            <w:rPr>
              <w:i/>
              <w:iCs/>
              <w:color w:val="000000" w:themeColor="text1"/>
            </w:rPr>
          </w:pPr>
          <w:r w:rsidRPr="00D7559F">
            <w:rPr>
              <w:color w:val="000000" w:themeColor="text1"/>
            </w:rPr>
            <w:t>Bank of England, 20</w:t>
          </w:r>
          <w:r w:rsidR="007822F0">
            <w:rPr>
              <w:color w:val="000000" w:themeColor="text1"/>
            </w:rPr>
            <w:t>20</w:t>
          </w:r>
          <w:r w:rsidRPr="00D7559F">
            <w:rPr>
              <w:color w:val="000000" w:themeColor="text1"/>
            </w:rPr>
            <w:t xml:space="preserve">. </w:t>
          </w:r>
          <w:r w:rsidR="00AD0602" w:rsidRPr="00AD0602">
            <w:rPr>
              <w:i/>
              <w:iCs/>
              <w:color w:val="000000" w:themeColor="text1"/>
            </w:rPr>
            <w:t>Evaluation of the Senior Managersand Certification Regime</w:t>
          </w:r>
          <w:r w:rsidRPr="00D7559F">
            <w:rPr>
              <w:color w:val="000000" w:themeColor="text1"/>
            </w:rPr>
            <w:t xml:space="preserve">[online] Available at: </w:t>
          </w:r>
          <w:r w:rsidR="00AD0602" w:rsidRPr="00AD0602">
            <w:rPr>
              <w:color w:val="000000" w:themeColor="text1"/>
              <w:u w:val="single"/>
            </w:rPr>
            <w:t xml:space="preserve">https://www.bankofengland.co.uk/-/media/boe/files/prudential-regulation/report/evaluation-of-smcr-2020.pdf </w:t>
          </w:r>
          <w:r w:rsidRPr="00D7559F">
            <w:rPr>
              <w:color w:val="000000" w:themeColor="text1"/>
            </w:rPr>
            <w:t>[Accessed 4 July 2023].</w:t>
          </w:r>
        </w:p>
        <w:p w:rsidR="0094219D" w:rsidRPr="00D7559F" w:rsidRDefault="0094219D" w:rsidP="00AF0E9C">
          <w:pPr>
            <w:jc w:val="left"/>
            <w:rPr>
              <w:color w:val="000000" w:themeColor="text1"/>
            </w:rPr>
          </w:pPr>
          <w:r w:rsidRPr="00D7559F">
            <w:rPr>
              <w:color w:val="000000" w:themeColor="text1"/>
            </w:rPr>
            <w:t>Bank of England, 20</w:t>
          </w:r>
          <w:r>
            <w:rPr>
              <w:color w:val="000000" w:themeColor="text1"/>
            </w:rPr>
            <w:t>20</w:t>
          </w:r>
          <w:r w:rsidRPr="00D7559F">
            <w:rPr>
              <w:color w:val="000000" w:themeColor="text1"/>
            </w:rPr>
            <w:t xml:space="preserve">. </w:t>
          </w:r>
          <w:r w:rsidRPr="00AF0E9C">
            <w:rPr>
              <w:i/>
              <w:iCs/>
              <w:color w:val="000000" w:themeColor="text1"/>
            </w:rPr>
            <w:t>Ring-fencing: what is it and how will itaffect banks and their customers?</w:t>
          </w:r>
          <w:r w:rsidRPr="00D7559F">
            <w:rPr>
              <w:color w:val="000000" w:themeColor="text1"/>
            </w:rPr>
            <w:t xml:space="preserve">[online] Available at: </w:t>
          </w:r>
          <w:r w:rsidRPr="00AF0E9C">
            <w:rPr>
              <w:color w:val="000000" w:themeColor="text1"/>
              <w:u w:val="single"/>
            </w:rPr>
            <w:t>https://www.bankofengland.co.uk/-</w:t>
          </w:r>
          <w:r w:rsidRPr="00AF0E9C">
            <w:rPr>
              <w:color w:val="000000" w:themeColor="text1"/>
              <w:u w:val="single"/>
            </w:rPr>
            <w:lastRenderedPageBreak/>
            <w:t>/media/boe/files/quarterly-bulletin/2016/ring-fencing-what-is-it-and-how-will-it-affect-banks-and-their-customers.pdf</w:t>
          </w:r>
          <w:r w:rsidRPr="00D7559F">
            <w:rPr>
              <w:color w:val="000000" w:themeColor="text1"/>
            </w:rPr>
            <w:t>[Accessed 4 July 2023].</w:t>
          </w:r>
        </w:p>
        <w:p w:rsidR="00D7559F" w:rsidRPr="00D7559F" w:rsidRDefault="00D7559F" w:rsidP="00D7559F">
          <w:pPr>
            <w:jc w:val="left"/>
            <w:rPr>
              <w:color w:val="000000" w:themeColor="text1"/>
            </w:rPr>
          </w:pPr>
          <w:r w:rsidRPr="00D7559F">
            <w:rPr>
              <w:color w:val="000000" w:themeColor="text1"/>
            </w:rPr>
            <w:t xml:space="preserve">Bank of England, 2021. </w:t>
          </w:r>
          <w:r w:rsidRPr="00D7559F">
            <w:rPr>
              <w:i/>
              <w:iCs/>
              <w:color w:val="000000" w:themeColor="text1"/>
            </w:rPr>
            <w:t>Financial Stability Report - December 2021</w:t>
          </w:r>
          <w:r w:rsidRPr="00D7559F">
            <w:rPr>
              <w:color w:val="000000" w:themeColor="text1"/>
            </w:rPr>
            <w:t xml:space="preserve">. [online] Available at: </w:t>
          </w:r>
          <w:hyperlink r:id="rId18" w:history="1">
            <w:r w:rsidRPr="00D7559F">
              <w:rPr>
                <w:rStyle w:val="Hyperlink"/>
                <w:color w:val="000000" w:themeColor="text1"/>
              </w:rPr>
              <w:t>https://www.bankofengland.co.uk/financial-stability-report/2021/december-2021</w:t>
            </w:r>
          </w:hyperlink>
          <w:r w:rsidRPr="00D7559F">
            <w:rPr>
              <w:color w:val="000000" w:themeColor="text1"/>
            </w:rPr>
            <w:t xml:space="preserve"> [Accessed </w:t>
          </w:r>
          <w:r>
            <w:rPr>
              <w:color w:val="000000" w:themeColor="text1"/>
            </w:rPr>
            <w:t>4</w:t>
          </w:r>
          <w:r w:rsidRPr="00D7559F">
            <w:rPr>
              <w:color w:val="000000" w:themeColor="text1"/>
            </w:rPr>
            <w:t xml:space="preserve"> July 2023].</w:t>
          </w:r>
        </w:p>
        <w:p w:rsidR="00D7559F" w:rsidRPr="00D7559F" w:rsidRDefault="00D7559F" w:rsidP="00D7559F">
          <w:pPr>
            <w:jc w:val="left"/>
            <w:rPr>
              <w:color w:val="000000" w:themeColor="text1"/>
            </w:rPr>
          </w:pPr>
          <w:r w:rsidRPr="00D7559F">
            <w:rPr>
              <w:color w:val="000000" w:themeColor="text1"/>
            </w:rPr>
            <w:t>Barth, J.R., Caprio Jr, G. and Levine, R., 201</w:t>
          </w:r>
          <w:r w:rsidR="003E3C57">
            <w:rPr>
              <w:color w:val="000000" w:themeColor="text1"/>
            </w:rPr>
            <w:t>2</w:t>
          </w:r>
          <w:r w:rsidRPr="00D7559F">
            <w:rPr>
              <w:color w:val="000000" w:themeColor="text1"/>
            </w:rPr>
            <w:t xml:space="preserve">. Guardians of finance: Making regulators work for us. </w:t>
          </w:r>
          <w:r w:rsidRPr="00D7559F">
            <w:rPr>
              <w:i/>
              <w:iCs/>
              <w:color w:val="000000" w:themeColor="text1"/>
            </w:rPr>
            <w:t>Cambridge, MA: MIT Press.</w:t>
          </w:r>
        </w:p>
        <w:p w:rsidR="00D7559F" w:rsidRPr="00D7559F" w:rsidRDefault="00D7559F" w:rsidP="00D7559F">
          <w:pPr>
            <w:jc w:val="left"/>
            <w:rPr>
              <w:color w:val="000000" w:themeColor="text1"/>
            </w:rPr>
          </w:pPr>
          <w:r w:rsidRPr="00D7559F">
            <w:rPr>
              <w:color w:val="000000" w:themeColor="text1"/>
            </w:rPr>
            <w:t xml:space="preserve">Bernanke, B.S., 2015. The courage to act: A memoir of a crisis and its aftermath. </w:t>
          </w:r>
          <w:r w:rsidRPr="00D7559F">
            <w:rPr>
              <w:i/>
              <w:iCs/>
              <w:color w:val="000000" w:themeColor="text1"/>
            </w:rPr>
            <w:t>New York: W.W. Norton &amp; Company.</w:t>
          </w:r>
        </w:p>
        <w:p w:rsidR="00D7559F" w:rsidRPr="00D7559F" w:rsidRDefault="00D7559F" w:rsidP="00D7559F">
          <w:pPr>
            <w:jc w:val="left"/>
            <w:rPr>
              <w:color w:val="000000" w:themeColor="text1"/>
            </w:rPr>
          </w:pPr>
          <w:r w:rsidRPr="00D7559F">
            <w:rPr>
              <w:color w:val="000000" w:themeColor="text1"/>
            </w:rPr>
            <w:t xml:space="preserve">Blinder, A.S., 2013. After the music stopped: The financial crisis, the response, and the work ahead. </w:t>
          </w:r>
          <w:r w:rsidRPr="00D7559F">
            <w:rPr>
              <w:i/>
              <w:iCs/>
              <w:color w:val="000000" w:themeColor="text1"/>
            </w:rPr>
            <w:t>New York: Penguin Press.</w:t>
          </w:r>
        </w:p>
        <w:p w:rsidR="00D7559F" w:rsidRDefault="00D7559F" w:rsidP="00D7559F">
          <w:pPr>
            <w:jc w:val="left"/>
            <w:rPr>
              <w:color w:val="000000" w:themeColor="text1"/>
            </w:rPr>
          </w:pPr>
          <w:r w:rsidRPr="00D7559F">
            <w:rPr>
              <w:color w:val="000000" w:themeColor="text1"/>
            </w:rPr>
            <w:t xml:space="preserve">Bloomberg, 2021. </w:t>
          </w:r>
          <w:r w:rsidRPr="00D7559F">
            <w:rPr>
              <w:i/>
              <w:iCs/>
              <w:color w:val="000000" w:themeColor="text1"/>
            </w:rPr>
            <w:t xml:space="preserve">Bank of America Corp Credit Default Swaps. </w:t>
          </w:r>
          <w:r w:rsidRPr="00D7559F">
            <w:rPr>
              <w:color w:val="000000" w:themeColor="text1"/>
            </w:rPr>
            <w:t xml:space="preserve">[online] Available at: </w:t>
          </w:r>
          <w:hyperlink r:id="rId19" w:history="1">
            <w:r w:rsidRPr="00D7559F">
              <w:rPr>
                <w:rStyle w:val="Hyperlink"/>
                <w:color w:val="000000" w:themeColor="text1"/>
              </w:rPr>
              <w:t>https://www.bloomberg.com/quote/BAC:US</w:t>
            </w:r>
          </w:hyperlink>
          <w:r w:rsidRPr="00D7559F">
            <w:rPr>
              <w:color w:val="000000" w:themeColor="text1"/>
            </w:rPr>
            <w:t xml:space="preserve"> [Accessed 10 July 2023].</w:t>
          </w:r>
        </w:p>
        <w:p w:rsidR="001A1045" w:rsidRPr="00D7559F" w:rsidRDefault="001A1045" w:rsidP="00D7559F">
          <w:pPr>
            <w:jc w:val="left"/>
            <w:rPr>
              <w:color w:val="000000" w:themeColor="text1"/>
            </w:rPr>
          </w:pPr>
          <w:r w:rsidRPr="001A1045">
            <w:rPr>
              <w:color w:val="000000" w:themeColor="text1"/>
            </w:rPr>
            <w:t>Boobier, T., 2020. </w:t>
          </w:r>
          <w:r w:rsidRPr="001A1045">
            <w:rPr>
              <w:i/>
              <w:iCs/>
              <w:color w:val="000000" w:themeColor="text1"/>
            </w:rPr>
            <w:t>AI and the Future of Banking</w:t>
          </w:r>
          <w:r w:rsidRPr="001A1045">
            <w:rPr>
              <w:color w:val="000000" w:themeColor="text1"/>
            </w:rPr>
            <w:t>. John Wiley &amp; Sons.</w:t>
          </w:r>
        </w:p>
        <w:p w:rsidR="00D7559F" w:rsidRPr="00D7559F" w:rsidRDefault="00D7559F" w:rsidP="00D7559F">
          <w:pPr>
            <w:jc w:val="left"/>
            <w:rPr>
              <w:color w:val="000000" w:themeColor="text1"/>
            </w:rPr>
          </w:pPr>
          <w:r w:rsidRPr="00D7559F">
            <w:rPr>
              <w:color w:val="000000" w:themeColor="text1"/>
            </w:rPr>
            <w:t xml:space="preserve">Brierley, P., 2009. The UK Special Resolution Regime for failing banks in an international context. </w:t>
          </w:r>
          <w:r w:rsidRPr="00D7559F">
            <w:rPr>
              <w:i/>
              <w:iCs/>
              <w:color w:val="000000" w:themeColor="text1"/>
            </w:rPr>
            <w:t>Bank of England Financial Stability Paper No. 5.</w:t>
          </w:r>
        </w:p>
        <w:p w:rsidR="002910FF" w:rsidRDefault="00D7559F" w:rsidP="00D7559F">
          <w:pPr>
            <w:jc w:val="left"/>
            <w:rPr>
              <w:color w:val="000000" w:themeColor="text1"/>
            </w:rPr>
          </w:pPr>
          <w:r w:rsidRPr="00D7559F">
            <w:rPr>
              <w:color w:val="000000" w:themeColor="text1"/>
            </w:rPr>
            <w:t xml:space="preserve">Buchak, G., Matvos, G., Piskorski, T. and Seru, A., 2018. Fintech, regulatory arbitrage, and the rise of shadow banks. </w:t>
          </w:r>
          <w:r w:rsidRPr="00D7559F">
            <w:rPr>
              <w:i/>
              <w:iCs/>
              <w:color w:val="000000" w:themeColor="text1"/>
            </w:rPr>
            <w:t>Journal of Financial Economics</w:t>
          </w:r>
          <w:r w:rsidRPr="00D7559F">
            <w:rPr>
              <w:color w:val="000000" w:themeColor="text1"/>
            </w:rPr>
            <w:t>, 130(3), pp.453-483.</w:t>
          </w:r>
        </w:p>
        <w:p w:rsidR="00105EC6" w:rsidRDefault="00105EC6" w:rsidP="00D7559F">
          <w:pPr>
            <w:jc w:val="left"/>
            <w:rPr>
              <w:color w:val="000000" w:themeColor="text1"/>
            </w:rPr>
          </w:pPr>
          <w:r w:rsidRPr="00105EC6">
            <w:rPr>
              <w:color w:val="000000" w:themeColor="text1"/>
            </w:rPr>
            <w:t>Calomiris, C.W. and Nissim, D., 2014. Crisis-related shifts in the market valuation of banking activities. </w:t>
          </w:r>
          <w:r w:rsidRPr="00105EC6">
            <w:rPr>
              <w:i/>
              <w:iCs/>
              <w:color w:val="000000" w:themeColor="text1"/>
            </w:rPr>
            <w:t>Journal of Financial Intermediation</w:t>
          </w:r>
          <w:r w:rsidRPr="00105EC6">
            <w:rPr>
              <w:color w:val="000000" w:themeColor="text1"/>
            </w:rPr>
            <w:t>, </w:t>
          </w:r>
          <w:r w:rsidRPr="00105EC6">
            <w:rPr>
              <w:i/>
              <w:iCs/>
              <w:color w:val="000000" w:themeColor="text1"/>
            </w:rPr>
            <w:t>23</w:t>
          </w:r>
          <w:r w:rsidRPr="00105EC6">
            <w:rPr>
              <w:color w:val="000000" w:themeColor="text1"/>
            </w:rPr>
            <w:t>(3), pp.400-435.</w:t>
          </w:r>
        </w:p>
        <w:p w:rsidR="00EE6A7A" w:rsidRDefault="00EE6A7A" w:rsidP="00D7559F">
          <w:pPr>
            <w:jc w:val="left"/>
            <w:rPr>
              <w:color w:val="000000" w:themeColor="text1"/>
            </w:rPr>
          </w:pPr>
          <w:r w:rsidRPr="00EE6A7A">
            <w:rPr>
              <w:color w:val="000000" w:themeColor="text1"/>
            </w:rPr>
            <w:t>Congress, U.S., 2010. Dodd-Frank Wall Street reform and consumer protection act.</w:t>
          </w:r>
        </w:p>
        <w:p w:rsidR="00D7559F" w:rsidRDefault="00D7559F" w:rsidP="00D7559F">
          <w:pPr>
            <w:jc w:val="left"/>
            <w:rPr>
              <w:color w:val="000000" w:themeColor="text1"/>
            </w:rPr>
          </w:pPr>
          <w:r w:rsidRPr="00D7559F">
            <w:rPr>
              <w:color w:val="000000" w:themeColor="text1"/>
            </w:rPr>
            <w:t xml:space="preserve">Consumer Financial Protection Bureau (CFPB), 2020. </w:t>
          </w:r>
          <w:r w:rsidRPr="00D7559F">
            <w:rPr>
              <w:i/>
              <w:iCs/>
              <w:color w:val="000000" w:themeColor="text1"/>
            </w:rPr>
            <w:t>The Consumer Credit Card Market</w:t>
          </w:r>
          <w:r w:rsidRPr="00D7559F">
            <w:rPr>
              <w:color w:val="000000" w:themeColor="text1"/>
            </w:rPr>
            <w:t xml:space="preserve">. [online] Available at: </w:t>
          </w:r>
          <w:hyperlink r:id="rId20" w:history="1">
            <w:r w:rsidRPr="00D7559F">
              <w:rPr>
                <w:rStyle w:val="Hyperlink"/>
                <w:color w:val="000000" w:themeColor="text1"/>
              </w:rPr>
              <w:t>https://files.consumerfinance.gov/f/documents/cfpb_consumer-credit-card-market-report_2021.pdf</w:t>
            </w:r>
          </w:hyperlink>
          <w:r w:rsidRPr="00D7559F">
            <w:rPr>
              <w:color w:val="000000" w:themeColor="text1"/>
            </w:rPr>
            <w:t xml:space="preserve"> [Accessed 16 July 2023].</w:t>
          </w:r>
        </w:p>
        <w:p w:rsidR="00105EC6" w:rsidRPr="00D7559F" w:rsidRDefault="00105EC6" w:rsidP="00D7559F">
          <w:pPr>
            <w:jc w:val="left"/>
            <w:rPr>
              <w:color w:val="000000" w:themeColor="text1"/>
            </w:rPr>
          </w:pPr>
          <w:r w:rsidRPr="00105EC6">
            <w:rPr>
              <w:color w:val="000000" w:themeColor="text1"/>
            </w:rPr>
            <w:t>Damodaran, A., 2009. Breach of Trust: Valuing Financial Service Firms in the post-crisis era. </w:t>
          </w:r>
          <w:r w:rsidRPr="00105EC6">
            <w:rPr>
              <w:i/>
              <w:iCs/>
              <w:color w:val="000000" w:themeColor="text1"/>
            </w:rPr>
            <w:t>Available at SSRN 1798578</w:t>
          </w:r>
          <w:r w:rsidRPr="00105EC6">
            <w:rPr>
              <w:color w:val="000000" w:themeColor="text1"/>
            </w:rPr>
            <w:t>.</w:t>
          </w:r>
        </w:p>
        <w:p w:rsidR="00D7559F" w:rsidRDefault="00D7559F" w:rsidP="00D7559F">
          <w:pPr>
            <w:jc w:val="left"/>
            <w:rPr>
              <w:color w:val="000000" w:themeColor="text1"/>
            </w:rPr>
          </w:pPr>
          <w:r w:rsidRPr="00D7559F">
            <w:rPr>
              <w:color w:val="000000" w:themeColor="text1"/>
            </w:rPr>
            <w:lastRenderedPageBreak/>
            <w:t xml:space="preserve">Davis Polk, 2015. </w:t>
          </w:r>
          <w:r w:rsidRPr="00D7559F">
            <w:rPr>
              <w:i/>
              <w:iCs/>
              <w:color w:val="000000" w:themeColor="text1"/>
            </w:rPr>
            <w:t>Dodd-Frank Progress Report: Fourth Quarter 2015</w:t>
          </w:r>
          <w:r w:rsidRPr="00D7559F">
            <w:rPr>
              <w:color w:val="000000" w:themeColor="text1"/>
            </w:rPr>
            <w:t xml:space="preserve">. [online] Available at: </w:t>
          </w:r>
          <w:r w:rsidR="00AF2D86" w:rsidRPr="00AF2D86">
            <w:rPr>
              <w:color w:val="000000" w:themeColor="text1"/>
              <w:u w:val="single"/>
            </w:rPr>
            <w:t>https://www.davispolk.com/sites/default/files/Q4_2015_Dodd-Frank_Progress_Report.pdf</w:t>
          </w:r>
          <w:r w:rsidRPr="00D7559F">
            <w:rPr>
              <w:color w:val="000000" w:themeColor="text1"/>
            </w:rPr>
            <w:t>[Accessed 17 July 2023].</w:t>
          </w:r>
        </w:p>
        <w:p w:rsidR="00105EC6" w:rsidRDefault="00105EC6" w:rsidP="00D7559F">
          <w:pPr>
            <w:jc w:val="left"/>
            <w:rPr>
              <w:color w:val="000000" w:themeColor="text1"/>
            </w:rPr>
          </w:pPr>
          <w:r w:rsidRPr="00105EC6">
            <w:rPr>
              <w:color w:val="000000" w:themeColor="text1"/>
            </w:rPr>
            <w:t>Dermine, J. and professor of banking and finance Jean Deramine (INSEAD.), 2009. </w:t>
          </w:r>
          <w:r w:rsidRPr="00105EC6">
            <w:rPr>
              <w:i/>
              <w:iCs/>
              <w:color w:val="000000" w:themeColor="text1"/>
            </w:rPr>
            <w:t>Bank valuation &amp; value-based management: deposit and loan pricing, performance evaluation, and risk management</w:t>
          </w:r>
          <w:r w:rsidRPr="00105EC6">
            <w:rPr>
              <w:color w:val="000000" w:themeColor="text1"/>
            </w:rPr>
            <w:t>. McGraw-Hill.</w:t>
          </w:r>
        </w:p>
        <w:p w:rsidR="00012744" w:rsidRPr="00D7559F" w:rsidRDefault="00012744" w:rsidP="00D7559F">
          <w:pPr>
            <w:jc w:val="left"/>
            <w:rPr>
              <w:color w:val="000000" w:themeColor="text1"/>
            </w:rPr>
          </w:pPr>
          <w:r w:rsidRPr="00012744">
            <w:rPr>
              <w:color w:val="000000" w:themeColor="text1"/>
            </w:rPr>
            <w:t>Dothan, L.U., 1978. On the term structure of interest rates. </w:t>
          </w:r>
          <w:r w:rsidRPr="00012744">
            <w:rPr>
              <w:i/>
              <w:iCs/>
              <w:color w:val="000000" w:themeColor="text1"/>
            </w:rPr>
            <w:t>Journal of financial economics</w:t>
          </w:r>
          <w:r w:rsidRPr="00012744">
            <w:rPr>
              <w:color w:val="000000" w:themeColor="text1"/>
            </w:rPr>
            <w:t>, </w:t>
          </w:r>
          <w:r w:rsidRPr="00012744">
            <w:rPr>
              <w:i/>
              <w:iCs/>
              <w:color w:val="000000" w:themeColor="text1"/>
            </w:rPr>
            <w:t>6</w:t>
          </w:r>
          <w:r w:rsidRPr="00012744">
            <w:rPr>
              <w:color w:val="000000" w:themeColor="text1"/>
            </w:rPr>
            <w:t>(1), pp.59-69.</w:t>
          </w:r>
        </w:p>
        <w:p w:rsidR="00D7559F" w:rsidRPr="00D7559F" w:rsidRDefault="00D7559F" w:rsidP="00D7559F">
          <w:pPr>
            <w:jc w:val="left"/>
            <w:rPr>
              <w:i/>
              <w:iCs/>
              <w:color w:val="000000" w:themeColor="text1"/>
            </w:rPr>
          </w:pPr>
          <w:r w:rsidRPr="00D7559F">
            <w:rPr>
              <w:color w:val="000000" w:themeColor="text1"/>
            </w:rPr>
            <w:t xml:space="preserve">Edmonds, T., 2013. The Independent Commission on Banking: The Vickers Report. </w:t>
          </w:r>
          <w:r w:rsidRPr="00D7559F">
            <w:rPr>
              <w:i/>
              <w:iCs/>
              <w:color w:val="000000" w:themeColor="text1"/>
            </w:rPr>
            <w:t>House of Commons Library.</w:t>
          </w:r>
        </w:p>
        <w:p w:rsidR="00D7559F" w:rsidRPr="00D7559F" w:rsidRDefault="00D7559F" w:rsidP="00D7559F">
          <w:pPr>
            <w:jc w:val="left"/>
            <w:rPr>
              <w:color w:val="000000" w:themeColor="text1"/>
            </w:rPr>
          </w:pPr>
          <w:r w:rsidRPr="00D7559F">
            <w:rPr>
              <w:color w:val="000000" w:themeColor="text1"/>
            </w:rPr>
            <w:t xml:space="preserve">Ensign, R.L., 2019. </w:t>
          </w:r>
          <w:r w:rsidR="00E90BBE" w:rsidRPr="00E90BBE">
            <w:rPr>
              <w:i/>
              <w:iCs/>
              <w:color w:val="000000" w:themeColor="text1"/>
            </w:rPr>
            <w:t>Compliance Costs Drop but Small Banks Pay More Than Big Ones</w:t>
          </w:r>
          <w:r w:rsidRPr="00D7559F">
            <w:rPr>
              <w:color w:val="000000" w:themeColor="text1"/>
            </w:rPr>
            <w:t xml:space="preserve">. The Wall Street Journal, [online] Available at: </w:t>
          </w:r>
          <w:r w:rsidR="00E90BBE" w:rsidRPr="00E90BBE">
            <w:rPr>
              <w:color w:val="000000" w:themeColor="text1"/>
              <w:u w:val="single"/>
            </w:rPr>
            <w:t>https://www.wsj.com/articles/compliance-costs-drop-but-small-banks-pay-more-than-big-ones-1524778738</w:t>
          </w:r>
          <w:r w:rsidRPr="00D7559F">
            <w:rPr>
              <w:color w:val="000000" w:themeColor="text1"/>
            </w:rPr>
            <w:t xml:space="preserve"> [Accessed 20 July 2023].</w:t>
          </w:r>
        </w:p>
        <w:p w:rsidR="00D7559F" w:rsidRPr="00D7559F" w:rsidRDefault="00D7559F" w:rsidP="00D7559F">
          <w:pPr>
            <w:jc w:val="left"/>
            <w:rPr>
              <w:color w:val="000000" w:themeColor="text1"/>
            </w:rPr>
          </w:pPr>
          <w:r w:rsidRPr="00D7559F">
            <w:rPr>
              <w:color w:val="000000" w:themeColor="text1"/>
            </w:rPr>
            <w:t xml:space="preserve">Ernst &amp; Young, 2018. </w:t>
          </w:r>
          <w:r w:rsidRPr="00D7559F">
            <w:rPr>
              <w:i/>
              <w:iCs/>
              <w:color w:val="000000" w:themeColor="text1"/>
            </w:rPr>
            <w:t>Global banking outlook 2018.</w:t>
          </w:r>
          <w:r w:rsidRPr="00D7559F">
            <w:rPr>
              <w:color w:val="000000" w:themeColor="text1"/>
            </w:rPr>
            <w:t xml:space="preserve"> [online] Available at: </w:t>
          </w:r>
          <w:hyperlink r:id="rId21" w:history="1">
            <w:r w:rsidRPr="00D7559F">
              <w:rPr>
                <w:rStyle w:val="Hyperlink"/>
                <w:color w:val="000000" w:themeColor="text1"/>
              </w:rPr>
              <w:t>https://www.ey.com/Publication/vwLUAssets/ey-global-banking-outlook-2018/$File/ey-global-banking-outlook-2018.pdf</w:t>
            </w:r>
          </w:hyperlink>
          <w:r w:rsidRPr="00D7559F">
            <w:rPr>
              <w:color w:val="000000" w:themeColor="text1"/>
            </w:rPr>
            <w:t xml:space="preserve"> [Accessed 2 July 2023].</w:t>
          </w:r>
        </w:p>
        <w:p w:rsidR="00D7559F" w:rsidRPr="00D7559F" w:rsidRDefault="00D7559F" w:rsidP="00D7559F">
          <w:pPr>
            <w:jc w:val="left"/>
            <w:rPr>
              <w:color w:val="000000" w:themeColor="text1"/>
            </w:rPr>
          </w:pPr>
          <w:r w:rsidRPr="00D7559F">
            <w:rPr>
              <w:color w:val="000000" w:themeColor="text1"/>
            </w:rPr>
            <w:t xml:space="preserve">Federal Reserve, 2020. </w:t>
          </w:r>
          <w:r w:rsidRPr="00D7559F">
            <w:rPr>
              <w:i/>
              <w:iCs/>
              <w:color w:val="000000" w:themeColor="text1"/>
            </w:rPr>
            <w:t>Comprehensive Capital Analysis and Review 2020: Assessment Framework and Results.</w:t>
          </w:r>
          <w:r w:rsidRPr="00D7559F">
            <w:rPr>
              <w:color w:val="000000" w:themeColor="text1"/>
            </w:rPr>
            <w:t xml:space="preserve"> [online] Available at: </w:t>
          </w:r>
          <w:r w:rsidR="00B362C9" w:rsidRPr="00B362C9">
            <w:rPr>
              <w:color w:val="000000" w:themeColor="text1"/>
              <w:u w:val="single"/>
            </w:rPr>
            <w:t>https://www.federalreserve.gov/newsevents/pressreleases/files/bcreg20200304a3.pdf</w:t>
          </w:r>
          <w:r w:rsidRPr="00D7559F">
            <w:rPr>
              <w:color w:val="000000" w:themeColor="text1"/>
            </w:rPr>
            <w:t xml:space="preserve"> [Accessed 3 July 2023].</w:t>
          </w:r>
        </w:p>
        <w:p w:rsidR="00D7559F" w:rsidRPr="00D7559F" w:rsidRDefault="00D7559F" w:rsidP="00D7559F">
          <w:pPr>
            <w:jc w:val="left"/>
            <w:rPr>
              <w:color w:val="000000" w:themeColor="text1"/>
            </w:rPr>
          </w:pPr>
          <w:r w:rsidRPr="00D7559F">
            <w:rPr>
              <w:color w:val="000000" w:themeColor="text1"/>
            </w:rPr>
            <w:t xml:space="preserve">Federal Reserve, 2021. </w:t>
          </w:r>
          <w:r w:rsidRPr="00D7559F">
            <w:rPr>
              <w:i/>
              <w:iCs/>
              <w:color w:val="000000" w:themeColor="text1"/>
            </w:rPr>
            <w:t>Financial Stability Report.</w:t>
          </w:r>
          <w:r w:rsidRPr="00D7559F">
            <w:rPr>
              <w:color w:val="000000" w:themeColor="text1"/>
            </w:rPr>
            <w:t xml:space="preserve"> [online] Available at: </w:t>
          </w:r>
          <w:hyperlink r:id="rId22" w:history="1">
            <w:r w:rsidRPr="00D7559F">
              <w:rPr>
                <w:rStyle w:val="Hyperlink"/>
                <w:color w:val="000000" w:themeColor="text1"/>
              </w:rPr>
              <w:t>https://www.federalreserve.gov/publications/files/financial-stability-report-20211108.pdf</w:t>
            </w:r>
          </w:hyperlink>
          <w:r w:rsidRPr="00D7559F">
            <w:rPr>
              <w:color w:val="000000" w:themeColor="text1"/>
            </w:rPr>
            <w:t xml:space="preserve"> [Accessed 4 July 2023].</w:t>
          </w:r>
        </w:p>
        <w:p w:rsidR="00B362C9" w:rsidRDefault="00B362C9" w:rsidP="00D7559F">
          <w:pPr>
            <w:jc w:val="left"/>
            <w:rPr>
              <w:color w:val="000000" w:themeColor="text1"/>
            </w:rPr>
          </w:pPr>
          <w:r w:rsidRPr="00B362C9">
            <w:rPr>
              <w:color w:val="000000" w:themeColor="text1"/>
            </w:rPr>
            <w:t xml:space="preserve">Ferran, E., Moloney, N., Hill, J.G. and Coffee Jr, J.C., 2012. The regulatory aftermath of the global financial crisis. </w:t>
          </w:r>
          <w:r w:rsidRPr="00B362C9">
            <w:rPr>
              <w:i/>
              <w:iCs/>
              <w:color w:val="000000" w:themeColor="text1"/>
            </w:rPr>
            <w:t>Cambridge University Press.</w:t>
          </w:r>
        </w:p>
        <w:p w:rsidR="00D7559F" w:rsidRPr="00D7559F" w:rsidRDefault="00D7559F" w:rsidP="00D7559F">
          <w:pPr>
            <w:jc w:val="left"/>
            <w:rPr>
              <w:color w:val="000000" w:themeColor="text1"/>
            </w:rPr>
          </w:pPr>
          <w:r w:rsidRPr="00D7559F">
            <w:rPr>
              <w:color w:val="000000" w:themeColor="text1"/>
            </w:rPr>
            <w:t xml:space="preserve">Financial Conduct Authority, 2018. </w:t>
          </w:r>
          <w:r w:rsidRPr="00D7559F">
            <w:rPr>
              <w:i/>
              <w:iCs/>
              <w:color w:val="000000" w:themeColor="text1"/>
            </w:rPr>
            <w:t>The financial lives of consumers across the UK: Key findings from the FCA's Financial Lives Survey 2017</w:t>
          </w:r>
          <w:r w:rsidRPr="00D7559F">
            <w:rPr>
              <w:color w:val="000000" w:themeColor="text1"/>
            </w:rPr>
            <w:t xml:space="preserve">. [online] Available at: </w:t>
          </w:r>
          <w:hyperlink r:id="rId23" w:history="1">
            <w:r w:rsidRPr="00D7559F">
              <w:rPr>
                <w:rStyle w:val="Hyperlink"/>
                <w:color w:val="000000" w:themeColor="text1"/>
              </w:rPr>
              <w:t>https://www.fca.org.uk/publication/research/financial-lives-consumers-across-uk.pdf</w:t>
            </w:r>
          </w:hyperlink>
          <w:r w:rsidRPr="00D7559F">
            <w:rPr>
              <w:color w:val="000000" w:themeColor="text1"/>
            </w:rPr>
            <w:t xml:space="preserve"> [Accessed 6 July 2023].</w:t>
          </w:r>
        </w:p>
        <w:p w:rsidR="00D7559F" w:rsidRPr="00D7559F" w:rsidRDefault="00D7559F" w:rsidP="00D7559F">
          <w:pPr>
            <w:jc w:val="left"/>
            <w:rPr>
              <w:color w:val="000000" w:themeColor="text1"/>
            </w:rPr>
          </w:pPr>
          <w:r w:rsidRPr="00D7559F">
            <w:rPr>
              <w:color w:val="000000" w:themeColor="text1"/>
            </w:rPr>
            <w:lastRenderedPageBreak/>
            <w:t xml:space="preserve">Financial Conduct Authority, 2019. </w:t>
          </w:r>
          <w:r w:rsidRPr="00D7559F">
            <w:rPr>
              <w:i/>
              <w:iCs/>
              <w:color w:val="000000" w:themeColor="text1"/>
            </w:rPr>
            <w:t>The Senior Managers and Certification Regime: Guide for FCA solo-regulated firms</w:t>
          </w:r>
          <w:r w:rsidRPr="00D7559F">
            <w:rPr>
              <w:color w:val="000000" w:themeColor="text1"/>
            </w:rPr>
            <w:t xml:space="preserve">. [online] Available at: </w:t>
          </w:r>
          <w:hyperlink r:id="rId24" w:history="1">
            <w:r w:rsidRPr="00D7559F">
              <w:rPr>
                <w:rStyle w:val="Hyperlink"/>
                <w:color w:val="000000" w:themeColor="text1"/>
              </w:rPr>
              <w:t>https://www.fca.org.uk/publication/policy/guide-for-fca-solo-regulated-firms.pdf</w:t>
            </w:r>
          </w:hyperlink>
          <w:r w:rsidRPr="00D7559F">
            <w:rPr>
              <w:color w:val="000000" w:themeColor="text1"/>
            </w:rPr>
            <w:t xml:space="preserve"> [Accessed 7 July 2023].</w:t>
          </w:r>
        </w:p>
        <w:p w:rsidR="00D7559F" w:rsidRPr="00D7559F" w:rsidRDefault="00D7559F" w:rsidP="00D7559F">
          <w:pPr>
            <w:jc w:val="left"/>
            <w:rPr>
              <w:color w:val="000000" w:themeColor="text1"/>
            </w:rPr>
          </w:pPr>
          <w:r w:rsidRPr="00D7559F">
            <w:rPr>
              <w:color w:val="000000" w:themeColor="text1"/>
            </w:rPr>
            <w:t xml:space="preserve">Financial Conduct Authority, 2020. </w:t>
          </w:r>
          <w:r w:rsidRPr="00D7559F">
            <w:rPr>
              <w:i/>
              <w:iCs/>
              <w:color w:val="000000" w:themeColor="text1"/>
            </w:rPr>
            <w:t>Enforcement annual performance report 2019/20</w:t>
          </w:r>
          <w:r w:rsidRPr="00D7559F">
            <w:rPr>
              <w:color w:val="000000" w:themeColor="text1"/>
            </w:rPr>
            <w:t xml:space="preserve">. [online] Available at: </w:t>
          </w:r>
          <w:r w:rsidR="006E73FE" w:rsidRPr="006E73FE">
            <w:rPr>
              <w:color w:val="000000" w:themeColor="text1"/>
              <w:u w:val="single"/>
            </w:rPr>
            <w:t>https://www.fca.org.uk/data/enforcement-data-annual-report-2019-20#:~:text=In%202019%2F20%2C%20we%20issued,penalties%20totalling%20%C2%A3224.4m.</w:t>
          </w:r>
          <w:r w:rsidRPr="00D7559F">
            <w:rPr>
              <w:color w:val="000000" w:themeColor="text1"/>
            </w:rPr>
            <w:t xml:space="preserve"> [Accessed 8 July 2023].</w:t>
          </w:r>
        </w:p>
        <w:p w:rsidR="00D7559F" w:rsidRPr="00D7559F" w:rsidRDefault="00D7559F" w:rsidP="00D7559F">
          <w:pPr>
            <w:jc w:val="left"/>
            <w:rPr>
              <w:color w:val="000000" w:themeColor="text1"/>
            </w:rPr>
          </w:pPr>
          <w:r w:rsidRPr="00D7559F">
            <w:rPr>
              <w:color w:val="000000" w:themeColor="text1"/>
            </w:rPr>
            <w:t xml:space="preserve">Financial Crisis Inquiry Commission, 2011. The financial crisis inquiry report: Final report of the national commission on the causes of the financial and economic crisis in the United States. </w:t>
          </w:r>
          <w:r w:rsidRPr="00D7559F">
            <w:rPr>
              <w:i/>
              <w:iCs/>
              <w:color w:val="000000" w:themeColor="text1"/>
            </w:rPr>
            <w:t>Washington, D.C.: U.S. Government Printing Office.</w:t>
          </w:r>
        </w:p>
        <w:p w:rsidR="00D7559F" w:rsidRPr="00D7559F" w:rsidRDefault="00D7559F" w:rsidP="00D7559F">
          <w:pPr>
            <w:jc w:val="left"/>
            <w:rPr>
              <w:color w:val="000000" w:themeColor="text1"/>
            </w:rPr>
          </w:pPr>
          <w:r w:rsidRPr="00D7559F">
            <w:rPr>
              <w:color w:val="000000" w:themeColor="text1"/>
            </w:rPr>
            <w:t xml:space="preserve">Financial Stability Board, 2020. </w:t>
          </w:r>
          <w:r w:rsidRPr="00D7559F">
            <w:rPr>
              <w:i/>
              <w:iCs/>
              <w:color w:val="000000" w:themeColor="text1"/>
            </w:rPr>
            <w:t>Global Monitoring Report on Non-Bank Financial Intermediation 2020.</w:t>
          </w:r>
          <w:r w:rsidRPr="00D7559F">
            <w:rPr>
              <w:color w:val="000000" w:themeColor="text1"/>
            </w:rPr>
            <w:t xml:space="preserve"> [online] Available at: </w:t>
          </w:r>
          <w:hyperlink r:id="rId25" w:history="1">
            <w:r w:rsidRPr="00D7559F">
              <w:rPr>
                <w:rStyle w:val="Hyperlink"/>
                <w:color w:val="000000" w:themeColor="text1"/>
              </w:rPr>
              <w:t>https://www.fsb.org/wp-content/uploads/P161220.pdf</w:t>
            </w:r>
          </w:hyperlink>
          <w:r w:rsidRPr="00D7559F">
            <w:rPr>
              <w:color w:val="000000" w:themeColor="text1"/>
            </w:rPr>
            <w:t xml:space="preserve"> [Accessed 10 July 2023].</w:t>
          </w:r>
        </w:p>
        <w:p w:rsidR="00D7559F" w:rsidRPr="00D7559F" w:rsidRDefault="00D7559F" w:rsidP="00D7559F">
          <w:pPr>
            <w:jc w:val="left"/>
            <w:rPr>
              <w:color w:val="000000" w:themeColor="text1"/>
            </w:rPr>
          </w:pPr>
          <w:r w:rsidRPr="00D7559F">
            <w:rPr>
              <w:color w:val="000000" w:themeColor="text1"/>
            </w:rPr>
            <w:t>Financial Times, 2021</w:t>
          </w:r>
          <w:r w:rsidRPr="00D7559F">
            <w:rPr>
              <w:i/>
              <w:iCs/>
              <w:color w:val="000000" w:themeColor="text1"/>
            </w:rPr>
            <w:t>. Archegos collapse ripples through banks' lucrative prime broking units.</w:t>
          </w:r>
          <w:r w:rsidRPr="00D7559F">
            <w:rPr>
              <w:color w:val="000000" w:themeColor="text1"/>
            </w:rPr>
            <w:t xml:space="preserve"> [online] Available at: </w:t>
          </w:r>
          <w:hyperlink r:id="rId26" w:history="1">
            <w:r w:rsidRPr="00D7559F">
              <w:rPr>
                <w:rStyle w:val="Hyperlink"/>
                <w:color w:val="000000" w:themeColor="text1"/>
              </w:rPr>
              <w:t>https://www.ft.com/content/429f2cd2-db55-42b8-a65c-a228cdb3089d</w:t>
            </w:r>
          </w:hyperlink>
          <w:r w:rsidRPr="00D7559F">
            <w:rPr>
              <w:color w:val="000000" w:themeColor="text1"/>
            </w:rPr>
            <w:t xml:space="preserve"> [Accessed 11 July 2023].</w:t>
          </w:r>
        </w:p>
        <w:p w:rsidR="00D7559F" w:rsidRPr="00D7559F" w:rsidRDefault="00D7559F" w:rsidP="00D7559F">
          <w:pPr>
            <w:jc w:val="left"/>
            <w:rPr>
              <w:color w:val="000000" w:themeColor="text1"/>
            </w:rPr>
          </w:pPr>
          <w:r w:rsidRPr="00D7559F">
            <w:rPr>
              <w:color w:val="000000" w:themeColor="text1"/>
            </w:rPr>
            <w:t xml:space="preserve">Fitzpatrick, D. and Berman, D., 2012. </w:t>
          </w:r>
          <w:r w:rsidRPr="00D7559F">
            <w:rPr>
              <w:i/>
              <w:iCs/>
              <w:color w:val="000000" w:themeColor="text1"/>
            </w:rPr>
            <w:t>BofA's Countrywide Disaster</w:t>
          </w:r>
          <w:r w:rsidRPr="00D7559F">
            <w:rPr>
              <w:color w:val="000000" w:themeColor="text1"/>
            </w:rPr>
            <w:t xml:space="preserve">. The Wall Street Journal, [online] Available at: </w:t>
          </w:r>
          <w:r w:rsidR="00CC0447" w:rsidRPr="00CC0447">
            <w:rPr>
              <w:color w:val="000000" w:themeColor="text1"/>
              <w:u w:val="single"/>
            </w:rPr>
            <w:t>https://www.wsj.com/articles/SB10001424052702304450604576415370910097078</w:t>
          </w:r>
          <w:r w:rsidRPr="00D7559F">
            <w:rPr>
              <w:color w:val="000000" w:themeColor="text1"/>
            </w:rPr>
            <w:t>[Accessed 12 July 2023].</w:t>
          </w:r>
        </w:p>
        <w:p w:rsidR="00D7559F" w:rsidRPr="00D7559F" w:rsidRDefault="00D7559F" w:rsidP="00D7559F">
          <w:pPr>
            <w:jc w:val="left"/>
            <w:rPr>
              <w:color w:val="000000" w:themeColor="text1"/>
            </w:rPr>
          </w:pPr>
          <w:r w:rsidRPr="00D7559F">
            <w:rPr>
              <w:color w:val="000000" w:themeColor="text1"/>
            </w:rPr>
            <w:t xml:space="preserve">Gloster, E., 2020. </w:t>
          </w:r>
          <w:r w:rsidRPr="00D7559F">
            <w:rPr>
              <w:i/>
              <w:iCs/>
              <w:color w:val="000000" w:themeColor="text1"/>
            </w:rPr>
            <w:t>Report of the Independent Investigation into the Financial Conduct Authority's Regulation of London Capital &amp; Finance plc</w:t>
          </w:r>
          <w:r w:rsidRPr="00D7559F">
            <w:rPr>
              <w:color w:val="000000" w:themeColor="text1"/>
            </w:rPr>
            <w:t xml:space="preserve">. [online] Available at: </w:t>
          </w:r>
          <w:hyperlink r:id="rId27" w:history="1">
            <w:r w:rsidRPr="00D7559F">
              <w:rPr>
                <w:rStyle w:val="Hyperlink"/>
                <w:color w:val="000000" w:themeColor="text1"/>
              </w:rPr>
              <w:t>https://assets.publishing.service.gov.uk/government/uploads/system/uploads/attachment_data/file/945247/Gloster_Report_FINAL.pdf</w:t>
            </w:r>
          </w:hyperlink>
          <w:r w:rsidRPr="00D7559F">
            <w:rPr>
              <w:color w:val="000000" w:themeColor="text1"/>
            </w:rPr>
            <w:t xml:space="preserve"> [Accessed 14 July 2023].</w:t>
          </w:r>
        </w:p>
        <w:p w:rsidR="00D7559F" w:rsidRPr="002B0180" w:rsidRDefault="00D7559F" w:rsidP="00D7559F">
          <w:pPr>
            <w:jc w:val="left"/>
            <w:rPr>
              <w:i/>
              <w:iCs/>
              <w:color w:val="000000" w:themeColor="text1"/>
            </w:rPr>
          </w:pPr>
          <w:r w:rsidRPr="00D7559F">
            <w:rPr>
              <w:color w:val="000000" w:themeColor="text1"/>
            </w:rPr>
            <w:t xml:space="preserve">Goodman, L., Kaul, K., Zhu, J. and Parrott, J., 2020. </w:t>
          </w:r>
          <w:r w:rsidRPr="00D7559F">
            <w:rPr>
              <w:i/>
              <w:iCs/>
              <w:color w:val="000000" w:themeColor="text1"/>
            </w:rPr>
            <w:t>The CARES Act Eviction Moratorium Covers All Federally Financed Rentals—That's One in Four US Rental Units</w:t>
          </w:r>
          <w:r w:rsidRPr="00D7559F">
            <w:rPr>
              <w:color w:val="000000" w:themeColor="text1"/>
            </w:rPr>
            <w:t xml:space="preserve">. </w:t>
          </w:r>
          <w:r w:rsidRPr="00D7559F">
            <w:rPr>
              <w:i/>
              <w:iCs/>
              <w:color w:val="000000" w:themeColor="text1"/>
            </w:rPr>
            <w:t>Urban Institute.</w:t>
          </w:r>
        </w:p>
        <w:p w:rsidR="003E06F0" w:rsidRPr="00D7559F" w:rsidRDefault="003E06F0" w:rsidP="00D7559F">
          <w:pPr>
            <w:jc w:val="left"/>
            <w:rPr>
              <w:color w:val="000000" w:themeColor="text1"/>
            </w:rPr>
          </w:pPr>
          <w:r w:rsidRPr="003E06F0">
            <w:rPr>
              <w:color w:val="000000" w:themeColor="text1"/>
            </w:rPr>
            <w:t>Hail, L., Tahoun, A. and Wang, C., 2018. Corporate scandals and regulation. </w:t>
          </w:r>
          <w:r w:rsidRPr="003E06F0">
            <w:rPr>
              <w:i/>
              <w:iCs/>
              <w:color w:val="000000" w:themeColor="text1"/>
            </w:rPr>
            <w:t>Journal of Accounting Research</w:t>
          </w:r>
          <w:r w:rsidRPr="003E06F0">
            <w:rPr>
              <w:color w:val="000000" w:themeColor="text1"/>
            </w:rPr>
            <w:t>, </w:t>
          </w:r>
          <w:r w:rsidRPr="003E06F0">
            <w:rPr>
              <w:i/>
              <w:iCs/>
              <w:color w:val="000000" w:themeColor="text1"/>
            </w:rPr>
            <w:t>56</w:t>
          </w:r>
          <w:r w:rsidRPr="003E06F0">
            <w:rPr>
              <w:color w:val="000000" w:themeColor="text1"/>
            </w:rPr>
            <w:t>(2), pp.617-671.</w:t>
          </w:r>
        </w:p>
        <w:p w:rsidR="00D7559F" w:rsidRPr="00D7559F" w:rsidRDefault="00D7559F" w:rsidP="00D7559F">
          <w:pPr>
            <w:jc w:val="left"/>
            <w:rPr>
              <w:color w:val="000000" w:themeColor="text1"/>
            </w:rPr>
          </w:pPr>
          <w:r w:rsidRPr="00D7559F">
            <w:rPr>
              <w:color w:val="000000" w:themeColor="text1"/>
            </w:rPr>
            <w:lastRenderedPageBreak/>
            <w:t xml:space="preserve">HM Treasury, 2012. </w:t>
          </w:r>
          <w:r w:rsidRPr="00D7559F">
            <w:rPr>
              <w:i/>
              <w:iCs/>
              <w:color w:val="000000" w:themeColor="text1"/>
            </w:rPr>
            <w:t>Banking reform: delivering stability and supporting a sustainable economy.</w:t>
          </w:r>
          <w:r w:rsidRPr="00D7559F">
            <w:rPr>
              <w:color w:val="000000" w:themeColor="text1"/>
            </w:rPr>
            <w:t xml:space="preserve"> [online] Available at: </w:t>
          </w:r>
          <w:hyperlink r:id="rId28" w:history="1">
            <w:r w:rsidRPr="00D7559F">
              <w:rPr>
                <w:rStyle w:val="Hyperlink"/>
                <w:color w:val="000000" w:themeColor="text1"/>
              </w:rPr>
              <w:t>https://assets.publishing.service.gov.uk/government/uploads/system/uploads/attachment_data/file/32556/whitepaper_banking_reform_140512.pdf</w:t>
            </w:r>
          </w:hyperlink>
          <w:r w:rsidRPr="00D7559F">
            <w:rPr>
              <w:color w:val="000000" w:themeColor="text1"/>
            </w:rPr>
            <w:t xml:space="preserve"> [Accessed 17 July 2023].</w:t>
          </w:r>
        </w:p>
        <w:p w:rsidR="00D7559F" w:rsidRDefault="00D7559F" w:rsidP="00D7559F">
          <w:pPr>
            <w:jc w:val="left"/>
            <w:rPr>
              <w:color w:val="000000" w:themeColor="text1"/>
            </w:rPr>
          </w:pPr>
          <w:r w:rsidRPr="00D7559F">
            <w:rPr>
              <w:color w:val="000000" w:themeColor="text1"/>
            </w:rPr>
            <w:t xml:space="preserve">International Monetary Fund, 2016. </w:t>
          </w:r>
          <w:r w:rsidRPr="00D7559F">
            <w:rPr>
              <w:i/>
              <w:iCs/>
              <w:color w:val="000000" w:themeColor="text1"/>
            </w:rPr>
            <w:t xml:space="preserve">Global Financial Stability Report: Potent Policies for a Successful Normalization. </w:t>
          </w:r>
          <w:r w:rsidRPr="00D7559F">
            <w:rPr>
              <w:color w:val="000000" w:themeColor="text1"/>
            </w:rPr>
            <w:t xml:space="preserve">[online] Available at: </w:t>
          </w:r>
          <w:hyperlink r:id="rId29" w:history="1">
            <w:r w:rsidRPr="00D7559F">
              <w:rPr>
                <w:rStyle w:val="Hyperlink"/>
                <w:color w:val="000000" w:themeColor="text1"/>
              </w:rPr>
              <w:t>https://www.imf.org/en/Publications/GFSR/Issues/2016/12/31/Potent-Policies-for-a-Successful-Normalization</w:t>
            </w:r>
          </w:hyperlink>
          <w:r w:rsidRPr="00D7559F">
            <w:rPr>
              <w:color w:val="000000" w:themeColor="text1"/>
            </w:rPr>
            <w:t xml:space="preserve"> [Accessed 18 July 2023].</w:t>
          </w:r>
        </w:p>
        <w:p w:rsidR="00F37019" w:rsidRPr="00D7559F" w:rsidRDefault="00F37019" w:rsidP="00D7559F">
          <w:pPr>
            <w:jc w:val="left"/>
            <w:rPr>
              <w:color w:val="000000" w:themeColor="text1"/>
            </w:rPr>
          </w:pPr>
          <w:r>
            <w:rPr>
              <w:color w:val="000000" w:themeColor="text1"/>
            </w:rPr>
            <w:t>Kroll</w:t>
          </w:r>
          <w:r w:rsidRPr="00D7559F">
            <w:rPr>
              <w:color w:val="000000" w:themeColor="text1"/>
            </w:rPr>
            <w:t xml:space="preserve">, 2018. </w:t>
          </w:r>
          <w:r w:rsidRPr="00D7559F">
            <w:rPr>
              <w:i/>
              <w:iCs/>
              <w:color w:val="000000" w:themeColor="text1"/>
            </w:rPr>
            <w:t>Global Regulatory Outlook 2018.</w:t>
          </w:r>
          <w:r w:rsidRPr="00D7559F">
            <w:rPr>
              <w:color w:val="000000" w:themeColor="text1"/>
            </w:rPr>
            <w:t xml:space="preserve"> [online] Available at: </w:t>
          </w:r>
          <w:r w:rsidRPr="00F37019">
            <w:rPr>
              <w:color w:val="000000" w:themeColor="text1"/>
              <w:u w:val="single"/>
            </w:rPr>
            <w:t>https://www.kroll.com/en/insights/publications/financial-compliance-regulation/global-regulatory-outlook-2018</w:t>
          </w:r>
          <w:r w:rsidRPr="00D7559F">
            <w:rPr>
              <w:color w:val="000000" w:themeColor="text1"/>
            </w:rPr>
            <w:t xml:space="preserve"> [Accessed 18 July 2023].</w:t>
          </w:r>
        </w:p>
        <w:p w:rsidR="00D7559F" w:rsidRDefault="00D7559F" w:rsidP="00D7559F">
          <w:pPr>
            <w:jc w:val="left"/>
            <w:rPr>
              <w:color w:val="000000" w:themeColor="text1"/>
            </w:rPr>
          </w:pPr>
          <w:r w:rsidRPr="00D7559F">
            <w:rPr>
              <w:color w:val="000000" w:themeColor="text1"/>
            </w:rPr>
            <w:t>Lastra, R.M. and Wood, G., 2010. The crisis of 2007–09: nature, causes, and reactions. Journal of International Economic Law, 13(3), pp.531-550.</w:t>
          </w:r>
        </w:p>
        <w:p w:rsidR="00637EBF" w:rsidRDefault="00637EBF" w:rsidP="00D7559F">
          <w:pPr>
            <w:jc w:val="left"/>
            <w:rPr>
              <w:color w:val="000000" w:themeColor="text1"/>
            </w:rPr>
          </w:pPr>
          <w:r w:rsidRPr="00637EBF">
            <w:rPr>
              <w:color w:val="000000" w:themeColor="text1"/>
            </w:rPr>
            <w:t>Lehmann, M., 2016. Volcker rule, ring-fencing or separation of bank activities–Comparison of structural reform acts around the world. </w:t>
          </w:r>
          <w:r w:rsidRPr="00637EBF">
            <w:rPr>
              <w:i/>
              <w:iCs/>
              <w:color w:val="000000" w:themeColor="text1"/>
            </w:rPr>
            <w:t>Journal of Banking Regulation</w:t>
          </w:r>
          <w:r w:rsidRPr="00637EBF">
            <w:rPr>
              <w:color w:val="000000" w:themeColor="text1"/>
            </w:rPr>
            <w:t>, </w:t>
          </w:r>
          <w:r w:rsidRPr="00637EBF">
            <w:rPr>
              <w:i/>
              <w:iCs/>
              <w:color w:val="000000" w:themeColor="text1"/>
            </w:rPr>
            <w:t>17</w:t>
          </w:r>
          <w:r w:rsidRPr="00637EBF">
            <w:rPr>
              <w:color w:val="000000" w:themeColor="text1"/>
            </w:rPr>
            <w:t>(3), pp.176-187.</w:t>
          </w:r>
        </w:p>
        <w:p w:rsidR="00012744" w:rsidRPr="00D7559F" w:rsidRDefault="00012744" w:rsidP="00D7559F">
          <w:pPr>
            <w:jc w:val="left"/>
            <w:rPr>
              <w:color w:val="000000" w:themeColor="text1"/>
            </w:rPr>
          </w:pPr>
          <w:r w:rsidRPr="00012744">
            <w:rPr>
              <w:color w:val="000000" w:themeColor="text1"/>
            </w:rPr>
            <w:t>Malkiel, B.G., 2011, October. The efficient-market hypothesis and the financial crisis. In </w:t>
          </w:r>
          <w:r w:rsidRPr="00012744">
            <w:rPr>
              <w:i/>
              <w:iCs/>
              <w:color w:val="000000" w:themeColor="text1"/>
            </w:rPr>
            <w:t>Rethinking finance: perspectives on the crisis (Proceedings of a conference). Russel Sage Foundation</w:t>
          </w:r>
          <w:r w:rsidRPr="00012744">
            <w:rPr>
              <w:color w:val="000000" w:themeColor="text1"/>
            </w:rPr>
            <w:t>.</w:t>
          </w:r>
        </w:p>
        <w:p w:rsidR="00D7559F" w:rsidRDefault="00D7559F" w:rsidP="00D7559F">
          <w:pPr>
            <w:jc w:val="left"/>
            <w:rPr>
              <w:color w:val="000000" w:themeColor="text1"/>
            </w:rPr>
          </w:pPr>
          <w:r w:rsidRPr="00D7559F">
            <w:rPr>
              <w:color w:val="000000" w:themeColor="text1"/>
            </w:rPr>
            <w:t xml:space="preserve">McKinsey &amp; Company, 2021. The future of US retail-banking distribution. [online] Available at: </w:t>
          </w:r>
          <w:hyperlink r:id="rId30" w:history="1">
            <w:r w:rsidRPr="00D7559F">
              <w:rPr>
                <w:rStyle w:val="Hyperlink"/>
                <w:color w:val="000000" w:themeColor="text1"/>
              </w:rPr>
              <w:t>https://www.mckinsey.com/industries/financial-services/our-insights/the-future-of-us-retail-banking-distribution</w:t>
            </w:r>
          </w:hyperlink>
          <w:r w:rsidRPr="00D7559F">
            <w:rPr>
              <w:color w:val="000000" w:themeColor="text1"/>
            </w:rPr>
            <w:t xml:space="preserve"> [Accessed 20 July 2023].</w:t>
          </w:r>
        </w:p>
        <w:p w:rsidR="00777248" w:rsidRPr="00D7559F" w:rsidRDefault="00777248" w:rsidP="00D7559F">
          <w:pPr>
            <w:jc w:val="left"/>
            <w:rPr>
              <w:color w:val="000000" w:themeColor="text1"/>
            </w:rPr>
          </w:pPr>
          <w:r w:rsidRPr="00777248">
            <w:rPr>
              <w:color w:val="000000" w:themeColor="text1"/>
            </w:rPr>
            <w:t>McLaughlin, P.A., Ghei, N. and Wilt, M., 2018. Regulatory accumulation and its costs: An overview. </w:t>
          </w:r>
          <w:r w:rsidRPr="00777248">
            <w:rPr>
              <w:i/>
              <w:iCs/>
              <w:color w:val="000000" w:themeColor="text1"/>
            </w:rPr>
            <w:t>Policy Brief</w:t>
          </w:r>
          <w:r w:rsidRPr="00777248">
            <w:rPr>
              <w:color w:val="000000" w:themeColor="text1"/>
            </w:rPr>
            <w:t>.</w:t>
          </w:r>
        </w:p>
        <w:p w:rsidR="002B0180" w:rsidRDefault="002B0180" w:rsidP="00D7559F">
          <w:pPr>
            <w:jc w:val="left"/>
            <w:rPr>
              <w:color w:val="000000" w:themeColor="text1"/>
            </w:rPr>
          </w:pPr>
          <w:r w:rsidRPr="002B0180">
            <w:rPr>
              <w:color w:val="000000" w:themeColor="text1"/>
            </w:rPr>
            <w:t>Moloney, N., 2023. </w:t>
          </w:r>
          <w:r w:rsidRPr="002B0180">
            <w:rPr>
              <w:i/>
              <w:iCs/>
              <w:color w:val="000000" w:themeColor="text1"/>
            </w:rPr>
            <w:t>EU securities and financial markets regulation</w:t>
          </w:r>
          <w:r w:rsidRPr="002B0180">
            <w:rPr>
              <w:color w:val="000000" w:themeColor="text1"/>
            </w:rPr>
            <w:t xml:space="preserve">. Oxford University Press. </w:t>
          </w:r>
        </w:p>
        <w:p w:rsidR="00D7559F" w:rsidRPr="00D7559F" w:rsidRDefault="00D7559F" w:rsidP="00D7559F">
          <w:pPr>
            <w:jc w:val="left"/>
            <w:rPr>
              <w:color w:val="000000" w:themeColor="text1"/>
            </w:rPr>
          </w:pPr>
          <w:r w:rsidRPr="00D7559F">
            <w:rPr>
              <w:color w:val="000000" w:themeColor="text1"/>
            </w:rPr>
            <w:t xml:space="preserve">Partnoy, F., 2017. What's (Still) Wrong with Credit Ratings. </w:t>
          </w:r>
          <w:r w:rsidRPr="00D7559F">
            <w:rPr>
              <w:i/>
              <w:iCs/>
              <w:color w:val="000000" w:themeColor="text1"/>
            </w:rPr>
            <w:t>Washington Law Review</w:t>
          </w:r>
          <w:r w:rsidRPr="00D7559F">
            <w:rPr>
              <w:color w:val="000000" w:themeColor="text1"/>
            </w:rPr>
            <w:t>, 92, p.1407.</w:t>
          </w:r>
        </w:p>
        <w:p w:rsidR="00D7559F" w:rsidRPr="00D7559F" w:rsidRDefault="00D7559F" w:rsidP="00D7559F">
          <w:pPr>
            <w:jc w:val="left"/>
            <w:rPr>
              <w:color w:val="000000" w:themeColor="text1"/>
            </w:rPr>
          </w:pPr>
          <w:r w:rsidRPr="00D7559F">
            <w:rPr>
              <w:color w:val="000000" w:themeColor="text1"/>
            </w:rPr>
            <w:t xml:space="preserve">Protiviti, 2019. 2019 </w:t>
          </w:r>
          <w:r w:rsidRPr="00D7559F">
            <w:rPr>
              <w:i/>
              <w:iCs/>
              <w:color w:val="000000" w:themeColor="text1"/>
            </w:rPr>
            <w:t>Sarbanes-Oxley Compliance Survey</w:t>
          </w:r>
          <w:r w:rsidRPr="00D7559F">
            <w:rPr>
              <w:color w:val="000000" w:themeColor="text1"/>
            </w:rPr>
            <w:t xml:space="preserve">. [online] Available at: </w:t>
          </w:r>
          <w:r w:rsidR="00532560" w:rsidRPr="00532560">
            <w:rPr>
              <w:color w:val="000000" w:themeColor="text1"/>
              <w:u w:val="single"/>
            </w:rPr>
            <w:t>https://www.protiviti.com/sites/default/files/2022-06/2019_sarbanes-oxley_compliance_survey-protiviti.pdf</w:t>
          </w:r>
          <w:r w:rsidRPr="00D7559F">
            <w:rPr>
              <w:color w:val="000000" w:themeColor="text1"/>
            </w:rPr>
            <w:t>[Accessed 5 July 2023].</w:t>
          </w:r>
        </w:p>
        <w:p w:rsidR="00D7559F" w:rsidRPr="00D7559F" w:rsidRDefault="00D7559F" w:rsidP="00D7559F">
          <w:pPr>
            <w:jc w:val="left"/>
            <w:rPr>
              <w:color w:val="000000" w:themeColor="text1"/>
            </w:rPr>
          </w:pPr>
          <w:r w:rsidRPr="00D7559F">
            <w:rPr>
              <w:color w:val="000000" w:themeColor="text1"/>
            </w:rPr>
            <w:lastRenderedPageBreak/>
            <w:t xml:space="preserve">Riles, A., 2014. Managing regulatory arbitrage: A conflict of laws approach. </w:t>
          </w:r>
          <w:r w:rsidRPr="00D7559F">
            <w:rPr>
              <w:i/>
              <w:iCs/>
              <w:color w:val="000000" w:themeColor="text1"/>
            </w:rPr>
            <w:t>Cornell International Law Journal</w:t>
          </w:r>
          <w:r w:rsidRPr="00D7559F">
            <w:rPr>
              <w:color w:val="000000" w:themeColor="text1"/>
            </w:rPr>
            <w:t>, 47(1), pp.63-119.</w:t>
          </w:r>
        </w:p>
        <w:p w:rsidR="00D7559F" w:rsidRPr="00D7559F" w:rsidRDefault="00D7559F" w:rsidP="00D7559F">
          <w:pPr>
            <w:jc w:val="left"/>
            <w:rPr>
              <w:color w:val="000000" w:themeColor="text1"/>
            </w:rPr>
          </w:pPr>
          <w:r w:rsidRPr="00D7559F">
            <w:rPr>
              <w:color w:val="000000" w:themeColor="text1"/>
            </w:rPr>
            <w:t xml:space="preserve">Securities and Exchange Commission, 2021. </w:t>
          </w:r>
          <w:r w:rsidRPr="00D7559F">
            <w:rPr>
              <w:i/>
              <w:iCs/>
              <w:color w:val="000000" w:themeColor="text1"/>
            </w:rPr>
            <w:t>Annual Report on Nationally Recognized Statistical Rating Organizations.</w:t>
          </w:r>
          <w:r w:rsidRPr="00D7559F">
            <w:rPr>
              <w:color w:val="000000" w:themeColor="text1"/>
            </w:rPr>
            <w:t xml:space="preserve"> [online] Available at: </w:t>
          </w:r>
          <w:r w:rsidR="00532560" w:rsidRPr="00532560">
            <w:rPr>
              <w:color w:val="000000" w:themeColor="text1"/>
              <w:u w:val="single"/>
            </w:rPr>
            <w:t>https://www.sec.gov/reports</w:t>
          </w:r>
          <w:r w:rsidRPr="00D7559F">
            <w:rPr>
              <w:color w:val="000000" w:themeColor="text1"/>
            </w:rPr>
            <w:t>[Accessed 7 July 2023].</w:t>
          </w:r>
        </w:p>
        <w:p w:rsidR="00D7559F" w:rsidRPr="00D7559F" w:rsidRDefault="00D7559F" w:rsidP="00D7559F">
          <w:pPr>
            <w:jc w:val="left"/>
            <w:rPr>
              <w:color w:val="000000" w:themeColor="text1"/>
            </w:rPr>
          </w:pPr>
          <w:r w:rsidRPr="00D7559F">
            <w:rPr>
              <w:color w:val="000000" w:themeColor="text1"/>
            </w:rPr>
            <w:t xml:space="preserve">Securities and Exchange Commission, 2022. </w:t>
          </w:r>
          <w:r w:rsidRPr="00D7559F">
            <w:rPr>
              <w:i/>
              <w:iCs/>
              <w:color w:val="000000" w:themeColor="text1"/>
            </w:rPr>
            <w:t>2022 Annual Report to Congress: Whistleblower Program</w:t>
          </w:r>
          <w:r w:rsidRPr="00D7559F">
            <w:rPr>
              <w:color w:val="000000" w:themeColor="text1"/>
            </w:rPr>
            <w:t xml:space="preserve">. [online] Available at: </w:t>
          </w:r>
          <w:r w:rsidR="00532560" w:rsidRPr="00532560">
            <w:rPr>
              <w:color w:val="000000" w:themeColor="text1"/>
              <w:u w:val="single"/>
            </w:rPr>
            <w:t xml:space="preserve">https://papers.ssrn.com/sol3/papers.cfm?abstract_id=1707406 </w:t>
          </w:r>
          <w:r w:rsidRPr="00D7559F">
            <w:rPr>
              <w:color w:val="000000" w:themeColor="text1"/>
            </w:rPr>
            <w:t>[Accessed 8 July 2023].</w:t>
          </w:r>
        </w:p>
        <w:p w:rsidR="00D7559F" w:rsidRPr="00D7559F" w:rsidRDefault="00D7559F" w:rsidP="00D7559F">
          <w:pPr>
            <w:jc w:val="left"/>
            <w:rPr>
              <w:color w:val="000000" w:themeColor="text1"/>
            </w:rPr>
          </w:pPr>
          <w:r w:rsidRPr="00D7559F">
            <w:rPr>
              <w:color w:val="000000" w:themeColor="text1"/>
            </w:rPr>
            <w:t xml:space="preserve">Singh, D., 2011. </w:t>
          </w:r>
          <w:r w:rsidRPr="00D7559F">
            <w:rPr>
              <w:i/>
              <w:iCs/>
              <w:color w:val="000000" w:themeColor="text1"/>
            </w:rPr>
            <w:t>The UK Banking Act 2009, pre-insolvency and early intervention: policy and practice.</w:t>
          </w:r>
          <w:r w:rsidRPr="00D7559F">
            <w:rPr>
              <w:color w:val="000000" w:themeColor="text1"/>
            </w:rPr>
            <w:t xml:space="preserve"> Journal of Business Law, 2011(1), pp.20-42.</w:t>
          </w:r>
        </w:p>
        <w:p w:rsidR="00D7559F" w:rsidRDefault="00D7559F" w:rsidP="00D7559F">
          <w:pPr>
            <w:jc w:val="left"/>
            <w:rPr>
              <w:color w:val="000000" w:themeColor="text1"/>
            </w:rPr>
          </w:pPr>
          <w:r w:rsidRPr="00D7559F">
            <w:rPr>
              <w:color w:val="000000" w:themeColor="text1"/>
            </w:rPr>
            <w:t xml:space="preserve">Single Resolution Board, 2017. </w:t>
          </w:r>
          <w:r w:rsidRPr="00D7559F">
            <w:rPr>
              <w:i/>
              <w:iCs/>
              <w:color w:val="000000" w:themeColor="text1"/>
            </w:rPr>
            <w:t>The SRB resolution of Banco Popular</w:t>
          </w:r>
          <w:r w:rsidRPr="00D7559F">
            <w:rPr>
              <w:color w:val="000000" w:themeColor="text1"/>
            </w:rPr>
            <w:t xml:space="preserve">. [online] Available at: </w:t>
          </w:r>
          <w:hyperlink r:id="rId31" w:history="1">
            <w:r w:rsidRPr="00D7559F">
              <w:rPr>
                <w:rStyle w:val="Hyperlink"/>
                <w:color w:val="000000" w:themeColor="text1"/>
              </w:rPr>
              <w:t>https://srb.europa.eu/en/node/315</w:t>
            </w:r>
          </w:hyperlink>
          <w:r w:rsidRPr="00D7559F">
            <w:rPr>
              <w:color w:val="000000" w:themeColor="text1"/>
            </w:rPr>
            <w:t xml:space="preserve"> [Accessed 10 July 2023].</w:t>
          </w:r>
        </w:p>
        <w:p w:rsidR="003C252E" w:rsidRDefault="003C252E" w:rsidP="00D7559F">
          <w:pPr>
            <w:jc w:val="left"/>
            <w:rPr>
              <w:color w:val="000000" w:themeColor="text1"/>
            </w:rPr>
          </w:pPr>
          <w:r w:rsidRPr="003C252E">
            <w:rPr>
              <w:color w:val="000000" w:themeColor="text1"/>
            </w:rPr>
            <w:t>Shefrin, H. and Statman, M., 2011. Behavioral finance in the financial crisis: market efficiency, Minsky, and Keynes. </w:t>
          </w:r>
          <w:r w:rsidRPr="003C252E">
            <w:rPr>
              <w:i/>
              <w:iCs/>
              <w:color w:val="000000" w:themeColor="text1"/>
            </w:rPr>
            <w:t>Santa Clara University, November</w:t>
          </w:r>
          <w:r w:rsidRPr="003C252E">
            <w:rPr>
              <w:color w:val="000000" w:themeColor="text1"/>
            </w:rPr>
            <w:t>.</w:t>
          </w:r>
        </w:p>
        <w:p w:rsidR="002B0180" w:rsidRPr="00D7559F" w:rsidRDefault="002B0180" w:rsidP="00D7559F">
          <w:pPr>
            <w:jc w:val="left"/>
            <w:rPr>
              <w:color w:val="000000" w:themeColor="text1"/>
            </w:rPr>
          </w:pPr>
          <w:r w:rsidRPr="002B0180">
            <w:rPr>
              <w:color w:val="000000" w:themeColor="text1"/>
            </w:rPr>
            <w:t>Tarullo, D.K., 2019. Financial regulation: Still unsettled a decade after the crisis. </w:t>
          </w:r>
          <w:r w:rsidRPr="002B0180">
            <w:rPr>
              <w:i/>
              <w:iCs/>
              <w:color w:val="000000" w:themeColor="text1"/>
            </w:rPr>
            <w:t>Journal of Economic Perspectives</w:t>
          </w:r>
          <w:r w:rsidRPr="002B0180">
            <w:rPr>
              <w:color w:val="000000" w:themeColor="text1"/>
            </w:rPr>
            <w:t>, </w:t>
          </w:r>
          <w:r w:rsidRPr="002B0180">
            <w:rPr>
              <w:i/>
              <w:iCs/>
              <w:color w:val="000000" w:themeColor="text1"/>
            </w:rPr>
            <w:t>33</w:t>
          </w:r>
          <w:r w:rsidRPr="002B0180">
            <w:rPr>
              <w:color w:val="000000" w:themeColor="text1"/>
            </w:rPr>
            <w:t>(1), pp.61-80.</w:t>
          </w:r>
        </w:p>
        <w:p w:rsidR="00D7559F" w:rsidRPr="00D7559F" w:rsidRDefault="00D7559F" w:rsidP="00D7559F">
          <w:pPr>
            <w:jc w:val="left"/>
            <w:rPr>
              <w:color w:val="000000" w:themeColor="text1"/>
            </w:rPr>
          </w:pPr>
          <w:r w:rsidRPr="00D7559F">
            <w:rPr>
              <w:color w:val="000000" w:themeColor="text1"/>
            </w:rPr>
            <w:t xml:space="preserve">Taylor, M., 2013. Regulatory reform in the UK. </w:t>
          </w:r>
          <w:r w:rsidRPr="00D7559F">
            <w:rPr>
              <w:i/>
              <w:iCs/>
              <w:color w:val="000000" w:themeColor="text1"/>
            </w:rPr>
            <w:t>North Carolina Banking Institute</w:t>
          </w:r>
          <w:r w:rsidRPr="00D7559F">
            <w:rPr>
              <w:color w:val="000000" w:themeColor="text1"/>
            </w:rPr>
            <w:t>, 18, p.227.</w:t>
          </w:r>
        </w:p>
        <w:p w:rsidR="00D7559F" w:rsidRDefault="00D7559F" w:rsidP="00D7559F">
          <w:pPr>
            <w:jc w:val="left"/>
            <w:rPr>
              <w:color w:val="000000" w:themeColor="text1"/>
            </w:rPr>
          </w:pPr>
          <w:r w:rsidRPr="00D7559F">
            <w:rPr>
              <w:color w:val="000000" w:themeColor="text1"/>
            </w:rPr>
            <w:t xml:space="preserve">Thakor, A.V., 2018. Post-crisis regulatory reform in banking: Address insolvency risk, not illiquidity!. </w:t>
          </w:r>
          <w:r w:rsidRPr="00D7559F">
            <w:rPr>
              <w:i/>
              <w:iCs/>
              <w:color w:val="000000" w:themeColor="text1"/>
            </w:rPr>
            <w:t>Journal of Financial Stability</w:t>
          </w:r>
          <w:r w:rsidRPr="00D7559F">
            <w:rPr>
              <w:color w:val="000000" w:themeColor="text1"/>
            </w:rPr>
            <w:t>, 37, pp.107-111.</w:t>
          </w:r>
        </w:p>
        <w:p w:rsidR="002C11E5" w:rsidRDefault="002C11E5" w:rsidP="00D7559F">
          <w:pPr>
            <w:jc w:val="left"/>
            <w:rPr>
              <w:color w:val="000000" w:themeColor="text1"/>
            </w:rPr>
          </w:pPr>
          <w:r>
            <w:rPr>
              <w:color w:val="000000" w:themeColor="text1"/>
            </w:rPr>
            <w:t>The New York Times</w:t>
          </w:r>
          <w:r w:rsidRPr="00D7559F">
            <w:rPr>
              <w:color w:val="000000" w:themeColor="text1"/>
            </w:rPr>
            <w:t xml:space="preserve">, B. 2014. </w:t>
          </w:r>
          <w:r w:rsidRPr="00D7559F">
            <w:rPr>
              <w:i/>
              <w:iCs/>
              <w:color w:val="000000" w:themeColor="text1"/>
            </w:rPr>
            <w:t>Bank of America Papers Show Conflict and Trickery in Mortgages.The New York Times</w:t>
          </w:r>
          <w:r w:rsidRPr="00D7559F">
            <w:rPr>
              <w:color w:val="000000" w:themeColor="text1"/>
            </w:rPr>
            <w:t>, [online] Available at:</w:t>
          </w:r>
          <w:r w:rsidRPr="002C11E5">
            <w:rPr>
              <w:color w:val="000000" w:themeColor="text1"/>
              <w:u w:val="single"/>
            </w:rPr>
            <w:t>https://archive.nytimes.com/dealbook.nytimes.com/2014/08/21/bank-of-america-papers-show-conflict-and-trickery-in-mortgages/</w:t>
          </w:r>
          <w:r w:rsidRPr="00D7559F">
            <w:rPr>
              <w:color w:val="000000" w:themeColor="text1"/>
            </w:rPr>
            <w:t>[Accessed 4 July 2023].</w:t>
          </w:r>
        </w:p>
        <w:p w:rsidR="00134BBB" w:rsidRPr="00D7559F" w:rsidRDefault="00134BBB" w:rsidP="00D7559F">
          <w:pPr>
            <w:jc w:val="left"/>
            <w:rPr>
              <w:color w:val="000000" w:themeColor="text1"/>
            </w:rPr>
          </w:pPr>
          <w:r>
            <w:rPr>
              <w:color w:val="000000" w:themeColor="text1"/>
            </w:rPr>
            <w:t>The New York Times</w:t>
          </w:r>
          <w:r w:rsidRPr="00D7559F">
            <w:rPr>
              <w:color w:val="000000" w:themeColor="text1"/>
            </w:rPr>
            <w:t xml:space="preserve">, B. 2014. </w:t>
          </w:r>
          <w:r w:rsidRPr="00134BBB">
            <w:rPr>
              <w:i/>
              <w:iCs/>
              <w:color w:val="000000" w:themeColor="text1"/>
            </w:rPr>
            <w:t>The Big Bank Bloodbath: Losses Near $100 Billion As Dow Plunges 1000 Points</w:t>
          </w:r>
          <w:r w:rsidRPr="00D7559F">
            <w:rPr>
              <w:i/>
              <w:iCs/>
              <w:color w:val="000000" w:themeColor="text1"/>
            </w:rPr>
            <w:t>.The New York Times</w:t>
          </w:r>
          <w:r w:rsidRPr="00D7559F">
            <w:rPr>
              <w:color w:val="000000" w:themeColor="text1"/>
            </w:rPr>
            <w:t>, [online] Available at:</w:t>
          </w:r>
          <w:r w:rsidRPr="002C11E5">
            <w:rPr>
              <w:color w:val="000000" w:themeColor="text1"/>
              <w:u w:val="single"/>
            </w:rPr>
            <w:t>https://archive.nytimes.com/dealbook.nytimes.com/2014/08/21/bank-of-america-papers-show-conflict-and-trickery-in-mortgages/</w:t>
          </w:r>
          <w:r w:rsidRPr="00D7559F">
            <w:rPr>
              <w:color w:val="000000" w:themeColor="text1"/>
            </w:rPr>
            <w:t>[Accessed 4 July 2023].</w:t>
          </w:r>
        </w:p>
        <w:p w:rsidR="00D7559F" w:rsidRPr="00D7559F" w:rsidRDefault="00D7559F" w:rsidP="00D7559F">
          <w:pPr>
            <w:jc w:val="left"/>
            <w:rPr>
              <w:i/>
              <w:iCs/>
              <w:color w:val="000000" w:themeColor="text1"/>
            </w:rPr>
          </w:pPr>
          <w:r w:rsidRPr="00D7559F">
            <w:rPr>
              <w:color w:val="000000" w:themeColor="text1"/>
            </w:rPr>
            <w:lastRenderedPageBreak/>
            <w:t xml:space="preserve">Tooze, A., 2018. Crashed: How a decade of financial crises changed the world. </w:t>
          </w:r>
          <w:r w:rsidRPr="00D7559F">
            <w:rPr>
              <w:i/>
              <w:iCs/>
              <w:color w:val="000000" w:themeColor="text1"/>
            </w:rPr>
            <w:t>New York: Penguin.</w:t>
          </w:r>
        </w:p>
        <w:p w:rsidR="00D7559F" w:rsidRPr="00D7559F" w:rsidRDefault="00D7559F" w:rsidP="00D7559F">
          <w:pPr>
            <w:jc w:val="left"/>
            <w:rPr>
              <w:color w:val="000000" w:themeColor="text1"/>
            </w:rPr>
          </w:pPr>
          <w:r w:rsidRPr="00D7559F">
            <w:rPr>
              <w:color w:val="000000" w:themeColor="text1"/>
            </w:rPr>
            <w:t xml:space="preserve">Treasury Committee, 2009. Banking Crisis: dealing with the failure of the UK banks. </w:t>
          </w:r>
          <w:r w:rsidRPr="00D7559F">
            <w:rPr>
              <w:i/>
              <w:iCs/>
              <w:color w:val="000000" w:themeColor="text1"/>
            </w:rPr>
            <w:t>House of Commons.</w:t>
          </w:r>
        </w:p>
        <w:p w:rsidR="00CC0447" w:rsidRPr="00D7559F" w:rsidRDefault="00CC0447" w:rsidP="00D7559F">
          <w:pPr>
            <w:jc w:val="left"/>
            <w:rPr>
              <w:color w:val="000000" w:themeColor="text1"/>
            </w:rPr>
          </w:pPr>
          <w:r w:rsidRPr="00CC0447">
            <w:rPr>
              <w:color w:val="000000" w:themeColor="text1"/>
            </w:rPr>
            <w:t>Van Greuning, H. and Bratanovic, S.B., 2020. </w:t>
          </w:r>
          <w:r w:rsidRPr="00CC0447">
            <w:rPr>
              <w:i/>
              <w:iCs/>
              <w:color w:val="000000" w:themeColor="text1"/>
            </w:rPr>
            <w:t>Analyzing banking risk: a framework for assessing corporate governance and risk management</w:t>
          </w:r>
          <w:r w:rsidRPr="00CC0447">
            <w:rPr>
              <w:color w:val="000000" w:themeColor="text1"/>
            </w:rPr>
            <w:t>. World Bank Publications.</w:t>
          </w:r>
        </w:p>
        <w:p w:rsidR="00D7559F" w:rsidRDefault="00691C38" w:rsidP="00D7559F">
          <w:r w:rsidRPr="00691C38">
            <w:rPr>
              <w:color w:val="000000" w:themeColor="text1"/>
            </w:rPr>
            <w:t>Zywicki, T.J., 2015. The Dodd-Frank act five years later: are we more stable?. </w:t>
          </w:r>
          <w:r w:rsidRPr="00691C38">
            <w:rPr>
              <w:i/>
              <w:iCs/>
              <w:color w:val="000000" w:themeColor="text1"/>
            </w:rPr>
            <w:t>George Mason Legal Studies Research Paper No. LS</w:t>
          </w:r>
          <w:r w:rsidRPr="00691C38">
            <w:rPr>
              <w:color w:val="000000" w:themeColor="text1"/>
            </w:rPr>
            <w:t>, pp.15-10.</w:t>
          </w:r>
        </w:p>
        <w:p w:rsidR="00D76B03" w:rsidRDefault="00D76B03" w:rsidP="00D76B03">
          <w:pPr>
            <w:jc w:val="left"/>
          </w:pPr>
        </w:p>
        <w:p w:rsidR="00D76B03" w:rsidRDefault="00D76B03" w:rsidP="00D76B03">
          <w:pPr>
            <w:jc w:val="left"/>
          </w:pPr>
        </w:p>
        <w:p w:rsidR="00265005" w:rsidRPr="00534C5A" w:rsidRDefault="003624C1" w:rsidP="005922FF">
          <w:pPr>
            <w:jc w:val="center"/>
            <w:rPr>
              <w:lang w:eastAsia="ja-JP"/>
            </w:rPr>
          </w:pPr>
        </w:p>
      </w:sdtContent>
    </w:sdt>
    <w:sectPr w:rsidR="00265005" w:rsidRPr="00534C5A" w:rsidSect="001E2DC3">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310C2" w:rsidRDefault="004310C2" w:rsidP="00EF27AC">
      <w:pPr>
        <w:spacing w:after="0" w:line="240" w:lineRule="auto"/>
      </w:pPr>
      <w:r>
        <w:separator/>
      </w:r>
    </w:p>
  </w:endnote>
  <w:endnote w:type="continuationSeparator" w:id="1">
    <w:p w:rsidR="004310C2" w:rsidRDefault="004310C2" w:rsidP="00EF27AC">
      <w:pPr>
        <w:spacing w:after="0" w:line="240" w:lineRule="auto"/>
      </w:pPr>
      <w:r>
        <w:continuationSeparator/>
      </w:r>
    </w:p>
  </w:endnote>
  <w:endnote w:type="continuationNotice" w:id="2">
    <w:p w:rsidR="004310C2" w:rsidRDefault="004310C2">
      <w:pPr>
        <w:spacing w:after="0" w:line="240" w:lineRule="auto"/>
      </w:pP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24C6" w:rsidRDefault="00F824C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61592858"/>
      <w:docPartObj>
        <w:docPartGallery w:val="Page Numbers (Bottom of Page)"/>
        <w:docPartUnique/>
      </w:docPartObj>
    </w:sdtPr>
    <w:sdtEndPr>
      <w:rPr>
        <w:color w:val="7F7F7F" w:themeColor="background1" w:themeShade="7F"/>
        <w:spacing w:val="60"/>
      </w:rPr>
    </w:sdtEndPr>
    <w:sdtContent>
      <w:p w:rsidR="00AD2C91" w:rsidRDefault="003624C1">
        <w:pPr>
          <w:pStyle w:val="Footer"/>
          <w:pBdr>
            <w:top w:val="single" w:sz="4" w:space="1" w:color="D9D9D9" w:themeColor="background1" w:themeShade="D9"/>
          </w:pBdr>
          <w:jc w:val="right"/>
        </w:pPr>
        <w:r>
          <w:fldChar w:fldCharType="begin"/>
        </w:r>
        <w:r w:rsidR="00AD2C91">
          <w:instrText xml:space="preserve"> PAGE   \* MERGEFORMAT </w:instrText>
        </w:r>
        <w:r>
          <w:fldChar w:fldCharType="separate"/>
        </w:r>
        <w:r w:rsidR="002E3296">
          <w:rPr>
            <w:noProof/>
          </w:rPr>
          <w:t>23</w:t>
        </w:r>
        <w:r>
          <w:fldChar w:fldCharType="end"/>
        </w:r>
        <w:r w:rsidR="00AD2C91">
          <w:t xml:space="preserve"> | </w:t>
        </w:r>
        <w:r w:rsidR="00AD2C91">
          <w:rPr>
            <w:color w:val="7F7F7F" w:themeColor="background1" w:themeShade="7F"/>
            <w:spacing w:val="60"/>
          </w:rPr>
          <w:t>Page</w:t>
        </w:r>
      </w:p>
    </w:sdtContent>
  </w:sdt>
  <w:p w:rsidR="008E012E" w:rsidRDefault="008E012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24C6" w:rsidRDefault="00F824C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310C2" w:rsidRDefault="004310C2" w:rsidP="00EF27AC">
      <w:pPr>
        <w:spacing w:after="0" w:line="240" w:lineRule="auto"/>
      </w:pPr>
      <w:r>
        <w:separator/>
      </w:r>
    </w:p>
  </w:footnote>
  <w:footnote w:type="continuationSeparator" w:id="1">
    <w:p w:rsidR="004310C2" w:rsidRDefault="004310C2" w:rsidP="00EF27AC">
      <w:pPr>
        <w:spacing w:after="0" w:line="240" w:lineRule="auto"/>
      </w:pPr>
      <w:r>
        <w:continuationSeparator/>
      </w:r>
    </w:p>
  </w:footnote>
  <w:footnote w:type="continuationNotice" w:id="2">
    <w:p w:rsidR="004310C2" w:rsidRDefault="004310C2">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24C6" w:rsidRDefault="00F824C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E012E" w:rsidRDefault="008E012E">
    <w:pPr>
      <w:pStyle w:val="Header"/>
    </w:pPr>
  </w:p>
  <w:p w:rsidR="008E012E" w:rsidRDefault="008E012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824C6" w:rsidRDefault="00F824C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hdrShapeDefaults>
    <o:shapedefaults v:ext="edit" spidmax="4098"/>
  </w:hdrShapeDefaults>
  <w:footnotePr>
    <w:footnote w:id="0"/>
    <w:footnote w:id="1"/>
    <w:footnote w:id="2"/>
  </w:footnotePr>
  <w:endnotePr>
    <w:endnote w:id="0"/>
    <w:endnote w:id="1"/>
    <w:endnote w:id="2"/>
  </w:endnotePr>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154"/>
    <w:rsid w:val="00002309"/>
    <w:rsid w:val="00002D3D"/>
    <w:rsid w:val="00004351"/>
    <w:rsid w:val="000060D6"/>
    <w:rsid w:val="00012744"/>
    <w:rsid w:val="00012B6A"/>
    <w:rsid w:val="00013AFA"/>
    <w:rsid w:val="000145FB"/>
    <w:rsid w:val="00022C34"/>
    <w:rsid w:val="0002391E"/>
    <w:rsid w:val="00023D8E"/>
    <w:rsid w:val="00026A49"/>
    <w:rsid w:val="00026FA2"/>
    <w:rsid w:val="00027C65"/>
    <w:rsid w:val="0003033B"/>
    <w:rsid w:val="000303B2"/>
    <w:rsid w:val="00031ADF"/>
    <w:rsid w:val="00032C2E"/>
    <w:rsid w:val="000350B3"/>
    <w:rsid w:val="00035273"/>
    <w:rsid w:val="00035641"/>
    <w:rsid w:val="000363AD"/>
    <w:rsid w:val="0003691F"/>
    <w:rsid w:val="00037A50"/>
    <w:rsid w:val="0004035C"/>
    <w:rsid w:val="00044A37"/>
    <w:rsid w:val="0005013A"/>
    <w:rsid w:val="00054591"/>
    <w:rsid w:val="000555DA"/>
    <w:rsid w:val="0005596A"/>
    <w:rsid w:val="00056FAF"/>
    <w:rsid w:val="0006247F"/>
    <w:rsid w:val="0006326D"/>
    <w:rsid w:val="000634C4"/>
    <w:rsid w:val="000635CD"/>
    <w:rsid w:val="00064924"/>
    <w:rsid w:val="00065B84"/>
    <w:rsid w:val="00066453"/>
    <w:rsid w:val="00067AD4"/>
    <w:rsid w:val="000711CF"/>
    <w:rsid w:val="00073BF7"/>
    <w:rsid w:val="00074A6A"/>
    <w:rsid w:val="00075D36"/>
    <w:rsid w:val="00077C22"/>
    <w:rsid w:val="00080382"/>
    <w:rsid w:val="0008047B"/>
    <w:rsid w:val="000813EF"/>
    <w:rsid w:val="00083245"/>
    <w:rsid w:val="00083F61"/>
    <w:rsid w:val="000859ED"/>
    <w:rsid w:val="00087796"/>
    <w:rsid w:val="00095E3D"/>
    <w:rsid w:val="000A264D"/>
    <w:rsid w:val="000A2CBC"/>
    <w:rsid w:val="000A4680"/>
    <w:rsid w:val="000A53DC"/>
    <w:rsid w:val="000A6EDF"/>
    <w:rsid w:val="000B0CD5"/>
    <w:rsid w:val="000B463F"/>
    <w:rsid w:val="000B5695"/>
    <w:rsid w:val="000C1C5A"/>
    <w:rsid w:val="000C1F3C"/>
    <w:rsid w:val="000C1F85"/>
    <w:rsid w:val="000C2DB1"/>
    <w:rsid w:val="000C2E77"/>
    <w:rsid w:val="000C4551"/>
    <w:rsid w:val="000C598E"/>
    <w:rsid w:val="000C5E93"/>
    <w:rsid w:val="000D0956"/>
    <w:rsid w:val="000D119E"/>
    <w:rsid w:val="000D1677"/>
    <w:rsid w:val="000D1AAD"/>
    <w:rsid w:val="000D27D5"/>
    <w:rsid w:val="000D303E"/>
    <w:rsid w:val="000D5A88"/>
    <w:rsid w:val="000E0928"/>
    <w:rsid w:val="000E092B"/>
    <w:rsid w:val="000E3CA8"/>
    <w:rsid w:val="000E5963"/>
    <w:rsid w:val="000F0770"/>
    <w:rsid w:val="000F3177"/>
    <w:rsid w:val="000F5D41"/>
    <w:rsid w:val="000F5E40"/>
    <w:rsid w:val="000F6714"/>
    <w:rsid w:val="00101A38"/>
    <w:rsid w:val="00101E20"/>
    <w:rsid w:val="00103BF3"/>
    <w:rsid w:val="00105EC6"/>
    <w:rsid w:val="0011111A"/>
    <w:rsid w:val="001119A6"/>
    <w:rsid w:val="001137B5"/>
    <w:rsid w:val="001162DF"/>
    <w:rsid w:val="001166F1"/>
    <w:rsid w:val="00116DFE"/>
    <w:rsid w:val="00117461"/>
    <w:rsid w:val="001176C1"/>
    <w:rsid w:val="00117A2C"/>
    <w:rsid w:val="00120CEC"/>
    <w:rsid w:val="00120E31"/>
    <w:rsid w:val="0013214C"/>
    <w:rsid w:val="00132602"/>
    <w:rsid w:val="00133E40"/>
    <w:rsid w:val="00134BBB"/>
    <w:rsid w:val="001354AE"/>
    <w:rsid w:val="00135DFD"/>
    <w:rsid w:val="00136748"/>
    <w:rsid w:val="001410E0"/>
    <w:rsid w:val="00142286"/>
    <w:rsid w:val="00142815"/>
    <w:rsid w:val="00142C2E"/>
    <w:rsid w:val="0014700B"/>
    <w:rsid w:val="00150390"/>
    <w:rsid w:val="00151975"/>
    <w:rsid w:val="001532D1"/>
    <w:rsid w:val="00155499"/>
    <w:rsid w:val="00155C6C"/>
    <w:rsid w:val="00155E0A"/>
    <w:rsid w:val="0015622F"/>
    <w:rsid w:val="00156858"/>
    <w:rsid w:val="00162C5C"/>
    <w:rsid w:val="00162DCC"/>
    <w:rsid w:val="001676B0"/>
    <w:rsid w:val="00170AF6"/>
    <w:rsid w:val="00172BB8"/>
    <w:rsid w:val="001735D2"/>
    <w:rsid w:val="00174734"/>
    <w:rsid w:val="0017541A"/>
    <w:rsid w:val="0018042B"/>
    <w:rsid w:val="00183909"/>
    <w:rsid w:val="0018494A"/>
    <w:rsid w:val="00185764"/>
    <w:rsid w:val="00186844"/>
    <w:rsid w:val="00192DCC"/>
    <w:rsid w:val="00193DE2"/>
    <w:rsid w:val="00196325"/>
    <w:rsid w:val="00196442"/>
    <w:rsid w:val="001A1045"/>
    <w:rsid w:val="001A2FB0"/>
    <w:rsid w:val="001A469C"/>
    <w:rsid w:val="001B179D"/>
    <w:rsid w:val="001B1AF3"/>
    <w:rsid w:val="001B2A9C"/>
    <w:rsid w:val="001B41B6"/>
    <w:rsid w:val="001B4261"/>
    <w:rsid w:val="001B482C"/>
    <w:rsid w:val="001B48F2"/>
    <w:rsid w:val="001C1A6B"/>
    <w:rsid w:val="001C3108"/>
    <w:rsid w:val="001C4CDD"/>
    <w:rsid w:val="001C5286"/>
    <w:rsid w:val="001C55A5"/>
    <w:rsid w:val="001D0142"/>
    <w:rsid w:val="001D1551"/>
    <w:rsid w:val="001D3723"/>
    <w:rsid w:val="001D4350"/>
    <w:rsid w:val="001D661B"/>
    <w:rsid w:val="001E0163"/>
    <w:rsid w:val="001E0AFF"/>
    <w:rsid w:val="001E14F5"/>
    <w:rsid w:val="001E2DC3"/>
    <w:rsid w:val="001E3E7E"/>
    <w:rsid w:val="001E41D1"/>
    <w:rsid w:val="001E421D"/>
    <w:rsid w:val="001E42EE"/>
    <w:rsid w:val="001E6453"/>
    <w:rsid w:val="001F318F"/>
    <w:rsid w:val="001F3A64"/>
    <w:rsid w:val="001F744D"/>
    <w:rsid w:val="00200CCC"/>
    <w:rsid w:val="00200F9A"/>
    <w:rsid w:val="002013BC"/>
    <w:rsid w:val="00201AB8"/>
    <w:rsid w:val="002030AF"/>
    <w:rsid w:val="0021049C"/>
    <w:rsid w:val="002104B3"/>
    <w:rsid w:val="002104C1"/>
    <w:rsid w:val="0022027E"/>
    <w:rsid w:val="00227CB0"/>
    <w:rsid w:val="002301AB"/>
    <w:rsid w:val="00232008"/>
    <w:rsid w:val="002350E9"/>
    <w:rsid w:val="00241DB7"/>
    <w:rsid w:val="002450F4"/>
    <w:rsid w:val="00245ECE"/>
    <w:rsid w:val="00246EAE"/>
    <w:rsid w:val="00246EF7"/>
    <w:rsid w:val="0025060B"/>
    <w:rsid w:val="002545E6"/>
    <w:rsid w:val="00265005"/>
    <w:rsid w:val="002663F5"/>
    <w:rsid w:val="00266E5F"/>
    <w:rsid w:val="00267784"/>
    <w:rsid w:val="002731C2"/>
    <w:rsid w:val="002733D9"/>
    <w:rsid w:val="00273783"/>
    <w:rsid w:val="0027530B"/>
    <w:rsid w:val="00276EFB"/>
    <w:rsid w:val="00280439"/>
    <w:rsid w:val="00281684"/>
    <w:rsid w:val="00286F68"/>
    <w:rsid w:val="002910FF"/>
    <w:rsid w:val="0029334A"/>
    <w:rsid w:val="00293E08"/>
    <w:rsid w:val="002969AB"/>
    <w:rsid w:val="00296C77"/>
    <w:rsid w:val="002977A3"/>
    <w:rsid w:val="002A0625"/>
    <w:rsid w:val="002A12D6"/>
    <w:rsid w:val="002A3996"/>
    <w:rsid w:val="002A3AF7"/>
    <w:rsid w:val="002A3E66"/>
    <w:rsid w:val="002A4E37"/>
    <w:rsid w:val="002A728F"/>
    <w:rsid w:val="002B0180"/>
    <w:rsid w:val="002B25EB"/>
    <w:rsid w:val="002B3FFE"/>
    <w:rsid w:val="002B4CBE"/>
    <w:rsid w:val="002B5340"/>
    <w:rsid w:val="002B7244"/>
    <w:rsid w:val="002C11E5"/>
    <w:rsid w:val="002C2FAE"/>
    <w:rsid w:val="002C60D0"/>
    <w:rsid w:val="002C67E0"/>
    <w:rsid w:val="002C6C68"/>
    <w:rsid w:val="002D1642"/>
    <w:rsid w:val="002D1B96"/>
    <w:rsid w:val="002D1BC0"/>
    <w:rsid w:val="002D5294"/>
    <w:rsid w:val="002D562D"/>
    <w:rsid w:val="002D5708"/>
    <w:rsid w:val="002D5793"/>
    <w:rsid w:val="002E094E"/>
    <w:rsid w:val="002E1B61"/>
    <w:rsid w:val="002E3296"/>
    <w:rsid w:val="002E404B"/>
    <w:rsid w:val="002E6999"/>
    <w:rsid w:val="002E7E0D"/>
    <w:rsid w:val="002F1507"/>
    <w:rsid w:val="002F56C1"/>
    <w:rsid w:val="002F662F"/>
    <w:rsid w:val="0030016E"/>
    <w:rsid w:val="00300828"/>
    <w:rsid w:val="00302FEA"/>
    <w:rsid w:val="00303970"/>
    <w:rsid w:val="00304C44"/>
    <w:rsid w:val="00306CE9"/>
    <w:rsid w:val="00310C35"/>
    <w:rsid w:val="00311E3C"/>
    <w:rsid w:val="00312EB0"/>
    <w:rsid w:val="00317507"/>
    <w:rsid w:val="003238D8"/>
    <w:rsid w:val="00324C5C"/>
    <w:rsid w:val="00334714"/>
    <w:rsid w:val="00334CF0"/>
    <w:rsid w:val="00336485"/>
    <w:rsid w:val="00336535"/>
    <w:rsid w:val="003374BE"/>
    <w:rsid w:val="00337C1C"/>
    <w:rsid w:val="00340386"/>
    <w:rsid w:val="00340813"/>
    <w:rsid w:val="003424C6"/>
    <w:rsid w:val="0034310F"/>
    <w:rsid w:val="00343528"/>
    <w:rsid w:val="00345BAE"/>
    <w:rsid w:val="00346494"/>
    <w:rsid w:val="0034651A"/>
    <w:rsid w:val="003506D9"/>
    <w:rsid w:val="0035076B"/>
    <w:rsid w:val="00352037"/>
    <w:rsid w:val="003530AE"/>
    <w:rsid w:val="003536D5"/>
    <w:rsid w:val="003541B3"/>
    <w:rsid w:val="00356BC3"/>
    <w:rsid w:val="0035746C"/>
    <w:rsid w:val="00360D63"/>
    <w:rsid w:val="0036231E"/>
    <w:rsid w:val="003624C1"/>
    <w:rsid w:val="003635A2"/>
    <w:rsid w:val="00367E1D"/>
    <w:rsid w:val="00371096"/>
    <w:rsid w:val="00372E43"/>
    <w:rsid w:val="003768B3"/>
    <w:rsid w:val="003774D8"/>
    <w:rsid w:val="00380C0F"/>
    <w:rsid w:val="00381C59"/>
    <w:rsid w:val="003841E5"/>
    <w:rsid w:val="0038467B"/>
    <w:rsid w:val="003848F2"/>
    <w:rsid w:val="003868E4"/>
    <w:rsid w:val="003903EE"/>
    <w:rsid w:val="0039495B"/>
    <w:rsid w:val="00395520"/>
    <w:rsid w:val="003978D8"/>
    <w:rsid w:val="003A4662"/>
    <w:rsid w:val="003A72AE"/>
    <w:rsid w:val="003A7F61"/>
    <w:rsid w:val="003B1205"/>
    <w:rsid w:val="003B1824"/>
    <w:rsid w:val="003B2237"/>
    <w:rsid w:val="003B385F"/>
    <w:rsid w:val="003B70E6"/>
    <w:rsid w:val="003C02D3"/>
    <w:rsid w:val="003C24FC"/>
    <w:rsid w:val="003C252E"/>
    <w:rsid w:val="003D1766"/>
    <w:rsid w:val="003D2665"/>
    <w:rsid w:val="003D267A"/>
    <w:rsid w:val="003D2F79"/>
    <w:rsid w:val="003D5162"/>
    <w:rsid w:val="003E06F0"/>
    <w:rsid w:val="003E2598"/>
    <w:rsid w:val="003E2676"/>
    <w:rsid w:val="003E3306"/>
    <w:rsid w:val="003E3C57"/>
    <w:rsid w:val="003E639A"/>
    <w:rsid w:val="003E6534"/>
    <w:rsid w:val="003F1C26"/>
    <w:rsid w:val="003F3163"/>
    <w:rsid w:val="003F3D3A"/>
    <w:rsid w:val="003F4F21"/>
    <w:rsid w:val="003F4FA4"/>
    <w:rsid w:val="003F6C45"/>
    <w:rsid w:val="003F7C6D"/>
    <w:rsid w:val="004003DE"/>
    <w:rsid w:val="00400A56"/>
    <w:rsid w:val="0040286B"/>
    <w:rsid w:val="00405D99"/>
    <w:rsid w:val="00406760"/>
    <w:rsid w:val="004075FA"/>
    <w:rsid w:val="00410B63"/>
    <w:rsid w:val="00410DE7"/>
    <w:rsid w:val="004110A0"/>
    <w:rsid w:val="00411CBD"/>
    <w:rsid w:val="004123E1"/>
    <w:rsid w:val="004131E5"/>
    <w:rsid w:val="004165E8"/>
    <w:rsid w:val="00416B0A"/>
    <w:rsid w:val="00417407"/>
    <w:rsid w:val="00420F1A"/>
    <w:rsid w:val="00423510"/>
    <w:rsid w:val="00426FF4"/>
    <w:rsid w:val="004303FB"/>
    <w:rsid w:val="00430D15"/>
    <w:rsid w:val="004310C2"/>
    <w:rsid w:val="004319AD"/>
    <w:rsid w:val="0043413E"/>
    <w:rsid w:val="00435758"/>
    <w:rsid w:val="0043612A"/>
    <w:rsid w:val="00443237"/>
    <w:rsid w:val="00443888"/>
    <w:rsid w:val="00444052"/>
    <w:rsid w:val="00446982"/>
    <w:rsid w:val="004573C7"/>
    <w:rsid w:val="00460EF1"/>
    <w:rsid w:val="00461B0B"/>
    <w:rsid w:val="00462F22"/>
    <w:rsid w:val="004635AE"/>
    <w:rsid w:val="004659C9"/>
    <w:rsid w:val="00467D62"/>
    <w:rsid w:val="004732A2"/>
    <w:rsid w:val="004736DD"/>
    <w:rsid w:val="00474C7C"/>
    <w:rsid w:val="00477D06"/>
    <w:rsid w:val="00480763"/>
    <w:rsid w:val="004866EC"/>
    <w:rsid w:val="00490D5D"/>
    <w:rsid w:val="00492D54"/>
    <w:rsid w:val="00493F33"/>
    <w:rsid w:val="00497538"/>
    <w:rsid w:val="004A295D"/>
    <w:rsid w:val="004A46C9"/>
    <w:rsid w:val="004A530C"/>
    <w:rsid w:val="004B504C"/>
    <w:rsid w:val="004C0806"/>
    <w:rsid w:val="004C1424"/>
    <w:rsid w:val="004C1748"/>
    <w:rsid w:val="004C1849"/>
    <w:rsid w:val="004C1AD5"/>
    <w:rsid w:val="004C1EBF"/>
    <w:rsid w:val="004C4656"/>
    <w:rsid w:val="004C5777"/>
    <w:rsid w:val="004C75D8"/>
    <w:rsid w:val="004D018A"/>
    <w:rsid w:val="004D3B72"/>
    <w:rsid w:val="004D6EEB"/>
    <w:rsid w:val="004D7074"/>
    <w:rsid w:val="004D7210"/>
    <w:rsid w:val="004E0713"/>
    <w:rsid w:val="004E2087"/>
    <w:rsid w:val="004E2562"/>
    <w:rsid w:val="004F1C2D"/>
    <w:rsid w:val="004F40C5"/>
    <w:rsid w:val="004F52E3"/>
    <w:rsid w:val="004F6BFF"/>
    <w:rsid w:val="004F7D57"/>
    <w:rsid w:val="00500A88"/>
    <w:rsid w:val="00503952"/>
    <w:rsid w:val="00504716"/>
    <w:rsid w:val="00507D09"/>
    <w:rsid w:val="00507EBC"/>
    <w:rsid w:val="00510870"/>
    <w:rsid w:val="00511ACE"/>
    <w:rsid w:val="00512202"/>
    <w:rsid w:val="00513B35"/>
    <w:rsid w:val="00513C8E"/>
    <w:rsid w:val="0051451C"/>
    <w:rsid w:val="00522C58"/>
    <w:rsid w:val="00525575"/>
    <w:rsid w:val="00530327"/>
    <w:rsid w:val="005319F9"/>
    <w:rsid w:val="005320F2"/>
    <w:rsid w:val="00532560"/>
    <w:rsid w:val="0053316D"/>
    <w:rsid w:val="00534C5A"/>
    <w:rsid w:val="00536845"/>
    <w:rsid w:val="0054278A"/>
    <w:rsid w:val="00544B3B"/>
    <w:rsid w:val="00544C6A"/>
    <w:rsid w:val="00544CDB"/>
    <w:rsid w:val="005457EA"/>
    <w:rsid w:val="005471D7"/>
    <w:rsid w:val="005514CB"/>
    <w:rsid w:val="00552B37"/>
    <w:rsid w:val="005531A3"/>
    <w:rsid w:val="00556022"/>
    <w:rsid w:val="00557A88"/>
    <w:rsid w:val="00562603"/>
    <w:rsid w:val="00563587"/>
    <w:rsid w:val="00564689"/>
    <w:rsid w:val="0056530F"/>
    <w:rsid w:val="00565EDD"/>
    <w:rsid w:val="00567404"/>
    <w:rsid w:val="00567773"/>
    <w:rsid w:val="00571BD4"/>
    <w:rsid w:val="005742F6"/>
    <w:rsid w:val="00574619"/>
    <w:rsid w:val="00575491"/>
    <w:rsid w:val="00581093"/>
    <w:rsid w:val="005817DC"/>
    <w:rsid w:val="00582AD8"/>
    <w:rsid w:val="00583BA6"/>
    <w:rsid w:val="00584211"/>
    <w:rsid w:val="005845C6"/>
    <w:rsid w:val="00585010"/>
    <w:rsid w:val="0058578A"/>
    <w:rsid w:val="00585899"/>
    <w:rsid w:val="005858C5"/>
    <w:rsid w:val="00585F45"/>
    <w:rsid w:val="00590AA1"/>
    <w:rsid w:val="005922FF"/>
    <w:rsid w:val="00594919"/>
    <w:rsid w:val="0059581C"/>
    <w:rsid w:val="00595B6E"/>
    <w:rsid w:val="00595EC6"/>
    <w:rsid w:val="00596861"/>
    <w:rsid w:val="005970DB"/>
    <w:rsid w:val="00597952"/>
    <w:rsid w:val="005A02E3"/>
    <w:rsid w:val="005A0DD7"/>
    <w:rsid w:val="005A11C1"/>
    <w:rsid w:val="005A53B3"/>
    <w:rsid w:val="005A75E3"/>
    <w:rsid w:val="005B4B5E"/>
    <w:rsid w:val="005B4D9E"/>
    <w:rsid w:val="005B5B8E"/>
    <w:rsid w:val="005B680F"/>
    <w:rsid w:val="005B6AF7"/>
    <w:rsid w:val="005B792E"/>
    <w:rsid w:val="005C1E48"/>
    <w:rsid w:val="005C25C9"/>
    <w:rsid w:val="005C41C5"/>
    <w:rsid w:val="005C6D80"/>
    <w:rsid w:val="005D2281"/>
    <w:rsid w:val="005D259A"/>
    <w:rsid w:val="005D266E"/>
    <w:rsid w:val="005D3041"/>
    <w:rsid w:val="005D6BE7"/>
    <w:rsid w:val="005F1551"/>
    <w:rsid w:val="005F17AF"/>
    <w:rsid w:val="005F1925"/>
    <w:rsid w:val="005F1B1B"/>
    <w:rsid w:val="005F3E3E"/>
    <w:rsid w:val="005F4A93"/>
    <w:rsid w:val="005F588C"/>
    <w:rsid w:val="005F5DED"/>
    <w:rsid w:val="005F7B4C"/>
    <w:rsid w:val="005F7E09"/>
    <w:rsid w:val="006009D8"/>
    <w:rsid w:val="00602044"/>
    <w:rsid w:val="0060408E"/>
    <w:rsid w:val="00604197"/>
    <w:rsid w:val="00612D52"/>
    <w:rsid w:val="00613B8C"/>
    <w:rsid w:val="00614B45"/>
    <w:rsid w:val="006179F7"/>
    <w:rsid w:val="006205E6"/>
    <w:rsid w:val="00621B41"/>
    <w:rsid w:val="0062479B"/>
    <w:rsid w:val="00624C26"/>
    <w:rsid w:val="00625D95"/>
    <w:rsid w:val="006264DE"/>
    <w:rsid w:val="0062717E"/>
    <w:rsid w:val="00627E00"/>
    <w:rsid w:val="00627EC9"/>
    <w:rsid w:val="00632CE2"/>
    <w:rsid w:val="006336A4"/>
    <w:rsid w:val="006375DE"/>
    <w:rsid w:val="00637EBF"/>
    <w:rsid w:val="00641078"/>
    <w:rsid w:val="006443FB"/>
    <w:rsid w:val="00644639"/>
    <w:rsid w:val="00645264"/>
    <w:rsid w:val="00645365"/>
    <w:rsid w:val="006475E6"/>
    <w:rsid w:val="0065295C"/>
    <w:rsid w:val="00652F6C"/>
    <w:rsid w:val="006534C7"/>
    <w:rsid w:val="0065508C"/>
    <w:rsid w:val="00655E7C"/>
    <w:rsid w:val="006568AC"/>
    <w:rsid w:val="00664C5B"/>
    <w:rsid w:val="00666D4B"/>
    <w:rsid w:val="00667C38"/>
    <w:rsid w:val="00670FA0"/>
    <w:rsid w:val="00677E72"/>
    <w:rsid w:val="00680989"/>
    <w:rsid w:val="00680C13"/>
    <w:rsid w:val="006838E6"/>
    <w:rsid w:val="00683FB6"/>
    <w:rsid w:val="00686251"/>
    <w:rsid w:val="00687E17"/>
    <w:rsid w:val="00690FE7"/>
    <w:rsid w:val="00691C38"/>
    <w:rsid w:val="00692F0B"/>
    <w:rsid w:val="006959BC"/>
    <w:rsid w:val="0069632B"/>
    <w:rsid w:val="006A098F"/>
    <w:rsid w:val="006A1772"/>
    <w:rsid w:val="006A43A8"/>
    <w:rsid w:val="006A6078"/>
    <w:rsid w:val="006A6B1E"/>
    <w:rsid w:val="006B1544"/>
    <w:rsid w:val="006B2E77"/>
    <w:rsid w:val="006B7A36"/>
    <w:rsid w:val="006C11B8"/>
    <w:rsid w:val="006C2355"/>
    <w:rsid w:val="006C395A"/>
    <w:rsid w:val="006C4738"/>
    <w:rsid w:val="006C63CC"/>
    <w:rsid w:val="006C6C70"/>
    <w:rsid w:val="006D299C"/>
    <w:rsid w:val="006D2A09"/>
    <w:rsid w:val="006D30A1"/>
    <w:rsid w:val="006D4671"/>
    <w:rsid w:val="006D542B"/>
    <w:rsid w:val="006D5822"/>
    <w:rsid w:val="006D5993"/>
    <w:rsid w:val="006D7608"/>
    <w:rsid w:val="006E4C35"/>
    <w:rsid w:val="006E4C65"/>
    <w:rsid w:val="006E73FE"/>
    <w:rsid w:val="006F0AE7"/>
    <w:rsid w:val="006F2470"/>
    <w:rsid w:val="006F3FA8"/>
    <w:rsid w:val="006F6DFB"/>
    <w:rsid w:val="006F71F5"/>
    <w:rsid w:val="006F7D92"/>
    <w:rsid w:val="007004D6"/>
    <w:rsid w:val="00703A87"/>
    <w:rsid w:val="00704378"/>
    <w:rsid w:val="007057B1"/>
    <w:rsid w:val="00707D7B"/>
    <w:rsid w:val="007111DF"/>
    <w:rsid w:val="00712BDD"/>
    <w:rsid w:val="00722A0F"/>
    <w:rsid w:val="00725F89"/>
    <w:rsid w:val="00733570"/>
    <w:rsid w:val="0073473E"/>
    <w:rsid w:val="00734EF7"/>
    <w:rsid w:val="00742D06"/>
    <w:rsid w:val="00744D07"/>
    <w:rsid w:val="00744DF5"/>
    <w:rsid w:val="007453BB"/>
    <w:rsid w:val="00745C91"/>
    <w:rsid w:val="00746753"/>
    <w:rsid w:val="00757526"/>
    <w:rsid w:val="00757F11"/>
    <w:rsid w:val="00764224"/>
    <w:rsid w:val="00764E3B"/>
    <w:rsid w:val="007653A3"/>
    <w:rsid w:val="00767FE7"/>
    <w:rsid w:val="007705A5"/>
    <w:rsid w:val="007745F2"/>
    <w:rsid w:val="00774DAB"/>
    <w:rsid w:val="00774E82"/>
    <w:rsid w:val="00777248"/>
    <w:rsid w:val="00777D87"/>
    <w:rsid w:val="007817CC"/>
    <w:rsid w:val="007822F0"/>
    <w:rsid w:val="0078433A"/>
    <w:rsid w:val="00784495"/>
    <w:rsid w:val="00784799"/>
    <w:rsid w:val="00786755"/>
    <w:rsid w:val="00790033"/>
    <w:rsid w:val="0079275C"/>
    <w:rsid w:val="0079508C"/>
    <w:rsid w:val="00796961"/>
    <w:rsid w:val="007A0D0F"/>
    <w:rsid w:val="007A233E"/>
    <w:rsid w:val="007A2CD4"/>
    <w:rsid w:val="007A3016"/>
    <w:rsid w:val="007A42E7"/>
    <w:rsid w:val="007A6027"/>
    <w:rsid w:val="007A6C26"/>
    <w:rsid w:val="007B0C07"/>
    <w:rsid w:val="007B324E"/>
    <w:rsid w:val="007B3CA9"/>
    <w:rsid w:val="007C2182"/>
    <w:rsid w:val="007C4427"/>
    <w:rsid w:val="007C527A"/>
    <w:rsid w:val="007D27BE"/>
    <w:rsid w:val="007D4799"/>
    <w:rsid w:val="007D49F0"/>
    <w:rsid w:val="007E0154"/>
    <w:rsid w:val="007E2D88"/>
    <w:rsid w:val="007E2EF3"/>
    <w:rsid w:val="007E38F0"/>
    <w:rsid w:val="007E47C9"/>
    <w:rsid w:val="007E5F15"/>
    <w:rsid w:val="007E70B8"/>
    <w:rsid w:val="007F0268"/>
    <w:rsid w:val="007F0B71"/>
    <w:rsid w:val="007F0F92"/>
    <w:rsid w:val="007F108E"/>
    <w:rsid w:val="007F1262"/>
    <w:rsid w:val="007F19BE"/>
    <w:rsid w:val="007F1A31"/>
    <w:rsid w:val="007F278B"/>
    <w:rsid w:val="0080057B"/>
    <w:rsid w:val="00801C35"/>
    <w:rsid w:val="00803227"/>
    <w:rsid w:val="00805AC7"/>
    <w:rsid w:val="008062ED"/>
    <w:rsid w:val="00810C3A"/>
    <w:rsid w:val="00811FE9"/>
    <w:rsid w:val="0081338F"/>
    <w:rsid w:val="00813DFE"/>
    <w:rsid w:val="00815B0E"/>
    <w:rsid w:val="00816C95"/>
    <w:rsid w:val="0082283D"/>
    <w:rsid w:val="00826D94"/>
    <w:rsid w:val="00830AE2"/>
    <w:rsid w:val="00841E80"/>
    <w:rsid w:val="00843FDF"/>
    <w:rsid w:val="00845C09"/>
    <w:rsid w:val="00850678"/>
    <w:rsid w:val="00851C71"/>
    <w:rsid w:val="00852A3C"/>
    <w:rsid w:val="00863C53"/>
    <w:rsid w:val="0086616B"/>
    <w:rsid w:val="00866862"/>
    <w:rsid w:val="00866B0B"/>
    <w:rsid w:val="008673A4"/>
    <w:rsid w:val="00880D9D"/>
    <w:rsid w:val="00881867"/>
    <w:rsid w:val="00882BE1"/>
    <w:rsid w:val="00883605"/>
    <w:rsid w:val="0088432D"/>
    <w:rsid w:val="008857C9"/>
    <w:rsid w:val="00892159"/>
    <w:rsid w:val="008926CE"/>
    <w:rsid w:val="00892A63"/>
    <w:rsid w:val="00894C15"/>
    <w:rsid w:val="00895EB5"/>
    <w:rsid w:val="008972DB"/>
    <w:rsid w:val="008A0FF6"/>
    <w:rsid w:val="008A3181"/>
    <w:rsid w:val="008A64CC"/>
    <w:rsid w:val="008A6CDA"/>
    <w:rsid w:val="008B0AA5"/>
    <w:rsid w:val="008B569F"/>
    <w:rsid w:val="008B5AA7"/>
    <w:rsid w:val="008B7894"/>
    <w:rsid w:val="008C02D5"/>
    <w:rsid w:val="008C0604"/>
    <w:rsid w:val="008C495F"/>
    <w:rsid w:val="008D0F0D"/>
    <w:rsid w:val="008D2704"/>
    <w:rsid w:val="008D36CA"/>
    <w:rsid w:val="008D739A"/>
    <w:rsid w:val="008E012E"/>
    <w:rsid w:val="008E0A1A"/>
    <w:rsid w:val="008E0D35"/>
    <w:rsid w:val="008E241E"/>
    <w:rsid w:val="008E48D0"/>
    <w:rsid w:val="008E6929"/>
    <w:rsid w:val="008F01A8"/>
    <w:rsid w:val="008F1E2F"/>
    <w:rsid w:val="008F2BC4"/>
    <w:rsid w:val="008F461D"/>
    <w:rsid w:val="008F534A"/>
    <w:rsid w:val="008F7A83"/>
    <w:rsid w:val="00902965"/>
    <w:rsid w:val="009036AC"/>
    <w:rsid w:val="00914980"/>
    <w:rsid w:val="00915BFA"/>
    <w:rsid w:val="00916166"/>
    <w:rsid w:val="00920ED2"/>
    <w:rsid w:val="0092238F"/>
    <w:rsid w:val="00922E92"/>
    <w:rsid w:val="00924A47"/>
    <w:rsid w:val="00925049"/>
    <w:rsid w:val="00925912"/>
    <w:rsid w:val="00925D75"/>
    <w:rsid w:val="00927F56"/>
    <w:rsid w:val="00932580"/>
    <w:rsid w:val="0093284A"/>
    <w:rsid w:val="00933F5F"/>
    <w:rsid w:val="00934C69"/>
    <w:rsid w:val="00934CCF"/>
    <w:rsid w:val="0093533C"/>
    <w:rsid w:val="00936E20"/>
    <w:rsid w:val="00940F9C"/>
    <w:rsid w:val="00942148"/>
    <w:rsid w:val="0094219D"/>
    <w:rsid w:val="00944F89"/>
    <w:rsid w:val="00945A67"/>
    <w:rsid w:val="00946C0B"/>
    <w:rsid w:val="00946C98"/>
    <w:rsid w:val="00946F1E"/>
    <w:rsid w:val="0094791A"/>
    <w:rsid w:val="00947ED9"/>
    <w:rsid w:val="00952480"/>
    <w:rsid w:val="0095263D"/>
    <w:rsid w:val="00952AB8"/>
    <w:rsid w:val="0095599D"/>
    <w:rsid w:val="00956613"/>
    <w:rsid w:val="0095672F"/>
    <w:rsid w:val="00956765"/>
    <w:rsid w:val="0095707B"/>
    <w:rsid w:val="00961832"/>
    <w:rsid w:val="00967289"/>
    <w:rsid w:val="00970A54"/>
    <w:rsid w:val="00971556"/>
    <w:rsid w:val="0097232C"/>
    <w:rsid w:val="009731E5"/>
    <w:rsid w:val="009773D1"/>
    <w:rsid w:val="0098033D"/>
    <w:rsid w:val="009811DD"/>
    <w:rsid w:val="00982106"/>
    <w:rsid w:val="00983931"/>
    <w:rsid w:val="00983D63"/>
    <w:rsid w:val="00985229"/>
    <w:rsid w:val="009862EC"/>
    <w:rsid w:val="00986D8C"/>
    <w:rsid w:val="00987F95"/>
    <w:rsid w:val="009915F1"/>
    <w:rsid w:val="00991CE2"/>
    <w:rsid w:val="00991DF1"/>
    <w:rsid w:val="00993588"/>
    <w:rsid w:val="00993D07"/>
    <w:rsid w:val="00994D5D"/>
    <w:rsid w:val="00995083"/>
    <w:rsid w:val="009A12AF"/>
    <w:rsid w:val="009A2282"/>
    <w:rsid w:val="009A634A"/>
    <w:rsid w:val="009A6540"/>
    <w:rsid w:val="009A6B82"/>
    <w:rsid w:val="009A6FFD"/>
    <w:rsid w:val="009A7FF8"/>
    <w:rsid w:val="009B0DB2"/>
    <w:rsid w:val="009C5011"/>
    <w:rsid w:val="009C69AB"/>
    <w:rsid w:val="009C77B9"/>
    <w:rsid w:val="009D0FB4"/>
    <w:rsid w:val="009D2AFB"/>
    <w:rsid w:val="009D353B"/>
    <w:rsid w:val="009D372C"/>
    <w:rsid w:val="009D4A9A"/>
    <w:rsid w:val="009D4B48"/>
    <w:rsid w:val="009D65BB"/>
    <w:rsid w:val="009D670A"/>
    <w:rsid w:val="009E2073"/>
    <w:rsid w:val="009E4CB2"/>
    <w:rsid w:val="009E573F"/>
    <w:rsid w:val="009E6660"/>
    <w:rsid w:val="009E7A9D"/>
    <w:rsid w:val="009E7E83"/>
    <w:rsid w:val="009F1D49"/>
    <w:rsid w:val="009F1ED3"/>
    <w:rsid w:val="009F2021"/>
    <w:rsid w:val="009F21F6"/>
    <w:rsid w:val="009F46BA"/>
    <w:rsid w:val="009F5F15"/>
    <w:rsid w:val="009F65D5"/>
    <w:rsid w:val="00A03B5C"/>
    <w:rsid w:val="00A0476D"/>
    <w:rsid w:val="00A05216"/>
    <w:rsid w:val="00A06523"/>
    <w:rsid w:val="00A110D8"/>
    <w:rsid w:val="00A13F60"/>
    <w:rsid w:val="00A14136"/>
    <w:rsid w:val="00A1793C"/>
    <w:rsid w:val="00A17EAB"/>
    <w:rsid w:val="00A21B38"/>
    <w:rsid w:val="00A21F23"/>
    <w:rsid w:val="00A22EA0"/>
    <w:rsid w:val="00A234B0"/>
    <w:rsid w:val="00A24961"/>
    <w:rsid w:val="00A26C48"/>
    <w:rsid w:val="00A3245E"/>
    <w:rsid w:val="00A32F62"/>
    <w:rsid w:val="00A33F74"/>
    <w:rsid w:val="00A33FF8"/>
    <w:rsid w:val="00A35E19"/>
    <w:rsid w:val="00A363C0"/>
    <w:rsid w:val="00A378B3"/>
    <w:rsid w:val="00A40228"/>
    <w:rsid w:val="00A40888"/>
    <w:rsid w:val="00A53ABF"/>
    <w:rsid w:val="00A54991"/>
    <w:rsid w:val="00A54DFB"/>
    <w:rsid w:val="00A57C62"/>
    <w:rsid w:val="00A57CF6"/>
    <w:rsid w:val="00A61EB1"/>
    <w:rsid w:val="00A63B12"/>
    <w:rsid w:val="00A65BD0"/>
    <w:rsid w:val="00A662D6"/>
    <w:rsid w:val="00A67454"/>
    <w:rsid w:val="00A67507"/>
    <w:rsid w:val="00A71803"/>
    <w:rsid w:val="00A7192F"/>
    <w:rsid w:val="00A72B6F"/>
    <w:rsid w:val="00A75D0D"/>
    <w:rsid w:val="00A770CA"/>
    <w:rsid w:val="00A8090E"/>
    <w:rsid w:val="00A830BD"/>
    <w:rsid w:val="00A83BA8"/>
    <w:rsid w:val="00A83D08"/>
    <w:rsid w:val="00A861DF"/>
    <w:rsid w:val="00A869B7"/>
    <w:rsid w:val="00A876FB"/>
    <w:rsid w:val="00A87879"/>
    <w:rsid w:val="00A908BF"/>
    <w:rsid w:val="00A921F0"/>
    <w:rsid w:val="00A923D1"/>
    <w:rsid w:val="00A94D29"/>
    <w:rsid w:val="00A95AAD"/>
    <w:rsid w:val="00AA5F20"/>
    <w:rsid w:val="00AA75B3"/>
    <w:rsid w:val="00AB0FBE"/>
    <w:rsid w:val="00AB166A"/>
    <w:rsid w:val="00AB20D3"/>
    <w:rsid w:val="00AB27AE"/>
    <w:rsid w:val="00AB2C63"/>
    <w:rsid w:val="00AB2EA0"/>
    <w:rsid w:val="00AB5C9A"/>
    <w:rsid w:val="00AB6A59"/>
    <w:rsid w:val="00AB7D3D"/>
    <w:rsid w:val="00AC0F22"/>
    <w:rsid w:val="00AC1047"/>
    <w:rsid w:val="00AC12A7"/>
    <w:rsid w:val="00AC14ED"/>
    <w:rsid w:val="00AC64A4"/>
    <w:rsid w:val="00AC7033"/>
    <w:rsid w:val="00AC7371"/>
    <w:rsid w:val="00AD0602"/>
    <w:rsid w:val="00AD2C91"/>
    <w:rsid w:val="00AD31E4"/>
    <w:rsid w:val="00AD77B7"/>
    <w:rsid w:val="00AE25D7"/>
    <w:rsid w:val="00AE261A"/>
    <w:rsid w:val="00AE2F90"/>
    <w:rsid w:val="00AE37BC"/>
    <w:rsid w:val="00AE473A"/>
    <w:rsid w:val="00AE56EC"/>
    <w:rsid w:val="00AF0A06"/>
    <w:rsid w:val="00AF0A5D"/>
    <w:rsid w:val="00AF0E9C"/>
    <w:rsid w:val="00AF25A8"/>
    <w:rsid w:val="00AF2D86"/>
    <w:rsid w:val="00AF5651"/>
    <w:rsid w:val="00AF7123"/>
    <w:rsid w:val="00B009B0"/>
    <w:rsid w:val="00B0308B"/>
    <w:rsid w:val="00B03774"/>
    <w:rsid w:val="00B0538B"/>
    <w:rsid w:val="00B05BF4"/>
    <w:rsid w:val="00B06908"/>
    <w:rsid w:val="00B14908"/>
    <w:rsid w:val="00B16B95"/>
    <w:rsid w:val="00B173D9"/>
    <w:rsid w:val="00B203F3"/>
    <w:rsid w:val="00B20C66"/>
    <w:rsid w:val="00B22769"/>
    <w:rsid w:val="00B30F02"/>
    <w:rsid w:val="00B34077"/>
    <w:rsid w:val="00B3571C"/>
    <w:rsid w:val="00B362C9"/>
    <w:rsid w:val="00B409AE"/>
    <w:rsid w:val="00B4219D"/>
    <w:rsid w:val="00B4416E"/>
    <w:rsid w:val="00B44209"/>
    <w:rsid w:val="00B44692"/>
    <w:rsid w:val="00B44928"/>
    <w:rsid w:val="00B44BC1"/>
    <w:rsid w:val="00B46E61"/>
    <w:rsid w:val="00B473DB"/>
    <w:rsid w:val="00B47CFE"/>
    <w:rsid w:val="00B47F92"/>
    <w:rsid w:val="00B5225D"/>
    <w:rsid w:val="00B54215"/>
    <w:rsid w:val="00B54B7D"/>
    <w:rsid w:val="00B56151"/>
    <w:rsid w:val="00B57102"/>
    <w:rsid w:val="00B60625"/>
    <w:rsid w:val="00B63690"/>
    <w:rsid w:val="00B640B9"/>
    <w:rsid w:val="00B64F8A"/>
    <w:rsid w:val="00B65C05"/>
    <w:rsid w:val="00B66446"/>
    <w:rsid w:val="00B66A78"/>
    <w:rsid w:val="00B70044"/>
    <w:rsid w:val="00B7179A"/>
    <w:rsid w:val="00B72962"/>
    <w:rsid w:val="00B7334A"/>
    <w:rsid w:val="00B733FE"/>
    <w:rsid w:val="00B772E3"/>
    <w:rsid w:val="00B80E49"/>
    <w:rsid w:val="00B817CB"/>
    <w:rsid w:val="00B84176"/>
    <w:rsid w:val="00B90A7B"/>
    <w:rsid w:val="00B91F56"/>
    <w:rsid w:val="00B96355"/>
    <w:rsid w:val="00B975A0"/>
    <w:rsid w:val="00BA0671"/>
    <w:rsid w:val="00BA09D9"/>
    <w:rsid w:val="00BB3DFA"/>
    <w:rsid w:val="00BB4D47"/>
    <w:rsid w:val="00BB686A"/>
    <w:rsid w:val="00BB75FA"/>
    <w:rsid w:val="00BC064F"/>
    <w:rsid w:val="00BC0DFD"/>
    <w:rsid w:val="00BC274B"/>
    <w:rsid w:val="00BC6745"/>
    <w:rsid w:val="00BD0E6B"/>
    <w:rsid w:val="00BD1665"/>
    <w:rsid w:val="00BD20E4"/>
    <w:rsid w:val="00BD2EDE"/>
    <w:rsid w:val="00BD3902"/>
    <w:rsid w:val="00BD4B7A"/>
    <w:rsid w:val="00BD6139"/>
    <w:rsid w:val="00BE326F"/>
    <w:rsid w:val="00BE4820"/>
    <w:rsid w:val="00BE7704"/>
    <w:rsid w:val="00BF1565"/>
    <w:rsid w:val="00BF48B3"/>
    <w:rsid w:val="00BF53FD"/>
    <w:rsid w:val="00C01708"/>
    <w:rsid w:val="00C042B5"/>
    <w:rsid w:val="00C05CD7"/>
    <w:rsid w:val="00C06B55"/>
    <w:rsid w:val="00C14930"/>
    <w:rsid w:val="00C158E6"/>
    <w:rsid w:val="00C23859"/>
    <w:rsid w:val="00C23E5B"/>
    <w:rsid w:val="00C257C8"/>
    <w:rsid w:val="00C26D30"/>
    <w:rsid w:val="00C27544"/>
    <w:rsid w:val="00C30903"/>
    <w:rsid w:val="00C30D02"/>
    <w:rsid w:val="00C32263"/>
    <w:rsid w:val="00C32695"/>
    <w:rsid w:val="00C32E7C"/>
    <w:rsid w:val="00C3351A"/>
    <w:rsid w:val="00C412F8"/>
    <w:rsid w:val="00C4421F"/>
    <w:rsid w:val="00C442CE"/>
    <w:rsid w:val="00C449B6"/>
    <w:rsid w:val="00C454E0"/>
    <w:rsid w:val="00C47C6E"/>
    <w:rsid w:val="00C532F6"/>
    <w:rsid w:val="00C628A2"/>
    <w:rsid w:val="00C62CE1"/>
    <w:rsid w:val="00C6431C"/>
    <w:rsid w:val="00C6553E"/>
    <w:rsid w:val="00C67709"/>
    <w:rsid w:val="00C67E98"/>
    <w:rsid w:val="00C710B6"/>
    <w:rsid w:val="00C71AF4"/>
    <w:rsid w:val="00C729CD"/>
    <w:rsid w:val="00C730F6"/>
    <w:rsid w:val="00C77CF2"/>
    <w:rsid w:val="00C80770"/>
    <w:rsid w:val="00C824BE"/>
    <w:rsid w:val="00C829E4"/>
    <w:rsid w:val="00C83D91"/>
    <w:rsid w:val="00C84B84"/>
    <w:rsid w:val="00C866FB"/>
    <w:rsid w:val="00C86A27"/>
    <w:rsid w:val="00C86A6C"/>
    <w:rsid w:val="00C87F4F"/>
    <w:rsid w:val="00C90082"/>
    <w:rsid w:val="00C92072"/>
    <w:rsid w:val="00C92F29"/>
    <w:rsid w:val="00C947C7"/>
    <w:rsid w:val="00C94885"/>
    <w:rsid w:val="00C94A84"/>
    <w:rsid w:val="00C94D83"/>
    <w:rsid w:val="00C962BF"/>
    <w:rsid w:val="00C969D0"/>
    <w:rsid w:val="00CA1ECF"/>
    <w:rsid w:val="00CA491A"/>
    <w:rsid w:val="00CA5B4F"/>
    <w:rsid w:val="00CA6020"/>
    <w:rsid w:val="00CA6659"/>
    <w:rsid w:val="00CA6BA9"/>
    <w:rsid w:val="00CB2063"/>
    <w:rsid w:val="00CB26E3"/>
    <w:rsid w:val="00CB2D52"/>
    <w:rsid w:val="00CB634D"/>
    <w:rsid w:val="00CB70CD"/>
    <w:rsid w:val="00CB7C67"/>
    <w:rsid w:val="00CC0447"/>
    <w:rsid w:val="00CC10FF"/>
    <w:rsid w:val="00CC1E29"/>
    <w:rsid w:val="00CC317A"/>
    <w:rsid w:val="00CC68D8"/>
    <w:rsid w:val="00CD1A37"/>
    <w:rsid w:val="00CD294F"/>
    <w:rsid w:val="00CD2C3E"/>
    <w:rsid w:val="00CD4103"/>
    <w:rsid w:val="00CD4AB4"/>
    <w:rsid w:val="00CD5801"/>
    <w:rsid w:val="00CD6CA6"/>
    <w:rsid w:val="00CD7C5C"/>
    <w:rsid w:val="00CE17E7"/>
    <w:rsid w:val="00CE205B"/>
    <w:rsid w:val="00CE4121"/>
    <w:rsid w:val="00CE4D8D"/>
    <w:rsid w:val="00CE52EE"/>
    <w:rsid w:val="00CE6545"/>
    <w:rsid w:val="00CE78D7"/>
    <w:rsid w:val="00CE7B9C"/>
    <w:rsid w:val="00CF0035"/>
    <w:rsid w:val="00CF16E3"/>
    <w:rsid w:val="00CF5624"/>
    <w:rsid w:val="00CF5FD7"/>
    <w:rsid w:val="00CF7362"/>
    <w:rsid w:val="00D00067"/>
    <w:rsid w:val="00D01A18"/>
    <w:rsid w:val="00D039BB"/>
    <w:rsid w:val="00D04FB3"/>
    <w:rsid w:val="00D13270"/>
    <w:rsid w:val="00D1472C"/>
    <w:rsid w:val="00D159BC"/>
    <w:rsid w:val="00D20FE5"/>
    <w:rsid w:val="00D265F1"/>
    <w:rsid w:val="00D31049"/>
    <w:rsid w:val="00D328A7"/>
    <w:rsid w:val="00D32917"/>
    <w:rsid w:val="00D3435F"/>
    <w:rsid w:val="00D348C6"/>
    <w:rsid w:val="00D3521C"/>
    <w:rsid w:val="00D37921"/>
    <w:rsid w:val="00D40E0E"/>
    <w:rsid w:val="00D44A47"/>
    <w:rsid w:val="00D44F2E"/>
    <w:rsid w:val="00D46666"/>
    <w:rsid w:val="00D509F9"/>
    <w:rsid w:val="00D50BA1"/>
    <w:rsid w:val="00D51309"/>
    <w:rsid w:val="00D52337"/>
    <w:rsid w:val="00D52427"/>
    <w:rsid w:val="00D549DC"/>
    <w:rsid w:val="00D5603C"/>
    <w:rsid w:val="00D60E71"/>
    <w:rsid w:val="00D6246C"/>
    <w:rsid w:val="00D62EFD"/>
    <w:rsid w:val="00D64FAA"/>
    <w:rsid w:val="00D66B0B"/>
    <w:rsid w:val="00D71AC8"/>
    <w:rsid w:val="00D72058"/>
    <w:rsid w:val="00D73363"/>
    <w:rsid w:val="00D7559F"/>
    <w:rsid w:val="00D758AC"/>
    <w:rsid w:val="00D762B2"/>
    <w:rsid w:val="00D768D7"/>
    <w:rsid w:val="00D76B03"/>
    <w:rsid w:val="00D7758D"/>
    <w:rsid w:val="00D8159C"/>
    <w:rsid w:val="00D83705"/>
    <w:rsid w:val="00D847E4"/>
    <w:rsid w:val="00D92A4A"/>
    <w:rsid w:val="00D92A9B"/>
    <w:rsid w:val="00D93529"/>
    <w:rsid w:val="00D94143"/>
    <w:rsid w:val="00D94D28"/>
    <w:rsid w:val="00D94FF3"/>
    <w:rsid w:val="00DA12E5"/>
    <w:rsid w:val="00DA3557"/>
    <w:rsid w:val="00DA35BD"/>
    <w:rsid w:val="00DA471E"/>
    <w:rsid w:val="00DA4AEF"/>
    <w:rsid w:val="00DA5430"/>
    <w:rsid w:val="00DA7248"/>
    <w:rsid w:val="00DA7943"/>
    <w:rsid w:val="00DA7C2C"/>
    <w:rsid w:val="00DB139F"/>
    <w:rsid w:val="00DB57C3"/>
    <w:rsid w:val="00DB6A17"/>
    <w:rsid w:val="00DB6EC8"/>
    <w:rsid w:val="00DC09B5"/>
    <w:rsid w:val="00DC2A51"/>
    <w:rsid w:val="00DC4798"/>
    <w:rsid w:val="00DC6642"/>
    <w:rsid w:val="00DC6E7E"/>
    <w:rsid w:val="00DC7841"/>
    <w:rsid w:val="00DD3F47"/>
    <w:rsid w:val="00DD5291"/>
    <w:rsid w:val="00DE0C8E"/>
    <w:rsid w:val="00DE3072"/>
    <w:rsid w:val="00DE322D"/>
    <w:rsid w:val="00DE3D36"/>
    <w:rsid w:val="00DE540E"/>
    <w:rsid w:val="00DE71F2"/>
    <w:rsid w:val="00DE7C30"/>
    <w:rsid w:val="00DF0240"/>
    <w:rsid w:val="00DF05D8"/>
    <w:rsid w:val="00DF24B4"/>
    <w:rsid w:val="00DF359B"/>
    <w:rsid w:val="00DF6F2A"/>
    <w:rsid w:val="00E03203"/>
    <w:rsid w:val="00E04417"/>
    <w:rsid w:val="00E0785C"/>
    <w:rsid w:val="00E1100A"/>
    <w:rsid w:val="00E11A6E"/>
    <w:rsid w:val="00E11DFF"/>
    <w:rsid w:val="00E1519D"/>
    <w:rsid w:val="00E16CB2"/>
    <w:rsid w:val="00E170F9"/>
    <w:rsid w:val="00E2089E"/>
    <w:rsid w:val="00E26B4B"/>
    <w:rsid w:val="00E30767"/>
    <w:rsid w:val="00E316D4"/>
    <w:rsid w:val="00E347A9"/>
    <w:rsid w:val="00E349D5"/>
    <w:rsid w:val="00E366B3"/>
    <w:rsid w:val="00E40096"/>
    <w:rsid w:val="00E4089E"/>
    <w:rsid w:val="00E423CA"/>
    <w:rsid w:val="00E45911"/>
    <w:rsid w:val="00E516A0"/>
    <w:rsid w:val="00E52FDB"/>
    <w:rsid w:val="00E6171C"/>
    <w:rsid w:val="00E618BC"/>
    <w:rsid w:val="00E61F6A"/>
    <w:rsid w:val="00E629C7"/>
    <w:rsid w:val="00E63DE8"/>
    <w:rsid w:val="00E642AB"/>
    <w:rsid w:val="00E65D71"/>
    <w:rsid w:val="00E65F17"/>
    <w:rsid w:val="00E67243"/>
    <w:rsid w:val="00E6742F"/>
    <w:rsid w:val="00E72067"/>
    <w:rsid w:val="00E77814"/>
    <w:rsid w:val="00E80824"/>
    <w:rsid w:val="00E861BA"/>
    <w:rsid w:val="00E867D1"/>
    <w:rsid w:val="00E87B5F"/>
    <w:rsid w:val="00E901AE"/>
    <w:rsid w:val="00E90BBE"/>
    <w:rsid w:val="00E91E8E"/>
    <w:rsid w:val="00E92BD1"/>
    <w:rsid w:val="00E93533"/>
    <w:rsid w:val="00E937FA"/>
    <w:rsid w:val="00E95A09"/>
    <w:rsid w:val="00E96813"/>
    <w:rsid w:val="00E97684"/>
    <w:rsid w:val="00EA1376"/>
    <w:rsid w:val="00EA3C3E"/>
    <w:rsid w:val="00EA4A4C"/>
    <w:rsid w:val="00EB007B"/>
    <w:rsid w:val="00EB008E"/>
    <w:rsid w:val="00EB1F9D"/>
    <w:rsid w:val="00EB4AC4"/>
    <w:rsid w:val="00EB4D70"/>
    <w:rsid w:val="00EB4FEF"/>
    <w:rsid w:val="00EB51A1"/>
    <w:rsid w:val="00EB72C1"/>
    <w:rsid w:val="00EC05E9"/>
    <w:rsid w:val="00EC171C"/>
    <w:rsid w:val="00EC48A3"/>
    <w:rsid w:val="00EC5F58"/>
    <w:rsid w:val="00EC6B84"/>
    <w:rsid w:val="00EC73BE"/>
    <w:rsid w:val="00EC7442"/>
    <w:rsid w:val="00ED41A5"/>
    <w:rsid w:val="00EE2E0F"/>
    <w:rsid w:val="00EE3204"/>
    <w:rsid w:val="00EE6A7A"/>
    <w:rsid w:val="00EF166E"/>
    <w:rsid w:val="00EF1C73"/>
    <w:rsid w:val="00EF27AC"/>
    <w:rsid w:val="00EF44A5"/>
    <w:rsid w:val="00EF450D"/>
    <w:rsid w:val="00EF599E"/>
    <w:rsid w:val="00EF7881"/>
    <w:rsid w:val="00F014A1"/>
    <w:rsid w:val="00F03FEB"/>
    <w:rsid w:val="00F04D5A"/>
    <w:rsid w:val="00F06F3A"/>
    <w:rsid w:val="00F129DC"/>
    <w:rsid w:val="00F14B56"/>
    <w:rsid w:val="00F14C3F"/>
    <w:rsid w:val="00F15272"/>
    <w:rsid w:val="00F20DE5"/>
    <w:rsid w:val="00F232B4"/>
    <w:rsid w:val="00F245BA"/>
    <w:rsid w:val="00F27546"/>
    <w:rsid w:val="00F3126F"/>
    <w:rsid w:val="00F3142E"/>
    <w:rsid w:val="00F3192D"/>
    <w:rsid w:val="00F35404"/>
    <w:rsid w:val="00F35E18"/>
    <w:rsid w:val="00F37019"/>
    <w:rsid w:val="00F4128F"/>
    <w:rsid w:val="00F4366D"/>
    <w:rsid w:val="00F438A8"/>
    <w:rsid w:val="00F4421F"/>
    <w:rsid w:val="00F46415"/>
    <w:rsid w:val="00F54355"/>
    <w:rsid w:val="00F553AD"/>
    <w:rsid w:val="00F564B2"/>
    <w:rsid w:val="00F565C1"/>
    <w:rsid w:val="00F5679C"/>
    <w:rsid w:val="00F57893"/>
    <w:rsid w:val="00F62736"/>
    <w:rsid w:val="00F6651C"/>
    <w:rsid w:val="00F66AFD"/>
    <w:rsid w:val="00F71CFD"/>
    <w:rsid w:val="00F72461"/>
    <w:rsid w:val="00F80327"/>
    <w:rsid w:val="00F824C6"/>
    <w:rsid w:val="00F85C78"/>
    <w:rsid w:val="00F8660B"/>
    <w:rsid w:val="00F90671"/>
    <w:rsid w:val="00F92B30"/>
    <w:rsid w:val="00F92EA1"/>
    <w:rsid w:val="00F93827"/>
    <w:rsid w:val="00F94C31"/>
    <w:rsid w:val="00F95230"/>
    <w:rsid w:val="00F95AEB"/>
    <w:rsid w:val="00F96B83"/>
    <w:rsid w:val="00F97499"/>
    <w:rsid w:val="00FA0240"/>
    <w:rsid w:val="00FA36F2"/>
    <w:rsid w:val="00FA451F"/>
    <w:rsid w:val="00FA5C2A"/>
    <w:rsid w:val="00FA68D2"/>
    <w:rsid w:val="00FB4158"/>
    <w:rsid w:val="00FB4C0F"/>
    <w:rsid w:val="00FB6867"/>
    <w:rsid w:val="00FC0A4A"/>
    <w:rsid w:val="00FC347E"/>
    <w:rsid w:val="00FC35D4"/>
    <w:rsid w:val="00FC3D26"/>
    <w:rsid w:val="00FC411E"/>
    <w:rsid w:val="00FC4C30"/>
    <w:rsid w:val="00FC4D8B"/>
    <w:rsid w:val="00FC5445"/>
    <w:rsid w:val="00FC7632"/>
    <w:rsid w:val="00FD256E"/>
    <w:rsid w:val="00FD44D0"/>
    <w:rsid w:val="00FE00CD"/>
    <w:rsid w:val="00FE0AB1"/>
    <w:rsid w:val="00FE0BE5"/>
    <w:rsid w:val="00FE2001"/>
    <w:rsid w:val="00FE2007"/>
    <w:rsid w:val="00FE2E11"/>
    <w:rsid w:val="00FE39D0"/>
    <w:rsid w:val="00FE4101"/>
    <w:rsid w:val="00FE590B"/>
    <w:rsid w:val="00FF1665"/>
    <w:rsid w:val="00FF24FC"/>
    <w:rsid w:val="00FF2E33"/>
    <w:rsid w:val="00FF3B83"/>
    <w:rsid w:val="00FF3FA4"/>
    <w:rsid w:val="00FF4334"/>
    <w:rsid w:val="00FF5A7A"/>
    <w:rsid w:val="00FF66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076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93F33"/>
    <w:pPr>
      <w:keepNext/>
      <w:keepLines/>
      <w:spacing w:before="360" w:after="240"/>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493F33"/>
    <w:rPr>
      <w:rFonts w:ascii="Arial" w:eastAsiaTheme="majorEastAsia" w:hAnsi="Arial" w:cs="Times New Roman"/>
      <w:b/>
      <w:bCs/>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customStyle="1"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Ind w:w="0" w:type="dxa"/>
      <w:tblBorders>
        <w:top w:val="single" w:sz="8" w:space="0" w:color="4BACC6"/>
        <w:bottom w:val="single" w:sz="8" w:space="0" w:color="4BACC6"/>
      </w:tblBorders>
      <w:tblCellMar>
        <w:top w:w="0" w:type="dxa"/>
        <w:left w:w="108" w:type="dxa"/>
        <w:bottom w:w="0" w:type="dxa"/>
        <w:right w:w="108" w:type="dxa"/>
      </w:tblCellMar>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customStyle="1" w:styleId="GridTableLight">
    <w:name w:val="Grid Table Light"/>
    <w:basedOn w:val="TableNormal"/>
    <w:uiPriority w:val="40"/>
    <w:rsid w:val="007F1A31"/>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7D27BE"/>
    <w:pPr>
      <w:spacing w:line="240" w:lineRule="auto"/>
    </w:pPr>
    <w:rPr>
      <w:i/>
      <w:iCs/>
      <w:color w:val="1F497D" w:themeColor="text2"/>
      <w:sz w:val="18"/>
      <w:szCs w:val="18"/>
    </w:rPr>
  </w:style>
</w:styles>
</file>

<file path=word/webSettings.xml><?xml version="1.0" encoding="utf-8"?>
<w:webSettings xmlns:r="http://schemas.openxmlformats.org/officeDocument/2006/relationships" xmlns:w="http://schemas.openxmlformats.org/wordprocessingml/2006/main">
  <w:divs>
    <w:div w:id="89414">
      <w:bodyDiv w:val="1"/>
      <w:marLeft w:val="0"/>
      <w:marRight w:val="0"/>
      <w:marTop w:val="0"/>
      <w:marBottom w:val="0"/>
      <w:divBdr>
        <w:top w:val="none" w:sz="0" w:space="0" w:color="auto"/>
        <w:left w:val="none" w:sz="0" w:space="0" w:color="auto"/>
        <w:bottom w:val="none" w:sz="0" w:space="0" w:color="auto"/>
        <w:right w:val="none" w:sz="0" w:space="0" w:color="auto"/>
      </w:divBdr>
    </w:div>
    <w:div w:id="359506">
      <w:bodyDiv w:val="1"/>
      <w:marLeft w:val="0"/>
      <w:marRight w:val="0"/>
      <w:marTop w:val="0"/>
      <w:marBottom w:val="0"/>
      <w:divBdr>
        <w:top w:val="none" w:sz="0" w:space="0" w:color="auto"/>
        <w:left w:val="none" w:sz="0" w:space="0" w:color="auto"/>
        <w:bottom w:val="none" w:sz="0" w:space="0" w:color="auto"/>
        <w:right w:val="none" w:sz="0" w:space="0" w:color="auto"/>
      </w:divBdr>
    </w:div>
    <w:div w:id="3561596">
      <w:bodyDiv w:val="1"/>
      <w:marLeft w:val="0"/>
      <w:marRight w:val="0"/>
      <w:marTop w:val="0"/>
      <w:marBottom w:val="0"/>
      <w:divBdr>
        <w:top w:val="none" w:sz="0" w:space="0" w:color="auto"/>
        <w:left w:val="none" w:sz="0" w:space="0" w:color="auto"/>
        <w:bottom w:val="none" w:sz="0" w:space="0" w:color="auto"/>
        <w:right w:val="none" w:sz="0" w:space="0" w:color="auto"/>
      </w:divBdr>
    </w:div>
    <w:div w:id="6491852">
      <w:bodyDiv w:val="1"/>
      <w:marLeft w:val="0"/>
      <w:marRight w:val="0"/>
      <w:marTop w:val="0"/>
      <w:marBottom w:val="0"/>
      <w:divBdr>
        <w:top w:val="none" w:sz="0" w:space="0" w:color="auto"/>
        <w:left w:val="none" w:sz="0" w:space="0" w:color="auto"/>
        <w:bottom w:val="none" w:sz="0" w:space="0" w:color="auto"/>
        <w:right w:val="none" w:sz="0" w:space="0" w:color="auto"/>
      </w:divBdr>
    </w:div>
    <w:div w:id="7022914">
      <w:bodyDiv w:val="1"/>
      <w:marLeft w:val="0"/>
      <w:marRight w:val="0"/>
      <w:marTop w:val="0"/>
      <w:marBottom w:val="0"/>
      <w:divBdr>
        <w:top w:val="none" w:sz="0" w:space="0" w:color="auto"/>
        <w:left w:val="none" w:sz="0" w:space="0" w:color="auto"/>
        <w:bottom w:val="none" w:sz="0" w:space="0" w:color="auto"/>
        <w:right w:val="none" w:sz="0" w:space="0" w:color="auto"/>
      </w:divBdr>
    </w:div>
    <w:div w:id="7029653">
      <w:bodyDiv w:val="1"/>
      <w:marLeft w:val="0"/>
      <w:marRight w:val="0"/>
      <w:marTop w:val="0"/>
      <w:marBottom w:val="0"/>
      <w:divBdr>
        <w:top w:val="none" w:sz="0" w:space="0" w:color="auto"/>
        <w:left w:val="none" w:sz="0" w:space="0" w:color="auto"/>
        <w:bottom w:val="none" w:sz="0" w:space="0" w:color="auto"/>
        <w:right w:val="none" w:sz="0" w:space="0" w:color="auto"/>
      </w:divBdr>
    </w:div>
    <w:div w:id="7801768">
      <w:bodyDiv w:val="1"/>
      <w:marLeft w:val="0"/>
      <w:marRight w:val="0"/>
      <w:marTop w:val="0"/>
      <w:marBottom w:val="0"/>
      <w:divBdr>
        <w:top w:val="none" w:sz="0" w:space="0" w:color="auto"/>
        <w:left w:val="none" w:sz="0" w:space="0" w:color="auto"/>
        <w:bottom w:val="none" w:sz="0" w:space="0" w:color="auto"/>
        <w:right w:val="none" w:sz="0" w:space="0" w:color="auto"/>
      </w:divBdr>
    </w:div>
    <w:div w:id="8410602">
      <w:bodyDiv w:val="1"/>
      <w:marLeft w:val="0"/>
      <w:marRight w:val="0"/>
      <w:marTop w:val="0"/>
      <w:marBottom w:val="0"/>
      <w:divBdr>
        <w:top w:val="none" w:sz="0" w:space="0" w:color="auto"/>
        <w:left w:val="none" w:sz="0" w:space="0" w:color="auto"/>
        <w:bottom w:val="none" w:sz="0" w:space="0" w:color="auto"/>
        <w:right w:val="none" w:sz="0" w:space="0" w:color="auto"/>
      </w:divBdr>
    </w:div>
    <w:div w:id="10885062">
      <w:bodyDiv w:val="1"/>
      <w:marLeft w:val="0"/>
      <w:marRight w:val="0"/>
      <w:marTop w:val="0"/>
      <w:marBottom w:val="0"/>
      <w:divBdr>
        <w:top w:val="none" w:sz="0" w:space="0" w:color="auto"/>
        <w:left w:val="none" w:sz="0" w:space="0" w:color="auto"/>
        <w:bottom w:val="none" w:sz="0" w:space="0" w:color="auto"/>
        <w:right w:val="none" w:sz="0" w:space="0" w:color="auto"/>
      </w:divBdr>
    </w:div>
    <w:div w:id="11222836">
      <w:bodyDiv w:val="1"/>
      <w:marLeft w:val="0"/>
      <w:marRight w:val="0"/>
      <w:marTop w:val="0"/>
      <w:marBottom w:val="0"/>
      <w:divBdr>
        <w:top w:val="none" w:sz="0" w:space="0" w:color="auto"/>
        <w:left w:val="none" w:sz="0" w:space="0" w:color="auto"/>
        <w:bottom w:val="none" w:sz="0" w:space="0" w:color="auto"/>
        <w:right w:val="none" w:sz="0" w:space="0" w:color="auto"/>
      </w:divBdr>
    </w:div>
    <w:div w:id="11420677">
      <w:bodyDiv w:val="1"/>
      <w:marLeft w:val="0"/>
      <w:marRight w:val="0"/>
      <w:marTop w:val="0"/>
      <w:marBottom w:val="0"/>
      <w:divBdr>
        <w:top w:val="none" w:sz="0" w:space="0" w:color="auto"/>
        <w:left w:val="none" w:sz="0" w:space="0" w:color="auto"/>
        <w:bottom w:val="none" w:sz="0" w:space="0" w:color="auto"/>
        <w:right w:val="none" w:sz="0" w:space="0" w:color="auto"/>
      </w:divBdr>
    </w:div>
    <w:div w:id="11998541">
      <w:bodyDiv w:val="1"/>
      <w:marLeft w:val="0"/>
      <w:marRight w:val="0"/>
      <w:marTop w:val="0"/>
      <w:marBottom w:val="0"/>
      <w:divBdr>
        <w:top w:val="none" w:sz="0" w:space="0" w:color="auto"/>
        <w:left w:val="none" w:sz="0" w:space="0" w:color="auto"/>
        <w:bottom w:val="none" w:sz="0" w:space="0" w:color="auto"/>
        <w:right w:val="none" w:sz="0" w:space="0" w:color="auto"/>
      </w:divBdr>
    </w:div>
    <w:div w:id="12343433">
      <w:bodyDiv w:val="1"/>
      <w:marLeft w:val="0"/>
      <w:marRight w:val="0"/>
      <w:marTop w:val="0"/>
      <w:marBottom w:val="0"/>
      <w:divBdr>
        <w:top w:val="none" w:sz="0" w:space="0" w:color="auto"/>
        <w:left w:val="none" w:sz="0" w:space="0" w:color="auto"/>
        <w:bottom w:val="none" w:sz="0" w:space="0" w:color="auto"/>
        <w:right w:val="none" w:sz="0" w:space="0" w:color="auto"/>
      </w:divBdr>
    </w:div>
    <w:div w:id="12460831">
      <w:bodyDiv w:val="1"/>
      <w:marLeft w:val="0"/>
      <w:marRight w:val="0"/>
      <w:marTop w:val="0"/>
      <w:marBottom w:val="0"/>
      <w:divBdr>
        <w:top w:val="none" w:sz="0" w:space="0" w:color="auto"/>
        <w:left w:val="none" w:sz="0" w:space="0" w:color="auto"/>
        <w:bottom w:val="none" w:sz="0" w:space="0" w:color="auto"/>
        <w:right w:val="none" w:sz="0" w:space="0" w:color="auto"/>
      </w:divBdr>
    </w:div>
    <w:div w:id="13042318">
      <w:bodyDiv w:val="1"/>
      <w:marLeft w:val="0"/>
      <w:marRight w:val="0"/>
      <w:marTop w:val="0"/>
      <w:marBottom w:val="0"/>
      <w:divBdr>
        <w:top w:val="none" w:sz="0" w:space="0" w:color="auto"/>
        <w:left w:val="none" w:sz="0" w:space="0" w:color="auto"/>
        <w:bottom w:val="none" w:sz="0" w:space="0" w:color="auto"/>
        <w:right w:val="none" w:sz="0" w:space="0" w:color="auto"/>
      </w:divBdr>
    </w:div>
    <w:div w:id="13045686">
      <w:bodyDiv w:val="1"/>
      <w:marLeft w:val="0"/>
      <w:marRight w:val="0"/>
      <w:marTop w:val="0"/>
      <w:marBottom w:val="0"/>
      <w:divBdr>
        <w:top w:val="none" w:sz="0" w:space="0" w:color="auto"/>
        <w:left w:val="none" w:sz="0" w:space="0" w:color="auto"/>
        <w:bottom w:val="none" w:sz="0" w:space="0" w:color="auto"/>
        <w:right w:val="none" w:sz="0" w:space="0" w:color="auto"/>
      </w:divBdr>
    </w:div>
    <w:div w:id="17902199">
      <w:bodyDiv w:val="1"/>
      <w:marLeft w:val="0"/>
      <w:marRight w:val="0"/>
      <w:marTop w:val="0"/>
      <w:marBottom w:val="0"/>
      <w:divBdr>
        <w:top w:val="none" w:sz="0" w:space="0" w:color="auto"/>
        <w:left w:val="none" w:sz="0" w:space="0" w:color="auto"/>
        <w:bottom w:val="none" w:sz="0" w:space="0" w:color="auto"/>
        <w:right w:val="none" w:sz="0" w:space="0" w:color="auto"/>
      </w:divBdr>
    </w:div>
    <w:div w:id="19085910">
      <w:bodyDiv w:val="1"/>
      <w:marLeft w:val="0"/>
      <w:marRight w:val="0"/>
      <w:marTop w:val="0"/>
      <w:marBottom w:val="0"/>
      <w:divBdr>
        <w:top w:val="none" w:sz="0" w:space="0" w:color="auto"/>
        <w:left w:val="none" w:sz="0" w:space="0" w:color="auto"/>
        <w:bottom w:val="none" w:sz="0" w:space="0" w:color="auto"/>
        <w:right w:val="none" w:sz="0" w:space="0" w:color="auto"/>
      </w:divBdr>
    </w:div>
    <w:div w:id="20254420">
      <w:bodyDiv w:val="1"/>
      <w:marLeft w:val="0"/>
      <w:marRight w:val="0"/>
      <w:marTop w:val="0"/>
      <w:marBottom w:val="0"/>
      <w:divBdr>
        <w:top w:val="none" w:sz="0" w:space="0" w:color="auto"/>
        <w:left w:val="none" w:sz="0" w:space="0" w:color="auto"/>
        <w:bottom w:val="none" w:sz="0" w:space="0" w:color="auto"/>
        <w:right w:val="none" w:sz="0" w:space="0" w:color="auto"/>
      </w:divBdr>
    </w:div>
    <w:div w:id="21521061">
      <w:bodyDiv w:val="1"/>
      <w:marLeft w:val="0"/>
      <w:marRight w:val="0"/>
      <w:marTop w:val="0"/>
      <w:marBottom w:val="0"/>
      <w:divBdr>
        <w:top w:val="none" w:sz="0" w:space="0" w:color="auto"/>
        <w:left w:val="none" w:sz="0" w:space="0" w:color="auto"/>
        <w:bottom w:val="none" w:sz="0" w:space="0" w:color="auto"/>
        <w:right w:val="none" w:sz="0" w:space="0" w:color="auto"/>
      </w:divBdr>
    </w:div>
    <w:div w:id="25260063">
      <w:bodyDiv w:val="1"/>
      <w:marLeft w:val="0"/>
      <w:marRight w:val="0"/>
      <w:marTop w:val="0"/>
      <w:marBottom w:val="0"/>
      <w:divBdr>
        <w:top w:val="none" w:sz="0" w:space="0" w:color="auto"/>
        <w:left w:val="none" w:sz="0" w:space="0" w:color="auto"/>
        <w:bottom w:val="none" w:sz="0" w:space="0" w:color="auto"/>
        <w:right w:val="none" w:sz="0" w:space="0" w:color="auto"/>
      </w:divBdr>
    </w:div>
    <w:div w:id="25914169">
      <w:bodyDiv w:val="1"/>
      <w:marLeft w:val="0"/>
      <w:marRight w:val="0"/>
      <w:marTop w:val="0"/>
      <w:marBottom w:val="0"/>
      <w:divBdr>
        <w:top w:val="none" w:sz="0" w:space="0" w:color="auto"/>
        <w:left w:val="none" w:sz="0" w:space="0" w:color="auto"/>
        <w:bottom w:val="none" w:sz="0" w:space="0" w:color="auto"/>
        <w:right w:val="none" w:sz="0" w:space="0" w:color="auto"/>
      </w:divBdr>
    </w:div>
    <w:div w:id="28721689">
      <w:bodyDiv w:val="1"/>
      <w:marLeft w:val="0"/>
      <w:marRight w:val="0"/>
      <w:marTop w:val="0"/>
      <w:marBottom w:val="0"/>
      <w:divBdr>
        <w:top w:val="none" w:sz="0" w:space="0" w:color="auto"/>
        <w:left w:val="none" w:sz="0" w:space="0" w:color="auto"/>
        <w:bottom w:val="none" w:sz="0" w:space="0" w:color="auto"/>
        <w:right w:val="none" w:sz="0" w:space="0" w:color="auto"/>
      </w:divBdr>
    </w:div>
    <w:div w:id="31610961">
      <w:bodyDiv w:val="1"/>
      <w:marLeft w:val="0"/>
      <w:marRight w:val="0"/>
      <w:marTop w:val="0"/>
      <w:marBottom w:val="0"/>
      <w:divBdr>
        <w:top w:val="none" w:sz="0" w:space="0" w:color="auto"/>
        <w:left w:val="none" w:sz="0" w:space="0" w:color="auto"/>
        <w:bottom w:val="none" w:sz="0" w:space="0" w:color="auto"/>
        <w:right w:val="none" w:sz="0" w:space="0" w:color="auto"/>
      </w:divBdr>
    </w:div>
    <w:div w:id="33425683">
      <w:bodyDiv w:val="1"/>
      <w:marLeft w:val="0"/>
      <w:marRight w:val="0"/>
      <w:marTop w:val="0"/>
      <w:marBottom w:val="0"/>
      <w:divBdr>
        <w:top w:val="none" w:sz="0" w:space="0" w:color="auto"/>
        <w:left w:val="none" w:sz="0" w:space="0" w:color="auto"/>
        <w:bottom w:val="none" w:sz="0" w:space="0" w:color="auto"/>
        <w:right w:val="none" w:sz="0" w:space="0" w:color="auto"/>
      </w:divBdr>
    </w:div>
    <w:div w:id="35085633">
      <w:bodyDiv w:val="1"/>
      <w:marLeft w:val="0"/>
      <w:marRight w:val="0"/>
      <w:marTop w:val="0"/>
      <w:marBottom w:val="0"/>
      <w:divBdr>
        <w:top w:val="none" w:sz="0" w:space="0" w:color="auto"/>
        <w:left w:val="none" w:sz="0" w:space="0" w:color="auto"/>
        <w:bottom w:val="none" w:sz="0" w:space="0" w:color="auto"/>
        <w:right w:val="none" w:sz="0" w:space="0" w:color="auto"/>
      </w:divBdr>
    </w:div>
    <w:div w:id="35399266">
      <w:bodyDiv w:val="1"/>
      <w:marLeft w:val="0"/>
      <w:marRight w:val="0"/>
      <w:marTop w:val="0"/>
      <w:marBottom w:val="0"/>
      <w:divBdr>
        <w:top w:val="none" w:sz="0" w:space="0" w:color="auto"/>
        <w:left w:val="none" w:sz="0" w:space="0" w:color="auto"/>
        <w:bottom w:val="none" w:sz="0" w:space="0" w:color="auto"/>
        <w:right w:val="none" w:sz="0" w:space="0" w:color="auto"/>
      </w:divBdr>
    </w:div>
    <w:div w:id="37095995">
      <w:bodyDiv w:val="1"/>
      <w:marLeft w:val="0"/>
      <w:marRight w:val="0"/>
      <w:marTop w:val="0"/>
      <w:marBottom w:val="0"/>
      <w:divBdr>
        <w:top w:val="none" w:sz="0" w:space="0" w:color="auto"/>
        <w:left w:val="none" w:sz="0" w:space="0" w:color="auto"/>
        <w:bottom w:val="none" w:sz="0" w:space="0" w:color="auto"/>
        <w:right w:val="none" w:sz="0" w:space="0" w:color="auto"/>
      </w:divBdr>
    </w:div>
    <w:div w:id="37315372">
      <w:bodyDiv w:val="1"/>
      <w:marLeft w:val="0"/>
      <w:marRight w:val="0"/>
      <w:marTop w:val="0"/>
      <w:marBottom w:val="0"/>
      <w:divBdr>
        <w:top w:val="none" w:sz="0" w:space="0" w:color="auto"/>
        <w:left w:val="none" w:sz="0" w:space="0" w:color="auto"/>
        <w:bottom w:val="none" w:sz="0" w:space="0" w:color="auto"/>
        <w:right w:val="none" w:sz="0" w:space="0" w:color="auto"/>
      </w:divBdr>
    </w:div>
    <w:div w:id="39134433">
      <w:bodyDiv w:val="1"/>
      <w:marLeft w:val="0"/>
      <w:marRight w:val="0"/>
      <w:marTop w:val="0"/>
      <w:marBottom w:val="0"/>
      <w:divBdr>
        <w:top w:val="none" w:sz="0" w:space="0" w:color="auto"/>
        <w:left w:val="none" w:sz="0" w:space="0" w:color="auto"/>
        <w:bottom w:val="none" w:sz="0" w:space="0" w:color="auto"/>
        <w:right w:val="none" w:sz="0" w:space="0" w:color="auto"/>
      </w:divBdr>
    </w:div>
    <w:div w:id="39327404">
      <w:bodyDiv w:val="1"/>
      <w:marLeft w:val="0"/>
      <w:marRight w:val="0"/>
      <w:marTop w:val="0"/>
      <w:marBottom w:val="0"/>
      <w:divBdr>
        <w:top w:val="none" w:sz="0" w:space="0" w:color="auto"/>
        <w:left w:val="none" w:sz="0" w:space="0" w:color="auto"/>
        <w:bottom w:val="none" w:sz="0" w:space="0" w:color="auto"/>
        <w:right w:val="none" w:sz="0" w:space="0" w:color="auto"/>
      </w:divBdr>
    </w:div>
    <w:div w:id="40322625">
      <w:bodyDiv w:val="1"/>
      <w:marLeft w:val="0"/>
      <w:marRight w:val="0"/>
      <w:marTop w:val="0"/>
      <w:marBottom w:val="0"/>
      <w:divBdr>
        <w:top w:val="none" w:sz="0" w:space="0" w:color="auto"/>
        <w:left w:val="none" w:sz="0" w:space="0" w:color="auto"/>
        <w:bottom w:val="none" w:sz="0" w:space="0" w:color="auto"/>
        <w:right w:val="none" w:sz="0" w:space="0" w:color="auto"/>
      </w:divBdr>
    </w:div>
    <w:div w:id="43218293">
      <w:bodyDiv w:val="1"/>
      <w:marLeft w:val="0"/>
      <w:marRight w:val="0"/>
      <w:marTop w:val="0"/>
      <w:marBottom w:val="0"/>
      <w:divBdr>
        <w:top w:val="none" w:sz="0" w:space="0" w:color="auto"/>
        <w:left w:val="none" w:sz="0" w:space="0" w:color="auto"/>
        <w:bottom w:val="none" w:sz="0" w:space="0" w:color="auto"/>
        <w:right w:val="none" w:sz="0" w:space="0" w:color="auto"/>
      </w:divBdr>
    </w:div>
    <w:div w:id="45380966">
      <w:bodyDiv w:val="1"/>
      <w:marLeft w:val="0"/>
      <w:marRight w:val="0"/>
      <w:marTop w:val="0"/>
      <w:marBottom w:val="0"/>
      <w:divBdr>
        <w:top w:val="none" w:sz="0" w:space="0" w:color="auto"/>
        <w:left w:val="none" w:sz="0" w:space="0" w:color="auto"/>
        <w:bottom w:val="none" w:sz="0" w:space="0" w:color="auto"/>
        <w:right w:val="none" w:sz="0" w:space="0" w:color="auto"/>
      </w:divBdr>
    </w:div>
    <w:div w:id="46224272">
      <w:bodyDiv w:val="1"/>
      <w:marLeft w:val="0"/>
      <w:marRight w:val="0"/>
      <w:marTop w:val="0"/>
      <w:marBottom w:val="0"/>
      <w:divBdr>
        <w:top w:val="none" w:sz="0" w:space="0" w:color="auto"/>
        <w:left w:val="none" w:sz="0" w:space="0" w:color="auto"/>
        <w:bottom w:val="none" w:sz="0" w:space="0" w:color="auto"/>
        <w:right w:val="none" w:sz="0" w:space="0" w:color="auto"/>
      </w:divBdr>
    </w:div>
    <w:div w:id="46609138">
      <w:bodyDiv w:val="1"/>
      <w:marLeft w:val="0"/>
      <w:marRight w:val="0"/>
      <w:marTop w:val="0"/>
      <w:marBottom w:val="0"/>
      <w:divBdr>
        <w:top w:val="none" w:sz="0" w:space="0" w:color="auto"/>
        <w:left w:val="none" w:sz="0" w:space="0" w:color="auto"/>
        <w:bottom w:val="none" w:sz="0" w:space="0" w:color="auto"/>
        <w:right w:val="none" w:sz="0" w:space="0" w:color="auto"/>
      </w:divBdr>
    </w:div>
    <w:div w:id="46878961">
      <w:bodyDiv w:val="1"/>
      <w:marLeft w:val="0"/>
      <w:marRight w:val="0"/>
      <w:marTop w:val="0"/>
      <w:marBottom w:val="0"/>
      <w:divBdr>
        <w:top w:val="none" w:sz="0" w:space="0" w:color="auto"/>
        <w:left w:val="none" w:sz="0" w:space="0" w:color="auto"/>
        <w:bottom w:val="none" w:sz="0" w:space="0" w:color="auto"/>
        <w:right w:val="none" w:sz="0" w:space="0" w:color="auto"/>
      </w:divBdr>
    </w:div>
    <w:div w:id="47000060">
      <w:bodyDiv w:val="1"/>
      <w:marLeft w:val="0"/>
      <w:marRight w:val="0"/>
      <w:marTop w:val="0"/>
      <w:marBottom w:val="0"/>
      <w:divBdr>
        <w:top w:val="none" w:sz="0" w:space="0" w:color="auto"/>
        <w:left w:val="none" w:sz="0" w:space="0" w:color="auto"/>
        <w:bottom w:val="none" w:sz="0" w:space="0" w:color="auto"/>
        <w:right w:val="none" w:sz="0" w:space="0" w:color="auto"/>
      </w:divBdr>
    </w:div>
    <w:div w:id="48000885">
      <w:bodyDiv w:val="1"/>
      <w:marLeft w:val="0"/>
      <w:marRight w:val="0"/>
      <w:marTop w:val="0"/>
      <w:marBottom w:val="0"/>
      <w:divBdr>
        <w:top w:val="none" w:sz="0" w:space="0" w:color="auto"/>
        <w:left w:val="none" w:sz="0" w:space="0" w:color="auto"/>
        <w:bottom w:val="none" w:sz="0" w:space="0" w:color="auto"/>
        <w:right w:val="none" w:sz="0" w:space="0" w:color="auto"/>
      </w:divBdr>
    </w:div>
    <w:div w:id="48650243">
      <w:bodyDiv w:val="1"/>
      <w:marLeft w:val="0"/>
      <w:marRight w:val="0"/>
      <w:marTop w:val="0"/>
      <w:marBottom w:val="0"/>
      <w:divBdr>
        <w:top w:val="none" w:sz="0" w:space="0" w:color="auto"/>
        <w:left w:val="none" w:sz="0" w:space="0" w:color="auto"/>
        <w:bottom w:val="none" w:sz="0" w:space="0" w:color="auto"/>
        <w:right w:val="none" w:sz="0" w:space="0" w:color="auto"/>
      </w:divBdr>
    </w:div>
    <w:div w:id="49111137">
      <w:bodyDiv w:val="1"/>
      <w:marLeft w:val="0"/>
      <w:marRight w:val="0"/>
      <w:marTop w:val="0"/>
      <w:marBottom w:val="0"/>
      <w:divBdr>
        <w:top w:val="none" w:sz="0" w:space="0" w:color="auto"/>
        <w:left w:val="none" w:sz="0" w:space="0" w:color="auto"/>
        <w:bottom w:val="none" w:sz="0" w:space="0" w:color="auto"/>
        <w:right w:val="none" w:sz="0" w:space="0" w:color="auto"/>
      </w:divBdr>
    </w:div>
    <w:div w:id="51586306">
      <w:bodyDiv w:val="1"/>
      <w:marLeft w:val="0"/>
      <w:marRight w:val="0"/>
      <w:marTop w:val="0"/>
      <w:marBottom w:val="0"/>
      <w:divBdr>
        <w:top w:val="none" w:sz="0" w:space="0" w:color="auto"/>
        <w:left w:val="none" w:sz="0" w:space="0" w:color="auto"/>
        <w:bottom w:val="none" w:sz="0" w:space="0" w:color="auto"/>
        <w:right w:val="none" w:sz="0" w:space="0" w:color="auto"/>
      </w:divBdr>
    </w:div>
    <w:div w:id="51778811">
      <w:bodyDiv w:val="1"/>
      <w:marLeft w:val="0"/>
      <w:marRight w:val="0"/>
      <w:marTop w:val="0"/>
      <w:marBottom w:val="0"/>
      <w:divBdr>
        <w:top w:val="none" w:sz="0" w:space="0" w:color="auto"/>
        <w:left w:val="none" w:sz="0" w:space="0" w:color="auto"/>
        <w:bottom w:val="none" w:sz="0" w:space="0" w:color="auto"/>
        <w:right w:val="none" w:sz="0" w:space="0" w:color="auto"/>
      </w:divBdr>
    </w:div>
    <w:div w:id="53046937">
      <w:bodyDiv w:val="1"/>
      <w:marLeft w:val="0"/>
      <w:marRight w:val="0"/>
      <w:marTop w:val="0"/>
      <w:marBottom w:val="0"/>
      <w:divBdr>
        <w:top w:val="none" w:sz="0" w:space="0" w:color="auto"/>
        <w:left w:val="none" w:sz="0" w:space="0" w:color="auto"/>
        <w:bottom w:val="none" w:sz="0" w:space="0" w:color="auto"/>
        <w:right w:val="none" w:sz="0" w:space="0" w:color="auto"/>
      </w:divBdr>
    </w:div>
    <w:div w:id="53163793">
      <w:bodyDiv w:val="1"/>
      <w:marLeft w:val="0"/>
      <w:marRight w:val="0"/>
      <w:marTop w:val="0"/>
      <w:marBottom w:val="0"/>
      <w:divBdr>
        <w:top w:val="none" w:sz="0" w:space="0" w:color="auto"/>
        <w:left w:val="none" w:sz="0" w:space="0" w:color="auto"/>
        <w:bottom w:val="none" w:sz="0" w:space="0" w:color="auto"/>
        <w:right w:val="none" w:sz="0" w:space="0" w:color="auto"/>
      </w:divBdr>
    </w:div>
    <w:div w:id="53243585">
      <w:bodyDiv w:val="1"/>
      <w:marLeft w:val="0"/>
      <w:marRight w:val="0"/>
      <w:marTop w:val="0"/>
      <w:marBottom w:val="0"/>
      <w:divBdr>
        <w:top w:val="none" w:sz="0" w:space="0" w:color="auto"/>
        <w:left w:val="none" w:sz="0" w:space="0" w:color="auto"/>
        <w:bottom w:val="none" w:sz="0" w:space="0" w:color="auto"/>
        <w:right w:val="none" w:sz="0" w:space="0" w:color="auto"/>
      </w:divBdr>
    </w:div>
    <w:div w:id="54135137">
      <w:bodyDiv w:val="1"/>
      <w:marLeft w:val="0"/>
      <w:marRight w:val="0"/>
      <w:marTop w:val="0"/>
      <w:marBottom w:val="0"/>
      <w:divBdr>
        <w:top w:val="none" w:sz="0" w:space="0" w:color="auto"/>
        <w:left w:val="none" w:sz="0" w:space="0" w:color="auto"/>
        <w:bottom w:val="none" w:sz="0" w:space="0" w:color="auto"/>
        <w:right w:val="none" w:sz="0" w:space="0" w:color="auto"/>
      </w:divBdr>
    </w:div>
    <w:div w:id="54554428">
      <w:bodyDiv w:val="1"/>
      <w:marLeft w:val="0"/>
      <w:marRight w:val="0"/>
      <w:marTop w:val="0"/>
      <w:marBottom w:val="0"/>
      <w:divBdr>
        <w:top w:val="none" w:sz="0" w:space="0" w:color="auto"/>
        <w:left w:val="none" w:sz="0" w:space="0" w:color="auto"/>
        <w:bottom w:val="none" w:sz="0" w:space="0" w:color="auto"/>
        <w:right w:val="none" w:sz="0" w:space="0" w:color="auto"/>
      </w:divBdr>
    </w:div>
    <w:div w:id="56826407">
      <w:bodyDiv w:val="1"/>
      <w:marLeft w:val="0"/>
      <w:marRight w:val="0"/>
      <w:marTop w:val="0"/>
      <w:marBottom w:val="0"/>
      <w:divBdr>
        <w:top w:val="none" w:sz="0" w:space="0" w:color="auto"/>
        <w:left w:val="none" w:sz="0" w:space="0" w:color="auto"/>
        <w:bottom w:val="none" w:sz="0" w:space="0" w:color="auto"/>
        <w:right w:val="none" w:sz="0" w:space="0" w:color="auto"/>
      </w:divBdr>
    </w:div>
    <w:div w:id="56980542">
      <w:bodyDiv w:val="1"/>
      <w:marLeft w:val="0"/>
      <w:marRight w:val="0"/>
      <w:marTop w:val="0"/>
      <w:marBottom w:val="0"/>
      <w:divBdr>
        <w:top w:val="none" w:sz="0" w:space="0" w:color="auto"/>
        <w:left w:val="none" w:sz="0" w:space="0" w:color="auto"/>
        <w:bottom w:val="none" w:sz="0" w:space="0" w:color="auto"/>
        <w:right w:val="none" w:sz="0" w:space="0" w:color="auto"/>
      </w:divBdr>
    </w:div>
    <w:div w:id="57021815">
      <w:bodyDiv w:val="1"/>
      <w:marLeft w:val="0"/>
      <w:marRight w:val="0"/>
      <w:marTop w:val="0"/>
      <w:marBottom w:val="0"/>
      <w:divBdr>
        <w:top w:val="none" w:sz="0" w:space="0" w:color="auto"/>
        <w:left w:val="none" w:sz="0" w:space="0" w:color="auto"/>
        <w:bottom w:val="none" w:sz="0" w:space="0" w:color="auto"/>
        <w:right w:val="none" w:sz="0" w:space="0" w:color="auto"/>
      </w:divBdr>
    </w:div>
    <w:div w:id="61107390">
      <w:bodyDiv w:val="1"/>
      <w:marLeft w:val="0"/>
      <w:marRight w:val="0"/>
      <w:marTop w:val="0"/>
      <w:marBottom w:val="0"/>
      <w:divBdr>
        <w:top w:val="none" w:sz="0" w:space="0" w:color="auto"/>
        <w:left w:val="none" w:sz="0" w:space="0" w:color="auto"/>
        <w:bottom w:val="none" w:sz="0" w:space="0" w:color="auto"/>
        <w:right w:val="none" w:sz="0" w:space="0" w:color="auto"/>
      </w:divBdr>
    </w:div>
    <w:div w:id="67502524">
      <w:bodyDiv w:val="1"/>
      <w:marLeft w:val="0"/>
      <w:marRight w:val="0"/>
      <w:marTop w:val="0"/>
      <w:marBottom w:val="0"/>
      <w:divBdr>
        <w:top w:val="none" w:sz="0" w:space="0" w:color="auto"/>
        <w:left w:val="none" w:sz="0" w:space="0" w:color="auto"/>
        <w:bottom w:val="none" w:sz="0" w:space="0" w:color="auto"/>
        <w:right w:val="none" w:sz="0" w:space="0" w:color="auto"/>
      </w:divBdr>
    </w:div>
    <w:div w:id="68507206">
      <w:bodyDiv w:val="1"/>
      <w:marLeft w:val="0"/>
      <w:marRight w:val="0"/>
      <w:marTop w:val="0"/>
      <w:marBottom w:val="0"/>
      <w:divBdr>
        <w:top w:val="none" w:sz="0" w:space="0" w:color="auto"/>
        <w:left w:val="none" w:sz="0" w:space="0" w:color="auto"/>
        <w:bottom w:val="none" w:sz="0" w:space="0" w:color="auto"/>
        <w:right w:val="none" w:sz="0" w:space="0" w:color="auto"/>
      </w:divBdr>
    </w:div>
    <w:div w:id="72096218">
      <w:bodyDiv w:val="1"/>
      <w:marLeft w:val="0"/>
      <w:marRight w:val="0"/>
      <w:marTop w:val="0"/>
      <w:marBottom w:val="0"/>
      <w:divBdr>
        <w:top w:val="none" w:sz="0" w:space="0" w:color="auto"/>
        <w:left w:val="none" w:sz="0" w:space="0" w:color="auto"/>
        <w:bottom w:val="none" w:sz="0" w:space="0" w:color="auto"/>
        <w:right w:val="none" w:sz="0" w:space="0" w:color="auto"/>
      </w:divBdr>
    </w:div>
    <w:div w:id="73283156">
      <w:bodyDiv w:val="1"/>
      <w:marLeft w:val="0"/>
      <w:marRight w:val="0"/>
      <w:marTop w:val="0"/>
      <w:marBottom w:val="0"/>
      <w:divBdr>
        <w:top w:val="none" w:sz="0" w:space="0" w:color="auto"/>
        <w:left w:val="none" w:sz="0" w:space="0" w:color="auto"/>
        <w:bottom w:val="none" w:sz="0" w:space="0" w:color="auto"/>
        <w:right w:val="none" w:sz="0" w:space="0" w:color="auto"/>
      </w:divBdr>
    </w:div>
    <w:div w:id="73667212">
      <w:bodyDiv w:val="1"/>
      <w:marLeft w:val="0"/>
      <w:marRight w:val="0"/>
      <w:marTop w:val="0"/>
      <w:marBottom w:val="0"/>
      <w:divBdr>
        <w:top w:val="none" w:sz="0" w:space="0" w:color="auto"/>
        <w:left w:val="none" w:sz="0" w:space="0" w:color="auto"/>
        <w:bottom w:val="none" w:sz="0" w:space="0" w:color="auto"/>
        <w:right w:val="none" w:sz="0" w:space="0" w:color="auto"/>
      </w:divBdr>
    </w:div>
    <w:div w:id="73819097">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76682933">
      <w:bodyDiv w:val="1"/>
      <w:marLeft w:val="0"/>
      <w:marRight w:val="0"/>
      <w:marTop w:val="0"/>
      <w:marBottom w:val="0"/>
      <w:divBdr>
        <w:top w:val="none" w:sz="0" w:space="0" w:color="auto"/>
        <w:left w:val="none" w:sz="0" w:space="0" w:color="auto"/>
        <w:bottom w:val="none" w:sz="0" w:space="0" w:color="auto"/>
        <w:right w:val="none" w:sz="0" w:space="0" w:color="auto"/>
      </w:divBdr>
    </w:div>
    <w:div w:id="76707045">
      <w:bodyDiv w:val="1"/>
      <w:marLeft w:val="0"/>
      <w:marRight w:val="0"/>
      <w:marTop w:val="0"/>
      <w:marBottom w:val="0"/>
      <w:divBdr>
        <w:top w:val="none" w:sz="0" w:space="0" w:color="auto"/>
        <w:left w:val="none" w:sz="0" w:space="0" w:color="auto"/>
        <w:bottom w:val="none" w:sz="0" w:space="0" w:color="auto"/>
        <w:right w:val="none" w:sz="0" w:space="0" w:color="auto"/>
      </w:divBdr>
    </w:div>
    <w:div w:id="79639534">
      <w:bodyDiv w:val="1"/>
      <w:marLeft w:val="0"/>
      <w:marRight w:val="0"/>
      <w:marTop w:val="0"/>
      <w:marBottom w:val="0"/>
      <w:divBdr>
        <w:top w:val="none" w:sz="0" w:space="0" w:color="auto"/>
        <w:left w:val="none" w:sz="0" w:space="0" w:color="auto"/>
        <w:bottom w:val="none" w:sz="0" w:space="0" w:color="auto"/>
        <w:right w:val="none" w:sz="0" w:space="0" w:color="auto"/>
      </w:divBdr>
    </w:div>
    <w:div w:id="81923302">
      <w:bodyDiv w:val="1"/>
      <w:marLeft w:val="0"/>
      <w:marRight w:val="0"/>
      <w:marTop w:val="0"/>
      <w:marBottom w:val="0"/>
      <w:divBdr>
        <w:top w:val="none" w:sz="0" w:space="0" w:color="auto"/>
        <w:left w:val="none" w:sz="0" w:space="0" w:color="auto"/>
        <w:bottom w:val="none" w:sz="0" w:space="0" w:color="auto"/>
        <w:right w:val="none" w:sz="0" w:space="0" w:color="auto"/>
      </w:divBdr>
    </w:div>
    <w:div w:id="83235203">
      <w:bodyDiv w:val="1"/>
      <w:marLeft w:val="0"/>
      <w:marRight w:val="0"/>
      <w:marTop w:val="0"/>
      <w:marBottom w:val="0"/>
      <w:divBdr>
        <w:top w:val="none" w:sz="0" w:space="0" w:color="auto"/>
        <w:left w:val="none" w:sz="0" w:space="0" w:color="auto"/>
        <w:bottom w:val="none" w:sz="0" w:space="0" w:color="auto"/>
        <w:right w:val="none" w:sz="0" w:space="0" w:color="auto"/>
      </w:divBdr>
    </w:div>
    <w:div w:id="85425077">
      <w:bodyDiv w:val="1"/>
      <w:marLeft w:val="0"/>
      <w:marRight w:val="0"/>
      <w:marTop w:val="0"/>
      <w:marBottom w:val="0"/>
      <w:divBdr>
        <w:top w:val="none" w:sz="0" w:space="0" w:color="auto"/>
        <w:left w:val="none" w:sz="0" w:space="0" w:color="auto"/>
        <w:bottom w:val="none" w:sz="0" w:space="0" w:color="auto"/>
        <w:right w:val="none" w:sz="0" w:space="0" w:color="auto"/>
      </w:divBdr>
    </w:div>
    <w:div w:id="88939554">
      <w:bodyDiv w:val="1"/>
      <w:marLeft w:val="0"/>
      <w:marRight w:val="0"/>
      <w:marTop w:val="0"/>
      <w:marBottom w:val="0"/>
      <w:divBdr>
        <w:top w:val="none" w:sz="0" w:space="0" w:color="auto"/>
        <w:left w:val="none" w:sz="0" w:space="0" w:color="auto"/>
        <w:bottom w:val="none" w:sz="0" w:space="0" w:color="auto"/>
        <w:right w:val="none" w:sz="0" w:space="0" w:color="auto"/>
      </w:divBdr>
    </w:div>
    <w:div w:id="89546533">
      <w:bodyDiv w:val="1"/>
      <w:marLeft w:val="0"/>
      <w:marRight w:val="0"/>
      <w:marTop w:val="0"/>
      <w:marBottom w:val="0"/>
      <w:divBdr>
        <w:top w:val="none" w:sz="0" w:space="0" w:color="auto"/>
        <w:left w:val="none" w:sz="0" w:space="0" w:color="auto"/>
        <w:bottom w:val="none" w:sz="0" w:space="0" w:color="auto"/>
        <w:right w:val="none" w:sz="0" w:space="0" w:color="auto"/>
      </w:divBdr>
    </w:div>
    <w:div w:id="89550748">
      <w:bodyDiv w:val="1"/>
      <w:marLeft w:val="0"/>
      <w:marRight w:val="0"/>
      <w:marTop w:val="0"/>
      <w:marBottom w:val="0"/>
      <w:divBdr>
        <w:top w:val="none" w:sz="0" w:space="0" w:color="auto"/>
        <w:left w:val="none" w:sz="0" w:space="0" w:color="auto"/>
        <w:bottom w:val="none" w:sz="0" w:space="0" w:color="auto"/>
        <w:right w:val="none" w:sz="0" w:space="0" w:color="auto"/>
      </w:divBdr>
    </w:div>
    <w:div w:id="91363126">
      <w:bodyDiv w:val="1"/>
      <w:marLeft w:val="0"/>
      <w:marRight w:val="0"/>
      <w:marTop w:val="0"/>
      <w:marBottom w:val="0"/>
      <w:divBdr>
        <w:top w:val="none" w:sz="0" w:space="0" w:color="auto"/>
        <w:left w:val="none" w:sz="0" w:space="0" w:color="auto"/>
        <w:bottom w:val="none" w:sz="0" w:space="0" w:color="auto"/>
        <w:right w:val="none" w:sz="0" w:space="0" w:color="auto"/>
      </w:divBdr>
    </w:div>
    <w:div w:id="91438922">
      <w:bodyDiv w:val="1"/>
      <w:marLeft w:val="0"/>
      <w:marRight w:val="0"/>
      <w:marTop w:val="0"/>
      <w:marBottom w:val="0"/>
      <w:divBdr>
        <w:top w:val="none" w:sz="0" w:space="0" w:color="auto"/>
        <w:left w:val="none" w:sz="0" w:space="0" w:color="auto"/>
        <w:bottom w:val="none" w:sz="0" w:space="0" w:color="auto"/>
        <w:right w:val="none" w:sz="0" w:space="0" w:color="auto"/>
      </w:divBdr>
    </w:div>
    <w:div w:id="91510916">
      <w:bodyDiv w:val="1"/>
      <w:marLeft w:val="0"/>
      <w:marRight w:val="0"/>
      <w:marTop w:val="0"/>
      <w:marBottom w:val="0"/>
      <w:divBdr>
        <w:top w:val="none" w:sz="0" w:space="0" w:color="auto"/>
        <w:left w:val="none" w:sz="0" w:space="0" w:color="auto"/>
        <w:bottom w:val="none" w:sz="0" w:space="0" w:color="auto"/>
        <w:right w:val="none" w:sz="0" w:space="0" w:color="auto"/>
      </w:divBdr>
    </w:div>
    <w:div w:id="92437369">
      <w:bodyDiv w:val="1"/>
      <w:marLeft w:val="0"/>
      <w:marRight w:val="0"/>
      <w:marTop w:val="0"/>
      <w:marBottom w:val="0"/>
      <w:divBdr>
        <w:top w:val="none" w:sz="0" w:space="0" w:color="auto"/>
        <w:left w:val="none" w:sz="0" w:space="0" w:color="auto"/>
        <w:bottom w:val="none" w:sz="0" w:space="0" w:color="auto"/>
        <w:right w:val="none" w:sz="0" w:space="0" w:color="auto"/>
      </w:divBdr>
    </w:div>
    <w:div w:id="95180190">
      <w:bodyDiv w:val="1"/>
      <w:marLeft w:val="0"/>
      <w:marRight w:val="0"/>
      <w:marTop w:val="0"/>
      <w:marBottom w:val="0"/>
      <w:divBdr>
        <w:top w:val="none" w:sz="0" w:space="0" w:color="auto"/>
        <w:left w:val="none" w:sz="0" w:space="0" w:color="auto"/>
        <w:bottom w:val="none" w:sz="0" w:space="0" w:color="auto"/>
        <w:right w:val="none" w:sz="0" w:space="0" w:color="auto"/>
      </w:divBdr>
    </w:div>
    <w:div w:id="95491224">
      <w:bodyDiv w:val="1"/>
      <w:marLeft w:val="0"/>
      <w:marRight w:val="0"/>
      <w:marTop w:val="0"/>
      <w:marBottom w:val="0"/>
      <w:divBdr>
        <w:top w:val="none" w:sz="0" w:space="0" w:color="auto"/>
        <w:left w:val="none" w:sz="0" w:space="0" w:color="auto"/>
        <w:bottom w:val="none" w:sz="0" w:space="0" w:color="auto"/>
        <w:right w:val="none" w:sz="0" w:space="0" w:color="auto"/>
      </w:divBdr>
    </w:div>
    <w:div w:id="98450599">
      <w:bodyDiv w:val="1"/>
      <w:marLeft w:val="0"/>
      <w:marRight w:val="0"/>
      <w:marTop w:val="0"/>
      <w:marBottom w:val="0"/>
      <w:divBdr>
        <w:top w:val="none" w:sz="0" w:space="0" w:color="auto"/>
        <w:left w:val="none" w:sz="0" w:space="0" w:color="auto"/>
        <w:bottom w:val="none" w:sz="0" w:space="0" w:color="auto"/>
        <w:right w:val="none" w:sz="0" w:space="0" w:color="auto"/>
      </w:divBdr>
    </w:div>
    <w:div w:id="99490400">
      <w:bodyDiv w:val="1"/>
      <w:marLeft w:val="0"/>
      <w:marRight w:val="0"/>
      <w:marTop w:val="0"/>
      <w:marBottom w:val="0"/>
      <w:divBdr>
        <w:top w:val="none" w:sz="0" w:space="0" w:color="auto"/>
        <w:left w:val="none" w:sz="0" w:space="0" w:color="auto"/>
        <w:bottom w:val="none" w:sz="0" w:space="0" w:color="auto"/>
        <w:right w:val="none" w:sz="0" w:space="0" w:color="auto"/>
      </w:divBdr>
    </w:div>
    <w:div w:id="100153435">
      <w:bodyDiv w:val="1"/>
      <w:marLeft w:val="0"/>
      <w:marRight w:val="0"/>
      <w:marTop w:val="0"/>
      <w:marBottom w:val="0"/>
      <w:divBdr>
        <w:top w:val="none" w:sz="0" w:space="0" w:color="auto"/>
        <w:left w:val="none" w:sz="0" w:space="0" w:color="auto"/>
        <w:bottom w:val="none" w:sz="0" w:space="0" w:color="auto"/>
        <w:right w:val="none" w:sz="0" w:space="0" w:color="auto"/>
      </w:divBdr>
    </w:div>
    <w:div w:id="100226329">
      <w:bodyDiv w:val="1"/>
      <w:marLeft w:val="0"/>
      <w:marRight w:val="0"/>
      <w:marTop w:val="0"/>
      <w:marBottom w:val="0"/>
      <w:divBdr>
        <w:top w:val="none" w:sz="0" w:space="0" w:color="auto"/>
        <w:left w:val="none" w:sz="0" w:space="0" w:color="auto"/>
        <w:bottom w:val="none" w:sz="0" w:space="0" w:color="auto"/>
        <w:right w:val="none" w:sz="0" w:space="0" w:color="auto"/>
      </w:divBdr>
    </w:div>
    <w:div w:id="101804643">
      <w:bodyDiv w:val="1"/>
      <w:marLeft w:val="0"/>
      <w:marRight w:val="0"/>
      <w:marTop w:val="0"/>
      <w:marBottom w:val="0"/>
      <w:divBdr>
        <w:top w:val="none" w:sz="0" w:space="0" w:color="auto"/>
        <w:left w:val="none" w:sz="0" w:space="0" w:color="auto"/>
        <w:bottom w:val="none" w:sz="0" w:space="0" w:color="auto"/>
        <w:right w:val="none" w:sz="0" w:space="0" w:color="auto"/>
      </w:divBdr>
    </w:div>
    <w:div w:id="103351743">
      <w:bodyDiv w:val="1"/>
      <w:marLeft w:val="0"/>
      <w:marRight w:val="0"/>
      <w:marTop w:val="0"/>
      <w:marBottom w:val="0"/>
      <w:divBdr>
        <w:top w:val="none" w:sz="0" w:space="0" w:color="auto"/>
        <w:left w:val="none" w:sz="0" w:space="0" w:color="auto"/>
        <w:bottom w:val="none" w:sz="0" w:space="0" w:color="auto"/>
        <w:right w:val="none" w:sz="0" w:space="0" w:color="auto"/>
      </w:divBdr>
    </w:div>
    <w:div w:id="107745982">
      <w:bodyDiv w:val="1"/>
      <w:marLeft w:val="0"/>
      <w:marRight w:val="0"/>
      <w:marTop w:val="0"/>
      <w:marBottom w:val="0"/>
      <w:divBdr>
        <w:top w:val="none" w:sz="0" w:space="0" w:color="auto"/>
        <w:left w:val="none" w:sz="0" w:space="0" w:color="auto"/>
        <w:bottom w:val="none" w:sz="0" w:space="0" w:color="auto"/>
        <w:right w:val="none" w:sz="0" w:space="0" w:color="auto"/>
      </w:divBdr>
    </w:div>
    <w:div w:id="108669479">
      <w:bodyDiv w:val="1"/>
      <w:marLeft w:val="0"/>
      <w:marRight w:val="0"/>
      <w:marTop w:val="0"/>
      <w:marBottom w:val="0"/>
      <w:divBdr>
        <w:top w:val="none" w:sz="0" w:space="0" w:color="auto"/>
        <w:left w:val="none" w:sz="0" w:space="0" w:color="auto"/>
        <w:bottom w:val="none" w:sz="0" w:space="0" w:color="auto"/>
        <w:right w:val="none" w:sz="0" w:space="0" w:color="auto"/>
      </w:divBdr>
    </w:div>
    <w:div w:id="109783192">
      <w:bodyDiv w:val="1"/>
      <w:marLeft w:val="0"/>
      <w:marRight w:val="0"/>
      <w:marTop w:val="0"/>
      <w:marBottom w:val="0"/>
      <w:divBdr>
        <w:top w:val="none" w:sz="0" w:space="0" w:color="auto"/>
        <w:left w:val="none" w:sz="0" w:space="0" w:color="auto"/>
        <w:bottom w:val="none" w:sz="0" w:space="0" w:color="auto"/>
        <w:right w:val="none" w:sz="0" w:space="0" w:color="auto"/>
      </w:divBdr>
    </w:div>
    <w:div w:id="109864979">
      <w:bodyDiv w:val="1"/>
      <w:marLeft w:val="0"/>
      <w:marRight w:val="0"/>
      <w:marTop w:val="0"/>
      <w:marBottom w:val="0"/>
      <w:divBdr>
        <w:top w:val="none" w:sz="0" w:space="0" w:color="auto"/>
        <w:left w:val="none" w:sz="0" w:space="0" w:color="auto"/>
        <w:bottom w:val="none" w:sz="0" w:space="0" w:color="auto"/>
        <w:right w:val="none" w:sz="0" w:space="0" w:color="auto"/>
      </w:divBdr>
    </w:div>
    <w:div w:id="110787303">
      <w:bodyDiv w:val="1"/>
      <w:marLeft w:val="0"/>
      <w:marRight w:val="0"/>
      <w:marTop w:val="0"/>
      <w:marBottom w:val="0"/>
      <w:divBdr>
        <w:top w:val="none" w:sz="0" w:space="0" w:color="auto"/>
        <w:left w:val="none" w:sz="0" w:space="0" w:color="auto"/>
        <w:bottom w:val="none" w:sz="0" w:space="0" w:color="auto"/>
        <w:right w:val="none" w:sz="0" w:space="0" w:color="auto"/>
      </w:divBdr>
    </w:div>
    <w:div w:id="111365838">
      <w:bodyDiv w:val="1"/>
      <w:marLeft w:val="0"/>
      <w:marRight w:val="0"/>
      <w:marTop w:val="0"/>
      <w:marBottom w:val="0"/>
      <w:divBdr>
        <w:top w:val="none" w:sz="0" w:space="0" w:color="auto"/>
        <w:left w:val="none" w:sz="0" w:space="0" w:color="auto"/>
        <w:bottom w:val="none" w:sz="0" w:space="0" w:color="auto"/>
        <w:right w:val="none" w:sz="0" w:space="0" w:color="auto"/>
      </w:divBdr>
    </w:div>
    <w:div w:id="116220596">
      <w:bodyDiv w:val="1"/>
      <w:marLeft w:val="0"/>
      <w:marRight w:val="0"/>
      <w:marTop w:val="0"/>
      <w:marBottom w:val="0"/>
      <w:divBdr>
        <w:top w:val="none" w:sz="0" w:space="0" w:color="auto"/>
        <w:left w:val="none" w:sz="0" w:space="0" w:color="auto"/>
        <w:bottom w:val="none" w:sz="0" w:space="0" w:color="auto"/>
        <w:right w:val="none" w:sz="0" w:space="0" w:color="auto"/>
      </w:divBdr>
    </w:div>
    <w:div w:id="117838197">
      <w:bodyDiv w:val="1"/>
      <w:marLeft w:val="0"/>
      <w:marRight w:val="0"/>
      <w:marTop w:val="0"/>
      <w:marBottom w:val="0"/>
      <w:divBdr>
        <w:top w:val="none" w:sz="0" w:space="0" w:color="auto"/>
        <w:left w:val="none" w:sz="0" w:space="0" w:color="auto"/>
        <w:bottom w:val="none" w:sz="0" w:space="0" w:color="auto"/>
        <w:right w:val="none" w:sz="0" w:space="0" w:color="auto"/>
      </w:divBdr>
    </w:div>
    <w:div w:id="120807519">
      <w:bodyDiv w:val="1"/>
      <w:marLeft w:val="0"/>
      <w:marRight w:val="0"/>
      <w:marTop w:val="0"/>
      <w:marBottom w:val="0"/>
      <w:divBdr>
        <w:top w:val="none" w:sz="0" w:space="0" w:color="auto"/>
        <w:left w:val="none" w:sz="0" w:space="0" w:color="auto"/>
        <w:bottom w:val="none" w:sz="0" w:space="0" w:color="auto"/>
        <w:right w:val="none" w:sz="0" w:space="0" w:color="auto"/>
      </w:divBdr>
    </w:div>
    <w:div w:id="120929009">
      <w:bodyDiv w:val="1"/>
      <w:marLeft w:val="0"/>
      <w:marRight w:val="0"/>
      <w:marTop w:val="0"/>
      <w:marBottom w:val="0"/>
      <w:divBdr>
        <w:top w:val="none" w:sz="0" w:space="0" w:color="auto"/>
        <w:left w:val="none" w:sz="0" w:space="0" w:color="auto"/>
        <w:bottom w:val="none" w:sz="0" w:space="0" w:color="auto"/>
        <w:right w:val="none" w:sz="0" w:space="0" w:color="auto"/>
      </w:divBdr>
    </w:div>
    <w:div w:id="123890948">
      <w:bodyDiv w:val="1"/>
      <w:marLeft w:val="0"/>
      <w:marRight w:val="0"/>
      <w:marTop w:val="0"/>
      <w:marBottom w:val="0"/>
      <w:divBdr>
        <w:top w:val="none" w:sz="0" w:space="0" w:color="auto"/>
        <w:left w:val="none" w:sz="0" w:space="0" w:color="auto"/>
        <w:bottom w:val="none" w:sz="0" w:space="0" w:color="auto"/>
        <w:right w:val="none" w:sz="0" w:space="0" w:color="auto"/>
      </w:divBdr>
    </w:div>
    <w:div w:id="125861095">
      <w:bodyDiv w:val="1"/>
      <w:marLeft w:val="0"/>
      <w:marRight w:val="0"/>
      <w:marTop w:val="0"/>
      <w:marBottom w:val="0"/>
      <w:divBdr>
        <w:top w:val="none" w:sz="0" w:space="0" w:color="auto"/>
        <w:left w:val="none" w:sz="0" w:space="0" w:color="auto"/>
        <w:bottom w:val="none" w:sz="0" w:space="0" w:color="auto"/>
        <w:right w:val="none" w:sz="0" w:space="0" w:color="auto"/>
      </w:divBdr>
    </w:div>
    <w:div w:id="128017265">
      <w:bodyDiv w:val="1"/>
      <w:marLeft w:val="0"/>
      <w:marRight w:val="0"/>
      <w:marTop w:val="0"/>
      <w:marBottom w:val="0"/>
      <w:divBdr>
        <w:top w:val="none" w:sz="0" w:space="0" w:color="auto"/>
        <w:left w:val="none" w:sz="0" w:space="0" w:color="auto"/>
        <w:bottom w:val="none" w:sz="0" w:space="0" w:color="auto"/>
        <w:right w:val="none" w:sz="0" w:space="0" w:color="auto"/>
      </w:divBdr>
    </w:div>
    <w:div w:id="128714008">
      <w:bodyDiv w:val="1"/>
      <w:marLeft w:val="0"/>
      <w:marRight w:val="0"/>
      <w:marTop w:val="0"/>
      <w:marBottom w:val="0"/>
      <w:divBdr>
        <w:top w:val="none" w:sz="0" w:space="0" w:color="auto"/>
        <w:left w:val="none" w:sz="0" w:space="0" w:color="auto"/>
        <w:bottom w:val="none" w:sz="0" w:space="0" w:color="auto"/>
        <w:right w:val="none" w:sz="0" w:space="0" w:color="auto"/>
      </w:divBdr>
    </w:div>
    <w:div w:id="129330622">
      <w:bodyDiv w:val="1"/>
      <w:marLeft w:val="0"/>
      <w:marRight w:val="0"/>
      <w:marTop w:val="0"/>
      <w:marBottom w:val="0"/>
      <w:divBdr>
        <w:top w:val="none" w:sz="0" w:space="0" w:color="auto"/>
        <w:left w:val="none" w:sz="0" w:space="0" w:color="auto"/>
        <w:bottom w:val="none" w:sz="0" w:space="0" w:color="auto"/>
        <w:right w:val="none" w:sz="0" w:space="0" w:color="auto"/>
      </w:divBdr>
    </w:div>
    <w:div w:id="129715319">
      <w:bodyDiv w:val="1"/>
      <w:marLeft w:val="0"/>
      <w:marRight w:val="0"/>
      <w:marTop w:val="0"/>
      <w:marBottom w:val="0"/>
      <w:divBdr>
        <w:top w:val="none" w:sz="0" w:space="0" w:color="auto"/>
        <w:left w:val="none" w:sz="0" w:space="0" w:color="auto"/>
        <w:bottom w:val="none" w:sz="0" w:space="0" w:color="auto"/>
        <w:right w:val="none" w:sz="0" w:space="0" w:color="auto"/>
      </w:divBdr>
    </w:div>
    <w:div w:id="130441436">
      <w:bodyDiv w:val="1"/>
      <w:marLeft w:val="0"/>
      <w:marRight w:val="0"/>
      <w:marTop w:val="0"/>
      <w:marBottom w:val="0"/>
      <w:divBdr>
        <w:top w:val="none" w:sz="0" w:space="0" w:color="auto"/>
        <w:left w:val="none" w:sz="0" w:space="0" w:color="auto"/>
        <w:bottom w:val="none" w:sz="0" w:space="0" w:color="auto"/>
        <w:right w:val="none" w:sz="0" w:space="0" w:color="auto"/>
      </w:divBdr>
    </w:div>
    <w:div w:id="132791904">
      <w:bodyDiv w:val="1"/>
      <w:marLeft w:val="0"/>
      <w:marRight w:val="0"/>
      <w:marTop w:val="0"/>
      <w:marBottom w:val="0"/>
      <w:divBdr>
        <w:top w:val="none" w:sz="0" w:space="0" w:color="auto"/>
        <w:left w:val="none" w:sz="0" w:space="0" w:color="auto"/>
        <w:bottom w:val="none" w:sz="0" w:space="0" w:color="auto"/>
        <w:right w:val="none" w:sz="0" w:space="0" w:color="auto"/>
      </w:divBdr>
    </w:div>
    <w:div w:id="132873908">
      <w:bodyDiv w:val="1"/>
      <w:marLeft w:val="0"/>
      <w:marRight w:val="0"/>
      <w:marTop w:val="0"/>
      <w:marBottom w:val="0"/>
      <w:divBdr>
        <w:top w:val="none" w:sz="0" w:space="0" w:color="auto"/>
        <w:left w:val="none" w:sz="0" w:space="0" w:color="auto"/>
        <w:bottom w:val="none" w:sz="0" w:space="0" w:color="auto"/>
        <w:right w:val="none" w:sz="0" w:space="0" w:color="auto"/>
      </w:divBdr>
    </w:div>
    <w:div w:id="136802458">
      <w:bodyDiv w:val="1"/>
      <w:marLeft w:val="0"/>
      <w:marRight w:val="0"/>
      <w:marTop w:val="0"/>
      <w:marBottom w:val="0"/>
      <w:divBdr>
        <w:top w:val="none" w:sz="0" w:space="0" w:color="auto"/>
        <w:left w:val="none" w:sz="0" w:space="0" w:color="auto"/>
        <w:bottom w:val="none" w:sz="0" w:space="0" w:color="auto"/>
        <w:right w:val="none" w:sz="0" w:space="0" w:color="auto"/>
      </w:divBdr>
    </w:div>
    <w:div w:id="137958970">
      <w:bodyDiv w:val="1"/>
      <w:marLeft w:val="0"/>
      <w:marRight w:val="0"/>
      <w:marTop w:val="0"/>
      <w:marBottom w:val="0"/>
      <w:divBdr>
        <w:top w:val="none" w:sz="0" w:space="0" w:color="auto"/>
        <w:left w:val="none" w:sz="0" w:space="0" w:color="auto"/>
        <w:bottom w:val="none" w:sz="0" w:space="0" w:color="auto"/>
        <w:right w:val="none" w:sz="0" w:space="0" w:color="auto"/>
      </w:divBdr>
    </w:div>
    <w:div w:id="139032585">
      <w:bodyDiv w:val="1"/>
      <w:marLeft w:val="0"/>
      <w:marRight w:val="0"/>
      <w:marTop w:val="0"/>
      <w:marBottom w:val="0"/>
      <w:divBdr>
        <w:top w:val="none" w:sz="0" w:space="0" w:color="auto"/>
        <w:left w:val="none" w:sz="0" w:space="0" w:color="auto"/>
        <w:bottom w:val="none" w:sz="0" w:space="0" w:color="auto"/>
        <w:right w:val="none" w:sz="0" w:space="0" w:color="auto"/>
      </w:divBdr>
    </w:div>
    <w:div w:id="140273969">
      <w:bodyDiv w:val="1"/>
      <w:marLeft w:val="0"/>
      <w:marRight w:val="0"/>
      <w:marTop w:val="0"/>
      <w:marBottom w:val="0"/>
      <w:divBdr>
        <w:top w:val="none" w:sz="0" w:space="0" w:color="auto"/>
        <w:left w:val="none" w:sz="0" w:space="0" w:color="auto"/>
        <w:bottom w:val="none" w:sz="0" w:space="0" w:color="auto"/>
        <w:right w:val="none" w:sz="0" w:space="0" w:color="auto"/>
      </w:divBdr>
    </w:div>
    <w:div w:id="142238860">
      <w:bodyDiv w:val="1"/>
      <w:marLeft w:val="0"/>
      <w:marRight w:val="0"/>
      <w:marTop w:val="0"/>
      <w:marBottom w:val="0"/>
      <w:divBdr>
        <w:top w:val="none" w:sz="0" w:space="0" w:color="auto"/>
        <w:left w:val="none" w:sz="0" w:space="0" w:color="auto"/>
        <w:bottom w:val="none" w:sz="0" w:space="0" w:color="auto"/>
        <w:right w:val="none" w:sz="0" w:space="0" w:color="auto"/>
      </w:divBdr>
    </w:div>
    <w:div w:id="142279866">
      <w:bodyDiv w:val="1"/>
      <w:marLeft w:val="0"/>
      <w:marRight w:val="0"/>
      <w:marTop w:val="0"/>
      <w:marBottom w:val="0"/>
      <w:divBdr>
        <w:top w:val="none" w:sz="0" w:space="0" w:color="auto"/>
        <w:left w:val="none" w:sz="0" w:space="0" w:color="auto"/>
        <w:bottom w:val="none" w:sz="0" w:space="0" w:color="auto"/>
        <w:right w:val="none" w:sz="0" w:space="0" w:color="auto"/>
      </w:divBdr>
    </w:div>
    <w:div w:id="144011174">
      <w:bodyDiv w:val="1"/>
      <w:marLeft w:val="0"/>
      <w:marRight w:val="0"/>
      <w:marTop w:val="0"/>
      <w:marBottom w:val="0"/>
      <w:divBdr>
        <w:top w:val="none" w:sz="0" w:space="0" w:color="auto"/>
        <w:left w:val="none" w:sz="0" w:space="0" w:color="auto"/>
        <w:bottom w:val="none" w:sz="0" w:space="0" w:color="auto"/>
        <w:right w:val="none" w:sz="0" w:space="0" w:color="auto"/>
      </w:divBdr>
    </w:div>
    <w:div w:id="146023376">
      <w:bodyDiv w:val="1"/>
      <w:marLeft w:val="0"/>
      <w:marRight w:val="0"/>
      <w:marTop w:val="0"/>
      <w:marBottom w:val="0"/>
      <w:divBdr>
        <w:top w:val="none" w:sz="0" w:space="0" w:color="auto"/>
        <w:left w:val="none" w:sz="0" w:space="0" w:color="auto"/>
        <w:bottom w:val="none" w:sz="0" w:space="0" w:color="auto"/>
        <w:right w:val="none" w:sz="0" w:space="0" w:color="auto"/>
      </w:divBdr>
    </w:div>
    <w:div w:id="146631821">
      <w:bodyDiv w:val="1"/>
      <w:marLeft w:val="0"/>
      <w:marRight w:val="0"/>
      <w:marTop w:val="0"/>
      <w:marBottom w:val="0"/>
      <w:divBdr>
        <w:top w:val="none" w:sz="0" w:space="0" w:color="auto"/>
        <w:left w:val="none" w:sz="0" w:space="0" w:color="auto"/>
        <w:bottom w:val="none" w:sz="0" w:space="0" w:color="auto"/>
        <w:right w:val="none" w:sz="0" w:space="0" w:color="auto"/>
      </w:divBdr>
    </w:div>
    <w:div w:id="147282200">
      <w:bodyDiv w:val="1"/>
      <w:marLeft w:val="0"/>
      <w:marRight w:val="0"/>
      <w:marTop w:val="0"/>
      <w:marBottom w:val="0"/>
      <w:divBdr>
        <w:top w:val="none" w:sz="0" w:space="0" w:color="auto"/>
        <w:left w:val="none" w:sz="0" w:space="0" w:color="auto"/>
        <w:bottom w:val="none" w:sz="0" w:space="0" w:color="auto"/>
        <w:right w:val="none" w:sz="0" w:space="0" w:color="auto"/>
      </w:divBdr>
    </w:div>
    <w:div w:id="147946409">
      <w:bodyDiv w:val="1"/>
      <w:marLeft w:val="0"/>
      <w:marRight w:val="0"/>
      <w:marTop w:val="0"/>
      <w:marBottom w:val="0"/>
      <w:divBdr>
        <w:top w:val="none" w:sz="0" w:space="0" w:color="auto"/>
        <w:left w:val="none" w:sz="0" w:space="0" w:color="auto"/>
        <w:bottom w:val="none" w:sz="0" w:space="0" w:color="auto"/>
        <w:right w:val="none" w:sz="0" w:space="0" w:color="auto"/>
      </w:divBdr>
    </w:div>
    <w:div w:id="147982413">
      <w:bodyDiv w:val="1"/>
      <w:marLeft w:val="0"/>
      <w:marRight w:val="0"/>
      <w:marTop w:val="0"/>
      <w:marBottom w:val="0"/>
      <w:divBdr>
        <w:top w:val="none" w:sz="0" w:space="0" w:color="auto"/>
        <w:left w:val="none" w:sz="0" w:space="0" w:color="auto"/>
        <w:bottom w:val="none" w:sz="0" w:space="0" w:color="auto"/>
        <w:right w:val="none" w:sz="0" w:space="0" w:color="auto"/>
      </w:divBdr>
    </w:div>
    <w:div w:id="148598339">
      <w:bodyDiv w:val="1"/>
      <w:marLeft w:val="0"/>
      <w:marRight w:val="0"/>
      <w:marTop w:val="0"/>
      <w:marBottom w:val="0"/>
      <w:divBdr>
        <w:top w:val="none" w:sz="0" w:space="0" w:color="auto"/>
        <w:left w:val="none" w:sz="0" w:space="0" w:color="auto"/>
        <w:bottom w:val="none" w:sz="0" w:space="0" w:color="auto"/>
        <w:right w:val="none" w:sz="0" w:space="0" w:color="auto"/>
      </w:divBdr>
    </w:div>
    <w:div w:id="151338788">
      <w:bodyDiv w:val="1"/>
      <w:marLeft w:val="0"/>
      <w:marRight w:val="0"/>
      <w:marTop w:val="0"/>
      <w:marBottom w:val="0"/>
      <w:divBdr>
        <w:top w:val="none" w:sz="0" w:space="0" w:color="auto"/>
        <w:left w:val="none" w:sz="0" w:space="0" w:color="auto"/>
        <w:bottom w:val="none" w:sz="0" w:space="0" w:color="auto"/>
        <w:right w:val="none" w:sz="0" w:space="0" w:color="auto"/>
      </w:divBdr>
    </w:div>
    <w:div w:id="151991622">
      <w:bodyDiv w:val="1"/>
      <w:marLeft w:val="0"/>
      <w:marRight w:val="0"/>
      <w:marTop w:val="0"/>
      <w:marBottom w:val="0"/>
      <w:divBdr>
        <w:top w:val="none" w:sz="0" w:space="0" w:color="auto"/>
        <w:left w:val="none" w:sz="0" w:space="0" w:color="auto"/>
        <w:bottom w:val="none" w:sz="0" w:space="0" w:color="auto"/>
        <w:right w:val="none" w:sz="0" w:space="0" w:color="auto"/>
      </w:divBdr>
    </w:div>
    <w:div w:id="152986468">
      <w:bodyDiv w:val="1"/>
      <w:marLeft w:val="0"/>
      <w:marRight w:val="0"/>
      <w:marTop w:val="0"/>
      <w:marBottom w:val="0"/>
      <w:divBdr>
        <w:top w:val="none" w:sz="0" w:space="0" w:color="auto"/>
        <w:left w:val="none" w:sz="0" w:space="0" w:color="auto"/>
        <w:bottom w:val="none" w:sz="0" w:space="0" w:color="auto"/>
        <w:right w:val="none" w:sz="0" w:space="0" w:color="auto"/>
      </w:divBdr>
    </w:div>
    <w:div w:id="153230955">
      <w:bodyDiv w:val="1"/>
      <w:marLeft w:val="0"/>
      <w:marRight w:val="0"/>
      <w:marTop w:val="0"/>
      <w:marBottom w:val="0"/>
      <w:divBdr>
        <w:top w:val="none" w:sz="0" w:space="0" w:color="auto"/>
        <w:left w:val="none" w:sz="0" w:space="0" w:color="auto"/>
        <w:bottom w:val="none" w:sz="0" w:space="0" w:color="auto"/>
        <w:right w:val="none" w:sz="0" w:space="0" w:color="auto"/>
      </w:divBdr>
    </w:div>
    <w:div w:id="156265083">
      <w:bodyDiv w:val="1"/>
      <w:marLeft w:val="0"/>
      <w:marRight w:val="0"/>
      <w:marTop w:val="0"/>
      <w:marBottom w:val="0"/>
      <w:divBdr>
        <w:top w:val="none" w:sz="0" w:space="0" w:color="auto"/>
        <w:left w:val="none" w:sz="0" w:space="0" w:color="auto"/>
        <w:bottom w:val="none" w:sz="0" w:space="0" w:color="auto"/>
        <w:right w:val="none" w:sz="0" w:space="0" w:color="auto"/>
      </w:divBdr>
    </w:div>
    <w:div w:id="158160281">
      <w:bodyDiv w:val="1"/>
      <w:marLeft w:val="0"/>
      <w:marRight w:val="0"/>
      <w:marTop w:val="0"/>
      <w:marBottom w:val="0"/>
      <w:divBdr>
        <w:top w:val="none" w:sz="0" w:space="0" w:color="auto"/>
        <w:left w:val="none" w:sz="0" w:space="0" w:color="auto"/>
        <w:bottom w:val="none" w:sz="0" w:space="0" w:color="auto"/>
        <w:right w:val="none" w:sz="0" w:space="0" w:color="auto"/>
      </w:divBdr>
    </w:div>
    <w:div w:id="158430586">
      <w:bodyDiv w:val="1"/>
      <w:marLeft w:val="0"/>
      <w:marRight w:val="0"/>
      <w:marTop w:val="0"/>
      <w:marBottom w:val="0"/>
      <w:divBdr>
        <w:top w:val="none" w:sz="0" w:space="0" w:color="auto"/>
        <w:left w:val="none" w:sz="0" w:space="0" w:color="auto"/>
        <w:bottom w:val="none" w:sz="0" w:space="0" w:color="auto"/>
        <w:right w:val="none" w:sz="0" w:space="0" w:color="auto"/>
      </w:divBdr>
    </w:div>
    <w:div w:id="158737008">
      <w:bodyDiv w:val="1"/>
      <w:marLeft w:val="0"/>
      <w:marRight w:val="0"/>
      <w:marTop w:val="0"/>
      <w:marBottom w:val="0"/>
      <w:divBdr>
        <w:top w:val="none" w:sz="0" w:space="0" w:color="auto"/>
        <w:left w:val="none" w:sz="0" w:space="0" w:color="auto"/>
        <w:bottom w:val="none" w:sz="0" w:space="0" w:color="auto"/>
        <w:right w:val="none" w:sz="0" w:space="0" w:color="auto"/>
      </w:divBdr>
    </w:div>
    <w:div w:id="160973688">
      <w:bodyDiv w:val="1"/>
      <w:marLeft w:val="0"/>
      <w:marRight w:val="0"/>
      <w:marTop w:val="0"/>
      <w:marBottom w:val="0"/>
      <w:divBdr>
        <w:top w:val="none" w:sz="0" w:space="0" w:color="auto"/>
        <w:left w:val="none" w:sz="0" w:space="0" w:color="auto"/>
        <w:bottom w:val="none" w:sz="0" w:space="0" w:color="auto"/>
        <w:right w:val="none" w:sz="0" w:space="0" w:color="auto"/>
      </w:divBdr>
    </w:div>
    <w:div w:id="162204104">
      <w:bodyDiv w:val="1"/>
      <w:marLeft w:val="0"/>
      <w:marRight w:val="0"/>
      <w:marTop w:val="0"/>
      <w:marBottom w:val="0"/>
      <w:divBdr>
        <w:top w:val="none" w:sz="0" w:space="0" w:color="auto"/>
        <w:left w:val="none" w:sz="0" w:space="0" w:color="auto"/>
        <w:bottom w:val="none" w:sz="0" w:space="0" w:color="auto"/>
        <w:right w:val="none" w:sz="0" w:space="0" w:color="auto"/>
      </w:divBdr>
    </w:div>
    <w:div w:id="162279099">
      <w:bodyDiv w:val="1"/>
      <w:marLeft w:val="0"/>
      <w:marRight w:val="0"/>
      <w:marTop w:val="0"/>
      <w:marBottom w:val="0"/>
      <w:divBdr>
        <w:top w:val="none" w:sz="0" w:space="0" w:color="auto"/>
        <w:left w:val="none" w:sz="0" w:space="0" w:color="auto"/>
        <w:bottom w:val="none" w:sz="0" w:space="0" w:color="auto"/>
        <w:right w:val="none" w:sz="0" w:space="0" w:color="auto"/>
      </w:divBdr>
    </w:div>
    <w:div w:id="164588293">
      <w:bodyDiv w:val="1"/>
      <w:marLeft w:val="0"/>
      <w:marRight w:val="0"/>
      <w:marTop w:val="0"/>
      <w:marBottom w:val="0"/>
      <w:divBdr>
        <w:top w:val="none" w:sz="0" w:space="0" w:color="auto"/>
        <w:left w:val="none" w:sz="0" w:space="0" w:color="auto"/>
        <w:bottom w:val="none" w:sz="0" w:space="0" w:color="auto"/>
        <w:right w:val="none" w:sz="0" w:space="0" w:color="auto"/>
      </w:divBdr>
    </w:div>
    <w:div w:id="166597153">
      <w:bodyDiv w:val="1"/>
      <w:marLeft w:val="0"/>
      <w:marRight w:val="0"/>
      <w:marTop w:val="0"/>
      <w:marBottom w:val="0"/>
      <w:divBdr>
        <w:top w:val="none" w:sz="0" w:space="0" w:color="auto"/>
        <w:left w:val="none" w:sz="0" w:space="0" w:color="auto"/>
        <w:bottom w:val="none" w:sz="0" w:space="0" w:color="auto"/>
        <w:right w:val="none" w:sz="0" w:space="0" w:color="auto"/>
      </w:divBdr>
    </w:div>
    <w:div w:id="167060898">
      <w:bodyDiv w:val="1"/>
      <w:marLeft w:val="0"/>
      <w:marRight w:val="0"/>
      <w:marTop w:val="0"/>
      <w:marBottom w:val="0"/>
      <w:divBdr>
        <w:top w:val="none" w:sz="0" w:space="0" w:color="auto"/>
        <w:left w:val="none" w:sz="0" w:space="0" w:color="auto"/>
        <w:bottom w:val="none" w:sz="0" w:space="0" w:color="auto"/>
        <w:right w:val="none" w:sz="0" w:space="0" w:color="auto"/>
      </w:divBdr>
    </w:div>
    <w:div w:id="167795163">
      <w:bodyDiv w:val="1"/>
      <w:marLeft w:val="0"/>
      <w:marRight w:val="0"/>
      <w:marTop w:val="0"/>
      <w:marBottom w:val="0"/>
      <w:divBdr>
        <w:top w:val="none" w:sz="0" w:space="0" w:color="auto"/>
        <w:left w:val="none" w:sz="0" w:space="0" w:color="auto"/>
        <w:bottom w:val="none" w:sz="0" w:space="0" w:color="auto"/>
        <w:right w:val="none" w:sz="0" w:space="0" w:color="auto"/>
      </w:divBdr>
    </w:div>
    <w:div w:id="169804987">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3303996">
      <w:bodyDiv w:val="1"/>
      <w:marLeft w:val="0"/>
      <w:marRight w:val="0"/>
      <w:marTop w:val="0"/>
      <w:marBottom w:val="0"/>
      <w:divBdr>
        <w:top w:val="none" w:sz="0" w:space="0" w:color="auto"/>
        <w:left w:val="none" w:sz="0" w:space="0" w:color="auto"/>
        <w:bottom w:val="none" w:sz="0" w:space="0" w:color="auto"/>
        <w:right w:val="none" w:sz="0" w:space="0" w:color="auto"/>
      </w:divBdr>
    </w:div>
    <w:div w:id="177161009">
      <w:bodyDiv w:val="1"/>
      <w:marLeft w:val="0"/>
      <w:marRight w:val="0"/>
      <w:marTop w:val="0"/>
      <w:marBottom w:val="0"/>
      <w:divBdr>
        <w:top w:val="none" w:sz="0" w:space="0" w:color="auto"/>
        <w:left w:val="none" w:sz="0" w:space="0" w:color="auto"/>
        <w:bottom w:val="none" w:sz="0" w:space="0" w:color="auto"/>
        <w:right w:val="none" w:sz="0" w:space="0" w:color="auto"/>
      </w:divBdr>
    </w:div>
    <w:div w:id="184485569">
      <w:bodyDiv w:val="1"/>
      <w:marLeft w:val="0"/>
      <w:marRight w:val="0"/>
      <w:marTop w:val="0"/>
      <w:marBottom w:val="0"/>
      <w:divBdr>
        <w:top w:val="none" w:sz="0" w:space="0" w:color="auto"/>
        <w:left w:val="none" w:sz="0" w:space="0" w:color="auto"/>
        <w:bottom w:val="none" w:sz="0" w:space="0" w:color="auto"/>
        <w:right w:val="none" w:sz="0" w:space="0" w:color="auto"/>
      </w:divBdr>
    </w:div>
    <w:div w:id="184557005">
      <w:bodyDiv w:val="1"/>
      <w:marLeft w:val="0"/>
      <w:marRight w:val="0"/>
      <w:marTop w:val="0"/>
      <w:marBottom w:val="0"/>
      <w:divBdr>
        <w:top w:val="none" w:sz="0" w:space="0" w:color="auto"/>
        <w:left w:val="none" w:sz="0" w:space="0" w:color="auto"/>
        <w:bottom w:val="none" w:sz="0" w:space="0" w:color="auto"/>
        <w:right w:val="none" w:sz="0" w:space="0" w:color="auto"/>
      </w:divBdr>
    </w:div>
    <w:div w:id="185950633">
      <w:bodyDiv w:val="1"/>
      <w:marLeft w:val="0"/>
      <w:marRight w:val="0"/>
      <w:marTop w:val="0"/>
      <w:marBottom w:val="0"/>
      <w:divBdr>
        <w:top w:val="none" w:sz="0" w:space="0" w:color="auto"/>
        <w:left w:val="none" w:sz="0" w:space="0" w:color="auto"/>
        <w:bottom w:val="none" w:sz="0" w:space="0" w:color="auto"/>
        <w:right w:val="none" w:sz="0" w:space="0" w:color="auto"/>
      </w:divBdr>
    </w:div>
    <w:div w:id="186216975">
      <w:bodyDiv w:val="1"/>
      <w:marLeft w:val="0"/>
      <w:marRight w:val="0"/>
      <w:marTop w:val="0"/>
      <w:marBottom w:val="0"/>
      <w:divBdr>
        <w:top w:val="none" w:sz="0" w:space="0" w:color="auto"/>
        <w:left w:val="none" w:sz="0" w:space="0" w:color="auto"/>
        <w:bottom w:val="none" w:sz="0" w:space="0" w:color="auto"/>
        <w:right w:val="none" w:sz="0" w:space="0" w:color="auto"/>
      </w:divBdr>
    </w:div>
    <w:div w:id="186646892">
      <w:bodyDiv w:val="1"/>
      <w:marLeft w:val="0"/>
      <w:marRight w:val="0"/>
      <w:marTop w:val="0"/>
      <w:marBottom w:val="0"/>
      <w:divBdr>
        <w:top w:val="none" w:sz="0" w:space="0" w:color="auto"/>
        <w:left w:val="none" w:sz="0" w:space="0" w:color="auto"/>
        <w:bottom w:val="none" w:sz="0" w:space="0" w:color="auto"/>
        <w:right w:val="none" w:sz="0" w:space="0" w:color="auto"/>
      </w:divBdr>
    </w:div>
    <w:div w:id="187960604">
      <w:bodyDiv w:val="1"/>
      <w:marLeft w:val="0"/>
      <w:marRight w:val="0"/>
      <w:marTop w:val="0"/>
      <w:marBottom w:val="0"/>
      <w:divBdr>
        <w:top w:val="none" w:sz="0" w:space="0" w:color="auto"/>
        <w:left w:val="none" w:sz="0" w:space="0" w:color="auto"/>
        <w:bottom w:val="none" w:sz="0" w:space="0" w:color="auto"/>
        <w:right w:val="none" w:sz="0" w:space="0" w:color="auto"/>
      </w:divBdr>
    </w:div>
    <w:div w:id="188878506">
      <w:bodyDiv w:val="1"/>
      <w:marLeft w:val="0"/>
      <w:marRight w:val="0"/>
      <w:marTop w:val="0"/>
      <w:marBottom w:val="0"/>
      <w:divBdr>
        <w:top w:val="none" w:sz="0" w:space="0" w:color="auto"/>
        <w:left w:val="none" w:sz="0" w:space="0" w:color="auto"/>
        <w:bottom w:val="none" w:sz="0" w:space="0" w:color="auto"/>
        <w:right w:val="none" w:sz="0" w:space="0" w:color="auto"/>
      </w:divBdr>
    </w:div>
    <w:div w:id="191304177">
      <w:bodyDiv w:val="1"/>
      <w:marLeft w:val="0"/>
      <w:marRight w:val="0"/>
      <w:marTop w:val="0"/>
      <w:marBottom w:val="0"/>
      <w:divBdr>
        <w:top w:val="none" w:sz="0" w:space="0" w:color="auto"/>
        <w:left w:val="none" w:sz="0" w:space="0" w:color="auto"/>
        <w:bottom w:val="none" w:sz="0" w:space="0" w:color="auto"/>
        <w:right w:val="none" w:sz="0" w:space="0" w:color="auto"/>
      </w:divBdr>
    </w:div>
    <w:div w:id="191574950">
      <w:bodyDiv w:val="1"/>
      <w:marLeft w:val="0"/>
      <w:marRight w:val="0"/>
      <w:marTop w:val="0"/>
      <w:marBottom w:val="0"/>
      <w:divBdr>
        <w:top w:val="none" w:sz="0" w:space="0" w:color="auto"/>
        <w:left w:val="none" w:sz="0" w:space="0" w:color="auto"/>
        <w:bottom w:val="none" w:sz="0" w:space="0" w:color="auto"/>
        <w:right w:val="none" w:sz="0" w:space="0" w:color="auto"/>
      </w:divBdr>
    </w:div>
    <w:div w:id="194081564">
      <w:bodyDiv w:val="1"/>
      <w:marLeft w:val="0"/>
      <w:marRight w:val="0"/>
      <w:marTop w:val="0"/>
      <w:marBottom w:val="0"/>
      <w:divBdr>
        <w:top w:val="none" w:sz="0" w:space="0" w:color="auto"/>
        <w:left w:val="none" w:sz="0" w:space="0" w:color="auto"/>
        <w:bottom w:val="none" w:sz="0" w:space="0" w:color="auto"/>
        <w:right w:val="none" w:sz="0" w:space="0" w:color="auto"/>
      </w:divBdr>
    </w:div>
    <w:div w:id="202718449">
      <w:bodyDiv w:val="1"/>
      <w:marLeft w:val="0"/>
      <w:marRight w:val="0"/>
      <w:marTop w:val="0"/>
      <w:marBottom w:val="0"/>
      <w:divBdr>
        <w:top w:val="none" w:sz="0" w:space="0" w:color="auto"/>
        <w:left w:val="none" w:sz="0" w:space="0" w:color="auto"/>
        <w:bottom w:val="none" w:sz="0" w:space="0" w:color="auto"/>
        <w:right w:val="none" w:sz="0" w:space="0" w:color="auto"/>
      </w:divBdr>
    </w:div>
    <w:div w:id="202786964">
      <w:bodyDiv w:val="1"/>
      <w:marLeft w:val="0"/>
      <w:marRight w:val="0"/>
      <w:marTop w:val="0"/>
      <w:marBottom w:val="0"/>
      <w:divBdr>
        <w:top w:val="none" w:sz="0" w:space="0" w:color="auto"/>
        <w:left w:val="none" w:sz="0" w:space="0" w:color="auto"/>
        <w:bottom w:val="none" w:sz="0" w:space="0" w:color="auto"/>
        <w:right w:val="none" w:sz="0" w:space="0" w:color="auto"/>
      </w:divBdr>
    </w:div>
    <w:div w:id="203368671">
      <w:bodyDiv w:val="1"/>
      <w:marLeft w:val="0"/>
      <w:marRight w:val="0"/>
      <w:marTop w:val="0"/>
      <w:marBottom w:val="0"/>
      <w:divBdr>
        <w:top w:val="none" w:sz="0" w:space="0" w:color="auto"/>
        <w:left w:val="none" w:sz="0" w:space="0" w:color="auto"/>
        <w:bottom w:val="none" w:sz="0" w:space="0" w:color="auto"/>
        <w:right w:val="none" w:sz="0" w:space="0" w:color="auto"/>
      </w:divBdr>
    </w:div>
    <w:div w:id="203715304">
      <w:bodyDiv w:val="1"/>
      <w:marLeft w:val="0"/>
      <w:marRight w:val="0"/>
      <w:marTop w:val="0"/>
      <w:marBottom w:val="0"/>
      <w:divBdr>
        <w:top w:val="none" w:sz="0" w:space="0" w:color="auto"/>
        <w:left w:val="none" w:sz="0" w:space="0" w:color="auto"/>
        <w:bottom w:val="none" w:sz="0" w:space="0" w:color="auto"/>
        <w:right w:val="none" w:sz="0" w:space="0" w:color="auto"/>
      </w:divBdr>
    </w:div>
    <w:div w:id="203829166">
      <w:bodyDiv w:val="1"/>
      <w:marLeft w:val="0"/>
      <w:marRight w:val="0"/>
      <w:marTop w:val="0"/>
      <w:marBottom w:val="0"/>
      <w:divBdr>
        <w:top w:val="none" w:sz="0" w:space="0" w:color="auto"/>
        <w:left w:val="none" w:sz="0" w:space="0" w:color="auto"/>
        <w:bottom w:val="none" w:sz="0" w:space="0" w:color="auto"/>
        <w:right w:val="none" w:sz="0" w:space="0" w:color="auto"/>
      </w:divBdr>
    </w:div>
    <w:div w:id="204373778">
      <w:bodyDiv w:val="1"/>
      <w:marLeft w:val="0"/>
      <w:marRight w:val="0"/>
      <w:marTop w:val="0"/>
      <w:marBottom w:val="0"/>
      <w:divBdr>
        <w:top w:val="none" w:sz="0" w:space="0" w:color="auto"/>
        <w:left w:val="none" w:sz="0" w:space="0" w:color="auto"/>
        <w:bottom w:val="none" w:sz="0" w:space="0" w:color="auto"/>
        <w:right w:val="none" w:sz="0" w:space="0" w:color="auto"/>
      </w:divBdr>
    </w:div>
    <w:div w:id="205143423">
      <w:bodyDiv w:val="1"/>
      <w:marLeft w:val="0"/>
      <w:marRight w:val="0"/>
      <w:marTop w:val="0"/>
      <w:marBottom w:val="0"/>
      <w:divBdr>
        <w:top w:val="none" w:sz="0" w:space="0" w:color="auto"/>
        <w:left w:val="none" w:sz="0" w:space="0" w:color="auto"/>
        <w:bottom w:val="none" w:sz="0" w:space="0" w:color="auto"/>
        <w:right w:val="none" w:sz="0" w:space="0" w:color="auto"/>
      </w:divBdr>
    </w:div>
    <w:div w:id="207185471">
      <w:bodyDiv w:val="1"/>
      <w:marLeft w:val="0"/>
      <w:marRight w:val="0"/>
      <w:marTop w:val="0"/>
      <w:marBottom w:val="0"/>
      <w:divBdr>
        <w:top w:val="none" w:sz="0" w:space="0" w:color="auto"/>
        <w:left w:val="none" w:sz="0" w:space="0" w:color="auto"/>
        <w:bottom w:val="none" w:sz="0" w:space="0" w:color="auto"/>
        <w:right w:val="none" w:sz="0" w:space="0" w:color="auto"/>
      </w:divBdr>
    </w:div>
    <w:div w:id="207618723">
      <w:bodyDiv w:val="1"/>
      <w:marLeft w:val="0"/>
      <w:marRight w:val="0"/>
      <w:marTop w:val="0"/>
      <w:marBottom w:val="0"/>
      <w:divBdr>
        <w:top w:val="none" w:sz="0" w:space="0" w:color="auto"/>
        <w:left w:val="none" w:sz="0" w:space="0" w:color="auto"/>
        <w:bottom w:val="none" w:sz="0" w:space="0" w:color="auto"/>
        <w:right w:val="none" w:sz="0" w:space="0" w:color="auto"/>
      </w:divBdr>
    </w:div>
    <w:div w:id="208036119">
      <w:bodyDiv w:val="1"/>
      <w:marLeft w:val="0"/>
      <w:marRight w:val="0"/>
      <w:marTop w:val="0"/>
      <w:marBottom w:val="0"/>
      <w:divBdr>
        <w:top w:val="none" w:sz="0" w:space="0" w:color="auto"/>
        <w:left w:val="none" w:sz="0" w:space="0" w:color="auto"/>
        <w:bottom w:val="none" w:sz="0" w:space="0" w:color="auto"/>
        <w:right w:val="none" w:sz="0" w:space="0" w:color="auto"/>
      </w:divBdr>
    </w:div>
    <w:div w:id="209459668">
      <w:bodyDiv w:val="1"/>
      <w:marLeft w:val="0"/>
      <w:marRight w:val="0"/>
      <w:marTop w:val="0"/>
      <w:marBottom w:val="0"/>
      <w:divBdr>
        <w:top w:val="none" w:sz="0" w:space="0" w:color="auto"/>
        <w:left w:val="none" w:sz="0" w:space="0" w:color="auto"/>
        <w:bottom w:val="none" w:sz="0" w:space="0" w:color="auto"/>
        <w:right w:val="none" w:sz="0" w:space="0" w:color="auto"/>
      </w:divBdr>
    </w:div>
    <w:div w:id="211579269">
      <w:bodyDiv w:val="1"/>
      <w:marLeft w:val="0"/>
      <w:marRight w:val="0"/>
      <w:marTop w:val="0"/>
      <w:marBottom w:val="0"/>
      <w:divBdr>
        <w:top w:val="none" w:sz="0" w:space="0" w:color="auto"/>
        <w:left w:val="none" w:sz="0" w:space="0" w:color="auto"/>
        <w:bottom w:val="none" w:sz="0" w:space="0" w:color="auto"/>
        <w:right w:val="none" w:sz="0" w:space="0" w:color="auto"/>
      </w:divBdr>
    </w:div>
    <w:div w:id="212933189">
      <w:bodyDiv w:val="1"/>
      <w:marLeft w:val="0"/>
      <w:marRight w:val="0"/>
      <w:marTop w:val="0"/>
      <w:marBottom w:val="0"/>
      <w:divBdr>
        <w:top w:val="none" w:sz="0" w:space="0" w:color="auto"/>
        <w:left w:val="none" w:sz="0" w:space="0" w:color="auto"/>
        <w:bottom w:val="none" w:sz="0" w:space="0" w:color="auto"/>
        <w:right w:val="none" w:sz="0" w:space="0" w:color="auto"/>
      </w:divBdr>
    </w:div>
    <w:div w:id="213126023">
      <w:bodyDiv w:val="1"/>
      <w:marLeft w:val="0"/>
      <w:marRight w:val="0"/>
      <w:marTop w:val="0"/>
      <w:marBottom w:val="0"/>
      <w:divBdr>
        <w:top w:val="none" w:sz="0" w:space="0" w:color="auto"/>
        <w:left w:val="none" w:sz="0" w:space="0" w:color="auto"/>
        <w:bottom w:val="none" w:sz="0" w:space="0" w:color="auto"/>
        <w:right w:val="none" w:sz="0" w:space="0" w:color="auto"/>
      </w:divBdr>
    </w:div>
    <w:div w:id="213155755">
      <w:bodyDiv w:val="1"/>
      <w:marLeft w:val="0"/>
      <w:marRight w:val="0"/>
      <w:marTop w:val="0"/>
      <w:marBottom w:val="0"/>
      <w:divBdr>
        <w:top w:val="none" w:sz="0" w:space="0" w:color="auto"/>
        <w:left w:val="none" w:sz="0" w:space="0" w:color="auto"/>
        <w:bottom w:val="none" w:sz="0" w:space="0" w:color="auto"/>
        <w:right w:val="none" w:sz="0" w:space="0" w:color="auto"/>
      </w:divBdr>
    </w:div>
    <w:div w:id="213351043">
      <w:bodyDiv w:val="1"/>
      <w:marLeft w:val="0"/>
      <w:marRight w:val="0"/>
      <w:marTop w:val="0"/>
      <w:marBottom w:val="0"/>
      <w:divBdr>
        <w:top w:val="none" w:sz="0" w:space="0" w:color="auto"/>
        <w:left w:val="none" w:sz="0" w:space="0" w:color="auto"/>
        <w:bottom w:val="none" w:sz="0" w:space="0" w:color="auto"/>
        <w:right w:val="none" w:sz="0" w:space="0" w:color="auto"/>
      </w:divBdr>
    </w:div>
    <w:div w:id="213464693">
      <w:bodyDiv w:val="1"/>
      <w:marLeft w:val="0"/>
      <w:marRight w:val="0"/>
      <w:marTop w:val="0"/>
      <w:marBottom w:val="0"/>
      <w:divBdr>
        <w:top w:val="none" w:sz="0" w:space="0" w:color="auto"/>
        <w:left w:val="none" w:sz="0" w:space="0" w:color="auto"/>
        <w:bottom w:val="none" w:sz="0" w:space="0" w:color="auto"/>
        <w:right w:val="none" w:sz="0" w:space="0" w:color="auto"/>
      </w:divBdr>
    </w:div>
    <w:div w:id="214007353">
      <w:bodyDiv w:val="1"/>
      <w:marLeft w:val="0"/>
      <w:marRight w:val="0"/>
      <w:marTop w:val="0"/>
      <w:marBottom w:val="0"/>
      <w:divBdr>
        <w:top w:val="none" w:sz="0" w:space="0" w:color="auto"/>
        <w:left w:val="none" w:sz="0" w:space="0" w:color="auto"/>
        <w:bottom w:val="none" w:sz="0" w:space="0" w:color="auto"/>
        <w:right w:val="none" w:sz="0" w:space="0" w:color="auto"/>
      </w:divBdr>
    </w:div>
    <w:div w:id="216209104">
      <w:bodyDiv w:val="1"/>
      <w:marLeft w:val="0"/>
      <w:marRight w:val="0"/>
      <w:marTop w:val="0"/>
      <w:marBottom w:val="0"/>
      <w:divBdr>
        <w:top w:val="none" w:sz="0" w:space="0" w:color="auto"/>
        <w:left w:val="none" w:sz="0" w:space="0" w:color="auto"/>
        <w:bottom w:val="none" w:sz="0" w:space="0" w:color="auto"/>
        <w:right w:val="none" w:sz="0" w:space="0" w:color="auto"/>
      </w:divBdr>
    </w:div>
    <w:div w:id="216860813">
      <w:bodyDiv w:val="1"/>
      <w:marLeft w:val="0"/>
      <w:marRight w:val="0"/>
      <w:marTop w:val="0"/>
      <w:marBottom w:val="0"/>
      <w:divBdr>
        <w:top w:val="none" w:sz="0" w:space="0" w:color="auto"/>
        <w:left w:val="none" w:sz="0" w:space="0" w:color="auto"/>
        <w:bottom w:val="none" w:sz="0" w:space="0" w:color="auto"/>
        <w:right w:val="none" w:sz="0" w:space="0" w:color="auto"/>
      </w:divBdr>
    </w:div>
    <w:div w:id="217784970">
      <w:bodyDiv w:val="1"/>
      <w:marLeft w:val="0"/>
      <w:marRight w:val="0"/>
      <w:marTop w:val="0"/>
      <w:marBottom w:val="0"/>
      <w:divBdr>
        <w:top w:val="none" w:sz="0" w:space="0" w:color="auto"/>
        <w:left w:val="none" w:sz="0" w:space="0" w:color="auto"/>
        <w:bottom w:val="none" w:sz="0" w:space="0" w:color="auto"/>
        <w:right w:val="none" w:sz="0" w:space="0" w:color="auto"/>
      </w:divBdr>
    </w:div>
    <w:div w:id="221869747">
      <w:bodyDiv w:val="1"/>
      <w:marLeft w:val="0"/>
      <w:marRight w:val="0"/>
      <w:marTop w:val="0"/>
      <w:marBottom w:val="0"/>
      <w:divBdr>
        <w:top w:val="none" w:sz="0" w:space="0" w:color="auto"/>
        <w:left w:val="none" w:sz="0" w:space="0" w:color="auto"/>
        <w:bottom w:val="none" w:sz="0" w:space="0" w:color="auto"/>
        <w:right w:val="none" w:sz="0" w:space="0" w:color="auto"/>
      </w:divBdr>
    </w:div>
    <w:div w:id="226300995">
      <w:bodyDiv w:val="1"/>
      <w:marLeft w:val="0"/>
      <w:marRight w:val="0"/>
      <w:marTop w:val="0"/>
      <w:marBottom w:val="0"/>
      <w:divBdr>
        <w:top w:val="none" w:sz="0" w:space="0" w:color="auto"/>
        <w:left w:val="none" w:sz="0" w:space="0" w:color="auto"/>
        <w:bottom w:val="none" w:sz="0" w:space="0" w:color="auto"/>
        <w:right w:val="none" w:sz="0" w:space="0" w:color="auto"/>
      </w:divBdr>
    </w:div>
    <w:div w:id="226689201">
      <w:bodyDiv w:val="1"/>
      <w:marLeft w:val="0"/>
      <w:marRight w:val="0"/>
      <w:marTop w:val="0"/>
      <w:marBottom w:val="0"/>
      <w:divBdr>
        <w:top w:val="none" w:sz="0" w:space="0" w:color="auto"/>
        <w:left w:val="none" w:sz="0" w:space="0" w:color="auto"/>
        <w:bottom w:val="none" w:sz="0" w:space="0" w:color="auto"/>
        <w:right w:val="none" w:sz="0" w:space="0" w:color="auto"/>
      </w:divBdr>
    </w:div>
    <w:div w:id="229197718">
      <w:bodyDiv w:val="1"/>
      <w:marLeft w:val="0"/>
      <w:marRight w:val="0"/>
      <w:marTop w:val="0"/>
      <w:marBottom w:val="0"/>
      <w:divBdr>
        <w:top w:val="none" w:sz="0" w:space="0" w:color="auto"/>
        <w:left w:val="none" w:sz="0" w:space="0" w:color="auto"/>
        <w:bottom w:val="none" w:sz="0" w:space="0" w:color="auto"/>
        <w:right w:val="none" w:sz="0" w:space="0" w:color="auto"/>
      </w:divBdr>
    </w:div>
    <w:div w:id="229267202">
      <w:bodyDiv w:val="1"/>
      <w:marLeft w:val="0"/>
      <w:marRight w:val="0"/>
      <w:marTop w:val="0"/>
      <w:marBottom w:val="0"/>
      <w:divBdr>
        <w:top w:val="none" w:sz="0" w:space="0" w:color="auto"/>
        <w:left w:val="none" w:sz="0" w:space="0" w:color="auto"/>
        <w:bottom w:val="none" w:sz="0" w:space="0" w:color="auto"/>
        <w:right w:val="none" w:sz="0" w:space="0" w:color="auto"/>
      </w:divBdr>
    </w:div>
    <w:div w:id="232202720">
      <w:bodyDiv w:val="1"/>
      <w:marLeft w:val="0"/>
      <w:marRight w:val="0"/>
      <w:marTop w:val="0"/>
      <w:marBottom w:val="0"/>
      <w:divBdr>
        <w:top w:val="none" w:sz="0" w:space="0" w:color="auto"/>
        <w:left w:val="none" w:sz="0" w:space="0" w:color="auto"/>
        <w:bottom w:val="none" w:sz="0" w:space="0" w:color="auto"/>
        <w:right w:val="none" w:sz="0" w:space="0" w:color="auto"/>
      </w:divBdr>
    </w:div>
    <w:div w:id="232470005">
      <w:bodyDiv w:val="1"/>
      <w:marLeft w:val="0"/>
      <w:marRight w:val="0"/>
      <w:marTop w:val="0"/>
      <w:marBottom w:val="0"/>
      <w:divBdr>
        <w:top w:val="none" w:sz="0" w:space="0" w:color="auto"/>
        <w:left w:val="none" w:sz="0" w:space="0" w:color="auto"/>
        <w:bottom w:val="none" w:sz="0" w:space="0" w:color="auto"/>
        <w:right w:val="none" w:sz="0" w:space="0" w:color="auto"/>
      </w:divBdr>
    </w:div>
    <w:div w:id="232594576">
      <w:bodyDiv w:val="1"/>
      <w:marLeft w:val="0"/>
      <w:marRight w:val="0"/>
      <w:marTop w:val="0"/>
      <w:marBottom w:val="0"/>
      <w:divBdr>
        <w:top w:val="none" w:sz="0" w:space="0" w:color="auto"/>
        <w:left w:val="none" w:sz="0" w:space="0" w:color="auto"/>
        <w:bottom w:val="none" w:sz="0" w:space="0" w:color="auto"/>
        <w:right w:val="none" w:sz="0" w:space="0" w:color="auto"/>
      </w:divBdr>
    </w:div>
    <w:div w:id="232811878">
      <w:bodyDiv w:val="1"/>
      <w:marLeft w:val="0"/>
      <w:marRight w:val="0"/>
      <w:marTop w:val="0"/>
      <w:marBottom w:val="0"/>
      <w:divBdr>
        <w:top w:val="none" w:sz="0" w:space="0" w:color="auto"/>
        <w:left w:val="none" w:sz="0" w:space="0" w:color="auto"/>
        <w:bottom w:val="none" w:sz="0" w:space="0" w:color="auto"/>
        <w:right w:val="none" w:sz="0" w:space="0" w:color="auto"/>
      </w:divBdr>
    </w:div>
    <w:div w:id="235826242">
      <w:bodyDiv w:val="1"/>
      <w:marLeft w:val="0"/>
      <w:marRight w:val="0"/>
      <w:marTop w:val="0"/>
      <w:marBottom w:val="0"/>
      <w:divBdr>
        <w:top w:val="none" w:sz="0" w:space="0" w:color="auto"/>
        <w:left w:val="none" w:sz="0" w:space="0" w:color="auto"/>
        <w:bottom w:val="none" w:sz="0" w:space="0" w:color="auto"/>
        <w:right w:val="none" w:sz="0" w:space="0" w:color="auto"/>
      </w:divBdr>
    </w:div>
    <w:div w:id="238489477">
      <w:bodyDiv w:val="1"/>
      <w:marLeft w:val="0"/>
      <w:marRight w:val="0"/>
      <w:marTop w:val="0"/>
      <w:marBottom w:val="0"/>
      <w:divBdr>
        <w:top w:val="none" w:sz="0" w:space="0" w:color="auto"/>
        <w:left w:val="none" w:sz="0" w:space="0" w:color="auto"/>
        <w:bottom w:val="none" w:sz="0" w:space="0" w:color="auto"/>
        <w:right w:val="none" w:sz="0" w:space="0" w:color="auto"/>
      </w:divBdr>
    </w:div>
    <w:div w:id="238642678">
      <w:bodyDiv w:val="1"/>
      <w:marLeft w:val="0"/>
      <w:marRight w:val="0"/>
      <w:marTop w:val="0"/>
      <w:marBottom w:val="0"/>
      <w:divBdr>
        <w:top w:val="none" w:sz="0" w:space="0" w:color="auto"/>
        <w:left w:val="none" w:sz="0" w:space="0" w:color="auto"/>
        <w:bottom w:val="none" w:sz="0" w:space="0" w:color="auto"/>
        <w:right w:val="none" w:sz="0" w:space="0" w:color="auto"/>
      </w:divBdr>
    </w:div>
    <w:div w:id="239873948">
      <w:bodyDiv w:val="1"/>
      <w:marLeft w:val="0"/>
      <w:marRight w:val="0"/>
      <w:marTop w:val="0"/>
      <w:marBottom w:val="0"/>
      <w:divBdr>
        <w:top w:val="none" w:sz="0" w:space="0" w:color="auto"/>
        <w:left w:val="none" w:sz="0" w:space="0" w:color="auto"/>
        <w:bottom w:val="none" w:sz="0" w:space="0" w:color="auto"/>
        <w:right w:val="none" w:sz="0" w:space="0" w:color="auto"/>
      </w:divBdr>
    </w:div>
    <w:div w:id="242035057">
      <w:bodyDiv w:val="1"/>
      <w:marLeft w:val="0"/>
      <w:marRight w:val="0"/>
      <w:marTop w:val="0"/>
      <w:marBottom w:val="0"/>
      <w:divBdr>
        <w:top w:val="none" w:sz="0" w:space="0" w:color="auto"/>
        <w:left w:val="none" w:sz="0" w:space="0" w:color="auto"/>
        <w:bottom w:val="none" w:sz="0" w:space="0" w:color="auto"/>
        <w:right w:val="none" w:sz="0" w:space="0" w:color="auto"/>
      </w:divBdr>
    </w:div>
    <w:div w:id="243029232">
      <w:bodyDiv w:val="1"/>
      <w:marLeft w:val="0"/>
      <w:marRight w:val="0"/>
      <w:marTop w:val="0"/>
      <w:marBottom w:val="0"/>
      <w:divBdr>
        <w:top w:val="none" w:sz="0" w:space="0" w:color="auto"/>
        <w:left w:val="none" w:sz="0" w:space="0" w:color="auto"/>
        <w:bottom w:val="none" w:sz="0" w:space="0" w:color="auto"/>
        <w:right w:val="none" w:sz="0" w:space="0" w:color="auto"/>
      </w:divBdr>
    </w:div>
    <w:div w:id="245262047">
      <w:bodyDiv w:val="1"/>
      <w:marLeft w:val="0"/>
      <w:marRight w:val="0"/>
      <w:marTop w:val="0"/>
      <w:marBottom w:val="0"/>
      <w:divBdr>
        <w:top w:val="none" w:sz="0" w:space="0" w:color="auto"/>
        <w:left w:val="none" w:sz="0" w:space="0" w:color="auto"/>
        <w:bottom w:val="none" w:sz="0" w:space="0" w:color="auto"/>
        <w:right w:val="none" w:sz="0" w:space="0" w:color="auto"/>
      </w:divBdr>
    </w:div>
    <w:div w:id="245921667">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47495708">
      <w:bodyDiv w:val="1"/>
      <w:marLeft w:val="0"/>
      <w:marRight w:val="0"/>
      <w:marTop w:val="0"/>
      <w:marBottom w:val="0"/>
      <w:divBdr>
        <w:top w:val="none" w:sz="0" w:space="0" w:color="auto"/>
        <w:left w:val="none" w:sz="0" w:space="0" w:color="auto"/>
        <w:bottom w:val="none" w:sz="0" w:space="0" w:color="auto"/>
        <w:right w:val="none" w:sz="0" w:space="0" w:color="auto"/>
      </w:divBdr>
    </w:div>
    <w:div w:id="250899513">
      <w:bodyDiv w:val="1"/>
      <w:marLeft w:val="0"/>
      <w:marRight w:val="0"/>
      <w:marTop w:val="0"/>
      <w:marBottom w:val="0"/>
      <w:divBdr>
        <w:top w:val="none" w:sz="0" w:space="0" w:color="auto"/>
        <w:left w:val="none" w:sz="0" w:space="0" w:color="auto"/>
        <w:bottom w:val="none" w:sz="0" w:space="0" w:color="auto"/>
        <w:right w:val="none" w:sz="0" w:space="0" w:color="auto"/>
      </w:divBdr>
    </w:div>
    <w:div w:id="253172148">
      <w:bodyDiv w:val="1"/>
      <w:marLeft w:val="0"/>
      <w:marRight w:val="0"/>
      <w:marTop w:val="0"/>
      <w:marBottom w:val="0"/>
      <w:divBdr>
        <w:top w:val="none" w:sz="0" w:space="0" w:color="auto"/>
        <w:left w:val="none" w:sz="0" w:space="0" w:color="auto"/>
        <w:bottom w:val="none" w:sz="0" w:space="0" w:color="auto"/>
        <w:right w:val="none" w:sz="0" w:space="0" w:color="auto"/>
      </w:divBdr>
    </w:div>
    <w:div w:id="256451801">
      <w:bodyDiv w:val="1"/>
      <w:marLeft w:val="0"/>
      <w:marRight w:val="0"/>
      <w:marTop w:val="0"/>
      <w:marBottom w:val="0"/>
      <w:divBdr>
        <w:top w:val="none" w:sz="0" w:space="0" w:color="auto"/>
        <w:left w:val="none" w:sz="0" w:space="0" w:color="auto"/>
        <w:bottom w:val="none" w:sz="0" w:space="0" w:color="auto"/>
        <w:right w:val="none" w:sz="0" w:space="0" w:color="auto"/>
      </w:divBdr>
    </w:div>
    <w:div w:id="256601052">
      <w:bodyDiv w:val="1"/>
      <w:marLeft w:val="0"/>
      <w:marRight w:val="0"/>
      <w:marTop w:val="0"/>
      <w:marBottom w:val="0"/>
      <w:divBdr>
        <w:top w:val="none" w:sz="0" w:space="0" w:color="auto"/>
        <w:left w:val="none" w:sz="0" w:space="0" w:color="auto"/>
        <w:bottom w:val="none" w:sz="0" w:space="0" w:color="auto"/>
        <w:right w:val="none" w:sz="0" w:space="0" w:color="auto"/>
      </w:divBdr>
    </w:div>
    <w:div w:id="261647639">
      <w:bodyDiv w:val="1"/>
      <w:marLeft w:val="0"/>
      <w:marRight w:val="0"/>
      <w:marTop w:val="0"/>
      <w:marBottom w:val="0"/>
      <w:divBdr>
        <w:top w:val="none" w:sz="0" w:space="0" w:color="auto"/>
        <w:left w:val="none" w:sz="0" w:space="0" w:color="auto"/>
        <w:bottom w:val="none" w:sz="0" w:space="0" w:color="auto"/>
        <w:right w:val="none" w:sz="0" w:space="0" w:color="auto"/>
      </w:divBdr>
    </w:div>
    <w:div w:id="263997247">
      <w:bodyDiv w:val="1"/>
      <w:marLeft w:val="0"/>
      <w:marRight w:val="0"/>
      <w:marTop w:val="0"/>
      <w:marBottom w:val="0"/>
      <w:divBdr>
        <w:top w:val="none" w:sz="0" w:space="0" w:color="auto"/>
        <w:left w:val="none" w:sz="0" w:space="0" w:color="auto"/>
        <w:bottom w:val="none" w:sz="0" w:space="0" w:color="auto"/>
        <w:right w:val="none" w:sz="0" w:space="0" w:color="auto"/>
      </w:divBdr>
    </w:div>
    <w:div w:id="264965951">
      <w:bodyDiv w:val="1"/>
      <w:marLeft w:val="0"/>
      <w:marRight w:val="0"/>
      <w:marTop w:val="0"/>
      <w:marBottom w:val="0"/>
      <w:divBdr>
        <w:top w:val="none" w:sz="0" w:space="0" w:color="auto"/>
        <w:left w:val="none" w:sz="0" w:space="0" w:color="auto"/>
        <w:bottom w:val="none" w:sz="0" w:space="0" w:color="auto"/>
        <w:right w:val="none" w:sz="0" w:space="0" w:color="auto"/>
      </w:divBdr>
    </w:div>
    <w:div w:id="268781994">
      <w:bodyDiv w:val="1"/>
      <w:marLeft w:val="0"/>
      <w:marRight w:val="0"/>
      <w:marTop w:val="0"/>
      <w:marBottom w:val="0"/>
      <w:divBdr>
        <w:top w:val="none" w:sz="0" w:space="0" w:color="auto"/>
        <w:left w:val="none" w:sz="0" w:space="0" w:color="auto"/>
        <w:bottom w:val="none" w:sz="0" w:space="0" w:color="auto"/>
        <w:right w:val="none" w:sz="0" w:space="0" w:color="auto"/>
      </w:divBdr>
    </w:div>
    <w:div w:id="268856747">
      <w:bodyDiv w:val="1"/>
      <w:marLeft w:val="0"/>
      <w:marRight w:val="0"/>
      <w:marTop w:val="0"/>
      <w:marBottom w:val="0"/>
      <w:divBdr>
        <w:top w:val="none" w:sz="0" w:space="0" w:color="auto"/>
        <w:left w:val="none" w:sz="0" w:space="0" w:color="auto"/>
        <w:bottom w:val="none" w:sz="0" w:space="0" w:color="auto"/>
        <w:right w:val="none" w:sz="0" w:space="0" w:color="auto"/>
      </w:divBdr>
    </w:div>
    <w:div w:id="268856883">
      <w:bodyDiv w:val="1"/>
      <w:marLeft w:val="0"/>
      <w:marRight w:val="0"/>
      <w:marTop w:val="0"/>
      <w:marBottom w:val="0"/>
      <w:divBdr>
        <w:top w:val="none" w:sz="0" w:space="0" w:color="auto"/>
        <w:left w:val="none" w:sz="0" w:space="0" w:color="auto"/>
        <w:bottom w:val="none" w:sz="0" w:space="0" w:color="auto"/>
        <w:right w:val="none" w:sz="0" w:space="0" w:color="auto"/>
      </w:divBdr>
    </w:div>
    <w:div w:id="268926281">
      <w:bodyDiv w:val="1"/>
      <w:marLeft w:val="0"/>
      <w:marRight w:val="0"/>
      <w:marTop w:val="0"/>
      <w:marBottom w:val="0"/>
      <w:divBdr>
        <w:top w:val="none" w:sz="0" w:space="0" w:color="auto"/>
        <w:left w:val="none" w:sz="0" w:space="0" w:color="auto"/>
        <w:bottom w:val="none" w:sz="0" w:space="0" w:color="auto"/>
        <w:right w:val="none" w:sz="0" w:space="0" w:color="auto"/>
      </w:divBdr>
    </w:div>
    <w:div w:id="269632376">
      <w:bodyDiv w:val="1"/>
      <w:marLeft w:val="0"/>
      <w:marRight w:val="0"/>
      <w:marTop w:val="0"/>
      <w:marBottom w:val="0"/>
      <w:divBdr>
        <w:top w:val="none" w:sz="0" w:space="0" w:color="auto"/>
        <w:left w:val="none" w:sz="0" w:space="0" w:color="auto"/>
        <w:bottom w:val="none" w:sz="0" w:space="0" w:color="auto"/>
        <w:right w:val="none" w:sz="0" w:space="0" w:color="auto"/>
      </w:divBdr>
    </w:div>
    <w:div w:id="269973459">
      <w:bodyDiv w:val="1"/>
      <w:marLeft w:val="0"/>
      <w:marRight w:val="0"/>
      <w:marTop w:val="0"/>
      <w:marBottom w:val="0"/>
      <w:divBdr>
        <w:top w:val="none" w:sz="0" w:space="0" w:color="auto"/>
        <w:left w:val="none" w:sz="0" w:space="0" w:color="auto"/>
        <w:bottom w:val="none" w:sz="0" w:space="0" w:color="auto"/>
        <w:right w:val="none" w:sz="0" w:space="0" w:color="auto"/>
      </w:divBdr>
    </w:div>
    <w:div w:id="270477971">
      <w:bodyDiv w:val="1"/>
      <w:marLeft w:val="0"/>
      <w:marRight w:val="0"/>
      <w:marTop w:val="0"/>
      <w:marBottom w:val="0"/>
      <w:divBdr>
        <w:top w:val="none" w:sz="0" w:space="0" w:color="auto"/>
        <w:left w:val="none" w:sz="0" w:space="0" w:color="auto"/>
        <w:bottom w:val="none" w:sz="0" w:space="0" w:color="auto"/>
        <w:right w:val="none" w:sz="0" w:space="0" w:color="auto"/>
      </w:divBdr>
    </w:div>
    <w:div w:id="271742683">
      <w:bodyDiv w:val="1"/>
      <w:marLeft w:val="0"/>
      <w:marRight w:val="0"/>
      <w:marTop w:val="0"/>
      <w:marBottom w:val="0"/>
      <w:divBdr>
        <w:top w:val="none" w:sz="0" w:space="0" w:color="auto"/>
        <w:left w:val="none" w:sz="0" w:space="0" w:color="auto"/>
        <w:bottom w:val="none" w:sz="0" w:space="0" w:color="auto"/>
        <w:right w:val="none" w:sz="0" w:space="0" w:color="auto"/>
      </w:divBdr>
    </w:div>
    <w:div w:id="274560848">
      <w:bodyDiv w:val="1"/>
      <w:marLeft w:val="0"/>
      <w:marRight w:val="0"/>
      <w:marTop w:val="0"/>
      <w:marBottom w:val="0"/>
      <w:divBdr>
        <w:top w:val="none" w:sz="0" w:space="0" w:color="auto"/>
        <w:left w:val="none" w:sz="0" w:space="0" w:color="auto"/>
        <w:bottom w:val="none" w:sz="0" w:space="0" w:color="auto"/>
        <w:right w:val="none" w:sz="0" w:space="0" w:color="auto"/>
      </w:divBdr>
    </w:div>
    <w:div w:id="274598114">
      <w:bodyDiv w:val="1"/>
      <w:marLeft w:val="0"/>
      <w:marRight w:val="0"/>
      <w:marTop w:val="0"/>
      <w:marBottom w:val="0"/>
      <w:divBdr>
        <w:top w:val="none" w:sz="0" w:space="0" w:color="auto"/>
        <w:left w:val="none" w:sz="0" w:space="0" w:color="auto"/>
        <w:bottom w:val="none" w:sz="0" w:space="0" w:color="auto"/>
        <w:right w:val="none" w:sz="0" w:space="0" w:color="auto"/>
      </w:divBdr>
    </w:div>
    <w:div w:id="274797312">
      <w:bodyDiv w:val="1"/>
      <w:marLeft w:val="0"/>
      <w:marRight w:val="0"/>
      <w:marTop w:val="0"/>
      <w:marBottom w:val="0"/>
      <w:divBdr>
        <w:top w:val="none" w:sz="0" w:space="0" w:color="auto"/>
        <w:left w:val="none" w:sz="0" w:space="0" w:color="auto"/>
        <w:bottom w:val="none" w:sz="0" w:space="0" w:color="auto"/>
        <w:right w:val="none" w:sz="0" w:space="0" w:color="auto"/>
      </w:divBdr>
    </w:div>
    <w:div w:id="276647779">
      <w:bodyDiv w:val="1"/>
      <w:marLeft w:val="0"/>
      <w:marRight w:val="0"/>
      <w:marTop w:val="0"/>
      <w:marBottom w:val="0"/>
      <w:divBdr>
        <w:top w:val="none" w:sz="0" w:space="0" w:color="auto"/>
        <w:left w:val="none" w:sz="0" w:space="0" w:color="auto"/>
        <w:bottom w:val="none" w:sz="0" w:space="0" w:color="auto"/>
        <w:right w:val="none" w:sz="0" w:space="0" w:color="auto"/>
      </w:divBdr>
    </w:div>
    <w:div w:id="277300922">
      <w:bodyDiv w:val="1"/>
      <w:marLeft w:val="0"/>
      <w:marRight w:val="0"/>
      <w:marTop w:val="0"/>
      <w:marBottom w:val="0"/>
      <w:divBdr>
        <w:top w:val="none" w:sz="0" w:space="0" w:color="auto"/>
        <w:left w:val="none" w:sz="0" w:space="0" w:color="auto"/>
        <w:bottom w:val="none" w:sz="0" w:space="0" w:color="auto"/>
        <w:right w:val="none" w:sz="0" w:space="0" w:color="auto"/>
      </w:divBdr>
    </w:div>
    <w:div w:id="277640811">
      <w:bodyDiv w:val="1"/>
      <w:marLeft w:val="0"/>
      <w:marRight w:val="0"/>
      <w:marTop w:val="0"/>
      <w:marBottom w:val="0"/>
      <w:divBdr>
        <w:top w:val="none" w:sz="0" w:space="0" w:color="auto"/>
        <w:left w:val="none" w:sz="0" w:space="0" w:color="auto"/>
        <w:bottom w:val="none" w:sz="0" w:space="0" w:color="auto"/>
        <w:right w:val="none" w:sz="0" w:space="0" w:color="auto"/>
      </w:divBdr>
    </w:div>
    <w:div w:id="280116515">
      <w:bodyDiv w:val="1"/>
      <w:marLeft w:val="0"/>
      <w:marRight w:val="0"/>
      <w:marTop w:val="0"/>
      <w:marBottom w:val="0"/>
      <w:divBdr>
        <w:top w:val="none" w:sz="0" w:space="0" w:color="auto"/>
        <w:left w:val="none" w:sz="0" w:space="0" w:color="auto"/>
        <w:bottom w:val="none" w:sz="0" w:space="0" w:color="auto"/>
        <w:right w:val="none" w:sz="0" w:space="0" w:color="auto"/>
      </w:divBdr>
    </w:div>
    <w:div w:id="280771954">
      <w:bodyDiv w:val="1"/>
      <w:marLeft w:val="0"/>
      <w:marRight w:val="0"/>
      <w:marTop w:val="0"/>
      <w:marBottom w:val="0"/>
      <w:divBdr>
        <w:top w:val="none" w:sz="0" w:space="0" w:color="auto"/>
        <w:left w:val="none" w:sz="0" w:space="0" w:color="auto"/>
        <w:bottom w:val="none" w:sz="0" w:space="0" w:color="auto"/>
        <w:right w:val="none" w:sz="0" w:space="0" w:color="auto"/>
      </w:divBdr>
    </w:div>
    <w:div w:id="283578116">
      <w:bodyDiv w:val="1"/>
      <w:marLeft w:val="0"/>
      <w:marRight w:val="0"/>
      <w:marTop w:val="0"/>
      <w:marBottom w:val="0"/>
      <w:divBdr>
        <w:top w:val="none" w:sz="0" w:space="0" w:color="auto"/>
        <w:left w:val="none" w:sz="0" w:space="0" w:color="auto"/>
        <w:bottom w:val="none" w:sz="0" w:space="0" w:color="auto"/>
        <w:right w:val="none" w:sz="0" w:space="0" w:color="auto"/>
      </w:divBdr>
    </w:div>
    <w:div w:id="283777365">
      <w:bodyDiv w:val="1"/>
      <w:marLeft w:val="0"/>
      <w:marRight w:val="0"/>
      <w:marTop w:val="0"/>
      <w:marBottom w:val="0"/>
      <w:divBdr>
        <w:top w:val="none" w:sz="0" w:space="0" w:color="auto"/>
        <w:left w:val="none" w:sz="0" w:space="0" w:color="auto"/>
        <w:bottom w:val="none" w:sz="0" w:space="0" w:color="auto"/>
        <w:right w:val="none" w:sz="0" w:space="0" w:color="auto"/>
      </w:divBdr>
    </w:div>
    <w:div w:id="283850483">
      <w:bodyDiv w:val="1"/>
      <w:marLeft w:val="0"/>
      <w:marRight w:val="0"/>
      <w:marTop w:val="0"/>
      <w:marBottom w:val="0"/>
      <w:divBdr>
        <w:top w:val="none" w:sz="0" w:space="0" w:color="auto"/>
        <w:left w:val="none" w:sz="0" w:space="0" w:color="auto"/>
        <w:bottom w:val="none" w:sz="0" w:space="0" w:color="auto"/>
        <w:right w:val="none" w:sz="0" w:space="0" w:color="auto"/>
      </w:divBdr>
    </w:div>
    <w:div w:id="284241518">
      <w:bodyDiv w:val="1"/>
      <w:marLeft w:val="0"/>
      <w:marRight w:val="0"/>
      <w:marTop w:val="0"/>
      <w:marBottom w:val="0"/>
      <w:divBdr>
        <w:top w:val="none" w:sz="0" w:space="0" w:color="auto"/>
        <w:left w:val="none" w:sz="0" w:space="0" w:color="auto"/>
        <w:bottom w:val="none" w:sz="0" w:space="0" w:color="auto"/>
        <w:right w:val="none" w:sz="0" w:space="0" w:color="auto"/>
      </w:divBdr>
    </w:div>
    <w:div w:id="284776499">
      <w:bodyDiv w:val="1"/>
      <w:marLeft w:val="0"/>
      <w:marRight w:val="0"/>
      <w:marTop w:val="0"/>
      <w:marBottom w:val="0"/>
      <w:divBdr>
        <w:top w:val="none" w:sz="0" w:space="0" w:color="auto"/>
        <w:left w:val="none" w:sz="0" w:space="0" w:color="auto"/>
        <w:bottom w:val="none" w:sz="0" w:space="0" w:color="auto"/>
        <w:right w:val="none" w:sz="0" w:space="0" w:color="auto"/>
      </w:divBdr>
    </w:div>
    <w:div w:id="285628320">
      <w:bodyDiv w:val="1"/>
      <w:marLeft w:val="0"/>
      <w:marRight w:val="0"/>
      <w:marTop w:val="0"/>
      <w:marBottom w:val="0"/>
      <w:divBdr>
        <w:top w:val="none" w:sz="0" w:space="0" w:color="auto"/>
        <w:left w:val="none" w:sz="0" w:space="0" w:color="auto"/>
        <w:bottom w:val="none" w:sz="0" w:space="0" w:color="auto"/>
        <w:right w:val="none" w:sz="0" w:space="0" w:color="auto"/>
      </w:divBdr>
    </w:div>
    <w:div w:id="286469789">
      <w:bodyDiv w:val="1"/>
      <w:marLeft w:val="0"/>
      <w:marRight w:val="0"/>
      <w:marTop w:val="0"/>
      <w:marBottom w:val="0"/>
      <w:divBdr>
        <w:top w:val="none" w:sz="0" w:space="0" w:color="auto"/>
        <w:left w:val="none" w:sz="0" w:space="0" w:color="auto"/>
        <w:bottom w:val="none" w:sz="0" w:space="0" w:color="auto"/>
        <w:right w:val="none" w:sz="0" w:space="0" w:color="auto"/>
      </w:divBdr>
    </w:div>
    <w:div w:id="289013897">
      <w:bodyDiv w:val="1"/>
      <w:marLeft w:val="0"/>
      <w:marRight w:val="0"/>
      <w:marTop w:val="0"/>
      <w:marBottom w:val="0"/>
      <w:divBdr>
        <w:top w:val="none" w:sz="0" w:space="0" w:color="auto"/>
        <w:left w:val="none" w:sz="0" w:space="0" w:color="auto"/>
        <w:bottom w:val="none" w:sz="0" w:space="0" w:color="auto"/>
        <w:right w:val="none" w:sz="0" w:space="0" w:color="auto"/>
      </w:divBdr>
    </w:div>
    <w:div w:id="289357574">
      <w:bodyDiv w:val="1"/>
      <w:marLeft w:val="0"/>
      <w:marRight w:val="0"/>
      <w:marTop w:val="0"/>
      <w:marBottom w:val="0"/>
      <w:divBdr>
        <w:top w:val="none" w:sz="0" w:space="0" w:color="auto"/>
        <w:left w:val="none" w:sz="0" w:space="0" w:color="auto"/>
        <w:bottom w:val="none" w:sz="0" w:space="0" w:color="auto"/>
        <w:right w:val="none" w:sz="0" w:space="0" w:color="auto"/>
      </w:divBdr>
    </w:div>
    <w:div w:id="290865328">
      <w:bodyDiv w:val="1"/>
      <w:marLeft w:val="0"/>
      <w:marRight w:val="0"/>
      <w:marTop w:val="0"/>
      <w:marBottom w:val="0"/>
      <w:divBdr>
        <w:top w:val="none" w:sz="0" w:space="0" w:color="auto"/>
        <w:left w:val="none" w:sz="0" w:space="0" w:color="auto"/>
        <w:bottom w:val="none" w:sz="0" w:space="0" w:color="auto"/>
        <w:right w:val="none" w:sz="0" w:space="0" w:color="auto"/>
      </w:divBdr>
    </w:div>
    <w:div w:id="293603050">
      <w:bodyDiv w:val="1"/>
      <w:marLeft w:val="0"/>
      <w:marRight w:val="0"/>
      <w:marTop w:val="0"/>
      <w:marBottom w:val="0"/>
      <w:divBdr>
        <w:top w:val="none" w:sz="0" w:space="0" w:color="auto"/>
        <w:left w:val="none" w:sz="0" w:space="0" w:color="auto"/>
        <w:bottom w:val="none" w:sz="0" w:space="0" w:color="auto"/>
        <w:right w:val="none" w:sz="0" w:space="0" w:color="auto"/>
      </w:divBdr>
    </w:div>
    <w:div w:id="299387843">
      <w:bodyDiv w:val="1"/>
      <w:marLeft w:val="0"/>
      <w:marRight w:val="0"/>
      <w:marTop w:val="0"/>
      <w:marBottom w:val="0"/>
      <w:divBdr>
        <w:top w:val="none" w:sz="0" w:space="0" w:color="auto"/>
        <w:left w:val="none" w:sz="0" w:space="0" w:color="auto"/>
        <w:bottom w:val="none" w:sz="0" w:space="0" w:color="auto"/>
        <w:right w:val="none" w:sz="0" w:space="0" w:color="auto"/>
      </w:divBdr>
    </w:div>
    <w:div w:id="299774473">
      <w:bodyDiv w:val="1"/>
      <w:marLeft w:val="0"/>
      <w:marRight w:val="0"/>
      <w:marTop w:val="0"/>
      <w:marBottom w:val="0"/>
      <w:divBdr>
        <w:top w:val="none" w:sz="0" w:space="0" w:color="auto"/>
        <w:left w:val="none" w:sz="0" w:space="0" w:color="auto"/>
        <w:bottom w:val="none" w:sz="0" w:space="0" w:color="auto"/>
        <w:right w:val="none" w:sz="0" w:space="0" w:color="auto"/>
      </w:divBdr>
    </w:div>
    <w:div w:id="300235121">
      <w:bodyDiv w:val="1"/>
      <w:marLeft w:val="0"/>
      <w:marRight w:val="0"/>
      <w:marTop w:val="0"/>
      <w:marBottom w:val="0"/>
      <w:divBdr>
        <w:top w:val="none" w:sz="0" w:space="0" w:color="auto"/>
        <w:left w:val="none" w:sz="0" w:space="0" w:color="auto"/>
        <w:bottom w:val="none" w:sz="0" w:space="0" w:color="auto"/>
        <w:right w:val="none" w:sz="0" w:space="0" w:color="auto"/>
      </w:divBdr>
    </w:div>
    <w:div w:id="300503189">
      <w:bodyDiv w:val="1"/>
      <w:marLeft w:val="0"/>
      <w:marRight w:val="0"/>
      <w:marTop w:val="0"/>
      <w:marBottom w:val="0"/>
      <w:divBdr>
        <w:top w:val="none" w:sz="0" w:space="0" w:color="auto"/>
        <w:left w:val="none" w:sz="0" w:space="0" w:color="auto"/>
        <w:bottom w:val="none" w:sz="0" w:space="0" w:color="auto"/>
        <w:right w:val="none" w:sz="0" w:space="0" w:color="auto"/>
      </w:divBdr>
    </w:div>
    <w:div w:id="300884405">
      <w:bodyDiv w:val="1"/>
      <w:marLeft w:val="0"/>
      <w:marRight w:val="0"/>
      <w:marTop w:val="0"/>
      <w:marBottom w:val="0"/>
      <w:divBdr>
        <w:top w:val="none" w:sz="0" w:space="0" w:color="auto"/>
        <w:left w:val="none" w:sz="0" w:space="0" w:color="auto"/>
        <w:bottom w:val="none" w:sz="0" w:space="0" w:color="auto"/>
        <w:right w:val="none" w:sz="0" w:space="0" w:color="auto"/>
      </w:divBdr>
    </w:div>
    <w:div w:id="302541018">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06516388">
      <w:bodyDiv w:val="1"/>
      <w:marLeft w:val="0"/>
      <w:marRight w:val="0"/>
      <w:marTop w:val="0"/>
      <w:marBottom w:val="0"/>
      <w:divBdr>
        <w:top w:val="none" w:sz="0" w:space="0" w:color="auto"/>
        <w:left w:val="none" w:sz="0" w:space="0" w:color="auto"/>
        <w:bottom w:val="none" w:sz="0" w:space="0" w:color="auto"/>
        <w:right w:val="none" w:sz="0" w:space="0" w:color="auto"/>
      </w:divBdr>
    </w:div>
    <w:div w:id="308093315">
      <w:bodyDiv w:val="1"/>
      <w:marLeft w:val="0"/>
      <w:marRight w:val="0"/>
      <w:marTop w:val="0"/>
      <w:marBottom w:val="0"/>
      <w:divBdr>
        <w:top w:val="none" w:sz="0" w:space="0" w:color="auto"/>
        <w:left w:val="none" w:sz="0" w:space="0" w:color="auto"/>
        <w:bottom w:val="none" w:sz="0" w:space="0" w:color="auto"/>
        <w:right w:val="none" w:sz="0" w:space="0" w:color="auto"/>
      </w:divBdr>
    </w:div>
    <w:div w:id="309213653">
      <w:bodyDiv w:val="1"/>
      <w:marLeft w:val="0"/>
      <w:marRight w:val="0"/>
      <w:marTop w:val="0"/>
      <w:marBottom w:val="0"/>
      <w:divBdr>
        <w:top w:val="none" w:sz="0" w:space="0" w:color="auto"/>
        <w:left w:val="none" w:sz="0" w:space="0" w:color="auto"/>
        <w:bottom w:val="none" w:sz="0" w:space="0" w:color="auto"/>
        <w:right w:val="none" w:sz="0" w:space="0" w:color="auto"/>
      </w:divBdr>
    </w:div>
    <w:div w:id="311717931">
      <w:bodyDiv w:val="1"/>
      <w:marLeft w:val="0"/>
      <w:marRight w:val="0"/>
      <w:marTop w:val="0"/>
      <w:marBottom w:val="0"/>
      <w:divBdr>
        <w:top w:val="none" w:sz="0" w:space="0" w:color="auto"/>
        <w:left w:val="none" w:sz="0" w:space="0" w:color="auto"/>
        <w:bottom w:val="none" w:sz="0" w:space="0" w:color="auto"/>
        <w:right w:val="none" w:sz="0" w:space="0" w:color="auto"/>
      </w:divBdr>
    </w:div>
    <w:div w:id="311980631">
      <w:bodyDiv w:val="1"/>
      <w:marLeft w:val="0"/>
      <w:marRight w:val="0"/>
      <w:marTop w:val="0"/>
      <w:marBottom w:val="0"/>
      <w:divBdr>
        <w:top w:val="none" w:sz="0" w:space="0" w:color="auto"/>
        <w:left w:val="none" w:sz="0" w:space="0" w:color="auto"/>
        <w:bottom w:val="none" w:sz="0" w:space="0" w:color="auto"/>
        <w:right w:val="none" w:sz="0" w:space="0" w:color="auto"/>
      </w:divBdr>
    </w:div>
    <w:div w:id="313490061">
      <w:bodyDiv w:val="1"/>
      <w:marLeft w:val="0"/>
      <w:marRight w:val="0"/>
      <w:marTop w:val="0"/>
      <w:marBottom w:val="0"/>
      <w:divBdr>
        <w:top w:val="none" w:sz="0" w:space="0" w:color="auto"/>
        <w:left w:val="none" w:sz="0" w:space="0" w:color="auto"/>
        <w:bottom w:val="none" w:sz="0" w:space="0" w:color="auto"/>
        <w:right w:val="none" w:sz="0" w:space="0" w:color="auto"/>
      </w:divBdr>
    </w:div>
    <w:div w:id="314384186">
      <w:bodyDiv w:val="1"/>
      <w:marLeft w:val="0"/>
      <w:marRight w:val="0"/>
      <w:marTop w:val="0"/>
      <w:marBottom w:val="0"/>
      <w:divBdr>
        <w:top w:val="none" w:sz="0" w:space="0" w:color="auto"/>
        <w:left w:val="none" w:sz="0" w:space="0" w:color="auto"/>
        <w:bottom w:val="none" w:sz="0" w:space="0" w:color="auto"/>
        <w:right w:val="none" w:sz="0" w:space="0" w:color="auto"/>
      </w:divBdr>
    </w:div>
    <w:div w:id="314604670">
      <w:bodyDiv w:val="1"/>
      <w:marLeft w:val="0"/>
      <w:marRight w:val="0"/>
      <w:marTop w:val="0"/>
      <w:marBottom w:val="0"/>
      <w:divBdr>
        <w:top w:val="none" w:sz="0" w:space="0" w:color="auto"/>
        <w:left w:val="none" w:sz="0" w:space="0" w:color="auto"/>
        <w:bottom w:val="none" w:sz="0" w:space="0" w:color="auto"/>
        <w:right w:val="none" w:sz="0" w:space="0" w:color="auto"/>
      </w:divBdr>
    </w:div>
    <w:div w:id="314990994">
      <w:bodyDiv w:val="1"/>
      <w:marLeft w:val="0"/>
      <w:marRight w:val="0"/>
      <w:marTop w:val="0"/>
      <w:marBottom w:val="0"/>
      <w:divBdr>
        <w:top w:val="none" w:sz="0" w:space="0" w:color="auto"/>
        <w:left w:val="none" w:sz="0" w:space="0" w:color="auto"/>
        <w:bottom w:val="none" w:sz="0" w:space="0" w:color="auto"/>
        <w:right w:val="none" w:sz="0" w:space="0" w:color="auto"/>
      </w:divBdr>
    </w:div>
    <w:div w:id="316880650">
      <w:bodyDiv w:val="1"/>
      <w:marLeft w:val="0"/>
      <w:marRight w:val="0"/>
      <w:marTop w:val="0"/>
      <w:marBottom w:val="0"/>
      <w:divBdr>
        <w:top w:val="none" w:sz="0" w:space="0" w:color="auto"/>
        <w:left w:val="none" w:sz="0" w:space="0" w:color="auto"/>
        <w:bottom w:val="none" w:sz="0" w:space="0" w:color="auto"/>
        <w:right w:val="none" w:sz="0" w:space="0" w:color="auto"/>
      </w:divBdr>
    </w:div>
    <w:div w:id="317658342">
      <w:bodyDiv w:val="1"/>
      <w:marLeft w:val="0"/>
      <w:marRight w:val="0"/>
      <w:marTop w:val="0"/>
      <w:marBottom w:val="0"/>
      <w:divBdr>
        <w:top w:val="none" w:sz="0" w:space="0" w:color="auto"/>
        <w:left w:val="none" w:sz="0" w:space="0" w:color="auto"/>
        <w:bottom w:val="none" w:sz="0" w:space="0" w:color="auto"/>
        <w:right w:val="none" w:sz="0" w:space="0" w:color="auto"/>
      </w:divBdr>
    </w:div>
    <w:div w:id="318536602">
      <w:bodyDiv w:val="1"/>
      <w:marLeft w:val="0"/>
      <w:marRight w:val="0"/>
      <w:marTop w:val="0"/>
      <w:marBottom w:val="0"/>
      <w:divBdr>
        <w:top w:val="none" w:sz="0" w:space="0" w:color="auto"/>
        <w:left w:val="none" w:sz="0" w:space="0" w:color="auto"/>
        <w:bottom w:val="none" w:sz="0" w:space="0" w:color="auto"/>
        <w:right w:val="none" w:sz="0" w:space="0" w:color="auto"/>
      </w:divBdr>
    </w:div>
    <w:div w:id="319385306">
      <w:bodyDiv w:val="1"/>
      <w:marLeft w:val="0"/>
      <w:marRight w:val="0"/>
      <w:marTop w:val="0"/>
      <w:marBottom w:val="0"/>
      <w:divBdr>
        <w:top w:val="none" w:sz="0" w:space="0" w:color="auto"/>
        <w:left w:val="none" w:sz="0" w:space="0" w:color="auto"/>
        <w:bottom w:val="none" w:sz="0" w:space="0" w:color="auto"/>
        <w:right w:val="none" w:sz="0" w:space="0" w:color="auto"/>
      </w:divBdr>
    </w:div>
    <w:div w:id="325523725">
      <w:bodyDiv w:val="1"/>
      <w:marLeft w:val="0"/>
      <w:marRight w:val="0"/>
      <w:marTop w:val="0"/>
      <w:marBottom w:val="0"/>
      <w:divBdr>
        <w:top w:val="none" w:sz="0" w:space="0" w:color="auto"/>
        <w:left w:val="none" w:sz="0" w:space="0" w:color="auto"/>
        <w:bottom w:val="none" w:sz="0" w:space="0" w:color="auto"/>
        <w:right w:val="none" w:sz="0" w:space="0" w:color="auto"/>
      </w:divBdr>
    </w:div>
    <w:div w:id="325741987">
      <w:bodyDiv w:val="1"/>
      <w:marLeft w:val="0"/>
      <w:marRight w:val="0"/>
      <w:marTop w:val="0"/>
      <w:marBottom w:val="0"/>
      <w:divBdr>
        <w:top w:val="none" w:sz="0" w:space="0" w:color="auto"/>
        <w:left w:val="none" w:sz="0" w:space="0" w:color="auto"/>
        <w:bottom w:val="none" w:sz="0" w:space="0" w:color="auto"/>
        <w:right w:val="none" w:sz="0" w:space="0" w:color="auto"/>
      </w:divBdr>
    </w:div>
    <w:div w:id="328142648">
      <w:bodyDiv w:val="1"/>
      <w:marLeft w:val="0"/>
      <w:marRight w:val="0"/>
      <w:marTop w:val="0"/>
      <w:marBottom w:val="0"/>
      <w:divBdr>
        <w:top w:val="none" w:sz="0" w:space="0" w:color="auto"/>
        <w:left w:val="none" w:sz="0" w:space="0" w:color="auto"/>
        <w:bottom w:val="none" w:sz="0" w:space="0" w:color="auto"/>
        <w:right w:val="none" w:sz="0" w:space="0" w:color="auto"/>
      </w:divBdr>
    </w:div>
    <w:div w:id="330067893">
      <w:bodyDiv w:val="1"/>
      <w:marLeft w:val="0"/>
      <w:marRight w:val="0"/>
      <w:marTop w:val="0"/>
      <w:marBottom w:val="0"/>
      <w:divBdr>
        <w:top w:val="none" w:sz="0" w:space="0" w:color="auto"/>
        <w:left w:val="none" w:sz="0" w:space="0" w:color="auto"/>
        <w:bottom w:val="none" w:sz="0" w:space="0" w:color="auto"/>
        <w:right w:val="none" w:sz="0" w:space="0" w:color="auto"/>
      </w:divBdr>
    </w:div>
    <w:div w:id="330836960">
      <w:bodyDiv w:val="1"/>
      <w:marLeft w:val="0"/>
      <w:marRight w:val="0"/>
      <w:marTop w:val="0"/>
      <w:marBottom w:val="0"/>
      <w:divBdr>
        <w:top w:val="none" w:sz="0" w:space="0" w:color="auto"/>
        <w:left w:val="none" w:sz="0" w:space="0" w:color="auto"/>
        <w:bottom w:val="none" w:sz="0" w:space="0" w:color="auto"/>
        <w:right w:val="none" w:sz="0" w:space="0" w:color="auto"/>
      </w:divBdr>
    </w:div>
    <w:div w:id="331418778">
      <w:bodyDiv w:val="1"/>
      <w:marLeft w:val="0"/>
      <w:marRight w:val="0"/>
      <w:marTop w:val="0"/>
      <w:marBottom w:val="0"/>
      <w:divBdr>
        <w:top w:val="none" w:sz="0" w:space="0" w:color="auto"/>
        <w:left w:val="none" w:sz="0" w:space="0" w:color="auto"/>
        <w:bottom w:val="none" w:sz="0" w:space="0" w:color="auto"/>
        <w:right w:val="none" w:sz="0" w:space="0" w:color="auto"/>
      </w:divBdr>
    </w:div>
    <w:div w:id="336344705">
      <w:bodyDiv w:val="1"/>
      <w:marLeft w:val="0"/>
      <w:marRight w:val="0"/>
      <w:marTop w:val="0"/>
      <w:marBottom w:val="0"/>
      <w:divBdr>
        <w:top w:val="none" w:sz="0" w:space="0" w:color="auto"/>
        <w:left w:val="none" w:sz="0" w:space="0" w:color="auto"/>
        <w:bottom w:val="none" w:sz="0" w:space="0" w:color="auto"/>
        <w:right w:val="none" w:sz="0" w:space="0" w:color="auto"/>
      </w:divBdr>
    </w:div>
    <w:div w:id="337125940">
      <w:bodyDiv w:val="1"/>
      <w:marLeft w:val="0"/>
      <w:marRight w:val="0"/>
      <w:marTop w:val="0"/>
      <w:marBottom w:val="0"/>
      <w:divBdr>
        <w:top w:val="none" w:sz="0" w:space="0" w:color="auto"/>
        <w:left w:val="none" w:sz="0" w:space="0" w:color="auto"/>
        <w:bottom w:val="none" w:sz="0" w:space="0" w:color="auto"/>
        <w:right w:val="none" w:sz="0" w:space="0" w:color="auto"/>
      </w:divBdr>
    </w:div>
    <w:div w:id="337276086">
      <w:bodyDiv w:val="1"/>
      <w:marLeft w:val="0"/>
      <w:marRight w:val="0"/>
      <w:marTop w:val="0"/>
      <w:marBottom w:val="0"/>
      <w:divBdr>
        <w:top w:val="none" w:sz="0" w:space="0" w:color="auto"/>
        <w:left w:val="none" w:sz="0" w:space="0" w:color="auto"/>
        <w:bottom w:val="none" w:sz="0" w:space="0" w:color="auto"/>
        <w:right w:val="none" w:sz="0" w:space="0" w:color="auto"/>
      </w:divBdr>
    </w:div>
    <w:div w:id="337318444">
      <w:bodyDiv w:val="1"/>
      <w:marLeft w:val="0"/>
      <w:marRight w:val="0"/>
      <w:marTop w:val="0"/>
      <w:marBottom w:val="0"/>
      <w:divBdr>
        <w:top w:val="none" w:sz="0" w:space="0" w:color="auto"/>
        <w:left w:val="none" w:sz="0" w:space="0" w:color="auto"/>
        <w:bottom w:val="none" w:sz="0" w:space="0" w:color="auto"/>
        <w:right w:val="none" w:sz="0" w:space="0" w:color="auto"/>
      </w:divBdr>
    </w:div>
    <w:div w:id="338390220">
      <w:bodyDiv w:val="1"/>
      <w:marLeft w:val="0"/>
      <w:marRight w:val="0"/>
      <w:marTop w:val="0"/>
      <w:marBottom w:val="0"/>
      <w:divBdr>
        <w:top w:val="none" w:sz="0" w:space="0" w:color="auto"/>
        <w:left w:val="none" w:sz="0" w:space="0" w:color="auto"/>
        <w:bottom w:val="none" w:sz="0" w:space="0" w:color="auto"/>
        <w:right w:val="none" w:sz="0" w:space="0" w:color="auto"/>
      </w:divBdr>
    </w:div>
    <w:div w:id="339430903">
      <w:bodyDiv w:val="1"/>
      <w:marLeft w:val="0"/>
      <w:marRight w:val="0"/>
      <w:marTop w:val="0"/>
      <w:marBottom w:val="0"/>
      <w:divBdr>
        <w:top w:val="none" w:sz="0" w:space="0" w:color="auto"/>
        <w:left w:val="none" w:sz="0" w:space="0" w:color="auto"/>
        <w:bottom w:val="none" w:sz="0" w:space="0" w:color="auto"/>
        <w:right w:val="none" w:sz="0" w:space="0" w:color="auto"/>
      </w:divBdr>
    </w:div>
    <w:div w:id="340743970">
      <w:bodyDiv w:val="1"/>
      <w:marLeft w:val="0"/>
      <w:marRight w:val="0"/>
      <w:marTop w:val="0"/>
      <w:marBottom w:val="0"/>
      <w:divBdr>
        <w:top w:val="none" w:sz="0" w:space="0" w:color="auto"/>
        <w:left w:val="none" w:sz="0" w:space="0" w:color="auto"/>
        <w:bottom w:val="none" w:sz="0" w:space="0" w:color="auto"/>
        <w:right w:val="none" w:sz="0" w:space="0" w:color="auto"/>
      </w:divBdr>
    </w:div>
    <w:div w:id="341275262">
      <w:bodyDiv w:val="1"/>
      <w:marLeft w:val="0"/>
      <w:marRight w:val="0"/>
      <w:marTop w:val="0"/>
      <w:marBottom w:val="0"/>
      <w:divBdr>
        <w:top w:val="none" w:sz="0" w:space="0" w:color="auto"/>
        <w:left w:val="none" w:sz="0" w:space="0" w:color="auto"/>
        <w:bottom w:val="none" w:sz="0" w:space="0" w:color="auto"/>
        <w:right w:val="none" w:sz="0" w:space="0" w:color="auto"/>
      </w:divBdr>
    </w:div>
    <w:div w:id="346910354">
      <w:bodyDiv w:val="1"/>
      <w:marLeft w:val="0"/>
      <w:marRight w:val="0"/>
      <w:marTop w:val="0"/>
      <w:marBottom w:val="0"/>
      <w:divBdr>
        <w:top w:val="none" w:sz="0" w:space="0" w:color="auto"/>
        <w:left w:val="none" w:sz="0" w:space="0" w:color="auto"/>
        <w:bottom w:val="none" w:sz="0" w:space="0" w:color="auto"/>
        <w:right w:val="none" w:sz="0" w:space="0" w:color="auto"/>
      </w:divBdr>
    </w:div>
    <w:div w:id="348331688">
      <w:bodyDiv w:val="1"/>
      <w:marLeft w:val="0"/>
      <w:marRight w:val="0"/>
      <w:marTop w:val="0"/>
      <w:marBottom w:val="0"/>
      <w:divBdr>
        <w:top w:val="none" w:sz="0" w:space="0" w:color="auto"/>
        <w:left w:val="none" w:sz="0" w:space="0" w:color="auto"/>
        <w:bottom w:val="none" w:sz="0" w:space="0" w:color="auto"/>
        <w:right w:val="none" w:sz="0" w:space="0" w:color="auto"/>
      </w:divBdr>
    </w:div>
    <w:div w:id="348606430">
      <w:bodyDiv w:val="1"/>
      <w:marLeft w:val="0"/>
      <w:marRight w:val="0"/>
      <w:marTop w:val="0"/>
      <w:marBottom w:val="0"/>
      <w:divBdr>
        <w:top w:val="none" w:sz="0" w:space="0" w:color="auto"/>
        <w:left w:val="none" w:sz="0" w:space="0" w:color="auto"/>
        <w:bottom w:val="none" w:sz="0" w:space="0" w:color="auto"/>
        <w:right w:val="none" w:sz="0" w:space="0" w:color="auto"/>
      </w:divBdr>
    </w:div>
    <w:div w:id="351809418">
      <w:bodyDiv w:val="1"/>
      <w:marLeft w:val="0"/>
      <w:marRight w:val="0"/>
      <w:marTop w:val="0"/>
      <w:marBottom w:val="0"/>
      <w:divBdr>
        <w:top w:val="none" w:sz="0" w:space="0" w:color="auto"/>
        <w:left w:val="none" w:sz="0" w:space="0" w:color="auto"/>
        <w:bottom w:val="none" w:sz="0" w:space="0" w:color="auto"/>
        <w:right w:val="none" w:sz="0" w:space="0" w:color="auto"/>
      </w:divBdr>
    </w:div>
    <w:div w:id="352652433">
      <w:bodyDiv w:val="1"/>
      <w:marLeft w:val="0"/>
      <w:marRight w:val="0"/>
      <w:marTop w:val="0"/>
      <w:marBottom w:val="0"/>
      <w:divBdr>
        <w:top w:val="none" w:sz="0" w:space="0" w:color="auto"/>
        <w:left w:val="none" w:sz="0" w:space="0" w:color="auto"/>
        <w:bottom w:val="none" w:sz="0" w:space="0" w:color="auto"/>
        <w:right w:val="none" w:sz="0" w:space="0" w:color="auto"/>
      </w:divBdr>
    </w:div>
    <w:div w:id="355884511">
      <w:bodyDiv w:val="1"/>
      <w:marLeft w:val="0"/>
      <w:marRight w:val="0"/>
      <w:marTop w:val="0"/>
      <w:marBottom w:val="0"/>
      <w:divBdr>
        <w:top w:val="none" w:sz="0" w:space="0" w:color="auto"/>
        <w:left w:val="none" w:sz="0" w:space="0" w:color="auto"/>
        <w:bottom w:val="none" w:sz="0" w:space="0" w:color="auto"/>
        <w:right w:val="none" w:sz="0" w:space="0" w:color="auto"/>
      </w:divBdr>
    </w:div>
    <w:div w:id="355887386">
      <w:bodyDiv w:val="1"/>
      <w:marLeft w:val="0"/>
      <w:marRight w:val="0"/>
      <w:marTop w:val="0"/>
      <w:marBottom w:val="0"/>
      <w:divBdr>
        <w:top w:val="none" w:sz="0" w:space="0" w:color="auto"/>
        <w:left w:val="none" w:sz="0" w:space="0" w:color="auto"/>
        <w:bottom w:val="none" w:sz="0" w:space="0" w:color="auto"/>
        <w:right w:val="none" w:sz="0" w:space="0" w:color="auto"/>
      </w:divBdr>
    </w:div>
    <w:div w:id="356397705">
      <w:bodyDiv w:val="1"/>
      <w:marLeft w:val="0"/>
      <w:marRight w:val="0"/>
      <w:marTop w:val="0"/>
      <w:marBottom w:val="0"/>
      <w:divBdr>
        <w:top w:val="none" w:sz="0" w:space="0" w:color="auto"/>
        <w:left w:val="none" w:sz="0" w:space="0" w:color="auto"/>
        <w:bottom w:val="none" w:sz="0" w:space="0" w:color="auto"/>
        <w:right w:val="none" w:sz="0" w:space="0" w:color="auto"/>
      </w:divBdr>
    </w:div>
    <w:div w:id="356738048">
      <w:bodyDiv w:val="1"/>
      <w:marLeft w:val="0"/>
      <w:marRight w:val="0"/>
      <w:marTop w:val="0"/>
      <w:marBottom w:val="0"/>
      <w:divBdr>
        <w:top w:val="none" w:sz="0" w:space="0" w:color="auto"/>
        <w:left w:val="none" w:sz="0" w:space="0" w:color="auto"/>
        <w:bottom w:val="none" w:sz="0" w:space="0" w:color="auto"/>
        <w:right w:val="none" w:sz="0" w:space="0" w:color="auto"/>
      </w:divBdr>
    </w:div>
    <w:div w:id="357973112">
      <w:bodyDiv w:val="1"/>
      <w:marLeft w:val="0"/>
      <w:marRight w:val="0"/>
      <w:marTop w:val="0"/>
      <w:marBottom w:val="0"/>
      <w:divBdr>
        <w:top w:val="none" w:sz="0" w:space="0" w:color="auto"/>
        <w:left w:val="none" w:sz="0" w:space="0" w:color="auto"/>
        <w:bottom w:val="none" w:sz="0" w:space="0" w:color="auto"/>
        <w:right w:val="none" w:sz="0" w:space="0" w:color="auto"/>
      </w:divBdr>
    </w:div>
    <w:div w:id="358706503">
      <w:bodyDiv w:val="1"/>
      <w:marLeft w:val="0"/>
      <w:marRight w:val="0"/>
      <w:marTop w:val="0"/>
      <w:marBottom w:val="0"/>
      <w:divBdr>
        <w:top w:val="none" w:sz="0" w:space="0" w:color="auto"/>
        <w:left w:val="none" w:sz="0" w:space="0" w:color="auto"/>
        <w:bottom w:val="none" w:sz="0" w:space="0" w:color="auto"/>
        <w:right w:val="none" w:sz="0" w:space="0" w:color="auto"/>
      </w:divBdr>
    </w:div>
    <w:div w:id="361177396">
      <w:bodyDiv w:val="1"/>
      <w:marLeft w:val="0"/>
      <w:marRight w:val="0"/>
      <w:marTop w:val="0"/>
      <w:marBottom w:val="0"/>
      <w:divBdr>
        <w:top w:val="none" w:sz="0" w:space="0" w:color="auto"/>
        <w:left w:val="none" w:sz="0" w:space="0" w:color="auto"/>
        <w:bottom w:val="none" w:sz="0" w:space="0" w:color="auto"/>
        <w:right w:val="none" w:sz="0" w:space="0" w:color="auto"/>
      </w:divBdr>
    </w:div>
    <w:div w:id="361369936">
      <w:bodyDiv w:val="1"/>
      <w:marLeft w:val="0"/>
      <w:marRight w:val="0"/>
      <w:marTop w:val="0"/>
      <w:marBottom w:val="0"/>
      <w:divBdr>
        <w:top w:val="none" w:sz="0" w:space="0" w:color="auto"/>
        <w:left w:val="none" w:sz="0" w:space="0" w:color="auto"/>
        <w:bottom w:val="none" w:sz="0" w:space="0" w:color="auto"/>
        <w:right w:val="none" w:sz="0" w:space="0" w:color="auto"/>
      </w:divBdr>
    </w:div>
    <w:div w:id="362026317">
      <w:bodyDiv w:val="1"/>
      <w:marLeft w:val="0"/>
      <w:marRight w:val="0"/>
      <w:marTop w:val="0"/>
      <w:marBottom w:val="0"/>
      <w:divBdr>
        <w:top w:val="none" w:sz="0" w:space="0" w:color="auto"/>
        <w:left w:val="none" w:sz="0" w:space="0" w:color="auto"/>
        <w:bottom w:val="none" w:sz="0" w:space="0" w:color="auto"/>
        <w:right w:val="none" w:sz="0" w:space="0" w:color="auto"/>
      </w:divBdr>
    </w:div>
    <w:div w:id="362169724">
      <w:bodyDiv w:val="1"/>
      <w:marLeft w:val="0"/>
      <w:marRight w:val="0"/>
      <w:marTop w:val="0"/>
      <w:marBottom w:val="0"/>
      <w:divBdr>
        <w:top w:val="none" w:sz="0" w:space="0" w:color="auto"/>
        <w:left w:val="none" w:sz="0" w:space="0" w:color="auto"/>
        <w:bottom w:val="none" w:sz="0" w:space="0" w:color="auto"/>
        <w:right w:val="none" w:sz="0" w:space="0" w:color="auto"/>
      </w:divBdr>
    </w:div>
    <w:div w:id="366372150">
      <w:bodyDiv w:val="1"/>
      <w:marLeft w:val="0"/>
      <w:marRight w:val="0"/>
      <w:marTop w:val="0"/>
      <w:marBottom w:val="0"/>
      <w:divBdr>
        <w:top w:val="none" w:sz="0" w:space="0" w:color="auto"/>
        <w:left w:val="none" w:sz="0" w:space="0" w:color="auto"/>
        <w:bottom w:val="none" w:sz="0" w:space="0" w:color="auto"/>
        <w:right w:val="none" w:sz="0" w:space="0" w:color="auto"/>
      </w:divBdr>
    </w:div>
    <w:div w:id="367803776">
      <w:bodyDiv w:val="1"/>
      <w:marLeft w:val="0"/>
      <w:marRight w:val="0"/>
      <w:marTop w:val="0"/>
      <w:marBottom w:val="0"/>
      <w:divBdr>
        <w:top w:val="none" w:sz="0" w:space="0" w:color="auto"/>
        <w:left w:val="none" w:sz="0" w:space="0" w:color="auto"/>
        <w:bottom w:val="none" w:sz="0" w:space="0" w:color="auto"/>
        <w:right w:val="none" w:sz="0" w:space="0" w:color="auto"/>
      </w:divBdr>
    </w:div>
    <w:div w:id="370351298">
      <w:bodyDiv w:val="1"/>
      <w:marLeft w:val="0"/>
      <w:marRight w:val="0"/>
      <w:marTop w:val="0"/>
      <w:marBottom w:val="0"/>
      <w:divBdr>
        <w:top w:val="none" w:sz="0" w:space="0" w:color="auto"/>
        <w:left w:val="none" w:sz="0" w:space="0" w:color="auto"/>
        <w:bottom w:val="none" w:sz="0" w:space="0" w:color="auto"/>
        <w:right w:val="none" w:sz="0" w:space="0" w:color="auto"/>
      </w:divBdr>
    </w:div>
    <w:div w:id="370809556">
      <w:bodyDiv w:val="1"/>
      <w:marLeft w:val="0"/>
      <w:marRight w:val="0"/>
      <w:marTop w:val="0"/>
      <w:marBottom w:val="0"/>
      <w:divBdr>
        <w:top w:val="none" w:sz="0" w:space="0" w:color="auto"/>
        <w:left w:val="none" w:sz="0" w:space="0" w:color="auto"/>
        <w:bottom w:val="none" w:sz="0" w:space="0" w:color="auto"/>
        <w:right w:val="none" w:sz="0" w:space="0" w:color="auto"/>
      </w:divBdr>
    </w:div>
    <w:div w:id="371852333">
      <w:bodyDiv w:val="1"/>
      <w:marLeft w:val="0"/>
      <w:marRight w:val="0"/>
      <w:marTop w:val="0"/>
      <w:marBottom w:val="0"/>
      <w:divBdr>
        <w:top w:val="none" w:sz="0" w:space="0" w:color="auto"/>
        <w:left w:val="none" w:sz="0" w:space="0" w:color="auto"/>
        <w:bottom w:val="none" w:sz="0" w:space="0" w:color="auto"/>
        <w:right w:val="none" w:sz="0" w:space="0" w:color="auto"/>
      </w:divBdr>
    </w:div>
    <w:div w:id="372534907">
      <w:bodyDiv w:val="1"/>
      <w:marLeft w:val="0"/>
      <w:marRight w:val="0"/>
      <w:marTop w:val="0"/>
      <w:marBottom w:val="0"/>
      <w:divBdr>
        <w:top w:val="none" w:sz="0" w:space="0" w:color="auto"/>
        <w:left w:val="none" w:sz="0" w:space="0" w:color="auto"/>
        <w:bottom w:val="none" w:sz="0" w:space="0" w:color="auto"/>
        <w:right w:val="none" w:sz="0" w:space="0" w:color="auto"/>
      </w:divBdr>
    </w:div>
    <w:div w:id="373769095">
      <w:bodyDiv w:val="1"/>
      <w:marLeft w:val="0"/>
      <w:marRight w:val="0"/>
      <w:marTop w:val="0"/>
      <w:marBottom w:val="0"/>
      <w:divBdr>
        <w:top w:val="none" w:sz="0" w:space="0" w:color="auto"/>
        <w:left w:val="none" w:sz="0" w:space="0" w:color="auto"/>
        <w:bottom w:val="none" w:sz="0" w:space="0" w:color="auto"/>
        <w:right w:val="none" w:sz="0" w:space="0" w:color="auto"/>
      </w:divBdr>
    </w:div>
    <w:div w:id="374891233">
      <w:bodyDiv w:val="1"/>
      <w:marLeft w:val="0"/>
      <w:marRight w:val="0"/>
      <w:marTop w:val="0"/>
      <w:marBottom w:val="0"/>
      <w:divBdr>
        <w:top w:val="none" w:sz="0" w:space="0" w:color="auto"/>
        <w:left w:val="none" w:sz="0" w:space="0" w:color="auto"/>
        <w:bottom w:val="none" w:sz="0" w:space="0" w:color="auto"/>
        <w:right w:val="none" w:sz="0" w:space="0" w:color="auto"/>
      </w:divBdr>
    </w:div>
    <w:div w:id="375129152">
      <w:bodyDiv w:val="1"/>
      <w:marLeft w:val="0"/>
      <w:marRight w:val="0"/>
      <w:marTop w:val="0"/>
      <w:marBottom w:val="0"/>
      <w:divBdr>
        <w:top w:val="none" w:sz="0" w:space="0" w:color="auto"/>
        <w:left w:val="none" w:sz="0" w:space="0" w:color="auto"/>
        <w:bottom w:val="none" w:sz="0" w:space="0" w:color="auto"/>
        <w:right w:val="none" w:sz="0" w:space="0" w:color="auto"/>
      </w:divBdr>
    </w:div>
    <w:div w:id="375785095">
      <w:bodyDiv w:val="1"/>
      <w:marLeft w:val="0"/>
      <w:marRight w:val="0"/>
      <w:marTop w:val="0"/>
      <w:marBottom w:val="0"/>
      <w:divBdr>
        <w:top w:val="none" w:sz="0" w:space="0" w:color="auto"/>
        <w:left w:val="none" w:sz="0" w:space="0" w:color="auto"/>
        <w:bottom w:val="none" w:sz="0" w:space="0" w:color="auto"/>
        <w:right w:val="none" w:sz="0" w:space="0" w:color="auto"/>
      </w:divBdr>
    </w:div>
    <w:div w:id="378168589">
      <w:bodyDiv w:val="1"/>
      <w:marLeft w:val="0"/>
      <w:marRight w:val="0"/>
      <w:marTop w:val="0"/>
      <w:marBottom w:val="0"/>
      <w:divBdr>
        <w:top w:val="none" w:sz="0" w:space="0" w:color="auto"/>
        <w:left w:val="none" w:sz="0" w:space="0" w:color="auto"/>
        <w:bottom w:val="none" w:sz="0" w:space="0" w:color="auto"/>
        <w:right w:val="none" w:sz="0" w:space="0" w:color="auto"/>
      </w:divBdr>
    </w:div>
    <w:div w:id="379671725">
      <w:bodyDiv w:val="1"/>
      <w:marLeft w:val="0"/>
      <w:marRight w:val="0"/>
      <w:marTop w:val="0"/>
      <w:marBottom w:val="0"/>
      <w:divBdr>
        <w:top w:val="none" w:sz="0" w:space="0" w:color="auto"/>
        <w:left w:val="none" w:sz="0" w:space="0" w:color="auto"/>
        <w:bottom w:val="none" w:sz="0" w:space="0" w:color="auto"/>
        <w:right w:val="none" w:sz="0" w:space="0" w:color="auto"/>
      </w:divBdr>
    </w:div>
    <w:div w:id="380443716">
      <w:bodyDiv w:val="1"/>
      <w:marLeft w:val="0"/>
      <w:marRight w:val="0"/>
      <w:marTop w:val="0"/>
      <w:marBottom w:val="0"/>
      <w:divBdr>
        <w:top w:val="none" w:sz="0" w:space="0" w:color="auto"/>
        <w:left w:val="none" w:sz="0" w:space="0" w:color="auto"/>
        <w:bottom w:val="none" w:sz="0" w:space="0" w:color="auto"/>
        <w:right w:val="none" w:sz="0" w:space="0" w:color="auto"/>
      </w:divBdr>
    </w:div>
    <w:div w:id="380787377">
      <w:bodyDiv w:val="1"/>
      <w:marLeft w:val="0"/>
      <w:marRight w:val="0"/>
      <w:marTop w:val="0"/>
      <w:marBottom w:val="0"/>
      <w:divBdr>
        <w:top w:val="none" w:sz="0" w:space="0" w:color="auto"/>
        <w:left w:val="none" w:sz="0" w:space="0" w:color="auto"/>
        <w:bottom w:val="none" w:sz="0" w:space="0" w:color="auto"/>
        <w:right w:val="none" w:sz="0" w:space="0" w:color="auto"/>
      </w:divBdr>
    </w:div>
    <w:div w:id="381565767">
      <w:bodyDiv w:val="1"/>
      <w:marLeft w:val="0"/>
      <w:marRight w:val="0"/>
      <w:marTop w:val="0"/>
      <w:marBottom w:val="0"/>
      <w:divBdr>
        <w:top w:val="none" w:sz="0" w:space="0" w:color="auto"/>
        <w:left w:val="none" w:sz="0" w:space="0" w:color="auto"/>
        <w:bottom w:val="none" w:sz="0" w:space="0" w:color="auto"/>
        <w:right w:val="none" w:sz="0" w:space="0" w:color="auto"/>
      </w:divBdr>
    </w:div>
    <w:div w:id="383648248">
      <w:bodyDiv w:val="1"/>
      <w:marLeft w:val="0"/>
      <w:marRight w:val="0"/>
      <w:marTop w:val="0"/>
      <w:marBottom w:val="0"/>
      <w:divBdr>
        <w:top w:val="none" w:sz="0" w:space="0" w:color="auto"/>
        <w:left w:val="none" w:sz="0" w:space="0" w:color="auto"/>
        <w:bottom w:val="none" w:sz="0" w:space="0" w:color="auto"/>
        <w:right w:val="none" w:sz="0" w:space="0" w:color="auto"/>
      </w:divBdr>
    </w:div>
    <w:div w:id="384985539">
      <w:bodyDiv w:val="1"/>
      <w:marLeft w:val="0"/>
      <w:marRight w:val="0"/>
      <w:marTop w:val="0"/>
      <w:marBottom w:val="0"/>
      <w:divBdr>
        <w:top w:val="none" w:sz="0" w:space="0" w:color="auto"/>
        <w:left w:val="none" w:sz="0" w:space="0" w:color="auto"/>
        <w:bottom w:val="none" w:sz="0" w:space="0" w:color="auto"/>
        <w:right w:val="none" w:sz="0" w:space="0" w:color="auto"/>
      </w:divBdr>
    </w:div>
    <w:div w:id="385420092">
      <w:bodyDiv w:val="1"/>
      <w:marLeft w:val="0"/>
      <w:marRight w:val="0"/>
      <w:marTop w:val="0"/>
      <w:marBottom w:val="0"/>
      <w:divBdr>
        <w:top w:val="none" w:sz="0" w:space="0" w:color="auto"/>
        <w:left w:val="none" w:sz="0" w:space="0" w:color="auto"/>
        <w:bottom w:val="none" w:sz="0" w:space="0" w:color="auto"/>
        <w:right w:val="none" w:sz="0" w:space="0" w:color="auto"/>
      </w:divBdr>
    </w:div>
    <w:div w:id="385567488">
      <w:bodyDiv w:val="1"/>
      <w:marLeft w:val="0"/>
      <w:marRight w:val="0"/>
      <w:marTop w:val="0"/>
      <w:marBottom w:val="0"/>
      <w:divBdr>
        <w:top w:val="none" w:sz="0" w:space="0" w:color="auto"/>
        <w:left w:val="none" w:sz="0" w:space="0" w:color="auto"/>
        <w:bottom w:val="none" w:sz="0" w:space="0" w:color="auto"/>
        <w:right w:val="none" w:sz="0" w:space="0" w:color="auto"/>
      </w:divBdr>
    </w:div>
    <w:div w:id="386493939">
      <w:bodyDiv w:val="1"/>
      <w:marLeft w:val="0"/>
      <w:marRight w:val="0"/>
      <w:marTop w:val="0"/>
      <w:marBottom w:val="0"/>
      <w:divBdr>
        <w:top w:val="none" w:sz="0" w:space="0" w:color="auto"/>
        <w:left w:val="none" w:sz="0" w:space="0" w:color="auto"/>
        <w:bottom w:val="none" w:sz="0" w:space="0" w:color="auto"/>
        <w:right w:val="none" w:sz="0" w:space="0" w:color="auto"/>
      </w:divBdr>
    </w:div>
    <w:div w:id="387582030">
      <w:bodyDiv w:val="1"/>
      <w:marLeft w:val="0"/>
      <w:marRight w:val="0"/>
      <w:marTop w:val="0"/>
      <w:marBottom w:val="0"/>
      <w:divBdr>
        <w:top w:val="none" w:sz="0" w:space="0" w:color="auto"/>
        <w:left w:val="none" w:sz="0" w:space="0" w:color="auto"/>
        <w:bottom w:val="none" w:sz="0" w:space="0" w:color="auto"/>
        <w:right w:val="none" w:sz="0" w:space="0" w:color="auto"/>
      </w:divBdr>
    </w:div>
    <w:div w:id="390544194">
      <w:bodyDiv w:val="1"/>
      <w:marLeft w:val="0"/>
      <w:marRight w:val="0"/>
      <w:marTop w:val="0"/>
      <w:marBottom w:val="0"/>
      <w:divBdr>
        <w:top w:val="none" w:sz="0" w:space="0" w:color="auto"/>
        <w:left w:val="none" w:sz="0" w:space="0" w:color="auto"/>
        <w:bottom w:val="none" w:sz="0" w:space="0" w:color="auto"/>
        <w:right w:val="none" w:sz="0" w:space="0" w:color="auto"/>
      </w:divBdr>
    </w:div>
    <w:div w:id="390736304">
      <w:bodyDiv w:val="1"/>
      <w:marLeft w:val="0"/>
      <w:marRight w:val="0"/>
      <w:marTop w:val="0"/>
      <w:marBottom w:val="0"/>
      <w:divBdr>
        <w:top w:val="none" w:sz="0" w:space="0" w:color="auto"/>
        <w:left w:val="none" w:sz="0" w:space="0" w:color="auto"/>
        <w:bottom w:val="none" w:sz="0" w:space="0" w:color="auto"/>
        <w:right w:val="none" w:sz="0" w:space="0" w:color="auto"/>
      </w:divBdr>
    </w:div>
    <w:div w:id="392696591">
      <w:bodyDiv w:val="1"/>
      <w:marLeft w:val="0"/>
      <w:marRight w:val="0"/>
      <w:marTop w:val="0"/>
      <w:marBottom w:val="0"/>
      <w:divBdr>
        <w:top w:val="none" w:sz="0" w:space="0" w:color="auto"/>
        <w:left w:val="none" w:sz="0" w:space="0" w:color="auto"/>
        <w:bottom w:val="none" w:sz="0" w:space="0" w:color="auto"/>
        <w:right w:val="none" w:sz="0" w:space="0" w:color="auto"/>
      </w:divBdr>
    </w:div>
    <w:div w:id="392896527">
      <w:bodyDiv w:val="1"/>
      <w:marLeft w:val="0"/>
      <w:marRight w:val="0"/>
      <w:marTop w:val="0"/>
      <w:marBottom w:val="0"/>
      <w:divBdr>
        <w:top w:val="none" w:sz="0" w:space="0" w:color="auto"/>
        <w:left w:val="none" w:sz="0" w:space="0" w:color="auto"/>
        <w:bottom w:val="none" w:sz="0" w:space="0" w:color="auto"/>
        <w:right w:val="none" w:sz="0" w:space="0" w:color="auto"/>
      </w:divBdr>
    </w:div>
    <w:div w:id="397634977">
      <w:bodyDiv w:val="1"/>
      <w:marLeft w:val="0"/>
      <w:marRight w:val="0"/>
      <w:marTop w:val="0"/>
      <w:marBottom w:val="0"/>
      <w:divBdr>
        <w:top w:val="none" w:sz="0" w:space="0" w:color="auto"/>
        <w:left w:val="none" w:sz="0" w:space="0" w:color="auto"/>
        <w:bottom w:val="none" w:sz="0" w:space="0" w:color="auto"/>
        <w:right w:val="none" w:sz="0" w:space="0" w:color="auto"/>
      </w:divBdr>
    </w:div>
    <w:div w:id="399180537">
      <w:bodyDiv w:val="1"/>
      <w:marLeft w:val="0"/>
      <w:marRight w:val="0"/>
      <w:marTop w:val="0"/>
      <w:marBottom w:val="0"/>
      <w:divBdr>
        <w:top w:val="none" w:sz="0" w:space="0" w:color="auto"/>
        <w:left w:val="none" w:sz="0" w:space="0" w:color="auto"/>
        <w:bottom w:val="none" w:sz="0" w:space="0" w:color="auto"/>
        <w:right w:val="none" w:sz="0" w:space="0" w:color="auto"/>
      </w:divBdr>
    </w:div>
    <w:div w:id="400248845">
      <w:bodyDiv w:val="1"/>
      <w:marLeft w:val="0"/>
      <w:marRight w:val="0"/>
      <w:marTop w:val="0"/>
      <w:marBottom w:val="0"/>
      <w:divBdr>
        <w:top w:val="none" w:sz="0" w:space="0" w:color="auto"/>
        <w:left w:val="none" w:sz="0" w:space="0" w:color="auto"/>
        <w:bottom w:val="none" w:sz="0" w:space="0" w:color="auto"/>
        <w:right w:val="none" w:sz="0" w:space="0" w:color="auto"/>
      </w:divBdr>
    </w:div>
    <w:div w:id="401177969">
      <w:bodyDiv w:val="1"/>
      <w:marLeft w:val="0"/>
      <w:marRight w:val="0"/>
      <w:marTop w:val="0"/>
      <w:marBottom w:val="0"/>
      <w:divBdr>
        <w:top w:val="none" w:sz="0" w:space="0" w:color="auto"/>
        <w:left w:val="none" w:sz="0" w:space="0" w:color="auto"/>
        <w:bottom w:val="none" w:sz="0" w:space="0" w:color="auto"/>
        <w:right w:val="none" w:sz="0" w:space="0" w:color="auto"/>
      </w:divBdr>
    </w:div>
    <w:div w:id="402874481">
      <w:bodyDiv w:val="1"/>
      <w:marLeft w:val="0"/>
      <w:marRight w:val="0"/>
      <w:marTop w:val="0"/>
      <w:marBottom w:val="0"/>
      <w:divBdr>
        <w:top w:val="none" w:sz="0" w:space="0" w:color="auto"/>
        <w:left w:val="none" w:sz="0" w:space="0" w:color="auto"/>
        <w:bottom w:val="none" w:sz="0" w:space="0" w:color="auto"/>
        <w:right w:val="none" w:sz="0" w:space="0" w:color="auto"/>
      </w:divBdr>
    </w:div>
    <w:div w:id="404111504">
      <w:bodyDiv w:val="1"/>
      <w:marLeft w:val="0"/>
      <w:marRight w:val="0"/>
      <w:marTop w:val="0"/>
      <w:marBottom w:val="0"/>
      <w:divBdr>
        <w:top w:val="none" w:sz="0" w:space="0" w:color="auto"/>
        <w:left w:val="none" w:sz="0" w:space="0" w:color="auto"/>
        <w:bottom w:val="none" w:sz="0" w:space="0" w:color="auto"/>
        <w:right w:val="none" w:sz="0" w:space="0" w:color="auto"/>
      </w:divBdr>
    </w:div>
    <w:div w:id="404301270">
      <w:bodyDiv w:val="1"/>
      <w:marLeft w:val="0"/>
      <w:marRight w:val="0"/>
      <w:marTop w:val="0"/>
      <w:marBottom w:val="0"/>
      <w:divBdr>
        <w:top w:val="none" w:sz="0" w:space="0" w:color="auto"/>
        <w:left w:val="none" w:sz="0" w:space="0" w:color="auto"/>
        <w:bottom w:val="none" w:sz="0" w:space="0" w:color="auto"/>
        <w:right w:val="none" w:sz="0" w:space="0" w:color="auto"/>
      </w:divBdr>
    </w:div>
    <w:div w:id="404841359">
      <w:bodyDiv w:val="1"/>
      <w:marLeft w:val="0"/>
      <w:marRight w:val="0"/>
      <w:marTop w:val="0"/>
      <w:marBottom w:val="0"/>
      <w:divBdr>
        <w:top w:val="none" w:sz="0" w:space="0" w:color="auto"/>
        <w:left w:val="none" w:sz="0" w:space="0" w:color="auto"/>
        <w:bottom w:val="none" w:sz="0" w:space="0" w:color="auto"/>
        <w:right w:val="none" w:sz="0" w:space="0" w:color="auto"/>
      </w:divBdr>
    </w:div>
    <w:div w:id="405497947">
      <w:bodyDiv w:val="1"/>
      <w:marLeft w:val="0"/>
      <w:marRight w:val="0"/>
      <w:marTop w:val="0"/>
      <w:marBottom w:val="0"/>
      <w:divBdr>
        <w:top w:val="none" w:sz="0" w:space="0" w:color="auto"/>
        <w:left w:val="none" w:sz="0" w:space="0" w:color="auto"/>
        <w:bottom w:val="none" w:sz="0" w:space="0" w:color="auto"/>
        <w:right w:val="none" w:sz="0" w:space="0" w:color="auto"/>
      </w:divBdr>
    </w:div>
    <w:div w:id="409617204">
      <w:bodyDiv w:val="1"/>
      <w:marLeft w:val="0"/>
      <w:marRight w:val="0"/>
      <w:marTop w:val="0"/>
      <w:marBottom w:val="0"/>
      <w:divBdr>
        <w:top w:val="none" w:sz="0" w:space="0" w:color="auto"/>
        <w:left w:val="none" w:sz="0" w:space="0" w:color="auto"/>
        <w:bottom w:val="none" w:sz="0" w:space="0" w:color="auto"/>
        <w:right w:val="none" w:sz="0" w:space="0" w:color="auto"/>
      </w:divBdr>
    </w:div>
    <w:div w:id="414129018">
      <w:bodyDiv w:val="1"/>
      <w:marLeft w:val="0"/>
      <w:marRight w:val="0"/>
      <w:marTop w:val="0"/>
      <w:marBottom w:val="0"/>
      <w:divBdr>
        <w:top w:val="none" w:sz="0" w:space="0" w:color="auto"/>
        <w:left w:val="none" w:sz="0" w:space="0" w:color="auto"/>
        <w:bottom w:val="none" w:sz="0" w:space="0" w:color="auto"/>
        <w:right w:val="none" w:sz="0" w:space="0" w:color="auto"/>
      </w:divBdr>
    </w:div>
    <w:div w:id="414210166">
      <w:bodyDiv w:val="1"/>
      <w:marLeft w:val="0"/>
      <w:marRight w:val="0"/>
      <w:marTop w:val="0"/>
      <w:marBottom w:val="0"/>
      <w:divBdr>
        <w:top w:val="none" w:sz="0" w:space="0" w:color="auto"/>
        <w:left w:val="none" w:sz="0" w:space="0" w:color="auto"/>
        <w:bottom w:val="none" w:sz="0" w:space="0" w:color="auto"/>
        <w:right w:val="none" w:sz="0" w:space="0" w:color="auto"/>
      </w:divBdr>
    </w:div>
    <w:div w:id="414742340">
      <w:bodyDiv w:val="1"/>
      <w:marLeft w:val="0"/>
      <w:marRight w:val="0"/>
      <w:marTop w:val="0"/>
      <w:marBottom w:val="0"/>
      <w:divBdr>
        <w:top w:val="none" w:sz="0" w:space="0" w:color="auto"/>
        <w:left w:val="none" w:sz="0" w:space="0" w:color="auto"/>
        <w:bottom w:val="none" w:sz="0" w:space="0" w:color="auto"/>
        <w:right w:val="none" w:sz="0" w:space="0" w:color="auto"/>
      </w:divBdr>
    </w:div>
    <w:div w:id="416174077">
      <w:bodyDiv w:val="1"/>
      <w:marLeft w:val="0"/>
      <w:marRight w:val="0"/>
      <w:marTop w:val="0"/>
      <w:marBottom w:val="0"/>
      <w:divBdr>
        <w:top w:val="none" w:sz="0" w:space="0" w:color="auto"/>
        <w:left w:val="none" w:sz="0" w:space="0" w:color="auto"/>
        <w:bottom w:val="none" w:sz="0" w:space="0" w:color="auto"/>
        <w:right w:val="none" w:sz="0" w:space="0" w:color="auto"/>
      </w:divBdr>
    </w:div>
    <w:div w:id="416289741">
      <w:bodyDiv w:val="1"/>
      <w:marLeft w:val="0"/>
      <w:marRight w:val="0"/>
      <w:marTop w:val="0"/>
      <w:marBottom w:val="0"/>
      <w:divBdr>
        <w:top w:val="none" w:sz="0" w:space="0" w:color="auto"/>
        <w:left w:val="none" w:sz="0" w:space="0" w:color="auto"/>
        <w:bottom w:val="none" w:sz="0" w:space="0" w:color="auto"/>
        <w:right w:val="none" w:sz="0" w:space="0" w:color="auto"/>
      </w:divBdr>
    </w:div>
    <w:div w:id="416705669">
      <w:bodyDiv w:val="1"/>
      <w:marLeft w:val="0"/>
      <w:marRight w:val="0"/>
      <w:marTop w:val="0"/>
      <w:marBottom w:val="0"/>
      <w:divBdr>
        <w:top w:val="none" w:sz="0" w:space="0" w:color="auto"/>
        <w:left w:val="none" w:sz="0" w:space="0" w:color="auto"/>
        <w:bottom w:val="none" w:sz="0" w:space="0" w:color="auto"/>
        <w:right w:val="none" w:sz="0" w:space="0" w:color="auto"/>
      </w:divBdr>
    </w:div>
    <w:div w:id="417600834">
      <w:bodyDiv w:val="1"/>
      <w:marLeft w:val="0"/>
      <w:marRight w:val="0"/>
      <w:marTop w:val="0"/>
      <w:marBottom w:val="0"/>
      <w:divBdr>
        <w:top w:val="none" w:sz="0" w:space="0" w:color="auto"/>
        <w:left w:val="none" w:sz="0" w:space="0" w:color="auto"/>
        <w:bottom w:val="none" w:sz="0" w:space="0" w:color="auto"/>
        <w:right w:val="none" w:sz="0" w:space="0" w:color="auto"/>
      </w:divBdr>
    </w:div>
    <w:div w:id="418454257">
      <w:bodyDiv w:val="1"/>
      <w:marLeft w:val="0"/>
      <w:marRight w:val="0"/>
      <w:marTop w:val="0"/>
      <w:marBottom w:val="0"/>
      <w:divBdr>
        <w:top w:val="none" w:sz="0" w:space="0" w:color="auto"/>
        <w:left w:val="none" w:sz="0" w:space="0" w:color="auto"/>
        <w:bottom w:val="none" w:sz="0" w:space="0" w:color="auto"/>
        <w:right w:val="none" w:sz="0" w:space="0" w:color="auto"/>
      </w:divBdr>
    </w:div>
    <w:div w:id="422647016">
      <w:bodyDiv w:val="1"/>
      <w:marLeft w:val="0"/>
      <w:marRight w:val="0"/>
      <w:marTop w:val="0"/>
      <w:marBottom w:val="0"/>
      <w:divBdr>
        <w:top w:val="none" w:sz="0" w:space="0" w:color="auto"/>
        <w:left w:val="none" w:sz="0" w:space="0" w:color="auto"/>
        <w:bottom w:val="none" w:sz="0" w:space="0" w:color="auto"/>
        <w:right w:val="none" w:sz="0" w:space="0" w:color="auto"/>
      </w:divBdr>
    </w:div>
    <w:div w:id="422773151">
      <w:bodyDiv w:val="1"/>
      <w:marLeft w:val="0"/>
      <w:marRight w:val="0"/>
      <w:marTop w:val="0"/>
      <w:marBottom w:val="0"/>
      <w:divBdr>
        <w:top w:val="none" w:sz="0" w:space="0" w:color="auto"/>
        <w:left w:val="none" w:sz="0" w:space="0" w:color="auto"/>
        <w:bottom w:val="none" w:sz="0" w:space="0" w:color="auto"/>
        <w:right w:val="none" w:sz="0" w:space="0" w:color="auto"/>
      </w:divBdr>
    </w:div>
    <w:div w:id="425151316">
      <w:bodyDiv w:val="1"/>
      <w:marLeft w:val="0"/>
      <w:marRight w:val="0"/>
      <w:marTop w:val="0"/>
      <w:marBottom w:val="0"/>
      <w:divBdr>
        <w:top w:val="none" w:sz="0" w:space="0" w:color="auto"/>
        <w:left w:val="none" w:sz="0" w:space="0" w:color="auto"/>
        <w:bottom w:val="none" w:sz="0" w:space="0" w:color="auto"/>
        <w:right w:val="none" w:sz="0" w:space="0" w:color="auto"/>
      </w:divBdr>
    </w:div>
    <w:div w:id="425155600">
      <w:bodyDiv w:val="1"/>
      <w:marLeft w:val="0"/>
      <w:marRight w:val="0"/>
      <w:marTop w:val="0"/>
      <w:marBottom w:val="0"/>
      <w:divBdr>
        <w:top w:val="none" w:sz="0" w:space="0" w:color="auto"/>
        <w:left w:val="none" w:sz="0" w:space="0" w:color="auto"/>
        <w:bottom w:val="none" w:sz="0" w:space="0" w:color="auto"/>
        <w:right w:val="none" w:sz="0" w:space="0" w:color="auto"/>
      </w:divBdr>
    </w:div>
    <w:div w:id="425545042">
      <w:bodyDiv w:val="1"/>
      <w:marLeft w:val="0"/>
      <w:marRight w:val="0"/>
      <w:marTop w:val="0"/>
      <w:marBottom w:val="0"/>
      <w:divBdr>
        <w:top w:val="none" w:sz="0" w:space="0" w:color="auto"/>
        <w:left w:val="none" w:sz="0" w:space="0" w:color="auto"/>
        <w:bottom w:val="none" w:sz="0" w:space="0" w:color="auto"/>
        <w:right w:val="none" w:sz="0" w:space="0" w:color="auto"/>
      </w:divBdr>
    </w:div>
    <w:div w:id="430970902">
      <w:bodyDiv w:val="1"/>
      <w:marLeft w:val="0"/>
      <w:marRight w:val="0"/>
      <w:marTop w:val="0"/>
      <w:marBottom w:val="0"/>
      <w:divBdr>
        <w:top w:val="none" w:sz="0" w:space="0" w:color="auto"/>
        <w:left w:val="none" w:sz="0" w:space="0" w:color="auto"/>
        <w:bottom w:val="none" w:sz="0" w:space="0" w:color="auto"/>
        <w:right w:val="none" w:sz="0" w:space="0" w:color="auto"/>
      </w:divBdr>
    </w:div>
    <w:div w:id="431709987">
      <w:bodyDiv w:val="1"/>
      <w:marLeft w:val="0"/>
      <w:marRight w:val="0"/>
      <w:marTop w:val="0"/>
      <w:marBottom w:val="0"/>
      <w:divBdr>
        <w:top w:val="none" w:sz="0" w:space="0" w:color="auto"/>
        <w:left w:val="none" w:sz="0" w:space="0" w:color="auto"/>
        <w:bottom w:val="none" w:sz="0" w:space="0" w:color="auto"/>
        <w:right w:val="none" w:sz="0" w:space="0" w:color="auto"/>
      </w:divBdr>
    </w:div>
    <w:div w:id="432436315">
      <w:bodyDiv w:val="1"/>
      <w:marLeft w:val="0"/>
      <w:marRight w:val="0"/>
      <w:marTop w:val="0"/>
      <w:marBottom w:val="0"/>
      <w:divBdr>
        <w:top w:val="none" w:sz="0" w:space="0" w:color="auto"/>
        <w:left w:val="none" w:sz="0" w:space="0" w:color="auto"/>
        <w:bottom w:val="none" w:sz="0" w:space="0" w:color="auto"/>
        <w:right w:val="none" w:sz="0" w:space="0" w:color="auto"/>
      </w:divBdr>
    </w:div>
    <w:div w:id="434135726">
      <w:bodyDiv w:val="1"/>
      <w:marLeft w:val="0"/>
      <w:marRight w:val="0"/>
      <w:marTop w:val="0"/>
      <w:marBottom w:val="0"/>
      <w:divBdr>
        <w:top w:val="none" w:sz="0" w:space="0" w:color="auto"/>
        <w:left w:val="none" w:sz="0" w:space="0" w:color="auto"/>
        <w:bottom w:val="none" w:sz="0" w:space="0" w:color="auto"/>
        <w:right w:val="none" w:sz="0" w:space="0" w:color="auto"/>
      </w:divBdr>
    </w:div>
    <w:div w:id="439103365">
      <w:bodyDiv w:val="1"/>
      <w:marLeft w:val="0"/>
      <w:marRight w:val="0"/>
      <w:marTop w:val="0"/>
      <w:marBottom w:val="0"/>
      <w:divBdr>
        <w:top w:val="none" w:sz="0" w:space="0" w:color="auto"/>
        <w:left w:val="none" w:sz="0" w:space="0" w:color="auto"/>
        <w:bottom w:val="none" w:sz="0" w:space="0" w:color="auto"/>
        <w:right w:val="none" w:sz="0" w:space="0" w:color="auto"/>
      </w:divBdr>
    </w:div>
    <w:div w:id="441535498">
      <w:bodyDiv w:val="1"/>
      <w:marLeft w:val="0"/>
      <w:marRight w:val="0"/>
      <w:marTop w:val="0"/>
      <w:marBottom w:val="0"/>
      <w:divBdr>
        <w:top w:val="none" w:sz="0" w:space="0" w:color="auto"/>
        <w:left w:val="none" w:sz="0" w:space="0" w:color="auto"/>
        <w:bottom w:val="none" w:sz="0" w:space="0" w:color="auto"/>
        <w:right w:val="none" w:sz="0" w:space="0" w:color="auto"/>
      </w:divBdr>
    </w:div>
    <w:div w:id="441609080">
      <w:bodyDiv w:val="1"/>
      <w:marLeft w:val="0"/>
      <w:marRight w:val="0"/>
      <w:marTop w:val="0"/>
      <w:marBottom w:val="0"/>
      <w:divBdr>
        <w:top w:val="none" w:sz="0" w:space="0" w:color="auto"/>
        <w:left w:val="none" w:sz="0" w:space="0" w:color="auto"/>
        <w:bottom w:val="none" w:sz="0" w:space="0" w:color="auto"/>
        <w:right w:val="none" w:sz="0" w:space="0" w:color="auto"/>
      </w:divBdr>
    </w:div>
    <w:div w:id="441848374">
      <w:bodyDiv w:val="1"/>
      <w:marLeft w:val="0"/>
      <w:marRight w:val="0"/>
      <w:marTop w:val="0"/>
      <w:marBottom w:val="0"/>
      <w:divBdr>
        <w:top w:val="none" w:sz="0" w:space="0" w:color="auto"/>
        <w:left w:val="none" w:sz="0" w:space="0" w:color="auto"/>
        <w:bottom w:val="none" w:sz="0" w:space="0" w:color="auto"/>
        <w:right w:val="none" w:sz="0" w:space="0" w:color="auto"/>
      </w:divBdr>
    </w:div>
    <w:div w:id="444621501">
      <w:bodyDiv w:val="1"/>
      <w:marLeft w:val="0"/>
      <w:marRight w:val="0"/>
      <w:marTop w:val="0"/>
      <w:marBottom w:val="0"/>
      <w:divBdr>
        <w:top w:val="none" w:sz="0" w:space="0" w:color="auto"/>
        <w:left w:val="none" w:sz="0" w:space="0" w:color="auto"/>
        <w:bottom w:val="none" w:sz="0" w:space="0" w:color="auto"/>
        <w:right w:val="none" w:sz="0" w:space="0" w:color="auto"/>
      </w:divBdr>
    </w:div>
    <w:div w:id="445732303">
      <w:bodyDiv w:val="1"/>
      <w:marLeft w:val="0"/>
      <w:marRight w:val="0"/>
      <w:marTop w:val="0"/>
      <w:marBottom w:val="0"/>
      <w:divBdr>
        <w:top w:val="none" w:sz="0" w:space="0" w:color="auto"/>
        <w:left w:val="none" w:sz="0" w:space="0" w:color="auto"/>
        <w:bottom w:val="none" w:sz="0" w:space="0" w:color="auto"/>
        <w:right w:val="none" w:sz="0" w:space="0" w:color="auto"/>
      </w:divBdr>
    </w:div>
    <w:div w:id="445806214">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50519006">
      <w:bodyDiv w:val="1"/>
      <w:marLeft w:val="0"/>
      <w:marRight w:val="0"/>
      <w:marTop w:val="0"/>
      <w:marBottom w:val="0"/>
      <w:divBdr>
        <w:top w:val="none" w:sz="0" w:space="0" w:color="auto"/>
        <w:left w:val="none" w:sz="0" w:space="0" w:color="auto"/>
        <w:bottom w:val="none" w:sz="0" w:space="0" w:color="auto"/>
        <w:right w:val="none" w:sz="0" w:space="0" w:color="auto"/>
      </w:divBdr>
    </w:div>
    <w:div w:id="452133529">
      <w:bodyDiv w:val="1"/>
      <w:marLeft w:val="0"/>
      <w:marRight w:val="0"/>
      <w:marTop w:val="0"/>
      <w:marBottom w:val="0"/>
      <w:divBdr>
        <w:top w:val="none" w:sz="0" w:space="0" w:color="auto"/>
        <w:left w:val="none" w:sz="0" w:space="0" w:color="auto"/>
        <w:bottom w:val="none" w:sz="0" w:space="0" w:color="auto"/>
        <w:right w:val="none" w:sz="0" w:space="0" w:color="auto"/>
      </w:divBdr>
    </w:div>
    <w:div w:id="452213594">
      <w:bodyDiv w:val="1"/>
      <w:marLeft w:val="0"/>
      <w:marRight w:val="0"/>
      <w:marTop w:val="0"/>
      <w:marBottom w:val="0"/>
      <w:divBdr>
        <w:top w:val="none" w:sz="0" w:space="0" w:color="auto"/>
        <w:left w:val="none" w:sz="0" w:space="0" w:color="auto"/>
        <w:bottom w:val="none" w:sz="0" w:space="0" w:color="auto"/>
        <w:right w:val="none" w:sz="0" w:space="0" w:color="auto"/>
      </w:divBdr>
    </w:div>
    <w:div w:id="455492100">
      <w:bodyDiv w:val="1"/>
      <w:marLeft w:val="0"/>
      <w:marRight w:val="0"/>
      <w:marTop w:val="0"/>
      <w:marBottom w:val="0"/>
      <w:divBdr>
        <w:top w:val="none" w:sz="0" w:space="0" w:color="auto"/>
        <w:left w:val="none" w:sz="0" w:space="0" w:color="auto"/>
        <w:bottom w:val="none" w:sz="0" w:space="0" w:color="auto"/>
        <w:right w:val="none" w:sz="0" w:space="0" w:color="auto"/>
      </w:divBdr>
    </w:div>
    <w:div w:id="456414382">
      <w:bodyDiv w:val="1"/>
      <w:marLeft w:val="0"/>
      <w:marRight w:val="0"/>
      <w:marTop w:val="0"/>
      <w:marBottom w:val="0"/>
      <w:divBdr>
        <w:top w:val="none" w:sz="0" w:space="0" w:color="auto"/>
        <w:left w:val="none" w:sz="0" w:space="0" w:color="auto"/>
        <w:bottom w:val="none" w:sz="0" w:space="0" w:color="auto"/>
        <w:right w:val="none" w:sz="0" w:space="0" w:color="auto"/>
      </w:divBdr>
    </w:div>
    <w:div w:id="456878436">
      <w:bodyDiv w:val="1"/>
      <w:marLeft w:val="0"/>
      <w:marRight w:val="0"/>
      <w:marTop w:val="0"/>
      <w:marBottom w:val="0"/>
      <w:divBdr>
        <w:top w:val="none" w:sz="0" w:space="0" w:color="auto"/>
        <w:left w:val="none" w:sz="0" w:space="0" w:color="auto"/>
        <w:bottom w:val="none" w:sz="0" w:space="0" w:color="auto"/>
        <w:right w:val="none" w:sz="0" w:space="0" w:color="auto"/>
      </w:divBdr>
    </w:div>
    <w:div w:id="457839283">
      <w:bodyDiv w:val="1"/>
      <w:marLeft w:val="0"/>
      <w:marRight w:val="0"/>
      <w:marTop w:val="0"/>
      <w:marBottom w:val="0"/>
      <w:divBdr>
        <w:top w:val="none" w:sz="0" w:space="0" w:color="auto"/>
        <w:left w:val="none" w:sz="0" w:space="0" w:color="auto"/>
        <w:bottom w:val="none" w:sz="0" w:space="0" w:color="auto"/>
        <w:right w:val="none" w:sz="0" w:space="0" w:color="auto"/>
      </w:divBdr>
    </w:div>
    <w:div w:id="458183449">
      <w:bodyDiv w:val="1"/>
      <w:marLeft w:val="0"/>
      <w:marRight w:val="0"/>
      <w:marTop w:val="0"/>
      <w:marBottom w:val="0"/>
      <w:divBdr>
        <w:top w:val="none" w:sz="0" w:space="0" w:color="auto"/>
        <w:left w:val="none" w:sz="0" w:space="0" w:color="auto"/>
        <w:bottom w:val="none" w:sz="0" w:space="0" w:color="auto"/>
        <w:right w:val="none" w:sz="0" w:space="0" w:color="auto"/>
      </w:divBdr>
    </w:div>
    <w:div w:id="458188064">
      <w:bodyDiv w:val="1"/>
      <w:marLeft w:val="0"/>
      <w:marRight w:val="0"/>
      <w:marTop w:val="0"/>
      <w:marBottom w:val="0"/>
      <w:divBdr>
        <w:top w:val="none" w:sz="0" w:space="0" w:color="auto"/>
        <w:left w:val="none" w:sz="0" w:space="0" w:color="auto"/>
        <w:bottom w:val="none" w:sz="0" w:space="0" w:color="auto"/>
        <w:right w:val="none" w:sz="0" w:space="0" w:color="auto"/>
      </w:divBdr>
    </w:div>
    <w:div w:id="458495032">
      <w:bodyDiv w:val="1"/>
      <w:marLeft w:val="0"/>
      <w:marRight w:val="0"/>
      <w:marTop w:val="0"/>
      <w:marBottom w:val="0"/>
      <w:divBdr>
        <w:top w:val="none" w:sz="0" w:space="0" w:color="auto"/>
        <w:left w:val="none" w:sz="0" w:space="0" w:color="auto"/>
        <w:bottom w:val="none" w:sz="0" w:space="0" w:color="auto"/>
        <w:right w:val="none" w:sz="0" w:space="0" w:color="auto"/>
      </w:divBdr>
    </w:div>
    <w:div w:id="462046128">
      <w:bodyDiv w:val="1"/>
      <w:marLeft w:val="0"/>
      <w:marRight w:val="0"/>
      <w:marTop w:val="0"/>
      <w:marBottom w:val="0"/>
      <w:divBdr>
        <w:top w:val="none" w:sz="0" w:space="0" w:color="auto"/>
        <w:left w:val="none" w:sz="0" w:space="0" w:color="auto"/>
        <w:bottom w:val="none" w:sz="0" w:space="0" w:color="auto"/>
        <w:right w:val="none" w:sz="0" w:space="0" w:color="auto"/>
      </w:divBdr>
    </w:div>
    <w:div w:id="462692925">
      <w:bodyDiv w:val="1"/>
      <w:marLeft w:val="0"/>
      <w:marRight w:val="0"/>
      <w:marTop w:val="0"/>
      <w:marBottom w:val="0"/>
      <w:divBdr>
        <w:top w:val="none" w:sz="0" w:space="0" w:color="auto"/>
        <w:left w:val="none" w:sz="0" w:space="0" w:color="auto"/>
        <w:bottom w:val="none" w:sz="0" w:space="0" w:color="auto"/>
        <w:right w:val="none" w:sz="0" w:space="0" w:color="auto"/>
      </w:divBdr>
    </w:div>
    <w:div w:id="465515704">
      <w:bodyDiv w:val="1"/>
      <w:marLeft w:val="0"/>
      <w:marRight w:val="0"/>
      <w:marTop w:val="0"/>
      <w:marBottom w:val="0"/>
      <w:divBdr>
        <w:top w:val="none" w:sz="0" w:space="0" w:color="auto"/>
        <w:left w:val="none" w:sz="0" w:space="0" w:color="auto"/>
        <w:bottom w:val="none" w:sz="0" w:space="0" w:color="auto"/>
        <w:right w:val="none" w:sz="0" w:space="0" w:color="auto"/>
      </w:divBdr>
    </w:div>
    <w:div w:id="467090532">
      <w:bodyDiv w:val="1"/>
      <w:marLeft w:val="0"/>
      <w:marRight w:val="0"/>
      <w:marTop w:val="0"/>
      <w:marBottom w:val="0"/>
      <w:divBdr>
        <w:top w:val="none" w:sz="0" w:space="0" w:color="auto"/>
        <w:left w:val="none" w:sz="0" w:space="0" w:color="auto"/>
        <w:bottom w:val="none" w:sz="0" w:space="0" w:color="auto"/>
        <w:right w:val="none" w:sz="0" w:space="0" w:color="auto"/>
      </w:divBdr>
    </w:div>
    <w:div w:id="469132167">
      <w:bodyDiv w:val="1"/>
      <w:marLeft w:val="0"/>
      <w:marRight w:val="0"/>
      <w:marTop w:val="0"/>
      <w:marBottom w:val="0"/>
      <w:divBdr>
        <w:top w:val="none" w:sz="0" w:space="0" w:color="auto"/>
        <w:left w:val="none" w:sz="0" w:space="0" w:color="auto"/>
        <w:bottom w:val="none" w:sz="0" w:space="0" w:color="auto"/>
        <w:right w:val="none" w:sz="0" w:space="0" w:color="auto"/>
      </w:divBdr>
    </w:div>
    <w:div w:id="470564507">
      <w:bodyDiv w:val="1"/>
      <w:marLeft w:val="0"/>
      <w:marRight w:val="0"/>
      <w:marTop w:val="0"/>
      <w:marBottom w:val="0"/>
      <w:divBdr>
        <w:top w:val="none" w:sz="0" w:space="0" w:color="auto"/>
        <w:left w:val="none" w:sz="0" w:space="0" w:color="auto"/>
        <w:bottom w:val="none" w:sz="0" w:space="0" w:color="auto"/>
        <w:right w:val="none" w:sz="0" w:space="0" w:color="auto"/>
      </w:divBdr>
    </w:div>
    <w:div w:id="471096016">
      <w:bodyDiv w:val="1"/>
      <w:marLeft w:val="0"/>
      <w:marRight w:val="0"/>
      <w:marTop w:val="0"/>
      <w:marBottom w:val="0"/>
      <w:divBdr>
        <w:top w:val="none" w:sz="0" w:space="0" w:color="auto"/>
        <w:left w:val="none" w:sz="0" w:space="0" w:color="auto"/>
        <w:bottom w:val="none" w:sz="0" w:space="0" w:color="auto"/>
        <w:right w:val="none" w:sz="0" w:space="0" w:color="auto"/>
      </w:divBdr>
    </w:div>
    <w:div w:id="471169661">
      <w:bodyDiv w:val="1"/>
      <w:marLeft w:val="0"/>
      <w:marRight w:val="0"/>
      <w:marTop w:val="0"/>
      <w:marBottom w:val="0"/>
      <w:divBdr>
        <w:top w:val="none" w:sz="0" w:space="0" w:color="auto"/>
        <w:left w:val="none" w:sz="0" w:space="0" w:color="auto"/>
        <w:bottom w:val="none" w:sz="0" w:space="0" w:color="auto"/>
        <w:right w:val="none" w:sz="0" w:space="0" w:color="auto"/>
      </w:divBdr>
    </w:div>
    <w:div w:id="471214070">
      <w:bodyDiv w:val="1"/>
      <w:marLeft w:val="0"/>
      <w:marRight w:val="0"/>
      <w:marTop w:val="0"/>
      <w:marBottom w:val="0"/>
      <w:divBdr>
        <w:top w:val="none" w:sz="0" w:space="0" w:color="auto"/>
        <w:left w:val="none" w:sz="0" w:space="0" w:color="auto"/>
        <w:bottom w:val="none" w:sz="0" w:space="0" w:color="auto"/>
        <w:right w:val="none" w:sz="0" w:space="0" w:color="auto"/>
      </w:divBdr>
    </w:div>
    <w:div w:id="472065287">
      <w:bodyDiv w:val="1"/>
      <w:marLeft w:val="0"/>
      <w:marRight w:val="0"/>
      <w:marTop w:val="0"/>
      <w:marBottom w:val="0"/>
      <w:divBdr>
        <w:top w:val="none" w:sz="0" w:space="0" w:color="auto"/>
        <w:left w:val="none" w:sz="0" w:space="0" w:color="auto"/>
        <w:bottom w:val="none" w:sz="0" w:space="0" w:color="auto"/>
        <w:right w:val="none" w:sz="0" w:space="0" w:color="auto"/>
      </w:divBdr>
    </w:div>
    <w:div w:id="472138575">
      <w:bodyDiv w:val="1"/>
      <w:marLeft w:val="0"/>
      <w:marRight w:val="0"/>
      <w:marTop w:val="0"/>
      <w:marBottom w:val="0"/>
      <w:divBdr>
        <w:top w:val="none" w:sz="0" w:space="0" w:color="auto"/>
        <w:left w:val="none" w:sz="0" w:space="0" w:color="auto"/>
        <w:bottom w:val="none" w:sz="0" w:space="0" w:color="auto"/>
        <w:right w:val="none" w:sz="0" w:space="0" w:color="auto"/>
      </w:divBdr>
    </w:div>
    <w:div w:id="472140874">
      <w:bodyDiv w:val="1"/>
      <w:marLeft w:val="0"/>
      <w:marRight w:val="0"/>
      <w:marTop w:val="0"/>
      <w:marBottom w:val="0"/>
      <w:divBdr>
        <w:top w:val="none" w:sz="0" w:space="0" w:color="auto"/>
        <w:left w:val="none" w:sz="0" w:space="0" w:color="auto"/>
        <w:bottom w:val="none" w:sz="0" w:space="0" w:color="auto"/>
        <w:right w:val="none" w:sz="0" w:space="0" w:color="auto"/>
      </w:divBdr>
    </w:div>
    <w:div w:id="472720787">
      <w:bodyDiv w:val="1"/>
      <w:marLeft w:val="0"/>
      <w:marRight w:val="0"/>
      <w:marTop w:val="0"/>
      <w:marBottom w:val="0"/>
      <w:divBdr>
        <w:top w:val="none" w:sz="0" w:space="0" w:color="auto"/>
        <w:left w:val="none" w:sz="0" w:space="0" w:color="auto"/>
        <w:bottom w:val="none" w:sz="0" w:space="0" w:color="auto"/>
        <w:right w:val="none" w:sz="0" w:space="0" w:color="auto"/>
      </w:divBdr>
    </w:div>
    <w:div w:id="474639812">
      <w:bodyDiv w:val="1"/>
      <w:marLeft w:val="0"/>
      <w:marRight w:val="0"/>
      <w:marTop w:val="0"/>
      <w:marBottom w:val="0"/>
      <w:divBdr>
        <w:top w:val="none" w:sz="0" w:space="0" w:color="auto"/>
        <w:left w:val="none" w:sz="0" w:space="0" w:color="auto"/>
        <w:bottom w:val="none" w:sz="0" w:space="0" w:color="auto"/>
        <w:right w:val="none" w:sz="0" w:space="0" w:color="auto"/>
      </w:divBdr>
    </w:div>
    <w:div w:id="474838226">
      <w:bodyDiv w:val="1"/>
      <w:marLeft w:val="0"/>
      <w:marRight w:val="0"/>
      <w:marTop w:val="0"/>
      <w:marBottom w:val="0"/>
      <w:divBdr>
        <w:top w:val="none" w:sz="0" w:space="0" w:color="auto"/>
        <w:left w:val="none" w:sz="0" w:space="0" w:color="auto"/>
        <w:bottom w:val="none" w:sz="0" w:space="0" w:color="auto"/>
        <w:right w:val="none" w:sz="0" w:space="0" w:color="auto"/>
      </w:divBdr>
    </w:div>
    <w:div w:id="476074986">
      <w:bodyDiv w:val="1"/>
      <w:marLeft w:val="0"/>
      <w:marRight w:val="0"/>
      <w:marTop w:val="0"/>
      <w:marBottom w:val="0"/>
      <w:divBdr>
        <w:top w:val="none" w:sz="0" w:space="0" w:color="auto"/>
        <w:left w:val="none" w:sz="0" w:space="0" w:color="auto"/>
        <w:bottom w:val="none" w:sz="0" w:space="0" w:color="auto"/>
        <w:right w:val="none" w:sz="0" w:space="0" w:color="auto"/>
      </w:divBdr>
    </w:div>
    <w:div w:id="476608058">
      <w:bodyDiv w:val="1"/>
      <w:marLeft w:val="0"/>
      <w:marRight w:val="0"/>
      <w:marTop w:val="0"/>
      <w:marBottom w:val="0"/>
      <w:divBdr>
        <w:top w:val="none" w:sz="0" w:space="0" w:color="auto"/>
        <w:left w:val="none" w:sz="0" w:space="0" w:color="auto"/>
        <w:bottom w:val="none" w:sz="0" w:space="0" w:color="auto"/>
        <w:right w:val="none" w:sz="0" w:space="0" w:color="auto"/>
      </w:divBdr>
    </w:div>
    <w:div w:id="476801651">
      <w:bodyDiv w:val="1"/>
      <w:marLeft w:val="0"/>
      <w:marRight w:val="0"/>
      <w:marTop w:val="0"/>
      <w:marBottom w:val="0"/>
      <w:divBdr>
        <w:top w:val="none" w:sz="0" w:space="0" w:color="auto"/>
        <w:left w:val="none" w:sz="0" w:space="0" w:color="auto"/>
        <w:bottom w:val="none" w:sz="0" w:space="0" w:color="auto"/>
        <w:right w:val="none" w:sz="0" w:space="0" w:color="auto"/>
      </w:divBdr>
    </w:div>
    <w:div w:id="477577805">
      <w:bodyDiv w:val="1"/>
      <w:marLeft w:val="0"/>
      <w:marRight w:val="0"/>
      <w:marTop w:val="0"/>
      <w:marBottom w:val="0"/>
      <w:divBdr>
        <w:top w:val="none" w:sz="0" w:space="0" w:color="auto"/>
        <w:left w:val="none" w:sz="0" w:space="0" w:color="auto"/>
        <w:bottom w:val="none" w:sz="0" w:space="0" w:color="auto"/>
        <w:right w:val="none" w:sz="0" w:space="0" w:color="auto"/>
      </w:divBdr>
    </w:div>
    <w:div w:id="477957413">
      <w:bodyDiv w:val="1"/>
      <w:marLeft w:val="0"/>
      <w:marRight w:val="0"/>
      <w:marTop w:val="0"/>
      <w:marBottom w:val="0"/>
      <w:divBdr>
        <w:top w:val="none" w:sz="0" w:space="0" w:color="auto"/>
        <w:left w:val="none" w:sz="0" w:space="0" w:color="auto"/>
        <w:bottom w:val="none" w:sz="0" w:space="0" w:color="auto"/>
        <w:right w:val="none" w:sz="0" w:space="0" w:color="auto"/>
      </w:divBdr>
    </w:div>
    <w:div w:id="477960880">
      <w:bodyDiv w:val="1"/>
      <w:marLeft w:val="0"/>
      <w:marRight w:val="0"/>
      <w:marTop w:val="0"/>
      <w:marBottom w:val="0"/>
      <w:divBdr>
        <w:top w:val="none" w:sz="0" w:space="0" w:color="auto"/>
        <w:left w:val="none" w:sz="0" w:space="0" w:color="auto"/>
        <w:bottom w:val="none" w:sz="0" w:space="0" w:color="auto"/>
        <w:right w:val="none" w:sz="0" w:space="0" w:color="auto"/>
      </w:divBdr>
    </w:div>
    <w:div w:id="480001359">
      <w:bodyDiv w:val="1"/>
      <w:marLeft w:val="0"/>
      <w:marRight w:val="0"/>
      <w:marTop w:val="0"/>
      <w:marBottom w:val="0"/>
      <w:divBdr>
        <w:top w:val="none" w:sz="0" w:space="0" w:color="auto"/>
        <w:left w:val="none" w:sz="0" w:space="0" w:color="auto"/>
        <w:bottom w:val="none" w:sz="0" w:space="0" w:color="auto"/>
        <w:right w:val="none" w:sz="0" w:space="0" w:color="auto"/>
      </w:divBdr>
    </w:div>
    <w:div w:id="482547398">
      <w:bodyDiv w:val="1"/>
      <w:marLeft w:val="0"/>
      <w:marRight w:val="0"/>
      <w:marTop w:val="0"/>
      <w:marBottom w:val="0"/>
      <w:divBdr>
        <w:top w:val="none" w:sz="0" w:space="0" w:color="auto"/>
        <w:left w:val="none" w:sz="0" w:space="0" w:color="auto"/>
        <w:bottom w:val="none" w:sz="0" w:space="0" w:color="auto"/>
        <w:right w:val="none" w:sz="0" w:space="0" w:color="auto"/>
      </w:divBdr>
    </w:div>
    <w:div w:id="482746391">
      <w:bodyDiv w:val="1"/>
      <w:marLeft w:val="0"/>
      <w:marRight w:val="0"/>
      <w:marTop w:val="0"/>
      <w:marBottom w:val="0"/>
      <w:divBdr>
        <w:top w:val="none" w:sz="0" w:space="0" w:color="auto"/>
        <w:left w:val="none" w:sz="0" w:space="0" w:color="auto"/>
        <w:bottom w:val="none" w:sz="0" w:space="0" w:color="auto"/>
        <w:right w:val="none" w:sz="0" w:space="0" w:color="auto"/>
      </w:divBdr>
    </w:div>
    <w:div w:id="483396618">
      <w:bodyDiv w:val="1"/>
      <w:marLeft w:val="0"/>
      <w:marRight w:val="0"/>
      <w:marTop w:val="0"/>
      <w:marBottom w:val="0"/>
      <w:divBdr>
        <w:top w:val="none" w:sz="0" w:space="0" w:color="auto"/>
        <w:left w:val="none" w:sz="0" w:space="0" w:color="auto"/>
        <w:bottom w:val="none" w:sz="0" w:space="0" w:color="auto"/>
        <w:right w:val="none" w:sz="0" w:space="0" w:color="auto"/>
      </w:divBdr>
    </w:div>
    <w:div w:id="484274484">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4858996">
      <w:bodyDiv w:val="1"/>
      <w:marLeft w:val="0"/>
      <w:marRight w:val="0"/>
      <w:marTop w:val="0"/>
      <w:marBottom w:val="0"/>
      <w:divBdr>
        <w:top w:val="none" w:sz="0" w:space="0" w:color="auto"/>
        <w:left w:val="none" w:sz="0" w:space="0" w:color="auto"/>
        <w:bottom w:val="none" w:sz="0" w:space="0" w:color="auto"/>
        <w:right w:val="none" w:sz="0" w:space="0" w:color="auto"/>
      </w:divBdr>
    </w:div>
    <w:div w:id="484971732">
      <w:bodyDiv w:val="1"/>
      <w:marLeft w:val="0"/>
      <w:marRight w:val="0"/>
      <w:marTop w:val="0"/>
      <w:marBottom w:val="0"/>
      <w:divBdr>
        <w:top w:val="none" w:sz="0" w:space="0" w:color="auto"/>
        <w:left w:val="none" w:sz="0" w:space="0" w:color="auto"/>
        <w:bottom w:val="none" w:sz="0" w:space="0" w:color="auto"/>
        <w:right w:val="none" w:sz="0" w:space="0" w:color="auto"/>
      </w:divBdr>
    </w:div>
    <w:div w:id="485783495">
      <w:bodyDiv w:val="1"/>
      <w:marLeft w:val="0"/>
      <w:marRight w:val="0"/>
      <w:marTop w:val="0"/>
      <w:marBottom w:val="0"/>
      <w:divBdr>
        <w:top w:val="none" w:sz="0" w:space="0" w:color="auto"/>
        <w:left w:val="none" w:sz="0" w:space="0" w:color="auto"/>
        <w:bottom w:val="none" w:sz="0" w:space="0" w:color="auto"/>
        <w:right w:val="none" w:sz="0" w:space="0" w:color="auto"/>
      </w:divBdr>
    </w:div>
    <w:div w:id="485979208">
      <w:bodyDiv w:val="1"/>
      <w:marLeft w:val="0"/>
      <w:marRight w:val="0"/>
      <w:marTop w:val="0"/>
      <w:marBottom w:val="0"/>
      <w:divBdr>
        <w:top w:val="none" w:sz="0" w:space="0" w:color="auto"/>
        <w:left w:val="none" w:sz="0" w:space="0" w:color="auto"/>
        <w:bottom w:val="none" w:sz="0" w:space="0" w:color="auto"/>
        <w:right w:val="none" w:sz="0" w:space="0" w:color="auto"/>
      </w:divBdr>
    </w:div>
    <w:div w:id="490609390">
      <w:bodyDiv w:val="1"/>
      <w:marLeft w:val="0"/>
      <w:marRight w:val="0"/>
      <w:marTop w:val="0"/>
      <w:marBottom w:val="0"/>
      <w:divBdr>
        <w:top w:val="none" w:sz="0" w:space="0" w:color="auto"/>
        <w:left w:val="none" w:sz="0" w:space="0" w:color="auto"/>
        <w:bottom w:val="none" w:sz="0" w:space="0" w:color="auto"/>
        <w:right w:val="none" w:sz="0" w:space="0" w:color="auto"/>
      </w:divBdr>
    </w:div>
    <w:div w:id="492988554">
      <w:bodyDiv w:val="1"/>
      <w:marLeft w:val="0"/>
      <w:marRight w:val="0"/>
      <w:marTop w:val="0"/>
      <w:marBottom w:val="0"/>
      <w:divBdr>
        <w:top w:val="none" w:sz="0" w:space="0" w:color="auto"/>
        <w:left w:val="none" w:sz="0" w:space="0" w:color="auto"/>
        <w:bottom w:val="none" w:sz="0" w:space="0" w:color="auto"/>
        <w:right w:val="none" w:sz="0" w:space="0" w:color="auto"/>
      </w:divBdr>
    </w:div>
    <w:div w:id="495071792">
      <w:bodyDiv w:val="1"/>
      <w:marLeft w:val="0"/>
      <w:marRight w:val="0"/>
      <w:marTop w:val="0"/>
      <w:marBottom w:val="0"/>
      <w:divBdr>
        <w:top w:val="none" w:sz="0" w:space="0" w:color="auto"/>
        <w:left w:val="none" w:sz="0" w:space="0" w:color="auto"/>
        <w:bottom w:val="none" w:sz="0" w:space="0" w:color="auto"/>
        <w:right w:val="none" w:sz="0" w:space="0" w:color="auto"/>
      </w:divBdr>
    </w:div>
    <w:div w:id="495917958">
      <w:bodyDiv w:val="1"/>
      <w:marLeft w:val="0"/>
      <w:marRight w:val="0"/>
      <w:marTop w:val="0"/>
      <w:marBottom w:val="0"/>
      <w:divBdr>
        <w:top w:val="none" w:sz="0" w:space="0" w:color="auto"/>
        <w:left w:val="none" w:sz="0" w:space="0" w:color="auto"/>
        <w:bottom w:val="none" w:sz="0" w:space="0" w:color="auto"/>
        <w:right w:val="none" w:sz="0" w:space="0" w:color="auto"/>
      </w:divBdr>
    </w:div>
    <w:div w:id="501161834">
      <w:bodyDiv w:val="1"/>
      <w:marLeft w:val="0"/>
      <w:marRight w:val="0"/>
      <w:marTop w:val="0"/>
      <w:marBottom w:val="0"/>
      <w:divBdr>
        <w:top w:val="none" w:sz="0" w:space="0" w:color="auto"/>
        <w:left w:val="none" w:sz="0" w:space="0" w:color="auto"/>
        <w:bottom w:val="none" w:sz="0" w:space="0" w:color="auto"/>
        <w:right w:val="none" w:sz="0" w:space="0" w:color="auto"/>
      </w:divBdr>
    </w:div>
    <w:div w:id="504244256">
      <w:bodyDiv w:val="1"/>
      <w:marLeft w:val="0"/>
      <w:marRight w:val="0"/>
      <w:marTop w:val="0"/>
      <w:marBottom w:val="0"/>
      <w:divBdr>
        <w:top w:val="none" w:sz="0" w:space="0" w:color="auto"/>
        <w:left w:val="none" w:sz="0" w:space="0" w:color="auto"/>
        <w:bottom w:val="none" w:sz="0" w:space="0" w:color="auto"/>
        <w:right w:val="none" w:sz="0" w:space="0" w:color="auto"/>
      </w:divBdr>
    </w:div>
    <w:div w:id="505021696">
      <w:bodyDiv w:val="1"/>
      <w:marLeft w:val="0"/>
      <w:marRight w:val="0"/>
      <w:marTop w:val="0"/>
      <w:marBottom w:val="0"/>
      <w:divBdr>
        <w:top w:val="none" w:sz="0" w:space="0" w:color="auto"/>
        <w:left w:val="none" w:sz="0" w:space="0" w:color="auto"/>
        <w:bottom w:val="none" w:sz="0" w:space="0" w:color="auto"/>
        <w:right w:val="none" w:sz="0" w:space="0" w:color="auto"/>
      </w:divBdr>
    </w:div>
    <w:div w:id="505631306">
      <w:bodyDiv w:val="1"/>
      <w:marLeft w:val="0"/>
      <w:marRight w:val="0"/>
      <w:marTop w:val="0"/>
      <w:marBottom w:val="0"/>
      <w:divBdr>
        <w:top w:val="none" w:sz="0" w:space="0" w:color="auto"/>
        <w:left w:val="none" w:sz="0" w:space="0" w:color="auto"/>
        <w:bottom w:val="none" w:sz="0" w:space="0" w:color="auto"/>
        <w:right w:val="none" w:sz="0" w:space="0" w:color="auto"/>
      </w:divBdr>
    </w:div>
    <w:div w:id="506092003">
      <w:bodyDiv w:val="1"/>
      <w:marLeft w:val="0"/>
      <w:marRight w:val="0"/>
      <w:marTop w:val="0"/>
      <w:marBottom w:val="0"/>
      <w:divBdr>
        <w:top w:val="none" w:sz="0" w:space="0" w:color="auto"/>
        <w:left w:val="none" w:sz="0" w:space="0" w:color="auto"/>
        <w:bottom w:val="none" w:sz="0" w:space="0" w:color="auto"/>
        <w:right w:val="none" w:sz="0" w:space="0" w:color="auto"/>
      </w:divBdr>
    </w:div>
    <w:div w:id="507526729">
      <w:bodyDiv w:val="1"/>
      <w:marLeft w:val="0"/>
      <w:marRight w:val="0"/>
      <w:marTop w:val="0"/>
      <w:marBottom w:val="0"/>
      <w:divBdr>
        <w:top w:val="none" w:sz="0" w:space="0" w:color="auto"/>
        <w:left w:val="none" w:sz="0" w:space="0" w:color="auto"/>
        <w:bottom w:val="none" w:sz="0" w:space="0" w:color="auto"/>
        <w:right w:val="none" w:sz="0" w:space="0" w:color="auto"/>
      </w:divBdr>
    </w:div>
    <w:div w:id="507599539">
      <w:bodyDiv w:val="1"/>
      <w:marLeft w:val="0"/>
      <w:marRight w:val="0"/>
      <w:marTop w:val="0"/>
      <w:marBottom w:val="0"/>
      <w:divBdr>
        <w:top w:val="none" w:sz="0" w:space="0" w:color="auto"/>
        <w:left w:val="none" w:sz="0" w:space="0" w:color="auto"/>
        <w:bottom w:val="none" w:sz="0" w:space="0" w:color="auto"/>
        <w:right w:val="none" w:sz="0" w:space="0" w:color="auto"/>
      </w:divBdr>
    </w:div>
    <w:div w:id="509104464">
      <w:bodyDiv w:val="1"/>
      <w:marLeft w:val="0"/>
      <w:marRight w:val="0"/>
      <w:marTop w:val="0"/>
      <w:marBottom w:val="0"/>
      <w:divBdr>
        <w:top w:val="none" w:sz="0" w:space="0" w:color="auto"/>
        <w:left w:val="none" w:sz="0" w:space="0" w:color="auto"/>
        <w:bottom w:val="none" w:sz="0" w:space="0" w:color="auto"/>
        <w:right w:val="none" w:sz="0" w:space="0" w:color="auto"/>
      </w:divBdr>
    </w:div>
    <w:div w:id="509223776">
      <w:bodyDiv w:val="1"/>
      <w:marLeft w:val="0"/>
      <w:marRight w:val="0"/>
      <w:marTop w:val="0"/>
      <w:marBottom w:val="0"/>
      <w:divBdr>
        <w:top w:val="none" w:sz="0" w:space="0" w:color="auto"/>
        <w:left w:val="none" w:sz="0" w:space="0" w:color="auto"/>
        <w:bottom w:val="none" w:sz="0" w:space="0" w:color="auto"/>
        <w:right w:val="none" w:sz="0" w:space="0" w:color="auto"/>
      </w:divBdr>
    </w:div>
    <w:div w:id="510148359">
      <w:bodyDiv w:val="1"/>
      <w:marLeft w:val="0"/>
      <w:marRight w:val="0"/>
      <w:marTop w:val="0"/>
      <w:marBottom w:val="0"/>
      <w:divBdr>
        <w:top w:val="none" w:sz="0" w:space="0" w:color="auto"/>
        <w:left w:val="none" w:sz="0" w:space="0" w:color="auto"/>
        <w:bottom w:val="none" w:sz="0" w:space="0" w:color="auto"/>
        <w:right w:val="none" w:sz="0" w:space="0" w:color="auto"/>
      </w:divBdr>
    </w:div>
    <w:div w:id="510680643">
      <w:bodyDiv w:val="1"/>
      <w:marLeft w:val="0"/>
      <w:marRight w:val="0"/>
      <w:marTop w:val="0"/>
      <w:marBottom w:val="0"/>
      <w:divBdr>
        <w:top w:val="none" w:sz="0" w:space="0" w:color="auto"/>
        <w:left w:val="none" w:sz="0" w:space="0" w:color="auto"/>
        <w:bottom w:val="none" w:sz="0" w:space="0" w:color="auto"/>
        <w:right w:val="none" w:sz="0" w:space="0" w:color="auto"/>
      </w:divBdr>
    </w:div>
    <w:div w:id="512574258">
      <w:bodyDiv w:val="1"/>
      <w:marLeft w:val="0"/>
      <w:marRight w:val="0"/>
      <w:marTop w:val="0"/>
      <w:marBottom w:val="0"/>
      <w:divBdr>
        <w:top w:val="none" w:sz="0" w:space="0" w:color="auto"/>
        <w:left w:val="none" w:sz="0" w:space="0" w:color="auto"/>
        <w:bottom w:val="none" w:sz="0" w:space="0" w:color="auto"/>
        <w:right w:val="none" w:sz="0" w:space="0" w:color="auto"/>
      </w:divBdr>
    </w:div>
    <w:div w:id="512958649">
      <w:bodyDiv w:val="1"/>
      <w:marLeft w:val="0"/>
      <w:marRight w:val="0"/>
      <w:marTop w:val="0"/>
      <w:marBottom w:val="0"/>
      <w:divBdr>
        <w:top w:val="none" w:sz="0" w:space="0" w:color="auto"/>
        <w:left w:val="none" w:sz="0" w:space="0" w:color="auto"/>
        <w:bottom w:val="none" w:sz="0" w:space="0" w:color="auto"/>
        <w:right w:val="none" w:sz="0" w:space="0" w:color="auto"/>
      </w:divBdr>
    </w:div>
    <w:div w:id="514152297">
      <w:bodyDiv w:val="1"/>
      <w:marLeft w:val="0"/>
      <w:marRight w:val="0"/>
      <w:marTop w:val="0"/>
      <w:marBottom w:val="0"/>
      <w:divBdr>
        <w:top w:val="none" w:sz="0" w:space="0" w:color="auto"/>
        <w:left w:val="none" w:sz="0" w:space="0" w:color="auto"/>
        <w:bottom w:val="none" w:sz="0" w:space="0" w:color="auto"/>
        <w:right w:val="none" w:sz="0" w:space="0" w:color="auto"/>
      </w:divBdr>
    </w:div>
    <w:div w:id="517357900">
      <w:bodyDiv w:val="1"/>
      <w:marLeft w:val="0"/>
      <w:marRight w:val="0"/>
      <w:marTop w:val="0"/>
      <w:marBottom w:val="0"/>
      <w:divBdr>
        <w:top w:val="none" w:sz="0" w:space="0" w:color="auto"/>
        <w:left w:val="none" w:sz="0" w:space="0" w:color="auto"/>
        <w:bottom w:val="none" w:sz="0" w:space="0" w:color="auto"/>
        <w:right w:val="none" w:sz="0" w:space="0" w:color="auto"/>
      </w:divBdr>
    </w:div>
    <w:div w:id="518550146">
      <w:bodyDiv w:val="1"/>
      <w:marLeft w:val="0"/>
      <w:marRight w:val="0"/>
      <w:marTop w:val="0"/>
      <w:marBottom w:val="0"/>
      <w:divBdr>
        <w:top w:val="none" w:sz="0" w:space="0" w:color="auto"/>
        <w:left w:val="none" w:sz="0" w:space="0" w:color="auto"/>
        <w:bottom w:val="none" w:sz="0" w:space="0" w:color="auto"/>
        <w:right w:val="none" w:sz="0" w:space="0" w:color="auto"/>
      </w:divBdr>
    </w:div>
    <w:div w:id="518857310">
      <w:bodyDiv w:val="1"/>
      <w:marLeft w:val="0"/>
      <w:marRight w:val="0"/>
      <w:marTop w:val="0"/>
      <w:marBottom w:val="0"/>
      <w:divBdr>
        <w:top w:val="none" w:sz="0" w:space="0" w:color="auto"/>
        <w:left w:val="none" w:sz="0" w:space="0" w:color="auto"/>
        <w:bottom w:val="none" w:sz="0" w:space="0" w:color="auto"/>
        <w:right w:val="none" w:sz="0" w:space="0" w:color="auto"/>
      </w:divBdr>
    </w:div>
    <w:div w:id="521477179">
      <w:bodyDiv w:val="1"/>
      <w:marLeft w:val="0"/>
      <w:marRight w:val="0"/>
      <w:marTop w:val="0"/>
      <w:marBottom w:val="0"/>
      <w:divBdr>
        <w:top w:val="none" w:sz="0" w:space="0" w:color="auto"/>
        <w:left w:val="none" w:sz="0" w:space="0" w:color="auto"/>
        <w:bottom w:val="none" w:sz="0" w:space="0" w:color="auto"/>
        <w:right w:val="none" w:sz="0" w:space="0" w:color="auto"/>
      </w:divBdr>
    </w:div>
    <w:div w:id="522671297">
      <w:bodyDiv w:val="1"/>
      <w:marLeft w:val="0"/>
      <w:marRight w:val="0"/>
      <w:marTop w:val="0"/>
      <w:marBottom w:val="0"/>
      <w:divBdr>
        <w:top w:val="none" w:sz="0" w:space="0" w:color="auto"/>
        <w:left w:val="none" w:sz="0" w:space="0" w:color="auto"/>
        <w:bottom w:val="none" w:sz="0" w:space="0" w:color="auto"/>
        <w:right w:val="none" w:sz="0" w:space="0" w:color="auto"/>
      </w:divBdr>
    </w:div>
    <w:div w:id="527640518">
      <w:bodyDiv w:val="1"/>
      <w:marLeft w:val="0"/>
      <w:marRight w:val="0"/>
      <w:marTop w:val="0"/>
      <w:marBottom w:val="0"/>
      <w:divBdr>
        <w:top w:val="none" w:sz="0" w:space="0" w:color="auto"/>
        <w:left w:val="none" w:sz="0" w:space="0" w:color="auto"/>
        <w:bottom w:val="none" w:sz="0" w:space="0" w:color="auto"/>
        <w:right w:val="none" w:sz="0" w:space="0" w:color="auto"/>
      </w:divBdr>
    </w:div>
    <w:div w:id="528952508">
      <w:bodyDiv w:val="1"/>
      <w:marLeft w:val="0"/>
      <w:marRight w:val="0"/>
      <w:marTop w:val="0"/>
      <w:marBottom w:val="0"/>
      <w:divBdr>
        <w:top w:val="none" w:sz="0" w:space="0" w:color="auto"/>
        <w:left w:val="none" w:sz="0" w:space="0" w:color="auto"/>
        <w:bottom w:val="none" w:sz="0" w:space="0" w:color="auto"/>
        <w:right w:val="none" w:sz="0" w:space="0" w:color="auto"/>
      </w:divBdr>
    </w:div>
    <w:div w:id="530991900">
      <w:bodyDiv w:val="1"/>
      <w:marLeft w:val="0"/>
      <w:marRight w:val="0"/>
      <w:marTop w:val="0"/>
      <w:marBottom w:val="0"/>
      <w:divBdr>
        <w:top w:val="none" w:sz="0" w:space="0" w:color="auto"/>
        <w:left w:val="none" w:sz="0" w:space="0" w:color="auto"/>
        <w:bottom w:val="none" w:sz="0" w:space="0" w:color="auto"/>
        <w:right w:val="none" w:sz="0" w:space="0" w:color="auto"/>
      </w:divBdr>
    </w:div>
    <w:div w:id="531497828">
      <w:bodyDiv w:val="1"/>
      <w:marLeft w:val="0"/>
      <w:marRight w:val="0"/>
      <w:marTop w:val="0"/>
      <w:marBottom w:val="0"/>
      <w:divBdr>
        <w:top w:val="none" w:sz="0" w:space="0" w:color="auto"/>
        <w:left w:val="none" w:sz="0" w:space="0" w:color="auto"/>
        <w:bottom w:val="none" w:sz="0" w:space="0" w:color="auto"/>
        <w:right w:val="none" w:sz="0" w:space="0" w:color="auto"/>
      </w:divBdr>
    </w:div>
    <w:div w:id="532615395">
      <w:bodyDiv w:val="1"/>
      <w:marLeft w:val="0"/>
      <w:marRight w:val="0"/>
      <w:marTop w:val="0"/>
      <w:marBottom w:val="0"/>
      <w:divBdr>
        <w:top w:val="none" w:sz="0" w:space="0" w:color="auto"/>
        <w:left w:val="none" w:sz="0" w:space="0" w:color="auto"/>
        <w:bottom w:val="none" w:sz="0" w:space="0" w:color="auto"/>
        <w:right w:val="none" w:sz="0" w:space="0" w:color="auto"/>
      </w:divBdr>
    </w:div>
    <w:div w:id="534469031">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48047">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1283464">
      <w:bodyDiv w:val="1"/>
      <w:marLeft w:val="0"/>
      <w:marRight w:val="0"/>
      <w:marTop w:val="0"/>
      <w:marBottom w:val="0"/>
      <w:divBdr>
        <w:top w:val="none" w:sz="0" w:space="0" w:color="auto"/>
        <w:left w:val="none" w:sz="0" w:space="0" w:color="auto"/>
        <w:bottom w:val="none" w:sz="0" w:space="0" w:color="auto"/>
        <w:right w:val="none" w:sz="0" w:space="0" w:color="auto"/>
      </w:divBdr>
    </w:div>
    <w:div w:id="541405913">
      <w:bodyDiv w:val="1"/>
      <w:marLeft w:val="0"/>
      <w:marRight w:val="0"/>
      <w:marTop w:val="0"/>
      <w:marBottom w:val="0"/>
      <w:divBdr>
        <w:top w:val="none" w:sz="0" w:space="0" w:color="auto"/>
        <w:left w:val="none" w:sz="0" w:space="0" w:color="auto"/>
        <w:bottom w:val="none" w:sz="0" w:space="0" w:color="auto"/>
        <w:right w:val="none" w:sz="0" w:space="0" w:color="auto"/>
      </w:divBdr>
    </w:div>
    <w:div w:id="542012985">
      <w:bodyDiv w:val="1"/>
      <w:marLeft w:val="0"/>
      <w:marRight w:val="0"/>
      <w:marTop w:val="0"/>
      <w:marBottom w:val="0"/>
      <w:divBdr>
        <w:top w:val="none" w:sz="0" w:space="0" w:color="auto"/>
        <w:left w:val="none" w:sz="0" w:space="0" w:color="auto"/>
        <w:bottom w:val="none" w:sz="0" w:space="0" w:color="auto"/>
        <w:right w:val="none" w:sz="0" w:space="0" w:color="auto"/>
      </w:divBdr>
    </w:div>
    <w:div w:id="542640986">
      <w:bodyDiv w:val="1"/>
      <w:marLeft w:val="0"/>
      <w:marRight w:val="0"/>
      <w:marTop w:val="0"/>
      <w:marBottom w:val="0"/>
      <w:divBdr>
        <w:top w:val="none" w:sz="0" w:space="0" w:color="auto"/>
        <w:left w:val="none" w:sz="0" w:space="0" w:color="auto"/>
        <w:bottom w:val="none" w:sz="0" w:space="0" w:color="auto"/>
        <w:right w:val="none" w:sz="0" w:space="0" w:color="auto"/>
      </w:divBdr>
    </w:div>
    <w:div w:id="542984863">
      <w:bodyDiv w:val="1"/>
      <w:marLeft w:val="0"/>
      <w:marRight w:val="0"/>
      <w:marTop w:val="0"/>
      <w:marBottom w:val="0"/>
      <w:divBdr>
        <w:top w:val="none" w:sz="0" w:space="0" w:color="auto"/>
        <w:left w:val="none" w:sz="0" w:space="0" w:color="auto"/>
        <w:bottom w:val="none" w:sz="0" w:space="0" w:color="auto"/>
        <w:right w:val="none" w:sz="0" w:space="0" w:color="auto"/>
      </w:divBdr>
    </w:div>
    <w:div w:id="546062282">
      <w:bodyDiv w:val="1"/>
      <w:marLeft w:val="0"/>
      <w:marRight w:val="0"/>
      <w:marTop w:val="0"/>
      <w:marBottom w:val="0"/>
      <w:divBdr>
        <w:top w:val="none" w:sz="0" w:space="0" w:color="auto"/>
        <w:left w:val="none" w:sz="0" w:space="0" w:color="auto"/>
        <w:bottom w:val="none" w:sz="0" w:space="0" w:color="auto"/>
        <w:right w:val="none" w:sz="0" w:space="0" w:color="auto"/>
      </w:divBdr>
    </w:div>
    <w:div w:id="548539994">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48999090">
      <w:bodyDiv w:val="1"/>
      <w:marLeft w:val="0"/>
      <w:marRight w:val="0"/>
      <w:marTop w:val="0"/>
      <w:marBottom w:val="0"/>
      <w:divBdr>
        <w:top w:val="none" w:sz="0" w:space="0" w:color="auto"/>
        <w:left w:val="none" w:sz="0" w:space="0" w:color="auto"/>
        <w:bottom w:val="none" w:sz="0" w:space="0" w:color="auto"/>
        <w:right w:val="none" w:sz="0" w:space="0" w:color="auto"/>
      </w:divBdr>
    </w:div>
    <w:div w:id="550463997">
      <w:bodyDiv w:val="1"/>
      <w:marLeft w:val="0"/>
      <w:marRight w:val="0"/>
      <w:marTop w:val="0"/>
      <w:marBottom w:val="0"/>
      <w:divBdr>
        <w:top w:val="none" w:sz="0" w:space="0" w:color="auto"/>
        <w:left w:val="none" w:sz="0" w:space="0" w:color="auto"/>
        <w:bottom w:val="none" w:sz="0" w:space="0" w:color="auto"/>
        <w:right w:val="none" w:sz="0" w:space="0" w:color="auto"/>
      </w:divBdr>
    </w:div>
    <w:div w:id="550575510">
      <w:bodyDiv w:val="1"/>
      <w:marLeft w:val="0"/>
      <w:marRight w:val="0"/>
      <w:marTop w:val="0"/>
      <w:marBottom w:val="0"/>
      <w:divBdr>
        <w:top w:val="none" w:sz="0" w:space="0" w:color="auto"/>
        <w:left w:val="none" w:sz="0" w:space="0" w:color="auto"/>
        <w:bottom w:val="none" w:sz="0" w:space="0" w:color="auto"/>
        <w:right w:val="none" w:sz="0" w:space="0" w:color="auto"/>
      </w:divBdr>
    </w:div>
    <w:div w:id="551041505">
      <w:bodyDiv w:val="1"/>
      <w:marLeft w:val="0"/>
      <w:marRight w:val="0"/>
      <w:marTop w:val="0"/>
      <w:marBottom w:val="0"/>
      <w:divBdr>
        <w:top w:val="none" w:sz="0" w:space="0" w:color="auto"/>
        <w:left w:val="none" w:sz="0" w:space="0" w:color="auto"/>
        <w:bottom w:val="none" w:sz="0" w:space="0" w:color="auto"/>
        <w:right w:val="none" w:sz="0" w:space="0" w:color="auto"/>
      </w:divBdr>
    </w:div>
    <w:div w:id="554776098">
      <w:bodyDiv w:val="1"/>
      <w:marLeft w:val="0"/>
      <w:marRight w:val="0"/>
      <w:marTop w:val="0"/>
      <w:marBottom w:val="0"/>
      <w:divBdr>
        <w:top w:val="none" w:sz="0" w:space="0" w:color="auto"/>
        <w:left w:val="none" w:sz="0" w:space="0" w:color="auto"/>
        <w:bottom w:val="none" w:sz="0" w:space="0" w:color="auto"/>
        <w:right w:val="none" w:sz="0" w:space="0" w:color="auto"/>
      </w:divBdr>
    </w:div>
    <w:div w:id="555319109">
      <w:bodyDiv w:val="1"/>
      <w:marLeft w:val="0"/>
      <w:marRight w:val="0"/>
      <w:marTop w:val="0"/>
      <w:marBottom w:val="0"/>
      <w:divBdr>
        <w:top w:val="none" w:sz="0" w:space="0" w:color="auto"/>
        <w:left w:val="none" w:sz="0" w:space="0" w:color="auto"/>
        <w:bottom w:val="none" w:sz="0" w:space="0" w:color="auto"/>
        <w:right w:val="none" w:sz="0" w:space="0" w:color="auto"/>
      </w:divBdr>
    </w:div>
    <w:div w:id="555705242">
      <w:bodyDiv w:val="1"/>
      <w:marLeft w:val="0"/>
      <w:marRight w:val="0"/>
      <w:marTop w:val="0"/>
      <w:marBottom w:val="0"/>
      <w:divBdr>
        <w:top w:val="none" w:sz="0" w:space="0" w:color="auto"/>
        <w:left w:val="none" w:sz="0" w:space="0" w:color="auto"/>
        <w:bottom w:val="none" w:sz="0" w:space="0" w:color="auto"/>
        <w:right w:val="none" w:sz="0" w:space="0" w:color="auto"/>
      </w:divBdr>
    </w:div>
    <w:div w:id="555972334">
      <w:bodyDiv w:val="1"/>
      <w:marLeft w:val="0"/>
      <w:marRight w:val="0"/>
      <w:marTop w:val="0"/>
      <w:marBottom w:val="0"/>
      <w:divBdr>
        <w:top w:val="none" w:sz="0" w:space="0" w:color="auto"/>
        <w:left w:val="none" w:sz="0" w:space="0" w:color="auto"/>
        <w:bottom w:val="none" w:sz="0" w:space="0" w:color="auto"/>
        <w:right w:val="none" w:sz="0" w:space="0" w:color="auto"/>
      </w:divBdr>
    </w:div>
    <w:div w:id="556817581">
      <w:bodyDiv w:val="1"/>
      <w:marLeft w:val="0"/>
      <w:marRight w:val="0"/>
      <w:marTop w:val="0"/>
      <w:marBottom w:val="0"/>
      <w:divBdr>
        <w:top w:val="none" w:sz="0" w:space="0" w:color="auto"/>
        <w:left w:val="none" w:sz="0" w:space="0" w:color="auto"/>
        <w:bottom w:val="none" w:sz="0" w:space="0" w:color="auto"/>
        <w:right w:val="none" w:sz="0" w:space="0" w:color="auto"/>
      </w:divBdr>
    </w:div>
    <w:div w:id="557514800">
      <w:bodyDiv w:val="1"/>
      <w:marLeft w:val="0"/>
      <w:marRight w:val="0"/>
      <w:marTop w:val="0"/>
      <w:marBottom w:val="0"/>
      <w:divBdr>
        <w:top w:val="none" w:sz="0" w:space="0" w:color="auto"/>
        <w:left w:val="none" w:sz="0" w:space="0" w:color="auto"/>
        <w:bottom w:val="none" w:sz="0" w:space="0" w:color="auto"/>
        <w:right w:val="none" w:sz="0" w:space="0" w:color="auto"/>
      </w:divBdr>
    </w:div>
    <w:div w:id="560018448">
      <w:bodyDiv w:val="1"/>
      <w:marLeft w:val="0"/>
      <w:marRight w:val="0"/>
      <w:marTop w:val="0"/>
      <w:marBottom w:val="0"/>
      <w:divBdr>
        <w:top w:val="none" w:sz="0" w:space="0" w:color="auto"/>
        <w:left w:val="none" w:sz="0" w:space="0" w:color="auto"/>
        <w:bottom w:val="none" w:sz="0" w:space="0" w:color="auto"/>
        <w:right w:val="none" w:sz="0" w:space="0" w:color="auto"/>
      </w:divBdr>
    </w:div>
    <w:div w:id="565604440">
      <w:bodyDiv w:val="1"/>
      <w:marLeft w:val="0"/>
      <w:marRight w:val="0"/>
      <w:marTop w:val="0"/>
      <w:marBottom w:val="0"/>
      <w:divBdr>
        <w:top w:val="none" w:sz="0" w:space="0" w:color="auto"/>
        <w:left w:val="none" w:sz="0" w:space="0" w:color="auto"/>
        <w:bottom w:val="none" w:sz="0" w:space="0" w:color="auto"/>
        <w:right w:val="none" w:sz="0" w:space="0" w:color="auto"/>
      </w:divBdr>
    </w:div>
    <w:div w:id="566692114">
      <w:bodyDiv w:val="1"/>
      <w:marLeft w:val="0"/>
      <w:marRight w:val="0"/>
      <w:marTop w:val="0"/>
      <w:marBottom w:val="0"/>
      <w:divBdr>
        <w:top w:val="none" w:sz="0" w:space="0" w:color="auto"/>
        <w:left w:val="none" w:sz="0" w:space="0" w:color="auto"/>
        <w:bottom w:val="none" w:sz="0" w:space="0" w:color="auto"/>
        <w:right w:val="none" w:sz="0" w:space="0" w:color="auto"/>
      </w:divBdr>
    </w:div>
    <w:div w:id="566693305">
      <w:bodyDiv w:val="1"/>
      <w:marLeft w:val="0"/>
      <w:marRight w:val="0"/>
      <w:marTop w:val="0"/>
      <w:marBottom w:val="0"/>
      <w:divBdr>
        <w:top w:val="none" w:sz="0" w:space="0" w:color="auto"/>
        <w:left w:val="none" w:sz="0" w:space="0" w:color="auto"/>
        <w:bottom w:val="none" w:sz="0" w:space="0" w:color="auto"/>
        <w:right w:val="none" w:sz="0" w:space="0" w:color="auto"/>
      </w:divBdr>
    </w:div>
    <w:div w:id="569118874">
      <w:bodyDiv w:val="1"/>
      <w:marLeft w:val="0"/>
      <w:marRight w:val="0"/>
      <w:marTop w:val="0"/>
      <w:marBottom w:val="0"/>
      <w:divBdr>
        <w:top w:val="none" w:sz="0" w:space="0" w:color="auto"/>
        <w:left w:val="none" w:sz="0" w:space="0" w:color="auto"/>
        <w:bottom w:val="none" w:sz="0" w:space="0" w:color="auto"/>
        <w:right w:val="none" w:sz="0" w:space="0" w:color="auto"/>
      </w:divBdr>
    </w:div>
    <w:div w:id="569771471">
      <w:bodyDiv w:val="1"/>
      <w:marLeft w:val="0"/>
      <w:marRight w:val="0"/>
      <w:marTop w:val="0"/>
      <w:marBottom w:val="0"/>
      <w:divBdr>
        <w:top w:val="none" w:sz="0" w:space="0" w:color="auto"/>
        <w:left w:val="none" w:sz="0" w:space="0" w:color="auto"/>
        <w:bottom w:val="none" w:sz="0" w:space="0" w:color="auto"/>
        <w:right w:val="none" w:sz="0" w:space="0" w:color="auto"/>
      </w:divBdr>
    </w:div>
    <w:div w:id="571309584">
      <w:bodyDiv w:val="1"/>
      <w:marLeft w:val="0"/>
      <w:marRight w:val="0"/>
      <w:marTop w:val="0"/>
      <w:marBottom w:val="0"/>
      <w:divBdr>
        <w:top w:val="none" w:sz="0" w:space="0" w:color="auto"/>
        <w:left w:val="none" w:sz="0" w:space="0" w:color="auto"/>
        <w:bottom w:val="none" w:sz="0" w:space="0" w:color="auto"/>
        <w:right w:val="none" w:sz="0" w:space="0" w:color="auto"/>
      </w:divBdr>
    </w:div>
    <w:div w:id="575094773">
      <w:bodyDiv w:val="1"/>
      <w:marLeft w:val="0"/>
      <w:marRight w:val="0"/>
      <w:marTop w:val="0"/>
      <w:marBottom w:val="0"/>
      <w:divBdr>
        <w:top w:val="none" w:sz="0" w:space="0" w:color="auto"/>
        <w:left w:val="none" w:sz="0" w:space="0" w:color="auto"/>
        <w:bottom w:val="none" w:sz="0" w:space="0" w:color="auto"/>
        <w:right w:val="none" w:sz="0" w:space="0" w:color="auto"/>
      </w:divBdr>
    </w:div>
    <w:div w:id="575483476">
      <w:bodyDiv w:val="1"/>
      <w:marLeft w:val="0"/>
      <w:marRight w:val="0"/>
      <w:marTop w:val="0"/>
      <w:marBottom w:val="0"/>
      <w:divBdr>
        <w:top w:val="none" w:sz="0" w:space="0" w:color="auto"/>
        <w:left w:val="none" w:sz="0" w:space="0" w:color="auto"/>
        <w:bottom w:val="none" w:sz="0" w:space="0" w:color="auto"/>
        <w:right w:val="none" w:sz="0" w:space="0" w:color="auto"/>
      </w:divBdr>
    </w:div>
    <w:div w:id="577402601">
      <w:bodyDiv w:val="1"/>
      <w:marLeft w:val="0"/>
      <w:marRight w:val="0"/>
      <w:marTop w:val="0"/>
      <w:marBottom w:val="0"/>
      <w:divBdr>
        <w:top w:val="none" w:sz="0" w:space="0" w:color="auto"/>
        <w:left w:val="none" w:sz="0" w:space="0" w:color="auto"/>
        <w:bottom w:val="none" w:sz="0" w:space="0" w:color="auto"/>
        <w:right w:val="none" w:sz="0" w:space="0" w:color="auto"/>
      </w:divBdr>
    </w:div>
    <w:div w:id="581378788">
      <w:bodyDiv w:val="1"/>
      <w:marLeft w:val="0"/>
      <w:marRight w:val="0"/>
      <w:marTop w:val="0"/>
      <w:marBottom w:val="0"/>
      <w:divBdr>
        <w:top w:val="none" w:sz="0" w:space="0" w:color="auto"/>
        <w:left w:val="none" w:sz="0" w:space="0" w:color="auto"/>
        <w:bottom w:val="none" w:sz="0" w:space="0" w:color="auto"/>
        <w:right w:val="none" w:sz="0" w:space="0" w:color="auto"/>
      </w:divBdr>
    </w:div>
    <w:div w:id="583102795">
      <w:bodyDiv w:val="1"/>
      <w:marLeft w:val="0"/>
      <w:marRight w:val="0"/>
      <w:marTop w:val="0"/>
      <w:marBottom w:val="0"/>
      <w:divBdr>
        <w:top w:val="none" w:sz="0" w:space="0" w:color="auto"/>
        <w:left w:val="none" w:sz="0" w:space="0" w:color="auto"/>
        <w:bottom w:val="none" w:sz="0" w:space="0" w:color="auto"/>
        <w:right w:val="none" w:sz="0" w:space="0" w:color="auto"/>
      </w:divBdr>
    </w:div>
    <w:div w:id="583806544">
      <w:bodyDiv w:val="1"/>
      <w:marLeft w:val="0"/>
      <w:marRight w:val="0"/>
      <w:marTop w:val="0"/>
      <w:marBottom w:val="0"/>
      <w:divBdr>
        <w:top w:val="none" w:sz="0" w:space="0" w:color="auto"/>
        <w:left w:val="none" w:sz="0" w:space="0" w:color="auto"/>
        <w:bottom w:val="none" w:sz="0" w:space="0" w:color="auto"/>
        <w:right w:val="none" w:sz="0" w:space="0" w:color="auto"/>
      </w:divBdr>
    </w:div>
    <w:div w:id="583997089">
      <w:bodyDiv w:val="1"/>
      <w:marLeft w:val="0"/>
      <w:marRight w:val="0"/>
      <w:marTop w:val="0"/>
      <w:marBottom w:val="0"/>
      <w:divBdr>
        <w:top w:val="none" w:sz="0" w:space="0" w:color="auto"/>
        <w:left w:val="none" w:sz="0" w:space="0" w:color="auto"/>
        <w:bottom w:val="none" w:sz="0" w:space="0" w:color="auto"/>
        <w:right w:val="none" w:sz="0" w:space="0" w:color="auto"/>
      </w:divBdr>
    </w:div>
    <w:div w:id="585303562">
      <w:bodyDiv w:val="1"/>
      <w:marLeft w:val="0"/>
      <w:marRight w:val="0"/>
      <w:marTop w:val="0"/>
      <w:marBottom w:val="0"/>
      <w:divBdr>
        <w:top w:val="none" w:sz="0" w:space="0" w:color="auto"/>
        <w:left w:val="none" w:sz="0" w:space="0" w:color="auto"/>
        <w:bottom w:val="none" w:sz="0" w:space="0" w:color="auto"/>
        <w:right w:val="none" w:sz="0" w:space="0" w:color="auto"/>
      </w:divBdr>
    </w:div>
    <w:div w:id="586305325">
      <w:bodyDiv w:val="1"/>
      <w:marLeft w:val="0"/>
      <w:marRight w:val="0"/>
      <w:marTop w:val="0"/>
      <w:marBottom w:val="0"/>
      <w:divBdr>
        <w:top w:val="none" w:sz="0" w:space="0" w:color="auto"/>
        <w:left w:val="none" w:sz="0" w:space="0" w:color="auto"/>
        <w:bottom w:val="none" w:sz="0" w:space="0" w:color="auto"/>
        <w:right w:val="none" w:sz="0" w:space="0" w:color="auto"/>
      </w:divBdr>
    </w:div>
    <w:div w:id="586426333">
      <w:bodyDiv w:val="1"/>
      <w:marLeft w:val="0"/>
      <w:marRight w:val="0"/>
      <w:marTop w:val="0"/>
      <w:marBottom w:val="0"/>
      <w:divBdr>
        <w:top w:val="none" w:sz="0" w:space="0" w:color="auto"/>
        <w:left w:val="none" w:sz="0" w:space="0" w:color="auto"/>
        <w:bottom w:val="none" w:sz="0" w:space="0" w:color="auto"/>
        <w:right w:val="none" w:sz="0" w:space="0" w:color="auto"/>
      </w:divBdr>
    </w:div>
    <w:div w:id="587808997">
      <w:bodyDiv w:val="1"/>
      <w:marLeft w:val="0"/>
      <w:marRight w:val="0"/>
      <w:marTop w:val="0"/>
      <w:marBottom w:val="0"/>
      <w:divBdr>
        <w:top w:val="none" w:sz="0" w:space="0" w:color="auto"/>
        <w:left w:val="none" w:sz="0" w:space="0" w:color="auto"/>
        <w:bottom w:val="none" w:sz="0" w:space="0" w:color="auto"/>
        <w:right w:val="none" w:sz="0" w:space="0" w:color="auto"/>
      </w:divBdr>
    </w:div>
    <w:div w:id="588122394">
      <w:bodyDiv w:val="1"/>
      <w:marLeft w:val="0"/>
      <w:marRight w:val="0"/>
      <w:marTop w:val="0"/>
      <w:marBottom w:val="0"/>
      <w:divBdr>
        <w:top w:val="none" w:sz="0" w:space="0" w:color="auto"/>
        <w:left w:val="none" w:sz="0" w:space="0" w:color="auto"/>
        <w:bottom w:val="none" w:sz="0" w:space="0" w:color="auto"/>
        <w:right w:val="none" w:sz="0" w:space="0" w:color="auto"/>
      </w:divBdr>
    </w:div>
    <w:div w:id="589776650">
      <w:bodyDiv w:val="1"/>
      <w:marLeft w:val="0"/>
      <w:marRight w:val="0"/>
      <w:marTop w:val="0"/>
      <w:marBottom w:val="0"/>
      <w:divBdr>
        <w:top w:val="none" w:sz="0" w:space="0" w:color="auto"/>
        <w:left w:val="none" w:sz="0" w:space="0" w:color="auto"/>
        <w:bottom w:val="none" w:sz="0" w:space="0" w:color="auto"/>
        <w:right w:val="none" w:sz="0" w:space="0" w:color="auto"/>
      </w:divBdr>
    </w:div>
    <w:div w:id="590433627">
      <w:bodyDiv w:val="1"/>
      <w:marLeft w:val="0"/>
      <w:marRight w:val="0"/>
      <w:marTop w:val="0"/>
      <w:marBottom w:val="0"/>
      <w:divBdr>
        <w:top w:val="none" w:sz="0" w:space="0" w:color="auto"/>
        <w:left w:val="none" w:sz="0" w:space="0" w:color="auto"/>
        <w:bottom w:val="none" w:sz="0" w:space="0" w:color="auto"/>
        <w:right w:val="none" w:sz="0" w:space="0" w:color="auto"/>
      </w:divBdr>
    </w:div>
    <w:div w:id="590895314">
      <w:bodyDiv w:val="1"/>
      <w:marLeft w:val="0"/>
      <w:marRight w:val="0"/>
      <w:marTop w:val="0"/>
      <w:marBottom w:val="0"/>
      <w:divBdr>
        <w:top w:val="none" w:sz="0" w:space="0" w:color="auto"/>
        <w:left w:val="none" w:sz="0" w:space="0" w:color="auto"/>
        <w:bottom w:val="none" w:sz="0" w:space="0" w:color="auto"/>
        <w:right w:val="none" w:sz="0" w:space="0" w:color="auto"/>
      </w:divBdr>
    </w:div>
    <w:div w:id="592587726">
      <w:bodyDiv w:val="1"/>
      <w:marLeft w:val="0"/>
      <w:marRight w:val="0"/>
      <w:marTop w:val="0"/>
      <w:marBottom w:val="0"/>
      <w:divBdr>
        <w:top w:val="none" w:sz="0" w:space="0" w:color="auto"/>
        <w:left w:val="none" w:sz="0" w:space="0" w:color="auto"/>
        <w:bottom w:val="none" w:sz="0" w:space="0" w:color="auto"/>
        <w:right w:val="none" w:sz="0" w:space="0" w:color="auto"/>
      </w:divBdr>
    </w:div>
    <w:div w:id="593633035">
      <w:bodyDiv w:val="1"/>
      <w:marLeft w:val="0"/>
      <w:marRight w:val="0"/>
      <w:marTop w:val="0"/>
      <w:marBottom w:val="0"/>
      <w:divBdr>
        <w:top w:val="none" w:sz="0" w:space="0" w:color="auto"/>
        <w:left w:val="none" w:sz="0" w:space="0" w:color="auto"/>
        <w:bottom w:val="none" w:sz="0" w:space="0" w:color="auto"/>
        <w:right w:val="none" w:sz="0" w:space="0" w:color="auto"/>
      </w:divBdr>
    </w:div>
    <w:div w:id="594824855">
      <w:bodyDiv w:val="1"/>
      <w:marLeft w:val="0"/>
      <w:marRight w:val="0"/>
      <w:marTop w:val="0"/>
      <w:marBottom w:val="0"/>
      <w:divBdr>
        <w:top w:val="none" w:sz="0" w:space="0" w:color="auto"/>
        <w:left w:val="none" w:sz="0" w:space="0" w:color="auto"/>
        <w:bottom w:val="none" w:sz="0" w:space="0" w:color="auto"/>
        <w:right w:val="none" w:sz="0" w:space="0" w:color="auto"/>
      </w:divBdr>
    </w:div>
    <w:div w:id="596599506">
      <w:bodyDiv w:val="1"/>
      <w:marLeft w:val="0"/>
      <w:marRight w:val="0"/>
      <w:marTop w:val="0"/>
      <w:marBottom w:val="0"/>
      <w:divBdr>
        <w:top w:val="none" w:sz="0" w:space="0" w:color="auto"/>
        <w:left w:val="none" w:sz="0" w:space="0" w:color="auto"/>
        <w:bottom w:val="none" w:sz="0" w:space="0" w:color="auto"/>
        <w:right w:val="none" w:sz="0" w:space="0" w:color="auto"/>
      </w:divBdr>
    </w:div>
    <w:div w:id="597062536">
      <w:bodyDiv w:val="1"/>
      <w:marLeft w:val="0"/>
      <w:marRight w:val="0"/>
      <w:marTop w:val="0"/>
      <w:marBottom w:val="0"/>
      <w:divBdr>
        <w:top w:val="none" w:sz="0" w:space="0" w:color="auto"/>
        <w:left w:val="none" w:sz="0" w:space="0" w:color="auto"/>
        <w:bottom w:val="none" w:sz="0" w:space="0" w:color="auto"/>
        <w:right w:val="none" w:sz="0" w:space="0" w:color="auto"/>
      </w:divBdr>
    </w:div>
    <w:div w:id="599217786">
      <w:bodyDiv w:val="1"/>
      <w:marLeft w:val="0"/>
      <w:marRight w:val="0"/>
      <w:marTop w:val="0"/>
      <w:marBottom w:val="0"/>
      <w:divBdr>
        <w:top w:val="none" w:sz="0" w:space="0" w:color="auto"/>
        <w:left w:val="none" w:sz="0" w:space="0" w:color="auto"/>
        <w:bottom w:val="none" w:sz="0" w:space="0" w:color="auto"/>
        <w:right w:val="none" w:sz="0" w:space="0" w:color="auto"/>
      </w:divBdr>
    </w:div>
    <w:div w:id="600071254">
      <w:bodyDiv w:val="1"/>
      <w:marLeft w:val="0"/>
      <w:marRight w:val="0"/>
      <w:marTop w:val="0"/>
      <w:marBottom w:val="0"/>
      <w:divBdr>
        <w:top w:val="none" w:sz="0" w:space="0" w:color="auto"/>
        <w:left w:val="none" w:sz="0" w:space="0" w:color="auto"/>
        <w:bottom w:val="none" w:sz="0" w:space="0" w:color="auto"/>
        <w:right w:val="none" w:sz="0" w:space="0" w:color="auto"/>
      </w:divBdr>
    </w:div>
    <w:div w:id="600572642">
      <w:bodyDiv w:val="1"/>
      <w:marLeft w:val="0"/>
      <w:marRight w:val="0"/>
      <w:marTop w:val="0"/>
      <w:marBottom w:val="0"/>
      <w:divBdr>
        <w:top w:val="none" w:sz="0" w:space="0" w:color="auto"/>
        <w:left w:val="none" w:sz="0" w:space="0" w:color="auto"/>
        <w:bottom w:val="none" w:sz="0" w:space="0" w:color="auto"/>
        <w:right w:val="none" w:sz="0" w:space="0" w:color="auto"/>
      </w:divBdr>
    </w:div>
    <w:div w:id="601425280">
      <w:bodyDiv w:val="1"/>
      <w:marLeft w:val="0"/>
      <w:marRight w:val="0"/>
      <w:marTop w:val="0"/>
      <w:marBottom w:val="0"/>
      <w:divBdr>
        <w:top w:val="none" w:sz="0" w:space="0" w:color="auto"/>
        <w:left w:val="none" w:sz="0" w:space="0" w:color="auto"/>
        <w:bottom w:val="none" w:sz="0" w:space="0" w:color="auto"/>
        <w:right w:val="none" w:sz="0" w:space="0" w:color="auto"/>
      </w:divBdr>
    </w:div>
    <w:div w:id="603466348">
      <w:bodyDiv w:val="1"/>
      <w:marLeft w:val="0"/>
      <w:marRight w:val="0"/>
      <w:marTop w:val="0"/>
      <w:marBottom w:val="0"/>
      <w:divBdr>
        <w:top w:val="none" w:sz="0" w:space="0" w:color="auto"/>
        <w:left w:val="none" w:sz="0" w:space="0" w:color="auto"/>
        <w:bottom w:val="none" w:sz="0" w:space="0" w:color="auto"/>
        <w:right w:val="none" w:sz="0" w:space="0" w:color="auto"/>
      </w:divBdr>
    </w:div>
    <w:div w:id="603616984">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04658203">
      <w:bodyDiv w:val="1"/>
      <w:marLeft w:val="0"/>
      <w:marRight w:val="0"/>
      <w:marTop w:val="0"/>
      <w:marBottom w:val="0"/>
      <w:divBdr>
        <w:top w:val="none" w:sz="0" w:space="0" w:color="auto"/>
        <w:left w:val="none" w:sz="0" w:space="0" w:color="auto"/>
        <w:bottom w:val="none" w:sz="0" w:space="0" w:color="auto"/>
        <w:right w:val="none" w:sz="0" w:space="0" w:color="auto"/>
      </w:divBdr>
    </w:div>
    <w:div w:id="604770250">
      <w:bodyDiv w:val="1"/>
      <w:marLeft w:val="0"/>
      <w:marRight w:val="0"/>
      <w:marTop w:val="0"/>
      <w:marBottom w:val="0"/>
      <w:divBdr>
        <w:top w:val="none" w:sz="0" w:space="0" w:color="auto"/>
        <w:left w:val="none" w:sz="0" w:space="0" w:color="auto"/>
        <w:bottom w:val="none" w:sz="0" w:space="0" w:color="auto"/>
        <w:right w:val="none" w:sz="0" w:space="0" w:color="auto"/>
      </w:divBdr>
    </w:div>
    <w:div w:id="606618096">
      <w:bodyDiv w:val="1"/>
      <w:marLeft w:val="0"/>
      <w:marRight w:val="0"/>
      <w:marTop w:val="0"/>
      <w:marBottom w:val="0"/>
      <w:divBdr>
        <w:top w:val="none" w:sz="0" w:space="0" w:color="auto"/>
        <w:left w:val="none" w:sz="0" w:space="0" w:color="auto"/>
        <w:bottom w:val="none" w:sz="0" w:space="0" w:color="auto"/>
        <w:right w:val="none" w:sz="0" w:space="0" w:color="auto"/>
      </w:divBdr>
    </w:div>
    <w:div w:id="606625072">
      <w:bodyDiv w:val="1"/>
      <w:marLeft w:val="0"/>
      <w:marRight w:val="0"/>
      <w:marTop w:val="0"/>
      <w:marBottom w:val="0"/>
      <w:divBdr>
        <w:top w:val="none" w:sz="0" w:space="0" w:color="auto"/>
        <w:left w:val="none" w:sz="0" w:space="0" w:color="auto"/>
        <w:bottom w:val="none" w:sz="0" w:space="0" w:color="auto"/>
        <w:right w:val="none" w:sz="0" w:space="0" w:color="auto"/>
      </w:divBdr>
    </w:div>
    <w:div w:id="606741716">
      <w:bodyDiv w:val="1"/>
      <w:marLeft w:val="0"/>
      <w:marRight w:val="0"/>
      <w:marTop w:val="0"/>
      <w:marBottom w:val="0"/>
      <w:divBdr>
        <w:top w:val="none" w:sz="0" w:space="0" w:color="auto"/>
        <w:left w:val="none" w:sz="0" w:space="0" w:color="auto"/>
        <w:bottom w:val="none" w:sz="0" w:space="0" w:color="auto"/>
        <w:right w:val="none" w:sz="0" w:space="0" w:color="auto"/>
      </w:divBdr>
    </w:div>
    <w:div w:id="610548506">
      <w:bodyDiv w:val="1"/>
      <w:marLeft w:val="0"/>
      <w:marRight w:val="0"/>
      <w:marTop w:val="0"/>
      <w:marBottom w:val="0"/>
      <w:divBdr>
        <w:top w:val="none" w:sz="0" w:space="0" w:color="auto"/>
        <w:left w:val="none" w:sz="0" w:space="0" w:color="auto"/>
        <w:bottom w:val="none" w:sz="0" w:space="0" w:color="auto"/>
        <w:right w:val="none" w:sz="0" w:space="0" w:color="auto"/>
      </w:divBdr>
    </w:div>
    <w:div w:id="612247355">
      <w:bodyDiv w:val="1"/>
      <w:marLeft w:val="0"/>
      <w:marRight w:val="0"/>
      <w:marTop w:val="0"/>
      <w:marBottom w:val="0"/>
      <w:divBdr>
        <w:top w:val="none" w:sz="0" w:space="0" w:color="auto"/>
        <w:left w:val="none" w:sz="0" w:space="0" w:color="auto"/>
        <w:bottom w:val="none" w:sz="0" w:space="0" w:color="auto"/>
        <w:right w:val="none" w:sz="0" w:space="0" w:color="auto"/>
      </w:divBdr>
    </w:div>
    <w:div w:id="613750089">
      <w:bodyDiv w:val="1"/>
      <w:marLeft w:val="0"/>
      <w:marRight w:val="0"/>
      <w:marTop w:val="0"/>
      <w:marBottom w:val="0"/>
      <w:divBdr>
        <w:top w:val="none" w:sz="0" w:space="0" w:color="auto"/>
        <w:left w:val="none" w:sz="0" w:space="0" w:color="auto"/>
        <w:bottom w:val="none" w:sz="0" w:space="0" w:color="auto"/>
        <w:right w:val="none" w:sz="0" w:space="0" w:color="auto"/>
      </w:divBdr>
    </w:div>
    <w:div w:id="61456095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5218366">
      <w:bodyDiv w:val="1"/>
      <w:marLeft w:val="0"/>
      <w:marRight w:val="0"/>
      <w:marTop w:val="0"/>
      <w:marBottom w:val="0"/>
      <w:divBdr>
        <w:top w:val="none" w:sz="0" w:space="0" w:color="auto"/>
        <w:left w:val="none" w:sz="0" w:space="0" w:color="auto"/>
        <w:bottom w:val="none" w:sz="0" w:space="0" w:color="auto"/>
        <w:right w:val="none" w:sz="0" w:space="0" w:color="auto"/>
      </w:divBdr>
    </w:div>
    <w:div w:id="616449695">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8344105">
      <w:bodyDiv w:val="1"/>
      <w:marLeft w:val="0"/>
      <w:marRight w:val="0"/>
      <w:marTop w:val="0"/>
      <w:marBottom w:val="0"/>
      <w:divBdr>
        <w:top w:val="none" w:sz="0" w:space="0" w:color="auto"/>
        <w:left w:val="none" w:sz="0" w:space="0" w:color="auto"/>
        <w:bottom w:val="none" w:sz="0" w:space="0" w:color="auto"/>
        <w:right w:val="none" w:sz="0" w:space="0" w:color="auto"/>
      </w:divBdr>
    </w:div>
    <w:div w:id="618495610">
      <w:bodyDiv w:val="1"/>
      <w:marLeft w:val="0"/>
      <w:marRight w:val="0"/>
      <w:marTop w:val="0"/>
      <w:marBottom w:val="0"/>
      <w:divBdr>
        <w:top w:val="none" w:sz="0" w:space="0" w:color="auto"/>
        <w:left w:val="none" w:sz="0" w:space="0" w:color="auto"/>
        <w:bottom w:val="none" w:sz="0" w:space="0" w:color="auto"/>
        <w:right w:val="none" w:sz="0" w:space="0" w:color="auto"/>
      </w:divBdr>
    </w:div>
    <w:div w:id="622419451">
      <w:bodyDiv w:val="1"/>
      <w:marLeft w:val="0"/>
      <w:marRight w:val="0"/>
      <w:marTop w:val="0"/>
      <w:marBottom w:val="0"/>
      <w:divBdr>
        <w:top w:val="none" w:sz="0" w:space="0" w:color="auto"/>
        <w:left w:val="none" w:sz="0" w:space="0" w:color="auto"/>
        <w:bottom w:val="none" w:sz="0" w:space="0" w:color="auto"/>
        <w:right w:val="none" w:sz="0" w:space="0" w:color="auto"/>
      </w:divBdr>
    </w:div>
    <w:div w:id="622662023">
      <w:bodyDiv w:val="1"/>
      <w:marLeft w:val="0"/>
      <w:marRight w:val="0"/>
      <w:marTop w:val="0"/>
      <w:marBottom w:val="0"/>
      <w:divBdr>
        <w:top w:val="none" w:sz="0" w:space="0" w:color="auto"/>
        <w:left w:val="none" w:sz="0" w:space="0" w:color="auto"/>
        <w:bottom w:val="none" w:sz="0" w:space="0" w:color="auto"/>
        <w:right w:val="none" w:sz="0" w:space="0" w:color="auto"/>
      </w:divBdr>
    </w:div>
    <w:div w:id="623075117">
      <w:bodyDiv w:val="1"/>
      <w:marLeft w:val="0"/>
      <w:marRight w:val="0"/>
      <w:marTop w:val="0"/>
      <w:marBottom w:val="0"/>
      <w:divBdr>
        <w:top w:val="none" w:sz="0" w:space="0" w:color="auto"/>
        <w:left w:val="none" w:sz="0" w:space="0" w:color="auto"/>
        <w:bottom w:val="none" w:sz="0" w:space="0" w:color="auto"/>
        <w:right w:val="none" w:sz="0" w:space="0" w:color="auto"/>
      </w:divBdr>
    </w:div>
    <w:div w:id="627079750">
      <w:bodyDiv w:val="1"/>
      <w:marLeft w:val="0"/>
      <w:marRight w:val="0"/>
      <w:marTop w:val="0"/>
      <w:marBottom w:val="0"/>
      <w:divBdr>
        <w:top w:val="none" w:sz="0" w:space="0" w:color="auto"/>
        <w:left w:val="none" w:sz="0" w:space="0" w:color="auto"/>
        <w:bottom w:val="none" w:sz="0" w:space="0" w:color="auto"/>
        <w:right w:val="none" w:sz="0" w:space="0" w:color="auto"/>
      </w:divBdr>
    </w:div>
    <w:div w:id="627511859">
      <w:bodyDiv w:val="1"/>
      <w:marLeft w:val="0"/>
      <w:marRight w:val="0"/>
      <w:marTop w:val="0"/>
      <w:marBottom w:val="0"/>
      <w:divBdr>
        <w:top w:val="none" w:sz="0" w:space="0" w:color="auto"/>
        <w:left w:val="none" w:sz="0" w:space="0" w:color="auto"/>
        <w:bottom w:val="none" w:sz="0" w:space="0" w:color="auto"/>
        <w:right w:val="none" w:sz="0" w:space="0" w:color="auto"/>
      </w:divBdr>
    </w:div>
    <w:div w:id="627972006">
      <w:bodyDiv w:val="1"/>
      <w:marLeft w:val="0"/>
      <w:marRight w:val="0"/>
      <w:marTop w:val="0"/>
      <w:marBottom w:val="0"/>
      <w:divBdr>
        <w:top w:val="none" w:sz="0" w:space="0" w:color="auto"/>
        <w:left w:val="none" w:sz="0" w:space="0" w:color="auto"/>
        <w:bottom w:val="none" w:sz="0" w:space="0" w:color="auto"/>
        <w:right w:val="none" w:sz="0" w:space="0" w:color="auto"/>
      </w:divBdr>
    </w:div>
    <w:div w:id="628047362">
      <w:bodyDiv w:val="1"/>
      <w:marLeft w:val="0"/>
      <w:marRight w:val="0"/>
      <w:marTop w:val="0"/>
      <w:marBottom w:val="0"/>
      <w:divBdr>
        <w:top w:val="none" w:sz="0" w:space="0" w:color="auto"/>
        <w:left w:val="none" w:sz="0" w:space="0" w:color="auto"/>
        <w:bottom w:val="none" w:sz="0" w:space="0" w:color="auto"/>
        <w:right w:val="none" w:sz="0" w:space="0" w:color="auto"/>
      </w:divBdr>
    </w:div>
    <w:div w:id="628903249">
      <w:bodyDiv w:val="1"/>
      <w:marLeft w:val="0"/>
      <w:marRight w:val="0"/>
      <w:marTop w:val="0"/>
      <w:marBottom w:val="0"/>
      <w:divBdr>
        <w:top w:val="none" w:sz="0" w:space="0" w:color="auto"/>
        <w:left w:val="none" w:sz="0" w:space="0" w:color="auto"/>
        <w:bottom w:val="none" w:sz="0" w:space="0" w:color="auto"/>
        <w:right w:val="none" w:sz="0" w:space="0" w:color="auto"/>
      </w:divBdr>
    </w:div>
    <w:div w:id="628975818">
      <w:bodyDiv w:val="1"/>
      <w:marLeft w:val="0"/>
      <w:marRight w:val="0"/>
      <w:marTop w:val="0"/>
      <w:marBottom w:val="0"/>
      <w:divBdr>
        <w:top w:val="none" w:sz="0" w:space="0" w:color="auto"/>
        <w:left w:val="none" w:sz="0" w:space="0" w:color="auto"/>
        <w:bottom w:val="none" w:sz="0" w:space="0" w:color="auto"/>
        <w:right w:val="none" w:sz="0" w:space="0" w:color="auto"/>
      </w:divBdr>
    </w:div>
    <w:div w:id="630280810">
      <w:bodyDiv w:val="1"/>
      <w:marLeft w:val="0"/>
      <w:marRight w:val="0"/>
      <w:marTop w:val="0"/>
      <w:marBottom w:val="0"/>
      <w:divBdr>
        <w:top w:val="none" w:sz="0" w:space="0" w:color="auto"/>
        <w:left w:val="none" w:sz="0" w:space="0" w:color="auto"/>
        <w:bottom w:val="none" w:sz="0" w:space="0" w:color="auto"/>
        <w:right w:val="none" w:sz="0" w:space="0" w:color="auto"/>
      </w:divBdr>
    </w:div>
    <w:div w:id="631401604">
      <w:bodyDiv w:val="1"/>
      <w:marLeft w:val="0"/>
      <w:marRight w:val="0"/>
      <w:marTop w:val="0"/>
      <w:marBottom w:val="0"/>
      <w:divBdr>
        <w:top w:val="none" w:sz="0" w:space="0" w:color="auto"/>
        <w:left w:val="none" w:sz="0" w:space="0" w:color="auto"/>
        <w:bottom w:val="none" w:sz="0" w:space="0" w:color="auto"/>
        <w:right w:val="none" w:sz="0" w:space="0" w:color="auto"/>
      </w:divBdr>
    </w:div>
    <w:div w:id="633219682">
      <w:bodyDiv w:val="1"/>
      <w:marLeft w:val="0"/>
      <w:marRight w:val="0"/>
      <w:marTop w:val="0"/>
      <w:marBottom w:val="0"/>
      <w:divBdr>
        <w:top w:val="none" w:sz="0" w:space="0" w:color="auto"/>
        <w:left w:val="none" w:sz="0" w:space="0" w:color="auto"/>
        <w:bottom w:val="none" w:sz="0" w:space="0" w:color="auto"/>
        <w:right w:val="none" w:sz="0" w:space="0" w:color="auto"/>
      </w:divBdr>
    </w:div>
    <w:div w:id="636378416">
      <w:bodyDiv w:val="1"/>
      <w:marLeft w:val="0"/>
      <w:marRight w:val="0"/>
      <w:marTop w:val="0"/>
      <w:marBottom w:val="0"/>
      <w:divBdr>
        <w:top w:val="none" w:sz="0" w:space="0" w:color="auto"/>
        <w:left w:val="none" w:sz="0" w:space="0" w:color="auto"/>
        <w:bottom w:val="none" w:sz="0" w:space="0" w:color="auto"/>
        <w:right w:val="none" w:sz="0" w:space="0" w:color="auto"/>
      </w:divBdr>
    </w:div>
    <w:div w:id="637078324">
      <w:bodyDiv w:val="1"/>
      <w:marLeft w:val="0"/>
      <w:marRight w:val="0"/>
      <w:marTop w:val="0"/>
      <w:marBottom w:val="0"/>
      <w:divBdr>
        <w:top w:val="none" w:sz="0" w:space="0" w:color="auto"/>
        <w:left w:val="none" w:sz="0" w:space="0" w:color="auto"/>
        <w:bottom w:val="none" w:sz="0" w:space="0" w:color="auto"/>
        <w:right w:val="none" w:sz="0" w:space="0" w:color="auto"/>
      </w:divBdr>
    </w:div>
    <w:div w:id="637882708">
      <w:bodyDiv w:val="1"/>
      <w:marLeft w:val="0"/>
      <w:marRight w:val="0"/>
      <w:marTop w:val="0"/>
      <w:marBottom w:val="0"/>
      <w:divBdr>
        <w:top w:val="none" w:sz="0" w:space="0" w:color="auto"/>
        <w:left w:val="none" w:sz="0" w:space="0" w:color="auto"/>
        <w:bottom w:val="none" w:sz="0" w:space="0" w:color="auto"/>
        <w:right w:val="none" w:sz="0" w:space="0" w:color="auto"/>
      </w:divBdr>
    </w:div>
    <w:div w:id="638389066">
      <w:bodyDiv w:val="1"/>
      <w:marLeft w:val="0"/>
      <w:marRight w:val="0"/>
      <w:marTop w:val="0"/>
      <w:marBottom w:val="0"/>
      <w:divBdr>
        <w:top w:val="none" w:sz="0" w:space="0" w:color="auto"/>
        <w:left w:val="none" w:sz="0" w:space="0" w:color="auto"/>
        <w:bottom w:val="none" w:sz="0" w:space="0" w:color="auto"/>
        <w:right w:val="none" w:sz="0" w:space="0" w:color="auto"/>
      </w:divBdr>
    </w:div>
    <w:div w:id="638614699">
      <w:bodyDiv w:val="1"/>
      <w:marLeft w:val="0"/>
      <w:marRight w:val="0"/>
      <w:marTop w:val="0"/>
      <w:marBottom w:val="0"/>
      <w:divBdr>
        <w:top w:val="none" w:sz="0" w:space="0" w:color="auto"/>
        <w:left w:val="none" w:sz="0" w:space="0" w:color="auto"/>
        <w:bottom w:val="none" w:sz="0" w:space="0" w:color="auto"/>
        <w:right w:val="none" w:sz="0" w:space="0" w:color="auto"/>
      </w:divBdr>
    </w:div>
    <w:div w:id="638655198">
      <w:bodyDiv w:val="1"/>
      <w:marLeft w:val="0"/>
      <w:marRight w:val="0"/>
      <w:marTop w:val="0"/>
      <w:marBottom w:val="0"/>
      <w:divBdr>
        <w:top w:val="none" w:sz="0" w:space="0" w:color="auto"/>
        <w:left w:val="none" w:sz="0" w:space="0" w:color="auto"/>
        <w:bottom w:val="none" w:sz="0" w:space="0" w:color="auto"/>
        <w:right w:val="none" w:sz="0" w:space="0" w:color="auto"/>
      </w:divBdr>
    </w:div>
    <w:div w:id="638918235">
      <w:bodyDiv w:val="1"/>
      <w:marLeft w:val="0"/>
      <w:marRight w:val="0"/>
      <w:marTop w:val="0"/>
      <w:marBottom w:val="0"/>
      <w:divBdr>
        <w:top w:val="none" w:sz="0" w:space="0" w:color="auto"/>
        <w:left w:val="none" w:sz="0" w:space="0" w:color="auto"/>
        <w:bottom w:val="none" w:sz="0" w:space="0" w:color="auto"/>
        <w:right w:val="none" w:sz="0" w:space="0" w:color="auto"/>
      </w:divBdr>
    </w:div>
    <w:div w:id="641273321">
      <w:bodyDiv w:val="1"/>
      <w:marLeft w:val="0"/>
      <w:marRight w:val="0"/>
      <w:marTop w:val="0"/>
      <w:marBottom w:val="0"/>
      <w:divBdr>
        <w:top w:val="none" w:sz="0" w:space="0" w:color="auto"/>
        <w:left w:val="none" w:sz="0" w:space="0" w:color="auto"/>
        <w:bottom w:val="none" w:sz="0" w:space="0" w:color="auto"/>
        <w:right w:val="none" w:sz="0" w:space="0" w:color="auto"/>
      </w:divBdr>
    </w:div>
    <w:div w:id="641740596">
      <w:bodyDiv w:val="1"/>
      <w:marLeft w:val="0"/>
      <w:marRight w:val="0"/>
      <w:marTop w:val="0"/>
      <w:marBottom w:val="0"/>
      <w:divBdr>
        <w:top w:val="none" w:sz="0" w:space="0" w:color="auto"/>
        <w:left w:val="none" w:sz="0" w:space="0" w:color="auto"/>
        <w:bottom w:val="none" w:sz="0" w:space="0" w:color="auto"/>
        <w:right w:val="none" w:sz="0" w:space="0" w:color="auto"/>
      </w:divBdr>
    </w:div>
    <w:div w:id="644046826">
      <w:bodyDiv w:val="1"/>
      <w:marLeft w:val="0"/>
      <w:marRight w:val="0"/>
      <w:marTop w:val="0"/>
      <w:marBottom w:val="0"/>
      <w:divBdr>
        <w:top w:val="none" w:sz="0" w:space="0" w:color="auto"/>
        <w:left w:val="none" w:sz="0" w:space="0" w:color="auto"/>
        <w:bottom w:val="none" w:sz="0" w:space="0" w:color="auto"/>
        <w:right w:val="none" w:sz="0" w:space="0" w:color="auto"/>
      </w:divBdr>
    </w:div>
    <w:div w:id="644238589">
      <w:bodyDiv w:val="1"/>
      <w:marLeft w:val="0"/>
      <w:marRight w:val="0"/>
      <w:marTop w:val="0"/>
      <w:marBottom w:val="0"/>
      <w:divBdr>
        <w:top w:val="none" w:sz="0" w:space="0" w:color="auto"/>
        <w:left w:val="none" w:sz="0" w:space="0" w:color="auto"/>
        <w:bottom w:val="none" w:sz="0" w:space="0" w:color="auto"/>
        <w:right w:val="none" w:sz="0" w:space="0" w:color="auto"/>
      </w:divBdr>
    </w:div>
    <w:div w:id="646665798">
      <w:bodyDiv w:val="1"/>
      <w:marLeft w:val="0"/>
      <w:marRight w:val="0"/>
      <w:marTop w:val="0"/>
      <w:marBottom w:val="0"/>
      <w:divBdr>
        <w:top w:val="none" w:sz="0" w:space="0" w:color="auto"/>
        <w:left w:val="none" w:sz="0" w:space="0" w:color="auto"/>
        <w:bottom w:val="none" w:sz="0" w:space="0" w:color="auto"/>
        <w:right w:val="none" w:sz="0" w:space="0" w:color="auto"/>
      </w:divBdr>
    </w:div>
    <w:div w:id="646781434">
      <w:bodyDiv w:val="1"/>
      <w:marLeft w:val="0"/>
      <w:marRight w:val="0"/>
      <w:marTop w:val="0"/>
      <w:marBottom w:val="0"/>
      <w:divBdr>
        <w:top w:val="none" w:sz="0" w:space="0" w:color="auto"/>
        <w:left w:val="none" w:sz="0" w:space="0" w:color="auto"/>
        <w:bottom w:val="none" w:sz="0" w:space="0" w:color="auto"/>
        <w:right w:val="none" w:sz="0" w:space="0" w:color="auto"/>
      </w:divBdr>
    </w:div>
    <w:div w:id="648554429">
      <w:bodyDiv w:val="1"/>
      <w:marLeft w:val="0"/>
      <w:marRight w:val="0"/>
      <w:marTop w:val="0"/>
      <w:marBottom w:val="0"/>
      <w:divBdr>
        <w:top w:val="none" w:sz="0" w:space="0" w:color="auto"/>
        <w:left w:val="none" w:sz="0" w:space="0" w:color="auto"/>
        <w:bottom w:val="none" w:sz="0" w:space="0" w:color="auto"/>
        <w:right w:val="none" w:sz="0" w:space="0" w:color="auto"/>
      </w:divBdr>
    </w:div>
    <w:div w:id="648748916">
      <w:bodyDiv w:val="1"/>
      <w:marLeft w:val="0"/>
      <w:marRight w:val="0"/>
      <w:marTop w:val="0"/>
      <w:marBottom w:val="0"/>
      <w:divBdr>
        <w:top w:val="none" w:sz="0" w:space="0" w:color="auto"/>
        <w:left w:val="none" w:sz="0" w:space="0" w:color="auto"/>
        <w:bottom w:val="none" w:sz="0" w:space="0" w:color="auto"/>
        <w:right w:val="none" w:sz="0" w:space="0" w:color="auto"/>
      </w:divBdr>
    </w:div>
    <w:div w:id="650404856">
      <w:bodyDiv w:val="1"/>
      <w:marLeft w:val="0"/>
      <w:marRight w:val="0"/>
      <w:marTop w:val="0"/>
      <w:marBottom w:val="0"/>
      <w:divBdr>
        <w:top w:val="none" w:sz="0" w:space="0" w:color="auto"/>
        <w:left w:val="none" w:sz="0" w:space="0" w:color="auto"/>
        <w:bottom w:val="none" w:sz="0" w:space="0" w:color="auto"/>
        <w:right w:val="none" w:sz="0" w:space="0" w:color="auto"/>
      </w:divBdr>
    </w:div>
    <w:div w:id="651250875">
      <w:bodyDiv w:val="1"/>
      <w:marLeft w:val="0"/>
      <w:marRight w:val="0"/>
      <w:marTop w:val="0"/>
      <w:marBottom w:val="0"/>
      <w:divBdr>
        <w:top w:val="none" w:sz="0" w:space="0" w:color="auto"/>
        <w:left w:val="none" w:sz="0" w:space="0" w:color="auto"/>
        <w:bottom w:val="none" w:sz="0" w:space="0" w:color="auto"/>
        <w:right w:val="none" w:sz="0" w:space="0" w:color="auto"/>
      </w:divBdr>
    </w:div>
    <w:div w:id="652179349">
      <w:bodyDiv w:val="1"/>
      <w:marLeft w:val="0"/>
      <w:marRight w:val="0"/>
      <w:marTop w:val="0"/>
      <w:marBottom w:val="0"/>
      <w:divBdr>
        <w:top w:val="none" w:sz="0" w:space="0" w:color="auto"/>
        <w:left w:val="none" w:sz="0" w:space="0" w:color="auto"/>
        <w:bottom w:val="none" w:sz="0" w:space="0" w:color="auto"/>
        <w:right w:val="none" w:sz="0" w:space="0" w:color="auto"/>
      </w:divBdr>
    </w:div>
    <w:div w:id="652486029">
      <w:bodyDiv w:val="1"/>
      <w:marLeft w:val="0"/>
      <w:marRight w:val="0"/>
      <w:marTop w:val="0"/>
      <w:marBottom w:val="0"/>
      <w:divBdr>
        <w:top w:val="none" w:sz="0" w:space="0" w:color="auto"/>
        <w:left w:val="none" w:sz="0" w:space="0" w:color="auto"/>
        <w:bottom w:val="none" w:sz="0" w:space="0" w:color="auto"/>
        <w:right w:val="none" w:sz="0" w:space="0" w:color="auto"/>
      </w:divBdr>
    </w:div>
    <w:div w:id="654645464">
      <w:bodyDiv w:val="1"/>
      <w:marLeft w:val="0"/>
      <w:marRight w:val="0"/>
      <w:marTop w:val="0"/>
      <w:marBottom w:val="0"/>
      <w:divBdr>
        <w:top w:val="none" w:sz="0" w:space="0" w:color="auto"/>
        <w:left w:val="none" w:sz="0" w:space="0" w:color="auto"/>
        <w:bottom w:val="none" w:sz="0" w:space="0" w:color="auto"/>
        <w:right w:val="none" w:sz="0" w:space="0" w:color="auto"/>
      </w:divBdr>
    </w:div>
    <w:div w:id="655494328">
      <w:bodyDiv w:val="1"/>
      <w:marLeft w:val="0"/>
      <w:marRight w:val="0"/>
      <w:marTop w:val="0"/>
      <w:marBottom w:val="0"/>
      <w:divBdr>
        <w:top w:val="none" w:sz="0" w:space="0" w:color="auto"/>
        <w:left w:val="none" w:sz="0" w:space="0" w:color="auto"/>
        <w:bottom w:val="none" w:sz="0" w:space="0" w:color="auto"/>
        <w:right w:val="none" w:sz="0" w:space="0" w:color="auto"/>
      </w:divBdr>
    </w:div>
    <w:div w:id="656031629">
      <w:bodyDiv w:val="1"/>
      <w:marLeft w:val="0"/>
      <w:marRight w:val="0"/>
      <w:marTop w:val="0"/>
      <w:marBottom w:val="0"/>
      <w:divBdr>
        <w:top w:val="none" w:sz="0" w:space="0" w:color="auto"/>
        <w:left w:val="none" w:sz="0" w:space="0" w:color="auto"/>
        <w:bottom w:val="none" w:sz="0" w:space="0" w:color="auto"/>
        <w:right w:val="none" w:sz="0" w:space="0" w:color="auto"/>
      </w:divBdr>
    </w:div>
    <w:div w:id="656423496">
      <w:bodyDiv w:val="1"/>
      <w:marLeft w:val="0"/>
      <w:marRight w:val="0"/>
      <w:marTop w:val="0"/>
      <w:marBottom w:val="0"/>
      <w:divBdr>
        <w:top w:val="none" w:sz="0" w:space="0" w:color="auto"/>
        <w:left w:val="none" w:sz="0" w:space="0" w:color="auto"/>
        <w:bottom w:val="none" w:sz="0" w:space="0" w:color="auto"/>
        <w:right w:val="none" w:sz="0" w:space="0" w:color="auto"/>
      </w:divBdr>
    </w:div>
    <w:div w:id="658382576">
      <w:bodyDiv w:val="1"/>
      <w:marLeft w:val="0"/>
      <w:marRight w:val="0"/>
      <w:marTop w:val="0"/>
      <w:marBottom w:val="0"/>
      <w:divBdr>
        <w:top w:val="none" w:sz="0" w:space="0" w:color="auto"/>
        <w:left w:val="none" w:sz="0" w:space="0" w:color="auto"/>
        <w:bottom w:val="none" w:sz="0" w:space="0" w:color="auto"/>
        <w:right w:val="none" w:sz="0" w:space="0" w:color="auto"/>
      </w:divBdr>
    </w:div>
    <w:div w:id="658848317">
      <w:bodyDiv w:val="1"/>
      <w:marLeft w:val="0"/>
      <w:marRight w:val="0"/>
      <w:marTop w:val="0"/>
      <w:marBottom w:val="0"/>
      <w:divBdr>
        <w:top w:val="none" w:sz="0" w:space="0" w:color="auto"/>
        <w:left w:val="none" w:sz="0" w:space="0" w:color="auto"/>
        <w:bottom w:val="none" w:sz="0" w:space="0" w:color="auto"/>
        <w:right w:val="none" w:sz="0" w:space="0" w:color="auto"/>
      </w:divBdr>
    </w:div>
    <w:div w:id="659358081">
      <w:bodyDiv w:val="1"/>
      <w:marLeft w:val="0"/>
      <w:marRight w:val="0"/>
      <w:marTop w:val="0"/>
      <w:marBottom w:val="0"/>
      <w:divBdr>
        <w:top w:val="none" w:sz="0" w:space="0" w:color="auto"/>
        <w:left w:val="none" w:sz="0" w:space="0" w:color="auto"/>
        <w:bottom w:val="none" w:sz="0" w:space="0" w:color="auto"/>
        <w:right w:val="none" w:sz="0" w:space="0" w:color="auto"/>
      </w:divBdr>
    </w:div>
    <w:div w:id="659962820">
      <w:bodyDiv w:val="1"/>
      <w:marLeft w:val="0"/>
      <w:marRight w:val="0"/>
      <w:marTop w:val="0"/>
      <w:marBottom w:val="0"/>
      <w:divBdr>
        <w:top w:val="none" w:sz="0" w:space="0" w:color="auto"/>
        <w:left w:val="none" w:sz="0" w:space="0" w:color="auto"/>
        <w:bottom w:val="none" w:sz="0" w:space="0" w:color="auto"/>
        <w:right w:val="none" w:sz="0" w:space="0" w:color="auto"/>
      </w:divBdr>
    </w:div>
    <w:div w:id="661471118">
      <w:bodyDiv w:val="1"/>
      <w:marLeft w:val="0"/>
      <w:marRight w:val="0"/>
      <w:marTop w:val="0"/>
      <w:marBottom w:val="0"/>
      <w:divBdr>
        <w:top w:val="none" w:sz="0" w:space="0" w:color="auto"/>
        <w:left w:val="none" w:sz="0" w:space="0" w:color="auto"/>
        <w:bottom w:val="none" w:sz="0" w:space="0" w:color="auto"/>
        <w:right w:val="none" w:sz="0" w:space="0" w:color="auto"/>
      </w:divBdr>
    </w:div>
    <w:div w:id="662052304">
      <w:bodyDiv w:val="1"/>
      <w:marLeft w:val="0"/>
      <w:marRight w:val="0"/>
      <w:marTop w:val="0"/>
      <w:marBottom w:val="0"/>
      <w:divBdr>
        <w:top w:val="none" w:sz="0" w:space="0" w:color="auto"/>
        <w:left w:val="none" w:sz="0" w:space="0" w:color="auto"/>
        <w:bottom w:val="none" w:sz="0" w:space="0" w:color="auto"/>
        <w:right w:val="none" w:sz="0" w:space="0" w:color="auto"/>
      </w:divBdr>
    </w:div>
    <w:div w:id="663749440">
      <w:bodyDiv w:val="1"/>
      <w:marLeft w:val="0"/>
      <w:marRight w:val="0"/>
      <w:marTop w:val="0"/>
      <w:marBottom w:val="0"/>
      <w:divBdr>
        <w:top w:val="none" w:sz="0" w:space="0" w:color="auto"/>
        <w:left w:val="none" w:sz="0" w:space="0" w:color="auto"/>
        <w:bottom w:val="none" w:sz="0" w:space="0" w:color="auto"/>
        <w:right w:val="none" w:sz="0" w:space="0" w:color="auto"/>
      </w:divBdr>
    </w:div>
    <w:div w:id="665207136">
      <w:bodyDiv w:val="1"/>
      <w:marLeft w:val="0"/>
      <w:marRight w:val="0"/>
      <w:marTop w:val="0"/>
      <w:marBottom w:val="0"/>
      <w:divBdr>
        <w:top w:val="none" w:sz="0" w:space="0" w:color="auto"/>
        <w:left w:val="none" w:sz="0" w:space="0" w:color="auto"/>
        <w:bottom w:val="none" w:sz="0" w:space="0" w:color="auto"/>
        <w:right w:val="none" w:sz="0" w:space="0" w:color="auto"/>
      </w:divBdr>
    </w:div>
    <w:div w:id="668870608">
      <w:bodyDiv w:val="1"/>
      <w:marLeft w:val="0"/>
      <w:marRight w:val="0"/>
      <w:marTop w:val="0"/>
      <w:marBottom w:val="0"/>
      <w:divBdr>
        <w:top w:val="none" w:sz="0" w:space="0" w:color="auto"/>
        <w:left w:val="none" w:sz="0" w:space="0" w:color="auto"/>
        <w:bottom w:val="none" w:sz="0" w:space="0" w:color="auto"/>
        <w:right w:val="none" w:sz="0" w:space="0" w:color="auto"/>
      </w:divBdr>
    </w:div>
    <w:div w:id="669329828">
      <w:bodyDiv w:val="1"/>
      <w:marLeft w:val="0"/>
      <w:marRight w:val="0"/>
      <w:marTop w:val="0"/>
      <w:marBottom w:val="0"/>
      <w:divBdr>
        <w:top w:val="none" w:sz="0" w:space="0" w:color="auto"/>
        <w:left w:val="none" w:sz="0" w:space="0" w:color="auto"/>
        <w:bottom w:val="none" w:sz="0" w:space="0" w:color="auto"/>
        <w:right w:val="none" w:sz="0" w:space="0" w:color="auto"/>
      </w:divBdr>
    </w:div>
    <w:div w:id="672877699">
      <w:bodyDiv w:val="1"/>
      <w:marLeft w:val="0"/>
      <w:marRight w:val="0"/>
      <w:marTop w:val="0"/>
      <w:marBottom w:val="0"/>
      <w:divBdr>
        <w:top w:val="none" w:sz="0" w:space="0" w:color="auto"/>
        <w:left w:val="none" w:sz="0" w:space="0" w:color="auto"/>
        <w:bottom w:val="none" w:sz="0" w:space="0" w:color="auto"/>
        <w:right w:val="none" w:sz="0" w:space="0" w:color="auto"/>
      </w:divBdr>
    </w:div>
    <w:div w:id="673459504">
      <w:bodyDiv w:val="1"/>
      <w:marLeft w:val="0"/>
      <w:marRight w:val="0"/>
      <w:marTop w:val="0"/>
      <w:marBottom w:val="0"/>
      <w:divBdr>
        <w:top w:val="none" w:sz="0" w:space="0" w:color="auto"/>
        <w:left w:val="none" w:sz="0" w:space="0" w:color="auto"/>
        <w:bottom w:val="none" w:sz="0" w:space="0" w:color="auto"/>
        <w:right w:val="none" w:sz="0" w:space="0" w:color="auto"/>
      </w:divBdr>
    </w:div>
    <w:div w:id="677275084">
      <w:bodyDiv w:val="1"/>
      <w:marLeft w:val="0"/>
      <w:marRight w:val="0"/>
      <w:marTop w:val="0"/>
      <w:marBottom w:val="0"/>
      <w:divBdr>
        <w:top w:val="none" w:sz="0" w:space="0" w:color="auto"/>
        <w:left w:val="none" w:sz="0" w:space="0" w:color="auto"/>
        <w:bottom w:val="none" w:sz="0" w:space="0" w:color="auto"/>
        <w:right w:val="none" w:sz="0" w:space="0" w:color="auto"/>
      </w:divBdr>
    </w:div>
    <w:div w:id="677583687">
      <w:bodyDiv w:val="1"/>
      <w:marLeft w:val="0"/>
      <w:marRight w:val="0"/>
      <w:marTop w:val="0"/>
      <w:marBottom w:val="0"/>
      <w:divBdr>
        <w:top w:val="none" w:sz="0" w:space="0" w:color="auto"/>
        <w:left w:val="none" w:sz="0" w:space="0" w:color="auto"/>
        <w:bottom w:val="none" w:sz="0" w:space="0" w:color="auto"/>
        <w:right w:val="none" w:sz="0" w:space="0" w:color="auto"/>
      </w:divBdr>
    </w:div>
    <w:div w:id="679311439">
      <w:bodyDiv w:val="1"/>
      <w:marLeft w:val="0"/>
      <w:marRight w:val="0"/>
      <w:marTop w:val="0"/>
      <w:marBottom w:val="0"/>
      <w:divBdr>
        <w:top w:val="none" w:sz="0" w:space="0" w:color="auto"/>
        <w:left w:val="none" w:sz="0" w:space="0" w:color="auto"/>
        <w:bottom w:val="none" w:sz="0" w:space="0" w:color="auto"/>
        <w:right w:val="none" w:sz="0" w:space="0" w:color="auto"/>
      </w:divBdr>
    </w:div>
    <w:div w:id="681513224">
      <w:bodyDiv w:val="1"/>
      <w:marLeft w:val="0"/>
      <w:marRight w:val="0"/>
      <w:marTop w:val="0"/>
      <w:marBottom w:val="0"/>
      <w:divBdr>
        <w:top w:val="none" w:sz="0" w:space="0" w:color="auto"/>
        <w:left w:val="none" w:sz="0" w:space="0" w:color="auto"/>
        <w:bottom w:val="none" w:sz="0" w:space="0" w:color="auto"/>
        <w:right w:val="none" w:sz="0" w:space="0" w:color="auto"/>
      </w:divBdr>
    </w:div>
    <w:div w:id="681669556">
      <w:bodyDiv w:val="1"/>
      <w:marLeft w:val="0"/>
      <w:marRight w:val="0"/>
      <w:marTop w:val="0"/>
      <w:marBottom w:val="0"/>
      <w:divBdr>
        <w:top w:val="none" w:sz="0" w:space="0" w:color="auto"/>
        <w:left w:val="none" w:sz="0" w:space="0" w:color="auto"/>
        <w:bottom w:val="none" w:sz="0" w:space="0" w:color="auto"/>
        <w:right w:val="none" w:sz="0" w:space="0" w:color="auto"/>
      </w:divBdr>
    </w:div>
    <w:div w:id="683291649">
      <w:bodyDiv w:val="1"/>
      <w:marLeft w:val="0"/>
      <w:marRight w:val="0"/>
      <w:marTop w:val="0"/>
      <w:marBottom w:val="0"/>
      <w:divBdr>
        <w:top w:val="none" w:sz="0" w:space="0" w:color="auto"/>
        <w:left w:val="none" w:sz="0" w:space="0" w:color="auto"/>
        <w:bottom w:val="none" w:sz="0" w:space="0" w:color="auto"/>
        <w:right w:val="none" w:sz="0" w:space="0" w:color="auto"/>
      </w:divBdr>
    </w:div>
    <w:div w:id="684866304">
      <w:bodyDiv w:val="1"/>
      <w:marLeft w:val="0"/>
      <w:marRight w:val="0"/>
      <w:marTop w:val="0"/>
      <w:marBottom w:val="0"/>
      <w:divBdr>
        <w:top w:val="none" w:sz="0" w:space="0" w:color="auto"/>
        <w:left w:val="none" w:sz="0" w:space="0" w:color="auto"/>
        <w:bottom w:val="none" w:sz="0" w:space="0" w:color="auto"/>
        <w:right w:val="none" w:sz="0" w:space="0" w:color="auto"/>
      </w:divBdr>
    </w:div>
    <w:div w:id="684983941">
      <w:bodyDiv w:val="1"/>
      <w:marLeft w:val="0"/>
      <w:marRight w:val="0"/>
      <w:marTop w:val="0"/>
      <w:marBottom w:val="0"/>
      <w:divBdr>
        <w:top w:val="none" w:sz="0" w:space="0" w:color="auto"/>
        <w:left w:val="none" w:sz="0" w:space="0" w:color="auto"/>
        <w:bottom w:val="none" w:sz="0" w:space="0" w:color="auto"/>
        <w:right w:val="none" w:sz="0" w:space="0" w:color="auto"/>
      </w:divBdr>
    </w:div>
    <w:div w:id="685793775">
      <w:bodyDiv w:val="1"/>
      <w:marLeft w:val="0"/>
      <w:marRight w:val="0"/>
      <w:marTop w:val="0"/>
      <w:marBottom w:val="0"/>
      <w:divBdr>
        <w:top w:val="none" w:sz="0" w:space="0" w:color="auto"/>
        <w:left w:val="none" w:sz="0" w:space="0" w:color="auto"/>
        <w:bottom w:val="none" w:sz="0" w:space="0" w:color="auto"/>
        <w:right w:val="none" w:sz="0" w:space="0" w:color="auto"/>
      </w:divBdr>
    </w:div>
    <w:div w:id="688605606">
      <w:bodyDiv w:val="1"/>
      <w:marLeft w:val="0"/>
      <w:marRight w:val="0"/>
      <w:marTop w:val="0"/>
      <w:marBottom w:val="0"/>
      <w:divBdr>
        <w:top w:val="none" w:sz="0" w:space="0" w:color="auto"/>
        <w:left w:val="none" w:sz="0" w:space="0" w:color="auto"/>
        <w:bottom w:val="none" w:sz="0" w:space="0" w:color="auto"/>
        <w:right w:val="none" w:sz="0" w:space="0" w:color="auto"/>
      </w:divBdr>
    </w:div>
    <w:div w:id="690031133">
      <w:bodyDiv w:val="1"/>
      <w:marLeft w:val="0"/>
      <w:marRight w:val="0"/>
      <w:marTop w:val="0"/>
      <w:marBottom w:val="0"/>
      <w:divBdr>
        <w:top w:val="none" w:sz="0" w:space="0" w:color="auto"/>
        <w:left w:val="none" w:sz="0" w:space="0" w:color="auto"/>
        <w:bottom w:val="none" w:sz="0" w:space="0" w:color="auto"/>
        <w:right w:val="none" w:sz="0" w:space="0" w:color="auto"/>
      </w:divBdr>
    </w:div>
    <w:div w:id="695273994">
      <w:bodyDiv w:val="1"/>
      <w:marLeft w:val="0"/>
      <w:marRight w:val="0"/>
      <w:marTop w:val="0"/>
      <w:marBottom w:val="0"/>
      <w:divBdr>
        <w:top w:val="none" w:sz="0" w:space="0" w:color="auto"/>
        <w:left w:val="none" w:sz="0" w:space="0" w:color="auto"/>
        <w:bottom w:val="none" w:sz="0" w:space="0" w:color="auto"/>
        <w:right w:val="none" w:sz="0" w:space="0" w:color="auto"/>
      </w:divBdr>
    </w:div>
    <w:div w:id="696349387">
      <w:bodyDiv w:val="1"/>
      <w:marLeft w:val="0"/>
      <w:marRight w:val="0"/>
      <w:marTop w:val="0"/>
      <w:marBottom w:val="0"/>
      <w:divBdr>
        <w:top w:val="none" w:sz="0" w:space="0" w:color="auto"/>
        <w:left w:val="none" w:sz="0" w:space="0" w:color="auto"/>
        <w:bottom w:val="none" w:sz="0" w:space="0" w:color="auto"/>
        <w:right w:val="none" w:sz="0" w:space="0" w:color="auto"/>
      </w:divBdr>
    </w:div>
    <w:div w:id="696539261">
      <w:bodyDiv w:val="1"/>
      <w:marLeft w:val="0"/>
      <w:marRight w:val="0"/>
      <w:marTop w:val="0"/>
      <w:marBottom w:val="0"/>
      <w:divBdr>
        <w:top w:val="none" w:sz="0" w:space="0" w:color="auto"/>
        <w:left w:val="none" w:sz="0" w:space="0" w:color="auto"/>
        <w:bottom w:val="none" w:sz="0" w:space="0" w:color="auto"/>
        <w:right w:val="none" w:sz="0" w:space="0" w:color="auto"/>
      </w:divBdr>
    </w:div>
    <w:div w:id="697587236">
      <w:bodyDiv w:val="1"/>
      <w:marLeft w:val="0"/>
      <w:marRight w:val="0"/>
      <w:marTop w:val="0"/>
      <w:marBottom w:val="0"/>
      <w:divBdr>
        <w:top w:val="none" w:sz="0" w:space="0" w:color="auto"/>
        <w:left w:val="none" w:sz="0" w:space="0" w:color="auto"/>
        <w:bottom w:val="none" w:sz="0" w:space="0" w:color="auto"/>
        <w:right w:val="none" w:sz="0" w:space="0" w:color="auto"/>
      </w:divBdr>
    </w:div>
    <w:div w:id="697698964">
      <w:bodyDiv w:val="1"/>
      <w:marLeft w:val="0"/>
      <w:marRight w:val="0"/>
      <w:marTop w:val="0"/>
      <w:marBottom w:val="0"/>
      <w:divBdr>
        <w:top w:val="none" w:sz="0" w:space="0" w:color="auto"/>
        <w:left w:val="none" w:sz="0" w:space="0" w:color="auto"/>
        <w:bottom w:val="none" w:sz="0" w:space="0" w:color="auto"/>
        <w:right w:val="none" w:sz="0" w:space="0" w:color="auto"/>
      </w:divBdr>
    </w:div>
    <w:div w:id="702292563">
      <w:bodyDiv w:val="1"/>
      <w:marLeft w:val="0"/>
      <w:marRight w:val="0"/>
      <w:marTop w:val="0"/>
      <w:marBottom w:val="0"/>
      <w:divBdr>
        <w:top w:val="none" w:sz="0" w:space="0" w:color="auto"/>
        <w:left w:val="none" w:sz="0" w:space="0" w:color="auto"/>
        <w:bottom w:val="none" w:sz="0" w:space="0" w:color="auto"/>
        <w:right w:val="none" w:sz="0" w:space="0" w:color="auto"/>
      </w:divBdr>
    </w:div>
    <w:div w:id="702441401">
      <w:bodyDiv w:val="1"/>
      <w:marLeft w:val="0"/>
      <w:marRight w:val="0"/>
      <w:marTop w:val="0"/>
      <w:marBottom w:val="0"/>
      <w:divBdr>
        <w:top w:val="none" w:sz="0" w:space="0" w:color="auto"/>
        <w:left w:val="none" w:sz="0" w:space="0" w:color="auto"/>
        <w:bottom w:val="none" w:sz="0" w:space="0" w:color="auto"/>
        <w:right w:val="none" w:sz="0" w:space="0" w:color="auto"/>
      </w:divBdr>
    </w:div>
    <w:div w:id="702904926">
      <w:bodyDiv w:val="1"/>
      <w:marLeft w:val="0"/>
      <w:marRight w:val="0"/>
      <w:marTop w:val="0"/>
      <w:marBottom w:val="0"/>
      <w:divBdr>
        <w:top w:val="none" w:sz="0" w:space="0" w:color="auto"/>
        <w:left w:val="none" w:sz="0" w:space="0" w:color="auto"/>
        <w:bottom w:val="none" w:sz="0" w:space="0" w:color="auto"/>
        <w:right w:val="none" w:sz="0" w:space="0" w:color="auto"/>
      </w:divBdr>
    </w:div>
    <w:div w:id="705983082">
      <w:bodyDiv w:val="1"/>
      <w:marLeft w:val="0"/>
      <w:marRight w:val="0"/>
      <w:marTop w:val="0"/>
      <w:marBottom w:val="0"/>
      <w:divBdr>
        <w:top w:val="none" w:sz="0" w:space="0" w:color="auto"/>
        <w:left w:val="none" w:sz="0" w:space="0" w:color="auto"/>
        <w:bottom w:val="none" w:sz="0" w:space="0" w:color="auto"/>
        <w:right w:val="none" w:sz="0" w:space="0" w:color="auto"/>
      </w:divBdr>
    </w:div>
    <w:div w:id="707484953">
      <w:bodyDiv w:val="1"/>
      <w:marLeft w:val="0"/>
      <w:marRight w:val="0"/>
      <w:marTop w:val="0"/>
      <w:marBottom w:val="0"/>
      <w:divBdr>
        <w:top w:val="none" w:sz="0" w:space="0" w:color="auto"/>
        <w:left w:val="none" w:sz="0" w:space="0" w:color="auto"/>
        <w:bottom w:val="none" w:sz="0" w:space="0" w:color="auto"/>
        <w:right w:val="none" w:sz="0" w:space="0" w:color="auto"/>
      </w:divBdr>
    </w:div>
    <w:div w:id="707610957">
      <w:bodyDiv w:val="1"/>
      <w:marLeft w:val="0"/>
      <w:marRight w:val="0"/>
      <w:marTop w:val="0"/>
      <w:marBottom w:val="0"/>
      <w:divBdr>
        <w:top w:val="none" w:sz="0" w:space="0" w:color="auto"/>
        <w:left w:val="none" w:sz="0" w:space="0" w:color="auto"/>
        <w:bottom w:val="none" w:sz="0" w:space="0" w:color="auto"/>
        <w:right w:val="none" w:sz="0" w:space="0" w:color="auto"/>
      </w:divBdr>
    </w:div>
    <w:div w:id="708534156">
      <w:bodyDiv w:val="1"/>
      <w:marLeft w:val="0"/>
      <w:marRight w:val="0"/>
      <w:marTop w:val="0"/>
      <w:marBottom w:val="0"/>
      <w:divBdr>
        <w:top w:val="none" w:sz="0" w:space="0" w:color="auto"/>
        <w:left w:val="none" w:sz="0" w:space="0" w:color="auto"/>
        <w:bottom w:val="none" w:sz="0" w:space="0" w:color="auto"/>
        <w:right w:val="none" w:sz="0" w:space="0" w:color="auto"/>
      </w:divBdr>
    </w:div>
    <w:div w:id="710034942">
      <w:bodyDiv w:val="1"/>
      <w:marLeft w:val="0"/>
      <w:marRight w:val="0"/>
      <w:marTop w:val="0"/>
      <w:marBottom w:val="0"/>
      <w:divBdr>
        <w:top w:val="none" w:sz="0" w:space="0" w:color="auto"/>
        <w:left w:val="none" w:sz="0" w:space="0" w:color="auto"/>
        <w:bottom w:val="none" w:sz="0" w:space="0" w:color="auto"/>
        <w:right w:val="none" w:sz="0" w:space="0" w:color="auto"/>
      </w:divBdr>
    </w:div>
    <w:div w:id="710347529">
      <w:bodyDiv w:val="1"/>
      <w:marLeft w:val="0"/>
      <w:marRight w:val="0"/>
      <w:marTop w:val="0"/>
      <w:marBottom w:val="0"/>
      <w:divBdr>
        <w:top w:val="none" w:sz="0" w:space="0" w:color="auto"/>
        <w:left w:val="none" w:sz="0" w:space="0" w:color="auto"/>
        <w:bottom w:val="none" w:sz="0" w:space="0" w:color="auto"/>
        <w:right w:val="none" w:sz="0" w:space="0" w:color="auto"/>
      </w:divBdr>
    </w:div>
    <w:div w:id="710689779">
      <w:bodyDiv w:val="1"/>
      <w:marLeft w:val="0"/>
      <w:marRight w:val="0"/>
      <w:marTop w:val="0"/>
      <w:marBottom w:val="0"/>
      <w:divBdr>
        <w:top w:val="none" w:sz="0" w:space="0" w:color="auto"/>
        <w:left w:val="none" w:sz="0" w:space="0" w:color="auto"/>
        <w:bottom w:val="none" w:sz="0" w:space="0" w:color="auto"/>
        <w:right w:val="none" w:sz="0" w:space="0" w:color="auto"/>
      </w:divBdr>
    </w:div>
    <w:div w:id="710880231">
      <w:bodyDiv w:val="1"/>
      <w:marLeft w:val="0"/>
      <w:marRight w:val="0"/>
      <w:marTop w:val="0"/>
      <w:marBottom w:val="0"/>
      <w:divBdr>
        <w:top w:val="none" w:sz="0" w:space="0" w:color="auto"/>
        <w:left w:val="none" w:sz="0" w:space="0" w:color="auto"/>
        <w:bottom w:val="none" w:sz="0" w:space="0" w:color="auto"/>
        <w:right w:val="none" w:sz="0" w:space="0" w:color="auto"/>
      </w:divBdr>
    </w:div>
    <w:div w:id="711687530">
      <w:bodyDiv w:val="1"/>
      <w:marLeft w:val="0"/>
      <w:marRight w:val="0"/>
      <w:marTop w:val="0"/>
      <w:marBottom w:val="0"/>
      <w:divBdr>
        <w:top w:val="none" w:sz="0" w:space="0" w:color="auto"/>
        <w:left w:val="none" w:sz="0" w:space="0" w:color="auto"/>
        <w:bottom w:val="none" w:sz="0" w:space="0" w:color="auto"/>
        <w:right w:val="none" w:sz="0" w:space="0" w:color="auto"/>
      </w:divBdr>
    </w:div>
    <w:div w:id="712730241">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3625007">
      <w:bodyDiv w:val="1"/>
      <w:marLeft w:val="0"/>
      <w:marRight w:val="0"/>
      <w:marTop w:val="0"/>
      <w:marBottom w:val="0"/>
      <w:divBdr>
        <w:top w:val="none" w:sz="0" w:space="0" w:color="auto"/>
        <w:left w:val="none" w:sz="0" w:space="0" w:color="auto"/>
        <w:bottom w:val="none" w:sz="0" w:space="0" w:color="auto"/>
        <w:right w:val="none" w:sz="0" w:space="0" w:color="auto"/>
      </w:divBdr>
    </w:div>
    <w:div w:id="714815271">
      <w:bodyDiv w:val="1"/>
      <w:marLeft w:val="0"/>
      <w:marRight w:val="0"/>
      <w:marTop w:val="0"/>
      <w:marBottom w:val="0"/>
      <w:divBdr>
        <w:top w:val="none" w:sz="0" w:space="0" w:color="auto"/>
        <w:left w:val="none" w:sz="0" w:space="0" w:color="auto"/>
        <w:bottom w:val="none" w:sz="0" w:space="0" w:color="auto"/>
        <w:right w:val="none" w:sz="0" w:space="0" w:color="auto"/>
      </w:divBdr>
    </w:div>
    <w:div w:id="715392855">
      <w:bodyDiv w:val="1"/>
      <w:marLeft w:val="0"/>
      <w:marRight w:val="0"/>
      <w:marTop w:val="0"/>
      <w:marBottom w:val="0"/>
      <w:divBdr>
        <w:top w:val="none" w:sz="0" w:space="0" w:color="auto"/>
        <w:left w:val="none" w:sz="0" w:space="0" w:color="auto"/>
        <w:bottom w:val="none" w:sz="0" w:space="0" w:color="auto"/>
        <w:right w:val="none" w:sz="0" w:space="0" w:color="auto"/>
      </w:divBdr>
    </w:div>
    <w:div w:id="716205896">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19326330">
      <w:bodyDiv w:val="1"/>
      <w:marLeft w:val="0"/>
      <w:marRight w:val="0"/>
      <w:marTop w:val="0"/>
      <w:marBottom w:val="0"/>
      <w:divBdr>
        <w:top w:val="none" w:sz="0" w:space="0" w:color="auto"/>
        <w:left w:val="none" w:sz="0" w:space="0" w:color="auto"/>
        <w:bottom w:val="none" w:sz="0" w:space="0" w:color="auto"/>
        <w:right w:val="none" w:sz="0" w:space="0" w:color="auto"/>
      </w:divBdr>
    </w:div>
    <w:div w:id="719403483">
      <w:bodyDiv w:val="1"/>
      <w:marLeft w:val="0"/>
      <w:marRight w:val="0"/>
      <w:marTop w:val="0"/>
      <w:marBottom w:val="0"/>
      <w:divBdr>
        <w:top w:val="none" w:sz="0" w:space="0" w:color="auto"/>
        <w:left w:val="none" w:sz="0" w:space="0" w:color="auto"/>
        <w:bottom w:val="none" w:sz="0" w:space="0" w:color="auto"/>
        <w:right w:val="none" w:sz="0" w:space="0" w:color="auto"/>
      </w:divBdr>
    </w:div>
    <w:div w:id="728113784">
      <w:bodyDiv w:val="1"/>
      <w:marLeft w:val="0"/>
      <w:marRight w:val="0"/>
      <w:marTop w:val="0"/>
      <w:marBottom w:val="0"/>
      <w:divBdr>
        <w:top w:val="none" w:sz="0" w:space="0" w:color="auto"/>
        <w:left w:val="none" w:sz="0" w:space="0" w:color="auto"/>
        <w:bottom w:val="none" w:sz="0" w:space="0" w:color="auto"/>
        <w:right w:val="none" w:sz="0" w:space="0" w:color="auto"/>
      </w:divBdr>
    </w:div>
    <w:div w:id="729888349">
      <w:bodyDiv w:val="1"/>
      <w:marLeft w:val="0"/>
      <w:marRight w:val="0"/>
      <w:marTop w:val="0"/>
      <w:marBottom w:val="0"/>
      <w:divBdr>
        <w:top w:val="none" w:sz="0" w:space="0" w:color="auto"/>
        <w:left w:val="none" w:sz="0" w:space="0" w:color="auto"/>
        <w:bottom w:val="none" w:sz="0" w:space="0" w:color="auto"/>
        <w:right w:val="none" w:sz="0" w:space="0" w:color="auto"/>
      </w:divBdr>
    </w:div>
    <w:div w:id="730008146">
      <w:bodyDiv w:val="1"/>
      <w:marLeft w:val="0"/>
      <w:marRight w:val="0"/>
      <w:marTop w:val="0"/>
      <w:marBottom w:val="0"/>
      <w:divBdr>
        <w:top w:val="none" w:sz="0" w:space="0" w:color="auto"/>
        <w:left w:val="none" w:sz="0" w:space="0" w:color="auto"/>
        <w:bottom w:val="none" w:sz="0" w:space="0" w:color="auto"/>
        <w:right w:val="none" w:sz="0" w:space="0" w:color="auto"/>
      </w:divBdr>
    </w:div>
    <w:div w:id="730081314">
      <w:bodyDiv w:val="1"/>
      <w:marLeft w:val="0"/>
      <w:marRight w:val="0"/>
      <w:marTop w:val="0"/>
      <w:marBottom w:val="0"/>
      <w:divBdr>
        <w:top w:val="none" w:sz="0" w:space="0" w:color="auto"/>
        <w:left w:val="none" w:sz="0" w:space="0" w:color="auto"/>
        <w:bottom w:val="none" w:sz="0" w:space="0" w:color="auto"/>
        <w:right w:val="none" w:sz="0" w:space="0" w:color="auto"/>
      </w:divBdr>
    </w:div>
    <w:div w:id="730419653">
      <w:bodyDiv w:val="1"/>
      <w:marLeft w:val="0"/>
      <w:marRight w:val="0"/>
      <w:marTop w:val="0"/>
      <w:marBottom w:val="0"/>
      <w:divBdr>
        <w:top w:val="none" w:sz="0" w:space="0" w:color="auto"/>
        <w:left w:val="none" w:sz="0" w:space="0" w:color="auto"/>
        <w:bottom w:val="none" w:sz="0" w:space="0" w:color="auto"/>
        <w:right w:val="none" w:sz="0" w:space="0" w:color="auto"/>
      </w:divBdr>
    </w:div>
    <w:div w:id="731007493">
      <w:bodyDiv w:val="1"/>
      <w:marLeft w:val="0"/>
      <w:marRight w:val="0"/>
      <w:marTop w:val="0"/>
      <w:marBottom w:val="0"/>
      <w:divBdr>
        <w:top w:val="none" w:sz="0" w:space="0" w:color="auto"/>
        <w:left w:val="none" w:sz="0" w:space="0" w:color="auto"/>
        <w:bottom w:val="none" w:sz="0" w:space="0" w:color="auto"/>
        <w:right w:val="none" w:sz="0" w:space="0" w:color="auto"/>
      </w:divBdr>
    </w:div>
    <w:div w:id="731080158">
      <w:bodyDiv w:val="1"/>
      <w:marLeft w:val="0"/>
      <w:marRight w:val="0"/>
      <w:marTop w:val="0"/>
      <w:marBottom w:val="0"/>
      <w:divBdr>
        <w:top w:val="none" w:sz="0" w:space="0" w:color="auto"/>
        <w:left w:val="none" w:sz="0" w:space="0" w:color="auto"/>
        <w:bottom w:val="none" w:sz="0" w:space="0" w:color="auto"/>
        <w:right w:val="none" w:sz="0" w:space="0" w:color="auto"/>
      </w:divBdr>
    </w:div>
    <w:div w:id="734473548">
      <w:bodyDiv w:val="1"/>
      <w:marLeft w:val="0"/>
      <w:marRight w:val="0"/>
      <w:marTop w:val="0"/>
      <w:marBottom w:val="0"/>
      <w:divBdr>
        <w:top w:val="none" w:sz="0" w:space="0" w:color="auto"/>
        <w:left w:val="none" w:sz="0" w:space="0" w:color="auto"/>
        <w:bottom w:val="none" w:sz="0" w:space="0" w:color="auto"/>
        <w:right w:val="none" w:sz="0" w:space="0" w:color="auto"/>
      </w:divBdr>
    </w:div>
    <w:div w:id="739407709">
      <w:bodyDiv w:val="1"/>
      <w:marLeft w:val="0"/>
      <w:marRight w:val="0"/>
      <w:marTop w:val="0"/>
      <w:marBottom w:val="0"/>
      <w:divBdr>
        <w:top w:val="none" w:sz="0" w:space="0" w:color="auto"/>
        <w:left w:val="none" w:sz="0" w:space="0" w:color="auto"/>
        <w:bottom w:val="none" w:sz="0" w:space="0" w:color="auto"/>
        <w:right w:val="none" w:sz="0" w:space="0" w:color="auto"/>
      </w:divBdr>
    </w:div>
    <w:div w:id="740323722">
      <w:bodyDiv w:val="1"/>
      <w:marLeft w:val="0"/>
      <w:marRight w:val="0"/>
      <w:marTop w:val="0"/>
      <w:marBottom w:val="0"/>
      <w:divBdr>
        <w:top w:val="none" w:sz="0" w:space="0" w:color="auto"/>
        <w:left w:val="none" w:sz="0" w:space="0" w:color="auto"/>
        <w:bottom w:val="none" w:sz="0" w:space="0" w:color="auto"/>
        <w:right w:val="none" w:sz="0" w:space="0" w:color="auto"/>
      </w:divBdr>
    </w:div>
    <w:div w:id="740978882">
      <w:bodyDiv w:val="1"/>
      <w:marLeft w:val="0"/>
      <w:marRight w:val="0"/>
      <w:marTop w:val="0"/>
      <w:marBottom w:val="0"/>
      <w:divBdr>
        <w:top w:val="none" w:sz="0" w:space="0" w:color="auto"/>
        <w:left w:val="none" w:sz="0" w:space="0" w:color="auto"/>
        <w:bottom w:val="none" w:sz="0" w:space="0" w:color="auto"/>
        <w:right w:val="none" w:sz="0" w:space="0" w:color="auto"/>
      </w:divBdr>
    </w:div>
    <w:div w:id="744838734">
      <w:bodyDiv w:val="1"/>
      <w:marLeft w:val="0"/>
      <w:marRight w:val="0"/>
      <w:marTop w:val="0"/>
      <w:marBottom w:val="0"/>
      <w:divBdr>
        <w:top w:val="none" w:sz="0" w:space="0" w:color="auto"/>
        <w:left w:val="none" w:sz="0" w:space="0" w:color="auto"/>
        <w:bottom w:val="none" w:sz="0" w:space="0" w:color="auto"/>
        <w:right w:val="none" w:sz="0" w:space="0" w:color="auto"/>
      </w:divBdr>
    </w:div>
    <w:div w:id="746458782">
      <w:bodyDiv w:val="1"/>
      <w:marLeft w:val="0"/>
      <w:marRight w:val="0"/>
      <w:marTop w:val="0"/>
      <w:marBottom w:val="0"/>
      <w:divBdr>
        <w:top w:val="none" w:sz="0" w:space="0" w:color="auto"/>
        <w:left w:val="none" w:sz="0" w:space="0" w:color="auto"/>
        <w:bottom w:val="none" w:sz="0" w:space="0" w:color="auto"/>
        <w:right w:val="none" w:sz="0" w:space="0" w:color="auto"/>
      </w:divBdr>
    </w:div>
    <w:div w:id="748384714">
      <w:bodyDiv w:val="1"/>
      <w:marLeft w:val="0"/>
      <w:marRight w:val="0"/>
      <w:marTop w:val="0"/>
      <w:marBottom w:val="0"/>
      <w:divBdr>
        <w:top w:val="none" w:sz="0" w:space="0" w:color="auto"/>
        <w:left w:val="none" w:sz="0" w:space="0" w:color="auto"/>
        <w:bottom w:val="none" w:sz="0" w:space="0" w:color="auto"/>
        <w:right w:val="none" w:sz="0" w:space="0" w:color="auto"/>
      </w:divBdr>
    </w:div>
    <w:div w:id="749275562">
      <w:bodyDiv w:val="1"/>
      <w:marLeft w:val="0"/>
      <w:marRight w:val="0"/>
      <w:marTop w:val="0"/>
      <w:marBottom w:val="0"/>
      <w:divBdr>
        <w:top w:val="none" w:sz="0" w:space="0" w:color="auto"/>
        <w:left w:val="none" w:sz="0" w:space="0" w:color="auto"/>
        <w:bottom w:val="none" w:sz="0" w:space="0" w:color="auto"/>
        <w:right w:val="none" w:sz="0" w:space="0" w:color="auto"/>
      </w:divBdr>
    </w:div>
    <w:div w:id="751320903">
      <w:bodyDiv w:val="1"/>
      <w:marLeft w:val="0"/>
      <w:marRight w:val="0"/>
      <w:marTop w:val="0"/>
      <w:marBottom w:val="0"/>
      <w:divBdr>
        <w:top w:val="none" w:sz="0" w:space="0" w:color="auto"/>
        <w:left w:val="none" w:sz="0" w:space="0" w:color="auto"/>
        <w:bottom w:val="none" w:sz="0" w:space="0" w:color="auto"/>
        <w:right w:val="none" w:sz="0" w:space="0" w:color="auto"/>
      </w:divBdr>
    </w:div>
    <w:div w:id="751664812">
      <w:bodyDiv w:val="1"/>
      <w:marLeft w:val="0"/>
      <w:marRight w:val="0"/>
      <w:marTop w:val="0"/>
      <w:marBottom w:val="0"/>
      <w:divBdr>
        <w:top w:val="none" w:sz="0" w:space="0" w:color="auto"/>
        <w:left w:val="none" w:sz="0" w:space="0" w:color="auto"/>
        <w:bottom w:val="none" w:sz="0" w:space="0" w:color="auto"/>
        <w:right w:val="none" w:sz="0" w:space="0" w:color="auto"/>
      </w:divBdr>
    </w:div>
    <w:div w:id="751783946">
      <w:bodyDiv w:val="1"/>
      <w:marLeft w:val="0"/>
      <w:marRight w:val="0"/>
      <w:marTop w:val="0"/>
      <w:marBottom w:val="0"/>
      <w:divBdr>
        <w:top w:val="none" w:sz="0" w:space="0" w:color="auto"/>
        <w:left w:val="none" w:sz="0" w:space="0" w:color="auto"/>
        <w:bottom w:val="none" w:sz="0" w:space="0" w:color="auto"/>
        <w:right w:val="none" w:sz="0" w:space="0" w:color="auto"/>
      </w:divBdr>
    </w:div>
    <w:div w:id="754133877">
      <w:bodyDiv w:val="1"/>
      <w:marLeft w:val="0"/>
      <w:marRight w:val="0"/>
      <w:marTop w:val="0"/>
      <w:marBottom w:val="0"/>
      <w:divBdr>
        <w:top w:val="none" w:sz="0" w:space="0" w:color="auto"/>
        <w:left w:val="none" w:sz="0" w:space="0" w:color="auto"/>
        <w:bottom w:val="none" w:sz="0" w:space="0" w:color="auto"/>
        <w:right w:val="none" w:sz="0" w:space="0" w:color="auto"/>
      </w:divBdr>
    </w:div>
    <w:div w:id="754788408">
      <w:bodyDiv w:val="1"/>
      <w:marLeft w:val="0"/>
      <w:marRight w:val="0"/>
      <w:marTop w:val="0"/>
      <w:marBottom w:val="0"/>
      <w:divBdr>
        <w:top w:val="none" w:sz="0" w:space="0" w:color="auto"/>
        <w:left w:val="none" w:sz="0" w:space="0" w:color="auto"/>
        <w:bottom w:val="none" w:sz="0" w:space="0" w:color="auto"/>
        <w:right w:val="none" w:sz="0" w:space="0" w:color="auto"/>
      </w:divBdr>
    </w:div>
    <w:div w:id="759176825">
      <w:bodyDiv w:val="1"/>
      <w:marLeft w:val="0"/>
      <w:marRight w:val="0"/>
      <w:marTop w:val="0"/>
      <w:marBottom w:val="0"/>
      <w:divBdr>
        <w:top w:val="none" w:sz="0" w:space="0" w:color="auto"/>
        <w:left w:val="none" w:sz="0" w:space="0" w:color="auto"/>
        <w:bottom w:val="none" w:sz="0" w:space="0" w:color="auto"/>
        <w:right w:val="none" w:sz="0" w:space="0" w:color="auto"/>
      </w:divBdr>
    </w:div>
    <w:div w:id="759835731">
      <w:bodyDiv w:val="1"/>
      <w:marLeft w:val="0"/>
      <w:marRight w:val="0"/>
      <w:marTop w:val="0"/>
      <w:marBottom w:val="0"/>
      <w:divBdr>
        <w:top w:val="none" w:sz="0" w:space="0" w:color="auto"/>
        <w:left w:val="none" w:sz="0" w:space="0" w:color="auto"/>
        <w:bottom w:val="none" w:sz="0" w:space="0" w:color="auto"/>
        <w:right w:val="none" w:sz="0" w:space="0" w:color="auto"/>
      </w:divBdr>
    </w:div>
    <w:div w:id="761494909">
      <w:bodyDiv w:val="1"/>
      <w:marLeft w:val="0"/>
      <w:marRight w:val="0"/>
      <w:marTop w:val="0"/>
      <w:marBottom w:val="0"/>
      <w:divBdr>
        <w:top w:val="none" w:sz="0" w:space="0" w:color="auto"/>
        <w:left w:val="none" w:sz="0" w:space="0" w:color="auto"/>
        <w:bottom w:val="none" w:sz="0" w:space="0" w:color="auto"/>
        <w:right w:val="none" w:sz="0" w:space="0" w:color="auto"/>
      </w:divBdr>
    </w:div>
    <w:div w:id="76161003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64111890">
      <w:bodyDiv w:val="1"/>
      <w:marLeft w:val="0"/>
      <w:marRight w:val="0"/>
      <w:marTop w:val="0"/>
      <w:marBottom w:val="0"/>
      <w:divBdr>
        <w:top w:val="none" w:sz="0" w:space="0" w:color="auto"/>
        <w:left w:val="none" w:sz="0" w:space="0" w:color="auto"/>
        <w:bottom w:val="none" w:sz="0" w:space="0" w:color="auto"/>
        <w:right w:val="none" w:sz="0" w:space="0" w:color="auto"/>
      </w:divBdr>
    </w:div>
    <w:div w:id="764420129">
      <w:bodyDiv w:val="1"/>
      <w:marLeft w:val="0"/>
      <w:marRight w:val="0"/>
      <w:marTop w:val="0"/>
      <w:marBottom w:val="0"/>
      <w:divBdr>
        <w:top w:val="none" w:sz="0" w:space="0" w:color="auto"/>
        <w:left w:val="none" w:sz="0" w:space="0" w:color="auto"/>
        <w:bottom w:val="none" w:sz="0" w:space="0" w:color="auto"/>
        <w:right w:val="none" w:sz="0" w:space="0" w:color="auto"/>
      </w:divBdr>
    </w:div>
    <w:div w:id="764762662">
      <w:bodyDiv w:val="1"/>
      <w:marLeft w:val="0"/>
      <w:marRight w:val="0"/>
      <w:marTop w:val="0"/>
      <w:marBottom w:val="0"/>
      <w:divBdr>
        <w:top w:val="none" w:sz="0" w:space="0" w:color="auto"/>
        <w:left w:val="none" w:sz="0" w:space="0" w:color="auto"/>
        <w:bottom w:val="none" w:sz="0" w:space="0" w:color="auto"/>
        <w:right w:val="none" w:sz="0" w:space="0" w:color="auto"/>
      </w:divBdr>
    </w:div>
    <w:div w:id="767501554">
      <w:bodyDiv w:val="1"/>
      <w:marLeft w:val="0"/>
      <w:marRight w:val="0"/>
      <w:marTop w:val="0"/>
      <w:marBottom w:val="0"/>
      <w:divBdr>
        <w:top w:val="none" w:sz="0" w:space="0" w:color="auto"/>
        <w:left w:val="none" w:sz="0" w:space="0" w:color="auto"/>
        <w:bottom w:val="none" w:sz="0" w:space="0" w:color="auto"/>
        <w:right w:val="none" w:sz="0" w:space="0" w:color="auto"/>
      </w:divBdr>
    </w:div>
    <w:div w:id="768281091">
      <w:bodyDiv w:val="1"/>
      <w:marLeft w:val="0"/>
      <w:marRight w:val="0"/>
      <w:marTop w:val="0"/>
      <w:marBottom w:val="0"/>
      <w:divBdr>
        <w:top w:val="none" w:sz="0" w:space="0" w:color="auto"/>
        <w:left w:val="none" w:sz="0" w:space="0" w:color="auto"/>
        <w:bottom w:val="none" w:sz="0" w:space="0" w:color="auto"/>
        <w:right w:val="none" w:sz="0" w:space="0" w:color="auto"/>
      </w:divBdr>
    </w:div>
    <w:div w:id="771903261">
      <w:bodyDiv w:val="1"/>
      <w:marLeft w:val="0"/>
      <w:marRight w:val="0"/>
      <w:marTop w:val="0"/>
      <w:marBottom w:val="0"/>
      <w:divBdr>
        <w:top w:val="none" w:sz="0" w:space="0" w:color="auto"/>
        <w:left w:val="none" w:sz="0" w:space="0" w:color="auto"/>
        <w:bottom w:val="none" w:sz="0" w:space="0" w:color="auto"/>
        <w:right w:val="none" w:sz="0" w:space="0" w:color="auto"/>
      </w:divBdr>
    </w:div>
    <w:div w:id="772483540">
      <w:bodyDiv w:val="1"/>
      <w:marLeft w:val="0"/>
      <w:marRight w:val="0"/>
      <w:marTop w:val="0"/>
      <w:marBottom w:val="0"/>
      <w:divBdr>
        <w:top w:val="none" w:sz="0" w:space="0" w:color="auto"/>
        <w:left w:val="none" w:sz="0" w:space="0" w:color="auto"/>
        <w:bottom w:val="none" w:sz="0" w:space="0" w:color="auto"/>
        <w:right w:val="none" w:sz="0" w:space="0" w:color="auto"/>
      </w:divBdr>
    </w:div>
    <w:div w:id="773521974">
      <w:bodyDiv w:val="1"/>
      <w:marLeft w:val="0"/>
      <w:marRight w:val="0"/>
      <w:marTop w:val="0"/>
      <w:marBottom w:val="0"/>
      <w:divBdr>
        <w:top w:val="none" w:sz="0" w:space="0" w:color="auto"/>
        <w:left w:val="none" w:sz="0" w:space="0" w:color="auto"/>
        <w:bottom w:val="none" w:sz="0" w:space="0" w:color="auto"/>
        <w:right w:val="none" w:sz="0" w:space="0" w:color="auto"/>
      </w:divBdr>
    </w:div>
    <w:div w:id="773668406">
      <w:bodyDiv w:val="1"/>
      <w:marLeft w:val="0"/>
      <w:marRight w:val="0"/>
      <w:marTop w:val="0"/>
      <w:marBottom w:val="0"/>
      <w:divBdr>
        <w:top w:val="none" w:sz="0" w:space="0" w:color="auto"/>
        <w:left w:val="none" w:sz="0" w:space="0" w:color="auto"/>
        <w:bottom w:val="none" w:sz="0" w:space="0" w:color="auto"/>
        <w:right w:val="none" w:sz="0" w:space="0" w:color="auto"/>
      </w:divBdr>
    </w:div>
    <w:div w:id="773675518">
      <w:bodyDiv w:val="1"/>
      <w:marLeft w:val="0"/>
      <w:marRight w:val="0"/>
      <w:marTop w:val="0"/>
      <w:marBottom w:val="0"/>
      <w:divBdr>
        <w:top w:val="none" w:sz="0" w:space="0" w:color="auto"/>
        <w:left w:val="none" w:sz="0" w:space="0" w:color="auto"/>
        <w:bottom w:val="none" w:sz="0" w:space="0" w:color="auto"/>
        <w:right w:val="none" w:sz="0" w:space="0" w:color="auto"/>
      </w:divBdr>
    </w:div>
    <w:div w:id="778259119">
      <w:bodyDiv w:val="1"/>
      <w:marLeft w:val="0"/>
      <w:marRight w:val="0"/>
      <w:marTop w:val="0"/>
      <w:marBottom w:val="0"/>
      <w:divBdr>
        <w:top w:val="none" w:sz="0" w:space="0" w:color="auto"/>
        <w:left w:val="none" w:sz="0" w:space="0" w:color="auto"/>
        <w:bottom w:val="none" w:sz="0" w:space="0" w:color="auto"/>
        <w:right w:val="none" w:sz="0" w:space="0" w:color="auto"/>
      </w:divBdr>
    </w:div>
    <w:div w:id="782119179">
      <w:bodyDiv w:val="1"/>
      <w:marLeft w:val="0"/>
      <w:marRight w:val="0"/>
      <w:marTop w:val="0"/>
      <w:marBottom w:val="0"/>
      <w:divBdr>
        <w:top w:val="none" w:sz="0" w:space="0" w:color="auto"/>
        <w:left w:val="none" w:sz="0" w:space="0" w:color="auto"/>
        <w:bottom w:val="none" w:sz="0" w:space="0" w:color="auto"/>
        <w:right w:val="none" w:sz="0" w:space="0" w:color="auto"/>
      </w:divBdr>
    </w:div>
    <w:div w:id="783772677">
      <w:bodyDiv w:val="1"/>
      <w:marLeft w:val="0"/>
      <w:marRight w:val="0"/>
      <w:marTop w:val="0"/>
      <w:marBottom w:val="0"/>
      <w:divBdr>
        <w:top w:val="none" w:sz="0" w:space="0" w:color="auto"/>
        <w:left w:val="none" w:sz="0" w:space="0" w:color="auto"/>
        <w:bottom w:val="none" w:sz="0" w:space="0" w:color="auto"/>
        <w:right w:val="none" w:sz="0" w:space="0" w:color="auto"/>
      </w:divBdr>
    </w:div>
    <w:div w:id="786850547">
      <w:bodyDiv w:val="1"/>
      <w:marLeft w:val="0"/>
      <w:marRight w:val="0"/>
      <w:marTop w:val="0"/>
      <w:marBottom w:val="0"/>
      <w:divBdr>
        <w:top w:val="none" w:sz="0" w:space="0" w:color="auto"/>
        <w:left w:val="none" w:sz="0" w:space="0" w:color="auto"/>
        <w:bottom w:val="none" w:sz="0" w:space="0" w:color="auto"/>
        <w:right w:val="none" w:sz="0" w:space="0" w:color="auto"/>
      </w:divBdr>
    </w:div>
    <w:div w:id="790242683">
      <w:bodyDiv w:val="1"/>
      <w:marLeft w:val="0"/>
      <w:marRight w:val="0"/>
      <w:marTop w:val="0"/>
      <w:marBottom w:val="0"/>
      <w:divBdr>
        <w:top w:val="none" w:sz="0" w:space="0" w:color="auto"/>
        <w:left w:val="none" w:sz="0" w:space="0" w:color="auto"/>
        <w:bottom w:val="none" w:sz="0" w:space="0" w:color="auto"/>
        <w:right w:val="none" w:sz="0" w:space="0" w:color="auto"/>
      </w:divBdr>
    </w:div>
    <w:div w:id="790561837">
      <w:bodyDiv w:val="1"/>
      <w:marLeft w:val="0"/>
      <w:marRight w:val="0"/>
      <w:marTop w:val="0"/>
      <w:marBottom w:val="0"/>
      <w:divBdr>
        <w:top w:val="none" w:sz="0" w:space="0" w:color="auto"/>
        <w:left w:val="none" w:sz="0" w:space="0" w:color="auto"/>
        <w:bottom w:val="none" w:sz="0" w:space="0" w:color="auto"/>
        <w:right w:val="none" w:sz="0" w:space="0" w:color="auto"/>
      </w:divBdr>
    </w:div>
    <w:div w:id="792481775">
      <w:bodyDiv w:val="1"/>
      <w:marLeft w:val="0"/>
      <w:marRight w:val="0"/>
      <w:marTop w:val="0"/>
      <w:marBottom w:val="0"/>
      <w:divBdr>
        <w:top w:val="none" w:sz="0" w:space="0" w:color="auto"/>
        <w:left w:val="none" w:sz="0" w:space="0" w:color="auto"/>
        <w:bottom w:val="none" w:sz="0" w:space="0" w:color="auto"/>
        <w:right w:val="none" w:sz="0" w:space="0" w:color="auto"/>
      </w:divBdr>
    </w:div>
    <w:div w:id="793523733">
      <w:bodyDiv w:val="1"/>
      <w:marLeft w:val="0"/>
      <w:marRight w:val="0"/>
      <w:marTop w:val="0"/>
      <w:marBottom w:val="0"/>
      <w:divBdr>
        <w:top w:val="none" w:sz="0" w:space="0" w:color="auto"/>
        <w:left w:val="none" w:sz="0" w:space="0" w:color="auto"/>
        <w:bottom w:val="none" w:sz="0" w:space="0" w:color="auto"/>
        <w:right w:val="none" w:sz="0" w:space="0" w:color="auto"/>
      </w:divBdr>
    </w:div>
    <w:div w:id="793787840">
      <w:bodyDiv w:val="1"/>
      <w:marLeft w:val="0"/>
      <w:marRight w:val="0"/>
      <w:marTop w:val="0"/>
      <w:marBottom w:val="0"/>
      <w:divBdr>
        <w:top w:val="none" w:sz="0" w:space="0" w:color="auto"/>
        <w:left w:val="none" w:sz="0" w:space="0" w:color="auto"/>
        <w:bottom w:val="none" w:sz="0" w:space="0" w:color="auto"/>
        <w:right w:val="none" w:sz="0" w:space="0" w:color="auto"/>
      </w:divBdr>
    </w:div>
    <w:div w:id="795106795">
      <w:bodyDiv w:val="1"/>
      <w:marLeft w:val="0"/>
      <w:marRight w:val="0"/>
      <w:marTop w:val="0"/>
      <w:marBottom w:val="0"/>
      <w:divBdr>
        <w:top w:val="none" w:sz="0" w:space="0" w:color="auto"/>
        <w:left w:val="none" w:sz="0" w:space="0" w:color="auto"/>
        <w:bottom w:val="none" w:sz="0" w:space="0" w:color="auto"/>
        <w:right w:val="none" w:sz="0" w:space="0" w:color="auto"/>
      </w:divBdr>
    </w:div>
    <w:div w:id="795564913">
      <w:bodyDiv w:val="1"/>
      <w:marLeft w:val="0"/>
      <w:marRight w:val="0"/>
      <w:marTop w:val="0"/>
      <w:marBottom w:val="0"/>
      <w:divBdr>
        <w:top w:val="none" w:sz="0" w:space="0" w:color="auto"/>
        <w:left w:val="none" w:sz="0" w:space="0" w:color="auto"/>
        <w:bottom w:val="none" w:sz="0" w:space="0" w:color="auto"/>
        <w:right w:val="none" w:sz="0" w:space="0" w:color="auto"/>
      </w:divBdr>
    </w:div>
    <w:div w:id="795681084">
      <w:bodyDiv w:val="1"/>
      <w:marLeft w:val="0"/>
      <w:marRight w:val="0"/>
      <w:marTop w:val="0"/>
      <w:marBottom w:val="0"/>
      <w:divBdr>
        <w:top w:val="none" w:sz="0" w:space="0" w:color="auto"/>
        <w:left w:val="none" w:sz="0" w:space="0" w:color="auto"/>
        <w:bottom w:val="none" w:sz="0" w:space="0" w:color="auto"/>
        <w:right w:val="none" w:sz="0" w:space="0" w:color="auto"/>
      </w:divBdr>
    </w:div>
    <w:div w:id="797918689">
      <w:bodyDiv w:val="1"/>
      <w:marLeft w:val="0"/>
      <w:marRight w:val="0"/>
      <w:marTop w:val="0"/>
      <w:marBottom w:val="0"/>
      <w:divBdr>
        <w:top w:val="none" w:sz="0" w:space="0" w:color="auto"/>
        <w:left w:val="none" w:sz="0" w:space="0" w:color="auto"/>
        <w:bottom w:val="none" w:sz="0" w:space="0" w:color="auto"/>
        <w:right w:val="none" w:sz="0" w:space="0" w:color="auto"/>
      </w:divBdr>
    </w:div>
    <w:div w:id="799805083">
      <w:bodyDiv w:val="1"/>
      <w:marLeft w:val="0"/>
      <w:marRight w:val="0"/>
      <w:marTop w:val="0"/>
      <w:marBottom w:val="0"/>
      <w:divBdr>
        <w:top w:val="none" w:sz="0" w:space="0" w:color="auto"/>
        <w:left w:val="none" w:sz="0" w:space="0" w:color="auto"/>
        <w:bottom w:val="none" w:sz="0" w:space="0" w:color="auto"/>
        <w:right w:val="none" w:sz="0" w:space="0" w:color="auto"/>
      </w:divBdr>
    </w:div>
    <w:div w:id="802504209">
      <w:bodyDiv w:val="1"/>
      <w:marLeft w:val="0"/>
      <w:marRight w:val="0"/>
      <w:marTop w:val="0"/>
      <w:marBottom w:val="0"/>
      <w:divBdr>
        <w:top w:val="none" w:sz="0" w:space="0" w:color="auto"/>
        <w:left w:val="none" w:sz="0" w:space="0" w:color="auto"/>
        <w:bottom w:val="none" w:sz="0" w:space="0" w:color="auto"/>
        <w:right w:val="none" w:sz="0" w:space="0" w:color="auto"/>
      </w:divBdr>
    </w:div>
    <w:div w:id="803501727">
      <w:bodyDiv w:val="1"/>
      <w:marLeft w:val="0"/>
      <w:marRight w:val="0"/>
      <w:marTop w:val="0"/>
      <w:marBottom w:val="0"/>
      <w:divBdr>
        <w:top w:val="none" w:sz="0" w:space="0" w:color="auto"/>
        <w:left w:val="none" w:sz="0" w:space="0" w:color="auto"/>
        <w:bottom w:val="none" w:sz="0" w:space="0" w:color="auto"/>
        <w:right w:val="none" w:sz="0" w:space="0" w:color="auto"/>
      </w:divBdr>
    </w:div>
    <w:div w:id="804347494">
      <w:bodyDiv w:val="1"/>
      <w:marLeft w:val="0"/>
      <w:marRight w:val="0"/>
      <w:marTop w:val="0"/>
      <w:marBottom w:val="0"/>
      <w:divBdr>
        <w:top w:val="none" w:sz="0" w:space="0" w:color="auto"/>
        <w:left w:val="none" w:sz="0" w:space="0" w:color="auto"/>
        <w:bottom w:val="none" w:sz="0" w:space="0" w:color="auto"/>
        <w:right w:val="none" w:sz="0" w:space="0" w:color="auto"/>
      </w:divBdr>
    </w:div>
    <w:div w:id="804930353">
      <w:bodyDiv w:val="1"/>
      <w:marLeft w:val="0"/>
      <w:marRight w:val="0"/>
      <w:marTop w:val="0"/>
      <w:marBottom w:val="0"/>
      <w:divBdr>
        <w:top w:val="none" w:sz="0" w:space="0" w:color="auto"/>
        <w:left w:val="none" w:sz="0" w:space="0" w:color="auto"/>
        <w:bottom w:val="none" w:sz="0" w:space="0" w:color="auto"/>
        <w:right w:val="none" w:sz="0" w:space="0" w:color="auto"/>
      </w:divBdr>
    </w:div>
    <w:div w:id="805702208">
      <w:bodyDiv w:val="1"/>
      <w:marLeft w:val="0"/>
      <w:marRight w:val="0"/>
      <w:marTop w:val="0"/>
      <w:marBottom w:val="0"/>
      <w:divBdr>
        <w:top w:val="none" w:sz="0" w:space="0" w:color="auto"/>
        <w:left w:val="none" w:sz="0" w:space="0" w:color="auto"/>
        <w:bottom w:val="none" w:sz="0" w:space="0" w:color="auto"/>
        <w:right w:val="none" w:sz="0" w:space="0" w:color="auto"/>
      </w:divBdr>
    </w:div>
    <w:div w:id="807356070">
      <w:bodyDiv w:val="1"/>
      <w:marLeft w:val="0"/>
      <w:marRight w:val="0"/>
      <w:marTop w:val="0"/>
      <w:marBottom w:val="0"/>
      <w:divBdr>
        <w:top w:val="none" w:sz="0" w:space="0" w:color="auto"/>
        <w:left w:val="none" w:sz="0" w:space="0" w:color="auto"/>
        <w:bottom w:val="none" w:sz="0" w:space="0" w:color="auto"/>
        <w:right w:val="none" w:sz="0" w:space="0" w:color="auto"/>
      </w:divBdr>
    </w:div>
    <w:div w:id="807479357">
      <w:bodyDiv w:val="1"/>
      <w:marLeft w:val="0"/>
      <w:marRight w:val="0"/>
      <w:marTop w:val="0"/>
      <w:marBottom w:val="0"/>
      <w:divBdr>
        <w:top w:val="none" w:sz="0" w:space="0" w:color="auto"/>
        <w:left w:val="none" w:sz="0" w:space="0" w:color="auto"/>
        <w:bottom w:val="none" w:sz="0" w:space="0" w:color="auto"/>
        <w:right w:val="none" w:sz="0" w:space="0" w:color="auto"/>
      </w:divBdr>
    </w:div>
    <w:div w:id="807627041">
      <w:bodyDiv w:val="1"/>
      <w:marLeft w:val="0"/>
      <w:marRight w:val="0"/>
      <w:marTop w:val="0"/>
      <w:marBottom w:val="0"/>
      <w:divBdr>
        <w:top w:val="none" w:sz="0" w:space="0" w:color="auto"/>
        <w:left w:val="none" w:sz="0" w:space="0" w:color="auto"/>
        <w:bottom w:val="none" w:sz="0" w:space="0" w:color="auto"/>
        <w:right w:val="none" w:sz="0" w:space="0" w:color="auto"/>
      </w:divBdr>
    </w:div>
    <w:div w:id="808135741">
      <w:bodyDiv w:val="1"/>
      <w:marLeft w:val="0"/>
      <w:marRight w:val="0"/>
      <w:marTop w:val="0"/>
      <w:marBottom w:val="0"/>
      <w:divBdr>
        <w:top w:val="none" w:sz="0" w:space="0" w:color="auto"/>
        <w:left w:val="none" w:sz="0" w:space="0" w:color="auto"/>
        <w:bottom w:val="none" w:sz="0" w:space="0" w:color="auto"/>
        <w:right w:val="none" w:sz="0" w:space="0" w:color="auto"/>
      </w:divBdr>
    </w:div>
    <w:div w:id="808403867">
      <w:bodyDiv w:val="1"/>
      <w:marLeft w:val="0"/>
      <w:marRight w:val="0"/>
      <w:marTop w:val="0"/>
      <w:marBottom w:val="0"/>
      <w:divBdr>
        <w:top w:val="none" w:sz="0" w:space="0" w:color="auto"/>
        <w:left w:val="none" w:sz="0" w:space="0" w:color="auto"/>
        <w:bottom w:val="none" w:sz="0" w:space="0" w:color="auto"/>
        <w:right w:val="none" w:sz="0" w:space="0" w:color="auto"/>
      </w:divBdr>
    </w:div>
    <w:div w:id="809130949">
      <w:bodyDiv w:val="1"/>
      <w:marLeft w:val="0"/>
      <w:marRight w:val="0"/>
      <w:marTop w:val="0"/>
      <w:marBottom w:val="0"/>
      <w:divBdr>
        <w:top w:val="none" w:sz="0" w:space="0" w:color="auto"/>
        <w:left w:val="none" w:sz="0" w:space="0" w:color="auto"/>
        <w:bottom w:val="none" w:sz="0" w:space="0" w:color="auto"/>
        <w:right w:val="none" w:sz="0" w:space="0" w:color="auto"/>
      </w:divBdr>
    </w:div>
    <w:div w:id="810169617">
      <w:bodyDiv w:val="1"/>
      <w:marLeft w:val="0"/>
      <w:marRight w:val="0"/>
      <w:marTop w:val="0"/>
      <w:marBottom w:val="0"/>
      <w:divBdr>
        <w:top w:val="none" w:sz="0" w:space="0" w:color="auto"/>
        <w:left w:val="none" w:sz="0" w:space="0" w:color="auto"/>
        <w:bottom w:val="none" w:sz="0" w:space="0" w:color="auto"/>
        <w:right w:val="none" w:sz="0" w:space="0" w:color="auto"/>
      </w:divBdr>
    </w:div>
    <w:div w:id="810950614">
      <w:bodyDiv w:val="1"/>
      <w:marLeft w:val="0"/>
      <w:marRight w:val="0"/>
      <w:marTop w:val="0"/>
      <w:marBottom w:val="0"/>
      <w:divBdr>
        <w:top w:val="none" w:sz="0" w:space="0" w:color="auto"/>
        <w:left w:val="none" w:sz="0" w:space="0" w:color="auto"/>
        <w:bottom w:val="none" w:sz="0" w:space="0" w:color="auto"/>
        <w:right w:val="none" w:sz="0" w:space="0" w:color="auto"/>
      </w:divBdr>
    </w:div>
    <w:div w:id="810974664">
      <w:bodyDiv w:val="1"/>
      <w:marLeft w:val="0"/>
      <w:marRight w:val="0"/>
      <w:marTop w:val="0"/>
      <w:marBottom w:val="0"/>
      <w:divBdr>
        <w:top w:val="none" w:sz="0" w:space="0" w:color="auto"/>
        <w:left w:val="none" w:sz="0" w:space="0" w:color="auto"/>
        <w:bottom w:val="none" w:sz="0" w:space="0" w:color="auto"/>
        <w:right w:val="none" w:sz="0" w:space="0" w:color="auto"/>
      </w:divBdr>
    </w:div>
    <w:div w:id="812868968">
      <w:bodyDiv w:val="1"/>
      <w:marLeft w:val="0"/>
      <w:marRight w:val="0"/>
      <w:marTop w:val="0"/>
      <w:marBottom w:val="0"/>
      <w:divBdr>
        <w:top w:val="none" w:sz="0" w:space="0" w:color="auto"/>
        <w:left w:val="none" w:sz="0" w:space="0" w:color="auto"/>
        <w:bottom w:val="none" w:sz="0" w:space="0" w:color="auto"/>
        <w:right w:val="none" w:sz="0" w:space="0" w:color="auto"/>
      </w:divBdr>
    </w:div>
    <w:div w:id="814180522">
      <w:bodyDiv w:val="1"/>
      <w:marLeft w:val="0"/>
      <w:marRight w:val="0"/>
      <w:marTop w:val="0"/>
      <w:marBottom w:val="0"/>
      <w:divBdr>
        <w:top w:val="none" w:sz="0" w:space="0" w:color="auto"/>
        <w:left w:val="none" w:sz="0" w:space="0" w:color="auto"/>
        <w:bottom w:val="none" w:sz="0" w:space="0" w:color="auto"/>
        <w:right w:val="none" w:sz="0" w:space="0" w:color="auto"/>
      </w:divBdr>
    </w:div>
    <w:div w:id="814763769">
      <w:bodyDiv w:val="1"/>
      <w:marLeft w:val="0"/>
      <w:marRight w:val="0"/>
      <w:marTop w:val="0"/>
      <w:marBottom w:val="0"/>
      <w:divBdr>
        <w:top w:val="none" w:sz="0" w:space="0" w:color="auto"/>
        <w:left w:val="none" w:sz="0" w:space="0" w:color="auto"/>
        <w:bottom w:val="none" w:sz="0" w:space="0" w:color="auto"/>
        <w:right w:val="none" w:sz="0" w:space="0" w:color="auto"/>
      </w:divBdr>
    </w:div>
    <w:div w:id="817309046">
      <w:bodyDiv w:val="1"/>
      <w:marLeft w:val="0"/>
      <w:marRight w:val="0"/>
      <w:marTop w:val="0"/>
      <w:marBottom w:val="0"/>
      <w:divBdr>
        <w:top w:val="none" w:sz="0" w:space="0" w:color="auto"/>
        <w:left w:val="none" w:sz="0" w:space="0" w:color="auto"/>
        <w:bottom w:val="none" w:sz="0" w:space="0" w:color="auto"/>
        <w:right w:val="none" w:sz="0" w:space="0" w:color="auto"/>
      </w:divBdr>
    </w:div>
    <w:div w:id="818500106">
      <w:bodyDiv w:val="1"/>
      <w:marLeft w:val="0"/>
      <w:marRight w:val="0"/>
      <w:marTop w:val="0"/>
      <w:marBottom w:val="0"/>
      <w:divBdr>
        <w:top w:val="none" w:sz="0" w:space="0" w:color="auto"/>
        <w:left w:val="none" w:sz="0" w:space="0" w:color="auto"/>
        <w:bottom w:val="none" w:sz="0" w:space="0" w:color="auto"/>
        <w:right w:val="none" w:sz="0" w:space="0" w:color="auto"/>
      </w:divBdr>
    </w:div>
    <w:div w:id="823014412">
      <w:bodyDiv w:val="1"/>
      <w:marLeft w:val="0"/>
      <w:marRight w:val="0"/>
      <w:marTop w:val="0"/>
      <w:marBottom w:val="0"/>
      <w:divBdr>
        <w:top w:val="none" w:sz="0" w:space="0" w:color="auto"/>
        <w:left w:val="none" w:sz="0" w:space="0" w:color="auto"/>
        <w:bottom w:val="none" w:sz="0" w:space="0" w:color="auto"/>
        <w:right w:val="none" w:sz="0" w:space="0" w:color="auto"/>
      </w:divBdr>
    </w:div>
    <w:div w:id="823157501">
      <w:bodyDiv w:val="1"/>
      <w:marLeft w:val="0"/>
      <w:marRight w:val="0"/>
      <w:marTop w:val="0"/>
      <w:marBottom w:val="0"/>
      <w:divBdr>
        <w:top w:val="none" w:sz="0" w:space="0" w:color="auto"/>
        <w:left w:val="none" w:sz="0" w:space="0" w:color="auto"/>
        <w:bottom w:val="none" w:sz="0" w:space="0" w:color="auto"/>
        <w:right w:val="none" w:sz="0" w:space="0" w:color="auto"/>
      </w:divBdr>
    </w:div>
    <w:div w:id="823160952">
      <w:bodyDiv w:val="1"/>
      <w:marLeft w:val="0"/>
      <w:marRight w:val="0"/>
      <w:marTop w:val="0"/>
      <w:marBottom w:val="0"/>
      <w:divBdr>
        <w:top w:val="none" w:sz="0" w:space="0" w:color="auto"/>
        <w:left w:val="none" w:sz="0" w:space="0" w:color="auto"/>
        <w:bottom w:val="none" w:sz="0" w:space="0" w:color="auto"/>
        <w:right w:val="none" w:sz="0" w:space="0" w:color="auto"/>
      </w:divBdr>
    </w:div>
    <w:div w:id="823468259">
      <w:bodyDiv w:val="1"/>
      <w:marLeft w:val="0"/>
      <w:marRight w:val="0"/>
      <w:marTop w:val="0"/>
      <w:marBottom w:val="0"/>
      <w:divBdr>
        <w:top w:val="none" w:sz="0" w:space="0" w:color="auto"/>
        <w:left w:val="none" w:sz="0" w:space="0" w:color="auto"/>
        <w:bottom w:val="none" w:sz="0" w:space="0" w:color="auto"/>
        <w:right w:val="none" w:sz="0" w:space="0" w:color="auto"/>
      </w:divBdr>
    </w:div>
    <w:div w:id="824081163">
      <w:bodyDiv w:val="1"/>
      <w:marLeft w:val="0"/>
      <w:marRight w:val="0"/>
      <w:marTop w:val="0"/>
      <w:marBottom w:val="0"/>
      <w:divBdr>
        <w:top w:val="none" w:sz="0" w:space="0" w:color="auto"/>
        <w:left w:val="none" w:sz="0" w:space="0" w:color="auto"/>
        <w:bottom w:val="none" w:sz="0" w:space="0" w:color="auto"/>
        <w:right w:val="none" w:sz="0" w:space="0" w:color="auto"/>
      </w:divBdr>
    </w:div>
    <w:div w:id="825168433">
      <w:bodyDiv w:val="1"/>
      <w:marLeft w:val="0"/>
      <w:marRight w:val="0"/>
      <w:marTop w:val="0"/>
      <w:marBottom w:val="0"/>
      <w:divBdr>
        <w:top w:val="none" w:sz="0" w:space="0" w:color="auto"/>
        <w:left w:val="none" w:sz="0" w:space="0" w:color="auto"/>
        <w:bottom w:val="none" w:sz="0" w:space="0" w:color="auto"/>
        <w:right w:val="none" w:sz="0" w:space="0" w:color="auto"/>
      </w:divBdr>
    </w:div>
    <w:div w:id="825901362">
      <w:bodyDiv w:val="1"/>
      <w:marLeft w:val="0"/>
      <w:marRight w:val="0"/>
      <w:marTop w:val="0"/>
      <w:marBottom w:val="0"/>
      <w:divBdr>
        <w:top w:val="none" w:sz="0" w:space="0" w:color="auto"/>
        <w:left w:val="none" w:sz="0" w:space="0" w:color="auto"/>
        <w:bottom w:val="none" w:sz="0" w:space="0" w:color="auto"/>
        <w:right w:val="none" w:sz="0" w:space="0" w:color="auto"/>
      </w:divBdr>
    </w:div>
    <w:div w:id="826169613">
      <w:bodyDiv w:val="1"/>
      <w:marLeft w:val="0"/>
      <w:marRight w:val="0"/>
      <w:marTop w:val="0"/>
      <w:marBottom w:val="0"/>
      <w:divBdr>
        <w:top w:val="none" w:sz="0" w:space="0" w:color="auto"/>
        <w:left w:val="none" w:sz="0" w:space="0" w:color="auto"/>
        <w:bottom w:val="none" w:sz="0" w:space="0" w:color="auto"/>
        <w:right w:val="none" w:sz="0" w:space="0" w:color="auto"/>
      </w:divBdr>
    </w:div>
    <w:div w:id="828981207">
      <w:bodyDiv w:val="1"/>
      <w:marLeft w:val="0"/>
      <w:marRight w:val="0"/>
      <w:marTop w:val="0"/>
      <w:marBottom w:val="0"/>
      <w:divBdr>
        <w:top w:val="none" w:sz="0" w:space="0" w:color="auto"/>
        <w:left w:val="none" w:sz="0" w:space="0" w:color="auto"/>
        <w:bottom w:val="none" w:sz="0" w:space="0" w:color="auto"/>
        <w:right w:val="none" w:sz="0" w:space="0" w:color="auto"/>
      </w:divBdr>
    </w:div>
    <w:div w:id="831066085">
      <w:bodyDiv w:val="1"/>
      <w:marLeft w:val="0"/>
      <w:marRight w:val="0"/>
      <w:marTop w:val="0"/>
      <w:marBottom w:val="0"/>
      <w:divBdr>
        <w:top w:val="none" w:sz="0" w:space="0" w:color="auto"/>
        <w:left w:val="none" w:sz="0" w:space="0" w:color="auto"/>
        <w:bottom w:val="none" w:sz="0" w:space="0" w:color="auto"/>
        <w:right w:val="none" w:sz="0" w:space="0" w:color="auto"/>
      </w:divBdr>
    </w:div>
    <w:div w:id="831602249">
      <w:bodyDiv w:val="1"/>
      <w:marLeft w:val="0"/>
      <w:marRight w:val="0"/>
      <w:marTop w:val="0"/>
      <w:marBottom w:val="0"/>
      <w:divBdr>
        <w:top w:val="none" w:sz="0" w:space="0" w:color="auto"/>
        <w:left w:val="none" w:sz="0" w:space="0" w:color="auto"/>
        <w:bottom w:val="none" w:sz="0" w:space="0" w:color="auto"/>
        <w:right w:val="none" w:sz="0" w:space="0" w:color="auto"/>
      </w:divBdr>
    </w:div>
    <w:div w:id="831725341">
      <w:bodyDiv w:val="1"/>
      <w:marLeft w:val="0"/>
      <w:marRight w:val="0"/>
      <w:marTop w:val="0"/>
      <w:marBottom w:val="0"/>
      <w:divBdr>
        <w:top w:val="none" w:sz="0" w:space="0" w:color="auto"/>
        <w:left w:val="none" w:sz="0" w:space="0" w:color="auto"/>
        <w:bottom w:val="none" w:sz="0" w:space="0" w:color="auto"/>
        <w:right w:val="none" w:sz="0" w:space="0" w:color="auto"/>
      </w:divBdr>
    </w:div>
    <w:div w:id="833257004">
      <w:bodyDiv w:val="1"/>
      <w:marLeft w:val="0"/>
      <w:marRight w:val="0"/>
      <w:marTop w:val="0"/>
      <w:marBottom w:val="0"/>
      <w:divBdr>
        <w:top w:val="none" w:sz="0" w:space="0" w:color="auto"/>
        <w:left w:val="none" w:sz="0" w:space="0" w:color="auto"/>
        <w:bottom w:val="none" w:sz="0" w:space="0" w:color="auto"/>
        <w:right w:val="none" w:sz="0" w:space="0" w:color="auto"/>
      </w:divBdr>
    </w:div>
    <w:div w:id="833300074">
      <w:bodyDiv w:val="1"/>
      <w:marLeft w:val="0"/>
      <w:marRight w:val="0"/>
      <w:marTop w:val="0"/>
      <w:marBottom w:val="0"/>
      <w:divBdr>
        <w:top w:val="none" w:sz="0" w:space="0" w:color="auto"/>
        <w:left w:val="none" w:sz="0" w:space="0" w:color="auto"/>
        <w:bottom w:val="none" w:sz="0" w:space="0" w:color="auto"/>
        <w:right w:val="none" w:sz="0" w:space="0" w:color="auto"/>
      </w:divBdr>
    </w:div>
    <w:div w:id="835068790">
      <w:bodyDiv w:val="1"/>
      <w:marLeft w:val="0"/>
      <w:marRight w:val="0"/>
      <w:marTop w:val="0"/>
      <w:marBottom w:val="0"/>
      <w:divBdr>
        <w:top w:val="none" w:sz="0" w:space="0" w:color="auto"/>
        <w:left w:val="none" w:sz="0" w:space="0" w:color="auto"/>
        <w:bottom w:val="none" w:sz="0" w:space="0" w:color="auto"/>
        <w:right w:val="none" w:sz="0" w:space="0" w:color="auto"/>
      </w:divBdr>
    </w:div>
    <w:div w:id="835222447">
      <w:bodyDiv w:val="1"/>
      <w:marLeft w:val="0"/>
      <w:marRight w:val="0"/>
      <w:marTop w:val="0"/>
      <w:marBottom w:val="0"/>
      <w:divBdr>
        <w:top w:val="none" w:sz="0" w:space="0" w:color="auto"/>
        <w:left w:val="none" w:sz="0" w:space="0" w:color="auto"/>
        <w:bottom w:val="none" w:sz="0" w:space="0" w:color="auto"/>
        <w:right w:val="none" w:sz="0" w:space="0" w:color="auto"/>
      </w:divBdr>
    </w:div>
    <w:div w:id="836116563">
      <w:bodyDiv w:val="1"/>
      <w:marLeft w:val="0"/>
      <w:marRight w:val="0"/>
      <w:marTop w:val="0"/>
      <w:marBottom w:val="0"/>
      <w:divBdr>
        <w:top w:val="none" w:sz="0" w:space="0" w:color="auto"/>
        <w:left w:val="none" w:sz="0" w:space="0" w:color="auto"/>
        <w:bottom w:val="none" w:sz="0" w:space="0" w:color="auto"/>
        <w:right w:val="none" w:sz="0" w:space="0" w:color="auto"/>
      </w:divBdr>
    </w:div>
    <w:div w:id="837043329">
      <w:bodyDiv w:val="1"/>
      <w:marLeft w:val="0"/>
      <w:marRight w:val="0"/>
      <w:marTop w:val="0"/>
      <w:marBottom w:val="0"/>
      <w:divBdr>
        <w:top w:val="none" w:sz="0" w:space="0" w:color="auto"/>
        <w:left w:val="none" w:sz="0" w:space="0" w:color="auto"/>
        <w:bottom w:val="none" w:sz="0" w:space="0" w:color="auto"/>
        <w:right w:val="none" w:sz="0" w:space="0" w:color="auto"/>
      </w:divBdr>
    </w:div>
    <w:div w:id="839471609">
      <w:bodyDiv w:val="1"/>
      <w:marLeft w:val="0"/>
      <w:marRight w:val="0"/>
      <w:marTop w:val="0"/>
      <w:marBottom w:val="0"/>
      <w:divBdr>
        <w:top w:val="none" w:sz="0" w:space="0" w:color="auto"/>
        <w:left w:val="none" w:sz="0" w:space="0" w:color="auto"/>
        <w:bottom w:val="none" w:sz="0" w:space="0" w:color="auto"/>
        <w:right w:val="none" w:sz="0" w:space="0" w:color="auto"/>
      </w:divBdr>
    </w:div>
    <w:div w:id="839538731">
      <w:bodyDiv w:val="1"/>
      <w:marLeft w:val="0"/>
      <w:marRight w:val="0"/>
      <w:marTop w:val="0"/>
      <w:marBottom w:val="0"/>
      <w:divBdr>
        <w:top w:val="none" w:sz="0" w:space="0" w:color="auto"/>
        <w:left w:val="none" w:sz="0" w:space="0" w:color="auto"/>
        <w:bottom w:val="none" w:sz="0" w:space="0" w:color="auto"/>
        <w:right w:val="none" w:sz="0" w:space="0" w:color="auto"/>
      </w:divBdr>
    </w:div>
    <w:div w:id="839539390">
      <w:bodyDiv w:val="1"/>
      <w:marLeft w:val="0"/>
      <w:marRight w:val="0"/>
      <w:marTop w:val="0"/>
      <w:marBottom w:val="0"/>
      <w:divBdr>
        <w:top w:val="none" w:sz="0" w:space="0" w:color="auto"/>
        <w:left w:val="none" w:sz="0" w:space="0" w:color="auto"/>
        <w:bottom w:val="none" w:sz="0" w:space="0" w:color="auto"/>
        <w:right w:val="none" w:sz="0" w:space="0" w:color="auto"/>
      </w:divBdr>
    </w:div>
    <w:div w:id="840006822">
      <w:bodyDiv w:val="1"/>
      <w:marLeft w:val="0"/>
      <w:marRight w:val="0"/>
      <w:marTop w:val="0"/>
      <w:marBottom w:val="0"/>
      <w:divBdr>
        <w:top w:val="none" w:sz="0" w:space="0" w:color="auto"/>
        <w:left w:val="none" w:sz="0" w:space="0" w:color="auto"/>
        <w:bottom w:val="none" w:sz="0" w:space="0" w:color="auto"/>
        <w:right w:val="none" w:sz="0" w:space="0" w:color="auto"/>
      </w:divBdr>
    </w:div>
    <w:div w:id="840193382">
      <w:bodyDiv w:val="1"/>
      <w:marLeft w:val="0"/>
      <w:marRight w:val="0"/>
      <w:marTop w:val="0"/>
      <w:marBottom w:val="0"/>
      <w:divBdr>
        <w:top w:val="none" w:sz="0" w:space="0" w:color="auto"/>
        <w:left w:val="none" w:sz="0" w:space="0" w:color="auto"/>
        <w:bottom w:val="none" w:sz="0" w:space="0" w:color="auto"/>
        <w:right w:val="none" w:sz="0" w:space="0" w:color="auto"/>
      </w:divBdr>
    </w:div>
    <w:div w:id="840386653">
      <w:bodyDiv w:val="1"/>
      <w:marLeft w:val="0"/>
      <w:marRight w:val="0"/>
      <w:marTop w:val="0"/>
      <w:marBottom w:val="0"/>
      <w:divBdr>
        <w:top w:val="none" w:sz="0" w:space="0" w:color="auto"/>
        <w:left w:val="none" w:sz="0" w:space="0" w:color="auto"/>
        <w:bottom w:val="none" w:sz="0" w:space="0" w:color="auto"/>
        <w:right w:val="none" w:sz="0" w:space="0" w:color="auto"/>
      </w:divBdr>
    </w:div>
    <w:div w:id="840390085">
      <w:bodyDiv w:val="1"/>
      <w:marLeft w:val="0"/>
      <w:marRight w:val="0"/>
      <w:marTop w:val="0"/>
      <w:marBottom w:val="0"/>
      <w:divBdr>
        <w:top w:val="none" w:sz="0" w:space="0" w:color="auto"/>
        <w:left w:val="none" w:sz="0" w:space="0" w:color="auto"/>
        <w:bottom w:val="none" w:sz="0" w:space="0" w:color="auto"/>
        <w:right w:val="none" w:sz="0" w:space="0" w:color="auto"/>
      </w:divBdr>
    </w:div>
    <w:div w:id="841164241">
      <w:bodyDiv w:val="1"/>
      <w:marLeft w:val="0"/>
      <w:marRight w:val="0"/>
      <w:marTop w:val="0"/>
      <w:marBottom w:val="0"/>
      <w:divBdr>
        <w:top w:val="none" w:sz="0" w:space="0" w:color="auto"/>
        <w:left w:val="none" w:sz="0" w:space="0" w:color="auto"/>
        <w:bottom w:val="none" w:sz="0" w:space="0" w:color="auto"/>
        <w:right w:val="none" w:sz="0" w:space="0" w:color="auto"/>
      </w:divBdr>
    </w:div>
    <w:div w:id="842818706">
      <w:bodyDiv w:val="1"/>
      <w:marLeft w:val="0"/>
      <w:marRight w:val="0"/>
      <w:marTop w:val="0"/>
      <w:marBottom w:val="0"/>
      <w:divBdr>
        <w:top w:val="none" w:sz="0" w:space="0" w:color="auto"/>
        <w:left w:val="none" w:sz="0" w:space="0" w:color="auto"/>
        <w:bottom w:val="none" w:sz="0" w:space="0" w:color="auto"/>
        <w:right w:val="none" w:sz="0" w:space="0" w:color="auto"/>
      </w:divBdr>
    </w:div>
    <w:div w:id="843521405">
      <w:bodyDiv w:val="1"/>
      <w:marLeft w:val="0"/>
      <w:marRight w:val="0"/>
      <w:marTop w:val="0"/>
      <w:marBottom w:val="0"/>
      <w:divBdr>
        <w:top w:val="none" w:sz="0" w:space="0" w:color="auto"/>
        <w:left w:val="none" w:sz="0" w:space="0" w:color="auto"/>
        <w:bottom w:val="none" w:sz="0" w:space="0" w:color="auto"/>
        <w:right w:val="none" w:sz="0" w:space="0" w:color="auto"/>
      </w:divBdr>
    </w:div>
    <w:div w:id="843863659">
      <w:bodyDiv w:val="1"/>
      <w:marLeft w:val="0"/>
      <w:marRight w:val="0"/>
      <w:marTop w:val="0"/>
      <w:marBottom w:val="0"/>
      <w:divBdr>
        <w:top w:val="none" w:sz="0" w:space="0" w:color="auto"/>
        <w:left w:val="none" w:sz="0" w:space="0" w:color="auto"/>
        <w:bottom w:val="none" w:sz="0" w:space="0" w:color="auto"/>
        <w:right w:val="none" w:sz="0" w:space="0" w:color="auto"/>
      </w:divBdr>
    </w:div>
    <w:div w:id="844244303">
      <w:bodyDiv w:val="1"/>
      <w:marLeft w:val="0"/>
      <w:marRight w:val="0"/>
      <w:marTop w:val="0"/>
      <w:marBottom w:val="0"/>
      <w:divBdr>
        <w:top w:val="none" w:sz="0" w:space="0" w:color="auto"/>
        <w:left w:val="none" w:sz="0" w:space="0" w:color="auto"/>
        <w:bottom w:val="none" w:sz="0" w:space="0" w:color="auto"/>
        <w:right w:val="none" w:sz="0" w:space="0" w:color="auto"/>
      </w:divBdr>
    </w:div>
    <w:div w:id="846674538">
      <w:bodyDiv w:val="1"/>
      <w:marLeft w:val="0"/>
      <w:marRight w:val="0"/>
      <w:marTop w:val="0"/>
      <w:marBottom w:val="0"/>
      <w:divBdr>
        <w:top w:val="none" w:sz="0" w:space="0" w:color="auto"/>
        <w:left w:val="none" w:sz="0" w:space="0" w:color="auto"/>
        <w:bottom w:val="none" w:sz="0" w:space="0" w:color="auto"/>
        <w:right w:val="none" w:sz="0" w:space="0" w:color="auto"/>
      </w:divBdr>
    </w:div>
    <w:div w:id="847795414">
      <w:bodyDiv w:val="1"/>
      <w:marLeft w:val="0"/>
      <w:marRight w:val="0"/>
      <w:marTop w:val="0"/>
      <w:marBottom w:val="0"/>
      <w:divBdr>
        <w:top w:val="none" w:sz="0" w:space="0" w:color="auto"/>
        <w:left w:val="none" w:sz="0" w:space="0" w:color="auto"/>
        <w:bottom w:val="none" w:sz="0" w:space="0" w:color="auto"/>
        <w:right w:val="none" w:sz="0" w:space="0" w:color="auto"/>
      </w:divBdr>
    </w:div>
    <w:div w:id="848525083">
      <w:bodyDiv w:val="1"/>
      <w:marLeft w:val="0"/>
      <w:marRight w:val="0"/>
      <w:marTop w:val="0"/>
      <w:marBottom w:val="0"/>
      <w:divBdr>
        <w:top w:val="none" w:sz="0" w:space="0" w:color="auto"/>
        <w:left w:val="none" w:sz="0" w:space="0" w:color="auto"/>
        <w:bottom w:val="none" w:sz="0" w:space="0" w:color="auto"/>
        <w:right w:val="none" w:sz="0" w:space="0" w:color="auto"/>
      </w:divBdr>
    </w:div>
    <w:div w:id="848833824">
      <w:bodyDiv w:val="1"/>
      <w:marLeft w:val="0"/>
      <w:marRight w:val="0"/>
      <w:marTop w:val="0"/>
      <w:marBottom w:val="0"/>
      <w:divBdr>
        <w:top w:val="none" w:sz="0" w:space="0" w:color="auto"/>
        <w:left w:val="none" w:sz="0" w:space="0" w:color="auto"/>
        <w:bottom w:val="none" w:sz="0" w:space="0" w:color="auto"/>
        <w:right w:val="none" w:sz="0" w:space="0" w:color="auto"/>
      </w:divBdr>
    </w:div>
    <w:div w:id="849296571">
      <w:bodyDiv w:val="1"/>
      <w:marLeft w:val="0"/>
      <w:marRight w:val="0"/>
      <w:marTop w:val="0"/>
      <w:marBottom w:val="0"/>
      <w:divBdr>
        <w:top w:val="none" w:sz="0" w:space="0" w:color="auto"/>
        <w:left w:val="none" w:sz="0" w:space="0" w:color="auto"/>
        <w:bottom w:val="none" w:sz="0" w:space="0" w:color="auto"/>
        <w:right w:val="none" w:sz="0" w:space="0" w:color="auto"/>
      </w:divBdr>
    </w:div>
    <w:div w:id="850922707">
      <w:bodyDiv w:val="1"/>
      <w:marLeft w:val="0"/>
      <w:marRight w:val="0"/>
      <w:marTop w:val="0"/>
      <w:marBottom w:val="0"/>
      <w:divBdr>
        <w:top w:val="none" w:sz="0" w:space="0" w:color="auto"/>
        <w:left w:val="none" w:sz="0" w:space="0" w:color="auto"/>
        <w:bottom w:val="none" w:sz="0" w:space="0" w:color="auto"/>
        <w:right w:val="none" w:sz="0" w:space="0" w:color="auto"/>
      </w:divBdr>
    </w:div>
    <w:div w:id="851067991">
      <w:bodyDiv w:val="1"/>
      <w:marLeft w:val="0"/>
      <w:marRight w:val="0"/>
      <w:marTop w:val="0"/>
      <w:marBottom w:val="0"/>
      <w:divBdr>
        <w:top w:val="none" w:sz="0" w:space="0" w:color="auto"/>
        <w:left w:val="none" w:sz="0" w:space="0" w:color="auto"/>
        <w:bottom w:val="none" w:sz="0" w:space="0" w:color="auto"/>
        <w:right w:val="none" w:sz="0" w:space="0" w:color="auto"/>
      </w:divBdr>
    </w:div>
    <w:div w:id="853108929">
      <w:bodyDiv w:val="1"/>
      <w:marLeft w:val="0"/>
      <w:marRight w:val="0"/>
      <w:marTop w:val="0"/>
      <w:marBottom w:val="0"/>
      <w:divBdr>
        <w:top w:val="none" w:sz="0" w:space="0" w:color="auto"/>
        <w:left w:val="none" w:sz="0" w:space="0" w:color="auto"/>
        <w:bottom w:val="none" w:sz="0" w:space="0" w:color="auto"/>
        <w:right w:val="none" w:sz="0" w:space="0" w:color="auto"/>
      </w:divBdr>
    </w:div>
    <w:div w:id="853226512">
      <w:bodyDiv w:val="1"/>
      <w:marLeft w:val="0"/>
      <w:marRight w:val="0"/>
      <w:marTop w:val="0"/>
      <w:marBottom w:val="0"/>
      <w:divBdr>
        <w:top w:val="none" w:sz="0" w:space="0" w:color="auto"/>
        <w:left w:val="none" w:sz="0" w:space="0" w:color="auto"/>
        <w:bottom w:val="none" w:sz="0" w:space="0" w:color="auto"/>
        <w:right w:val="none" w:sz="0" w:space="0" w:color="auto"/>
      </w:divBdr>
    </w:div>
    <w:div w:id="854686467">
      <w:bodyDiv w:val="1"/>
      <w:marLeft w:val="0"/>
      <w:marRight w:val="0"/>
      <w:marTop w:val="0"/>
      <w:marBottom w:val="0"/>
      <w:divBdr>
        <w:top w:val="none" w:sz="0" w:space="0" w:color="auto"/>
        <w:left w:val="none" w:sz="0" w:space="0" w:color="auto"/>
        <w:bottom w:val="none" w:sz="0" w:space="0" w:color="auto"/>
        <w:right w:val="none" w:sz="0" w:space="0" w:color="auto"/>
      </w:divBdr>
    </w:div>
    <w:div w:id="854687451">
      <w:bodyDiv w:val="1"/>
      <w:marLeft w:val="0"/>
      <w:marRight w:val="0"/>
      <w:marTop w:val="0"/>
      <w:marBottom w:val="0"/>
      <w:divBdr>
        <w:top w:val="none" w:sz="0" w:space="0" w:color="auto"/>
        <w:left w:val="none" w:sz="0" w:space="0" w:color="auto"/>
        <w:bottom w:val="none" w:sz="0" w:space="0" w:color="auto"/>
        <w:right w:val="none" w:sz="0" w:space="0" w:color="auto"/>
      </w:divBdr>
    </w:div>
    <w:div w:id="855071629">
      <w:bodyDiv w:val="1"/>
      <w:marLeft w:val="0"/>
      <w:marRight w:val="0"/>
      <w:marTop w:val="0"/>
      <w:marBottom w:val="0"/>
      <w:divBdr>
        <w:top w:val="none" w:sz="0" w:space="0" w:color="auto"/>
        <w:left w:val="none" w:sz="0" w:space="0" w:color="auto"/>
        <w:bottom w:val="none" w:sz="0" w:space="0" w:color="auto"/>
        <w:right w:val="none" w:sz="0" w:space="0" w:color="auto"/>
      </w:divBdr>
    </w:div>
    <w:div w:id="855117190">
      <w:bodyDiv w:val="1"/>
      <w:marLeft w:val="0"/>
      <w:marRight w:val="0"/>
      <w:marTop w:val="0"/>
      <w:marBottom w:val="0"/>
      <w:divBdr>
        <w:top w:val="none" w:sz="0" w:space="0" w:color="auto"/>
        <w:left w:val="none" w:sz="0" w:space="0" w:color="auto"/>
        <w:bottom w:val="none" w:sz="0" w:space="0" w:color="auto"/>
        <w:right w:val="none" w:sz="0" w:space="0" w:color="auto"/>
      </w:divBdr>
    </w:div>
    <w:div w:id="856575842">
      <w:bodyDiv w:val="1"/>
      <w:marLeft w:val="0"/>
      <w:marRight w:val="0"/>
      <w:marTop w:val="0"/>
      <w:marBottom w:val="0"/>
      <w:divBdr>
        <w:top w:val="none" w:sz="0" w:space="0" w:color="auto"/>
        <w:left w:val="none" w:sz="0" w:space="0" w:color="auto"/>
        <w:bottom w:val="none" w:sz="0" w:space="0" w:color="auto"/>
        <w:right w:val="none" w:sz="0" w:space="0" w:color="auto"/>
      </w:divBdr>
    </w:div>
    <w:div w:id="857423263">
      <w:bodyDiv w:val="1"/>
      <w:marLeft w:val="0"/>
      <w:marRight w:val="0"/>
      <w:marTop w:val="0"/>
      <w:marBottom w:val="0"/>
      <w:divBdr>
        <w:top w:val="none" w:sz="0" w:space="0" w:color="auto"/>
        <w:left w:val="none" w:sz="0" w:space="0" w:color="auto"/>
        <w:bottom w:val="none" w:sz="0" w:space="0" w:color="auto"/>
        <w:right w:val="none" w:sz="0" w:space="0" w:color="auto"/>
      </w:divBdr>
    </w:div>
    <w:div w:id="861212538">
      <w:bodyDiv w:val="1"/>
      <w:marLeft w:val="0"/>
      <w:marRight w:val="0"/>
      <w:marTop w:val="0"/>
      <w:marBottom w:val="0"/>
      <w:divBdr>
        <w:top w:val="none" w:sz="0" w:space="0" w:color="auto"/>
        <w:left w:val="none" w:sz="0" w:space="0" w:color="auto"/>
        <w:bottom w:val="none" w:sz="0" w:space="0" w:color="auto"/>
        <w:right w:val="none" w:sz="0" w:space="0" w:color="auto"/>
      </w:divBdr>
    </w:div>
    <w:div w:id="862092637">
      <w:bodyDiv w:val="1"/>
      <w:marLeft w:val="0"/>
      <w:marRight w:val="0"/>
      <w:marTop w:val="0"/>
      <w:marBottom w:val="0"/>
      <w:divBdr>
        <w:top w:val="none" w:sz="0" w:space="0" w:color="auto"/>
        <w:left w:val="none" w:sz="0" w:space="0" w:color="auto"/>
        <w:bottom w:val="none" w:sz="0" w:space="0" w:color="auto"/>
        <w:right w:val="none" w:sz="0" w:space="0" w:color="auto"/>
      </w:divBdr>
    </w:div>
    <w:div w:id="864366112">
      <w:bodyDiv w:val="1"/>
      <w:marLeft w:val="0"/>
      <w:marRight w:val="0"/>
      <w:marTop w:val="0"/>
      <w:marBottom w:val="0"/>
      <w:divBdr>
        <w:top w:val="none" w:sz="0" w:space="0" w:color="auto"/>
        <w:left w:val="none" w:sz="0" w:space="0" w:color="auto"/>
        <w:bottom w:val="none" w:sz="0" w:space="0" w:color="auto"/>
        <w:right w:val="none" w:sz="0" w:space="0" w:color="auto"/>
      </w:divBdr>
    </w:div>
    <w:div w:id="865025736">
      <w:bodyDiv w:val="1"/>
      <w:marLeft w:val="0"/>
      <w:marRight w:val="0"/>
      <w:marTop w:val="0"/>
      <w:marBottom w:val="0"/>
      <w:divBdr>
        <w:top w:val="none" w:sz="0" w:space="0" w:color="auto"/>
        <w:left w:val="none" w:sz="0" w:space="0" w:color="auto"/>
        <w:bottom w:val="none" w:sz="0" w:space="0" w:color="auto"/>
        <w:right w:val="none" w:sz="0" w:space="0" w:color="auto"/>
      </w:divBdr>
    </w:div>
    <w:div w:id="865094525">
      <w:bodyDiv w:val="1"/>
      <w:marLeft w:val="0"/>
      <w:marRight w:val="0"/>
      <w:marTop w:val="0"/>
      <w:marBottom w:val="0"/>
      <w:divBdr>
        <w:top w:val="none" w:sz="0" w:space="0" w:color="auto"/>
        <w:left w:val="none" w:sz="0" w:space="0" w:color="auto"/>
        <w:bottom w:val="none" w:sz="0" w:space="0" w:color="auto"/>
        <w:right w:val="none" w:sz="0" w:space="0" w:color="auto"/>
      </w:divBdr>
    </w:div>
    <w:div w:id="866287595">
      <w:bodyDiv w:val="1"/>
      <w:marLeft w:val="0"/>
      <w:marRight w:val="0"/>
      <w:marTop w:val="0"/>
      <w:marBottom w:val="0"/>
      <w:divBdr>
        <w:top w:val="none" w:sz="0" w:space="0" w:color="auto"/>
        <w:left w:val="none" w:sz="0" w:space="0" w:color="auto"/>
        <w:bottom w:val="none" w:sz="0" w:space="0" w:color="auto"/>
        <w:right w:val="none" w:sz="0" w:space="0" w:color="auto"/>
      </w:divBdr>
    </w:div>
    <w:div w:id="868102916">
      <w:bodyDiv w:val="1"/>
      <w:marLeft w:val="0"/>
      <w:marRight w:val="0"/>
      <w:marTop w:val="0"/>
      <w:marBottom w:val="0"/>
      <w:divBdr>
        <w:top w:val="none" w:sz="0" w:space="0" w:color="auto"/>
        <w:left w:val="none" w:sz="0" w:space="0" w:color="auto"/>
        <w:bottom w:val="none" w:sz="0" w:space="0" w:color="auto"/>
        <w:right w:val="none" w:sz="0" w:space="0" w:color="auto"/>
      </w:divBdr>
    </w:div>
    <w:div w:id="871267717">
      <w:bodyDiv w:val="1"/>
      <w:marLeft w:val="0"/>
      <w:marRight w:val="0"/>
      <w:marTop w:val="0"/>
      <w:marBottom w:val="0"/>
      <w:divBdr>
        <w:top w:val="none" w:sz="0" w:space="0" w:color="auto"/>
        <w:left w:val="none" w:sz="0" w:space="0" w:color="auto"/>
        <w:bottom w:val="none" w:sz="0" w:space="0" w:color="auto"/>
        <w:right w:val="none" w:sz="0" w:space="0" w:color="auto"/>
      </w:divBdr>
    </w:div>
    <w:div w:id="873005264">
      <w:bodyDiv w:val="1"/>
      <w:marLeft w:val="0"/>
      <w:marRight w:val="0"/>
      <w:marTop w:val="0"/>
      <w:marBottom w:val="0"/>
      <w:divBdr>
        <w:top w:val="none" w:sz="0" w:space="0" w:color="auto"/>
        <w:left w:val="none" w:sz="0" w:space="0" w:color="auto"/>
        <w:bottom w:val="none" w:sz="0" w:space="0" w:color="auto"/>
        <w:right w:val="none" w:sz="0" w:space="0" w:color="auto"/>
      </w:divBdr>
    </w:div>
    <w:div w:id="874005518">
      <w:bodyDiv w:val="1"/>
      <w:marLeft w:val="0"/>
      <w:marRight w:val="0"/>
      <w:marTop w:val="0"/>
      <w:marBottom w:val="0"/>
      <w:divBdr>
        <w:top w:val="none" w:sz="0" w:space="0" w:color="auto"/>
        <w:left w:val="none" w:sz="0" w:space="0" w:color="auto"/>
        <w:bottom w:val="none" w:sz="0" w:space="0" w:color="auto"/>
        <w:right w:val="none" w:sz="0" w:space="0" w:color="auto"/>
      </w:divBdr>
    </w:div>
    <w:div w:id="874463536">
      <w:bodyDiv w:val="1"/>
      <w:marLeft w:val="0"/>
      <w:marRight w:val="0"/>
      <w:marTop w:val="0"/>
      <w:marBottom w:val="0"/>
      <w:divBdr>
        <w:top w:val="none" w:sz="0" w:space="0" w:color="auto"/>
        <w:left w:val="none" w:sz="0" w:space="0" w:color="auto"/>
        <w:bottom w:val="none" w:sz="0" w:space="0" w:color="auto"/>
        <w:right w:val="none" w:sz="0" w:space="0" w:color="auto"/>
      </w:divBdr>
    </w:div>
    <w:div w:id="874926581">
      <w:bodyDiv w:val="1"/>
      <w:marLeft w:val="0"/>
      <w:marRight w:val="0"/>
      <w:marTop w:val="0"/>
      <w:marBottom w:val="0"/>
      <w:divBdr>
        <w:top w:val="none" w:sz="0" w:space="0" w:color="auto"/>
        <w:left w:val="none" w:sz="0" w:space="0" w:color="auto"/>
        <w:bottom w:val="none" w:sz="0" w:space="0" w:color="auto"/>
        <w:right w:val="none" w:sz="0" w:space="0" w:color="auto"/>
      </w:divBdr>
    </w:div>
    <w:div w:id="876240169">
      <w:bodyDiv w:val="1"/>
      <w:marLeft w:val="0"/>
      <w:marRight w:val="0"/>
      <w:marTop w:val="0"/>
      <w:marBottom w:val="0"/>
      <w:divBdr>
        <w:top w:val="none" w:sz="0" w:space="0" w:color="auto"/>
        <w:left w:val="none" w:sz="0" w:space="0" w:color="auto"/>
        <w:bottom w:val="none" w:sz="0" w:space="0" w:color="auto"/>
        <w:right w:val="none" w:sz="0" w:space="0" w:color="auto"/>
      </w:divBdr>
    </w:div>
    <w:div w:id="883710700">
      <w:bodyDiv w:val="1"/>
      <w:marLeft w:val="0"/>
      <w:marRight w:val="0"/>
      <w:marTop w:val="0"/>
      <w:marBottom w:val="0"/>
      <w:divBdr>
        <w:top w:val="none" w:sz="0" w:space="0" w:color="auto"/>
        <w:left w:val="none" w:sz="0" w:space="0" w:color="auto"/>
        <w:bottom w:val="none" w:sz="0" w:space="0" w:color="auto"/>
        <w:right w:val="none" w:sz="0" w:space="0" w:color="auto"/>
      </w:divBdr>
    </w:div>
    <w:div w:id="884104032">
      <w:bodyDiv w:val="1"/>
      <w:marLeft w:val="0"/>
      <w:marRight w:val="0"/>
      <w:marTop w:val="0"/>
      <w:marBottom w:val="0"/>
      <w:divBdr>
        <w:top w:val="none" w:sz="0" w:space="0" w:color="auto"/>
        <w:left w:val="none" w:sz="0" w:space="0" w:color="auto"/>
        <w:bottom w:val="none" w:sz="0" w:space="0" w:color="auto"/>
        <w:right w:val="none" w:sz="0" w:space="0" w:color="auto"/>
      </w:divBdr>
    </w:div>
    <w:div w:id="885406437">
      <w:bodyDiv w:val="1"/>
      <w:marLeft w:val="0"/>
      <w:marRight w:val="0"/>
      <w:marTop w:val="0"/>
      <w:marBottom w:val="0"/>
      <w:divBdr>
        <w:top w:val="none" w:sz="0" w:space="0" w:color="auto"/>
        <w:left w:val="none" w:sz="0" w:space="0" w:color="auto"/>
        <w:bottom w:val="none" w:sz="0" w:space="0" w:color="auto"/>
        <w:right w:val="none" w:sz="0" w:space="0" w:color="auto"/>
      </w:divBdr>
    </w:div>
    <w:div w:id="885527961">
      <w:bodyDiv w:val="1"/>
      <w:marLeft w:val="0"/>
      <w:marRight w:val="0"/>
      <w:marTop w:val="0"/>
      <w:marBottom w:val="0"/>
      <w:divBdr>
        <w:top w:val="none" w:sz="0" w:space="0" w:color="auto"/>
        <w:left w:val="none" w:sz="0" w:space="0" w:color="auto"/>
        <w:bottom w:val="none" w:sz="0" w:space="0" w:color="auto"/>
        <w:right w:val="none" w:sz="0" w:space="0" w:color="auto"/>
      </w:divBdr>
    </w:div>
    <w:div w:id="887061363">
      <w:bodyDiv w:val="1"/>
      <w:marLeft w:val="0"/>
      <w:marRight w:val="0"/>
      <w:marTop w:val="0"/>
      <w:marBottom w:val="0"/>
      <w:divBdr>
        <w:top w:val="none" w:sz="0" w:space="0" w:color="auto"/>
        <w:left w:val="none" w:sz="0" w:space="0" w:color="auto"/>
        <w:bottom w:val="none" w:sz="0" w:space="0" w:color="auto"/>
        <w:right w:val="none" w:sz="0" w:space="0" w:color="auto"/>
      </w:divBdr>
    </w:div>
    <w:div w:id="887231108">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898175397">
      <w:bodyDiv w:val="1"/>
      <w:marLeft w:val="0"/>
      <w:marRight w:val="0"/>
      <w:marTop w:val="0"/>
      <w:marBottom w:val="0"/>
      <w:divBdr>
        <w:top w:val="none" w:sz="0" w:space="0" w:color="auto"/>
        <w:left w:val="none" w:sz="0" w:space="0" w:color="auto"/>
        <w:bottom w:val="none" w:sz="0" w:space="0" w:color="auto"/>
        <w:right w:val="none" w:sz="0" w:space="0" w:color="auto"/>
      </w:divBdr>
    </w:div>
    <w:div w:id="900168708">
      <w:bodyDiv w:val="1"/>
      <w:marLeft w:val="0"/>
      <w:marRight w:val="0"/>
      <w:marTop w:val="0"/>
      <w:marBottom w:val="0"/>
      <w:divBdr>
        <w:top w:val="none" w:sz="0" w:space="0" w:color="auto"/>
        <w:left w:val="none" w:sz="0" w:space="0" w:color="auto"/>
        <w:bottom w:val="none" w:sz="0" w:space="0" w:color="auto"/>
        <w:right w:val="none" w:sz="0" w:space="0" w:color="auto"/>
      </w:divBdr>
    </w:div>
    <w:div w:id="900946774">
      <w:bodyDiv w:val="1"/>
      <w:marLeft w:val="0"/>
      <w:marRight w:val="0"/>
      <w:marTop w:val="0"/>
      <w:marBottom w:val="0"/>
      <w:divBdr>
        <w:top w:val="none" w:sz="0" w:space="0" w:color="auto"/>
        <w:left w:val="none" w:sz="0" w:space="0" w:color="auto"/>
        <w:bottom w:val="none" w:sz="0" w:space="0" w:color="auto"/>
        <w:right w:val="none" w:sz="0" w:space="0" w:color="auto"/>
      </w:divBdr>
    </w:div>
    <w:div w:id="901990496">
      <w:bodyDiv w:val="1"/>
      <w:marLeft w:val="0"/>
      <w:marRight w:val="0"/>
      <w:marTop w:val="0"/>
      <w:marBottom w:val="0"/>
      <w:divBdr>
        <w:top w:val="none" w:sz="0" w:space="0" w:color="auto"/>
        <w:left w:val="none" w:sz="0" w:space="0" w:color="auto"/>
        <w:bottom w:val="none" w:sz="0" w:space="0" w:color="auto"/>
        <w:right w:val="none" w:sz="0" w:space="0" w:color="auto"/>
      </w:divBdr>
    </w:div>
    <w:div w:id="902714468">
      <w:bodyDiv w:val="1"/>
      <w:marLeft w:val="0"/>
      <w:marRight w:val="0"/>
      <w:marTop w:val="0"/>
      <w:marBottom w:val="0"/>
      <w:divBdr>
        <w:top w:val="none" w:sz="0" w:space="0" w:color="auto"/>
        <w:left w:val="none" w:sz="0" w:space="0" w:color="auto"/>
        <w:bottom w:val="none" w:sz="0" w:space="0" w:color="auto"/>
        <w:right w:val="none" w:sz="0" w:space="0" w:color="auto"/>
      </w:divBdr>
    </w:div>
    <w:div w:id="903106160">
      <w:bodyDiv w:val="1"/>
      <w:marLeft w:val="0"/>
      <w:marRight w:val="0"/>
      <w:marTop w:val="0"/>
      <w:marBottom w:val="0"/>
      <w:divBdr>
        <w:top w:val="none" w:sz="0" w:space="0" w:color="auto"/>
        <w:left w:val="none" w:sz="0" w:space="0" w:color="auto"/>
        <w:bottom w:val="none" w:sz="0" w:space="0" w:color="auto"/>
        <w:right w:val="none" w:sz="0" w:space="0" w:color="auto"/>
      </w:divBdr>
    </w:div>
    <w:div w:id="904991597">
      <w:bodyDiv w:val="1"/>
      <w:marLeft w:val="0"/>
      <w:marRight w:val="0"/>
      <w:marTop w:val="0"/>
      <w:marBottom w:val="0"/>
      <w:divBdr>
        <w:top w:val="none" w:sz="0" w:space="0" w:color="auto"/>
        <w:left w:val="none" w:sz="0" w:space="0" w:color="auto"/>
        <w:bottom w:val="none" w:sz="0" w:space="0" w:color="auto"/>
        <w:right w:val="none" w:sz="0" w:space="0" w:color="auto"/>
      </w:divBdr>
    </w:div>
    <w:div w:id="906692406">
      <w:bodyDiv w:val="1"/>
      <w:marLeft w:val="0"/>
      <w:marRight w:val="0"/>
      <w:marTop w:val="0"/>
      <w:marBottom w:val="0"/>
      <w:divBdr>
        <w:top w:val="none" w:sz="0" w:space="0" w:color="auto"/>
        <w:left w:val="none" w:sz="0" w:space="0" w:color="auto"/>
        <w:bottom w:val="none" w:sz="0" w:space="0" w:color="auto"/>
        <w:right w:val="none" w:sz="0" w:space="0" w:color="auto"/>
      </w:divBdr>
    </w:div>
    <w:div w:id="906845181">
      <w:bodyDiv w:val="1"/>
      <w:marLeft w:val="0"/>
      <w:marRight w:val="0"/>
      <w:marTop w:val="0"/>
      <w:marBottom w:val="0"/>
      <w:divBdr>
        <w:top w:val="none" w:sz="0" w:space="0" w:color="auto"/>
        <w:left w:val="none" w:sz="0" w:space="0" w:color="auto"/>
        <w:bottom w:val="none" w:sz="0" w:space="0" w:color="auto"/>
        <w:right w:val="none" w:sz="0" w:space="0" w:color="auto"/>
      </w:divBdr>
    </w:div>
    <w:div w:id="910239657">
      <w:bodyDiv w:val="1"/>
      <w:marLeft w:val="0"/>
      <w:marRight w:val="0"/>
      <w:marTop w:val="0"/>
      <w:marBottom w:val="0"/>
      <w:divBdr>
        <w:top w:val="none" w:sz="0" w:space="0" w:color="auto"/>
        <w:left w:val="none" w:sz="0" w:space="0" w:color="auto"/>
        <w:bottom w:val="none" w:sz="0" w:space="0" w:color="auto"/>
        <w:right w:val="none" w:sz="0" w:space="0" w:color="auto"/>
      </w:divBdr>
    </w:div>
    <w:div w:id="912593484">
      <w:bodyDiv w:val="1"/>
      <w:marLeft w:val="0"/>
      <w:marRight w:val="0"/>
      <w:marTop w:val="0"/>
      <w:marBottom w:val="0"/>
      <w:divBdr>
        <w:top w:val="none" w:sz="0" w:space="0" w:color="auto"/>
        <w:left w:val="none" w:sz="0" w:space="0" w:color="auto"/>
        <w:bottom w:val="none" w:sz="0" w:space="0" w:color="auto"/>
        <w:right w:val="none" w:sz="0" w:space="0" w:color="auto"/>
      </w:divBdr>
    </w:div>
    <w:div w:id="914438602">
      <w:bodyDiv w:val="1"/>
      <w:marLeft w:val="0"/>
      <w:marRight w:val="0"/>
      <w:marTop w:val="0"/>
      <w:marBottom w:val="0"/>
      <w:divBdr>
        <w:top w:val="none" w:sz="0" w:space="0" w:color="auto"/>
        <w:left w:val="none" w:sz="0" w:space="0" w:color="auto"/>
        <w:bottom w:val="none" w:sz="0" w:space="0" w:color="auto"/>
        <w:right w:val="none" w:sz="0" w:space="0" w:color="auto"/>
      </w:divBdr>
    </w:div>
    <w:div w:id="914827269">
      <w:bodyDiv w:val="1"/>
      <w:marLeft w:val="0"/>
      <w:marRight w:val="0"/>
      <w:marTop w:val="0"/>
      <w:marBottom w:val="0"/>
      <w:divBdr>
        <w:top w:val="none" w:sz="0" w:space="0" w:color="auto"/>
        <w:left w:val="none" w:sz="0" w:space="0" w:color="auto"/>
        <w:bottom w:val="none" w:sz="0" w:space="0" w:color="auto"/>
        <w:right w:val="none" w:sz="0" w:space="0" w:color="auto"/>
      </w:divBdr>
    </w:div>
    <w:div w:id="914975932">
      <w:bodyDiv w:val="1"/>
      <w:marLeft w:val="0"/>
      <w:marRight w:val="0"/>
      <w:marTop w:val="0"/>
      <w:marBottom w:val="0"/>
      <w:divBdr>
        <w:top w:val="none" w:sz="0" w:space="0" w:color="auto"/>
        <w:left w:val="none" w:sz="0" w:space="0" w:color="auto"/>
        <w:bottom w:val="none" w:sz="0" w:space="0" w:color="auto"/>
        <w:right w:val="none" w:sz="0" w:space="0" w:color="auto"/>
      </w:divBdr>
    </w:div>
    <w:div w:id="916328303">
      <w:bodyDiv w:val="1"/>
      <w:marLeft w:val="0"/>
      <w:marRight w:val="0"/>
      <w:marTop w:val="0"/>
      <w:marBottom w:val="0"/>
      <w:divBdr>
        <w:top w:val="none" w:sz="0" w:space="0" w:color="auto"/>
        <w:left w:val="none" w:sz="0" w:space="0" w:color="auto"/>
        <w:bottom w:val="none" w:sz="0" w:space="0" w:color="auto"/>
        <w:right w:val="none" w:sz="0" w:space="0" w:color="auto"/>
      </w:divBdr>
    </w:div>
    <w:div w:id="917060798">
      <w:bodyDiv w:val="1"/>
      <w:marLeft w:val="0"/>
      <w:marRight w:val="0"/>
      <w:marTop w:val="0"/>
      <w:marBottom w:val="0"/>
      <w:divBdr>
        <w:top w:val="none" w:sz="0" w:space="0" w:color="auto"/>
        <w:left w:val="none" w:sz="0" w:space="0" w:color="auto"/>
        <w:bottom w:val="none" w:sz="0" w:space="0" w:color="auto"/>
        <w:right w:val="none" w:sz="0" w:space="0" w:color="auto"/>
      </w:divBdr>
    </w:div>
    <w:div w:id="918908357">
      <w:bodyDiv w:val="1"/>
      <w:marLeft w:val="0"/>
      <w:marRight w:val="0"/>
      <w:marTop w:val="0"/>
      <w:marBottom w:val="0"/>
      <w:divBdr>
        <w:top w:val="none" w:sz="0" w:space="0" w:color="auto"/>
        <w:left w:val="none" w:sz="0" w:space="0" w:color="auto"/>
        <w:bottom w:val="none" w:sz="0" w:space="0" w:color="auto"/>
        <w:right w:val="none" w:sz="0" w:space="0" w:color="auto"/>
      </w:divBdr>
    </w:div>
    <w:div w:id="919755032">
      <w:bodyDiv w:val="1"/>
      <w:marLeft w:val="0"/>
      <w:marRight w:val="0"/>
      <w:marTop w:val="0"/>
      <w:marBottom w:val="0"/>
      <w:divBdr>
        <w:top w:val="none" w:sz="0" w:space="0" w:color="auto"/>
        <w:left w:val="none" w:sz="0" w:space="0" w:color="auto"/>
        <w:bottom w:val="none" w:sz="0" w:space="0" w:color="auto"/>
        <w:right w:val="none" w:sz="0" w:space="0" w:color="auto"/>
      </w:divBdr>
    </w:div>
    <w:div w:id="920987344">
      <w:bodyDiv w:val="1"/>
      <w:marLeft w:val="0"/>
      <w:marRight w:val="0"/>
      <w:marTop w:val="0"/>
      <w:marBottom w:val="0"/>
      <w:divBdr>
        <w:top w:val="none" w:sz="0" w:space="0" w:color="auto"/>
        <w:left w:val="none" w:sz="0" w:space="0" w:color="auto"/>
        <w:bottom w:val="none" w:sz="0" w:space="0" w:color="auto"/>
        <w:right w:val="none" w:sz="0" w:space="0" w:color="auto"/>
      </w:divBdr>
    </w:div>
    <w:div w:id="921792738">
      <w:bodyDiv w:val="1"/>
      <w:marLeft w:val="0"/>
      <w:marRight w:val="0"/>
      <w:marTop w:val="0"/>
      <w:marBottom w:val="0"/>
      <w:divBdr>
        <w:top w:val="none" w:sz="0" w:space="0" w:color="auto"/>
        <w:left w:val="none" w:sz="0" w:space="0" w:color="auto"/>
        <w:bottom w:val="none" w:sz="0" w:space="0" w:color="auto"/>
        <w:right w:val="none" w:sz="0" w:space="0" w:color="auto"/>
      </w:divBdr>
    </w:div>
    <w:div w:id="923223365">
      <w:bodyDiv w:val="1"/>
      <w:marLeft w:val="0"/>
      <w:marRight w:val="0"/>
      <w:marTop w:val="0"/>
      <w:marBottom w:val="0"/>
      <w:divBdr>
        <w:top w:val="none" w:sz="0" w:space="0" w:color="auto"/>
        <w:left w:val="none" w:sz="0" w:space="0" w:color="auto"/>
        <w:bottom w:val="none" w:sz="0" w:space="0" w:color="auto"/>
        <w:right w:val="none" w:sz="0" w:space="0" w:color="auto"/>
      </w:divBdr>
    </w:div>
    <w:div w:id="924723121">
      <w:bodyDiv w:val="1"/>
      <w:marLeft w:val="0"/>
      <w:marRight w:val="0"/>
      <w:marTop w:val="0"/>
      <w:marBottom w:val="0"/>
      <w:divBdr>
        <w:top w:val="none" w:sz="0" w:space="0" w:color="auto"/>
        <w:left w:val="none" w:sz="0" w:space="0" w:color="auto"/>
        <w:bottom w:val="none" w:sz="0" w:space="0" w:color="auto"/>
        <w:right w:val="none" w:sz="0" w:space="0" w:color="auto"/>
      </w:divBdr>
    </w:div>
    <w:div w:id="927077505">
      <w:bodyDiv w:val="1"/>
      <w:marLeft w:val="0"/>
      <w:marRight w:val="0"/>
      <w:marTop w:val="0"/>
      <w:marBottom w:val="0"/>
      <w:divBdr>
        <w:top w:val="none" w:sz="0" w:space="0" w:color="auto"/>
        <w:left w:val="none" w:sz="0" w:space="0" w:color="auto"/>
        <w:bottom w:val="none" w:sz="0" w:space="0" w:color="auto"/>
        <w:right w:val="none" w:sz="0" w:space="0" w:color="auto"/>
      </w:divBdr>
    </w:div>
    <w:div w:id="927083220">
      <w:bodyDiv w:val="1"/>
      <w:marLeft w:val="0"/>
      <w:marRight w:val="0"/>
      <w:marTop w:val="0"/>
      <w:marBottom w:val="0"/>
      <w:divBdr>
        <w:top w:val="none" w:sz="0" w:space="0" w:color="auto"/>
        <w:left w:val="none" w:sz="0" w:space="0" w:color="auto"/>
        <w:bottom w:val="none" w:sz="0" w:space="0" w:color="auto"/>
        <w:right w:val="none" w:sz="0" w:space="0" w:color="auto"/>
      </w:divBdr>
    </w:div>
    <w:div w:id="932131962">
      <w:bodyDiv w:val="1"/>
      <w:marLeft w:val="0"/>
      <w:marRight w:val="0"/>
      <w:marTop w:val="0"/>
      <w:marBottom w:val="0"/>
      <w:divBdr>
        <w:top w:val="none" w:sz="0" w:space="0" w:color="auto"/>
        <w:left w:val="none" w:sz="0" w:space="0" w:color="auto"/>
        <w:bottom w:val="none" w:sz="0" w:space="0" w:color="auto"/>
        <w:right w:val="none" w:sz="0" w:space="0" w:color="auto"/>
      </w:divBdr>
    </w:div>
    <w:div w:id="934478310">
      <w:bodyDiv w:val="1"/>
      <w:marLeft w:val="0"/>
      <w:marRight w:val="0"/>
      <w:marTop w:val="0"/>
      <w:marBottom w:val="0"/>
      <w:divBdr>
        <w:top w:val="none" w:sz="0" w:space="0" w:color="auto"/>
        <w:left w:val="none" w:sz="0" w:space="0" w:color="auto"/>
        <w:bottom w:val="none" w:sz="0" w:space="0" w:color="auto"/>
        <w:right w:val="none" w:sz="0" w:space="0" w:color="auto"/>
      </w:divBdr>
    </w:div>
    <w:div w:id="935138718">
      <w:bodyDiv w:val="1"/>
      <w:marLeft w:val="0"/>
      <w:marRight w:val="0"/>
      <w:marTop w:val="0"/>
      <w:marBottom w:val="0"/>
      <w:divBdr>
        <w:top w:val="none" w:sz="0" w:space="0" w:color="auto"/>
        <w:left w:val="none" w:sz="0" w:space="0" w:color="auto"/>
        <w:bottom w:val="none" w:sz="0" w:space="0" w:color="auto"/>
        <w:right w:val="none" w:sz="0" w:space="0" w:color="auto"/>
      </w:divBdr>
    </w:div>
    <w:div w:id="938562568">
      <w:bodyDiv w:val="1"/>
      <w:marLeft w:val="0"/>
      <w:marRight w:val="0"/>
      <w:marTop w:val="0"/>
      <w:marBottom w:val="0"/>
      <w:divBdr>
        <w:top w:val="none" w:sz="0" w:space="0" w:color="auto"/>
        <w:left w:val="none" w:sz="0" w:space="0" w:color="auto"/>
        <w:bottom w:val="none" w:sz="0" w:space="0" w:color="auto"/>
        <w:right w:val="none" w:sz="0" w:space="0" w:color="auto"/>
      </w:divBdr>
    </w:div>
    <w:div w:id="941649956">
      <w:bodyDiv w:val="1"/>
      <w:marLeft w:val="0"/>
      <w:marRight w:val="0"/>
      <w:marTop w:val="0"/>
      <w:marBottom w:val="0"/>
      <w:divBdr>
        <w:top w:val="none" w:sz="0" w:space="0" w:color="auto"/>
        <w:left w:val="none" w:sz="0" w:space="0" w:color="auto"/>
        <w:bottom w:val="none" w:sz="0" w:space="0" w:color="auto"/>
        <w:right w:val="none" w:sz="0" w:space="0" w:color="auto"/>
      </w:divBdr>
    </w:div>
    <w:div w:id="941688993">
      <w:bodyDiv w:val="1"/>
      <w:marLeft w:val="0"/>
      <w:marRight w:val="0"/>
      <w:marTop w:val="0"/>
      <w:marBottom w:val="0"/>
      <w:divBdr>
        <w:top w:val="none" w:sz="0" w:space="0" w:color="auto"/>
        <w:left w:val="none" w:sz="0" w:space="0" w:color="auto"/>
        <w:bottom w:val="none" w:sz="0" w:space="0" w:color="auto"/>
        <w:right w:val="none" w:sz="0" w:space="0" w:color="auto"/>
      </w:divBdr>
    </w:div>
    <w:div w:id="941693147">
      <w:bodyDiv w:val="1"/>
      <w:marLeft w:val="0"/>
      <w:marRight w:val="0"/>
      <w:marTop w:val="0"/>
      <w:marBottom w:val="0"/>
      <w:divBdr>
        <w:top w:val="none" w:sz="0" w:space="0" w:color="auto"/>
        <w:left w:val="none" w:sz="0" w:space="0" w:color="auto"/>
        <w:bottom w:val="none" w:sz="0" w:space="0" w:color="auto"/>
        <w:right w:val="none" w:sz="0" w:space="0" w:color="auto"/>
      </w:divBdr>
    </w:div>
    <w:div w:id="943264804">
      <w:bodyDiv w:val="1"/>
      <w:marLeft w:val="0"/>
      <w:marRight w:val="0"/>
      <w:marTop w:val="0"/>
      <w:marBottom w:val="0"/>
      <w:divBdr>
        <w:top w:val="none" w:sz="0" w:space="0" w:color="auto"/>
        <w:left w:val="none" w:sz="0" w:space="0" w:color="auto"/>
        <w:bottom w:val="none" w:sz="0" w:space="0" w:color="auto"/>
        <w:right w:val="none" w:sz="0" w:space="0" w:color="auto"/>
      </w:divBdr>
    </w:div>
    <w:div w:id="945118676">
      <w:bodyDiv w:val="1"/>
      <w:marLeft w:val="0"/>
      <w:marRight w:val="0"/>
      <w:marTop w:val="0"/>
      <w:marBottom w:val="0"/>
      <w:divBdr>
        <w:top w:val="none" w:sz="0" w:space="0" w:color="auto"/>
        <w:left w:val="none" w:sz="0" w:space="0" w:color="auto"/>
        <w:bottom w:val="none" w:sz="0" w:space="0" w:color="auto"/>
        <w:right w:val="none" w:sz="0" w:space="0" w:color="auto"/>
      </w:divBdr>
    </w:div>
    <w:div w:id="946427493">
      <w:bodyDiv w:val="1"/>
      <w:marLeft w:val="0"/>
      <w:marRight w:val="0"/>
      <w:marTop w:val="0"/>
      <w:marBottom w:val="0"/>
      <w:divBdr>
        <w:top w:val="none" w:sz="0" w:space="0" w:color="auto"/>
        <w:left w:val="none" w:sz="0" w:space="0" w:color="auto"/>
        <w:bottom w:val="none" w:sz="0" w:space="0" w:color="auto"/>
        <w:right w:val="none" w:sz="0" w:space="0" w:color="auto"/>
      </w:divBdr>
    </w:div>
    <w:div w:id="946497807">
      <w:bodyDiv w:val="1"/>
      <w:marLeft w:val="0"/>
      <w:marRight w:val="0"/>
      <w:marTop w:val="0"/>
      <w:marBottom w:val="0"/>
      <w:divBdr>
        <w:top w:val="none" w:sz="0" w:space="0" w:color="auto"/>
        <w:left w:val="none" w:sz="0" w:space="0" w:color="auto"/>
        <w:bottom w:val="none" w:sz="0" w:space="0" w:color="auto"/>
        <w:right w:val="none" w:sz="0" w:space="0" w:color="auto"/>
      </w:divBdr>
    </w:div>
    <w:div w:id="946739201">
      <w:bodyDiv w:val="1"/>
      <w:marLeft w:val="0"/>
      <w:marRight w:val="0"/>
      <w:marTop w:val="0"/>
      <w:marBottom w:val="0"/>
      <w:divBdr>
        <w:top w:val="none" w:sz="0" w:space="0" w:color="auto"/>
        <w:left w:val="none" w:sz="0" w:space="0" w:color="auto"/>
        <w:bottom w:val="none" w:sz="0" w:space="0" w:color="auto"/>
        <w:right w:val="none" w:sz="0" w:space="0" w:color="auto"/>
      </w:divBdr>
    </w:div>
    <w:div w:id="948246514">
      <w:bodyDiv w:val="1"/>
      <w:marLeft w:val="0"/>
      <w:marRight w:val="0"/>
      <w:marTop w:val="0"/>
      <w:marBottom w:val="0"/>
      <w:divBdr>
        <w:top w:val="none" w:sz="0" w:space="0" w:color="auto"/>
        <w:left w:val="none" w:sz="0" w:space="0" w:color="auto"/>
        <w:bottom w:val="none" w:sz="0" w:space="0" w:color="auto"/>
        <w:right w:val="none" w:sz="0" w:space="0" w:color="auto"/>
      </w:divBdr>
    </w:div>
    <w:div w:id="950821316">
      <w:bodyDiv w:val="1"/>
      <w:marLeft w:val="0"/>
      <w:marRight w:val="0"/>
      <w:marTop w:val="0"/>
      <w:marBottom w:val="0"/>
      <w:divBdr>
        <w:top w:val="none" w:sz="0" w:space="0" w:color="auto"/>
        <w:left w:val="none" w:sz="0" w:space="0" w:color="auto"/>
        <w:bottom w:val="none" w:sz="0" w:space="0" w:color="auto"/>
        <w:right w:val="none" w:sz="0" w:space="0" w:color="auto"/>
      </w:divBdr>
    </w:div>
    <w:div w:id="951866817">
      <w:bodyDiv w:val="1"/>
      <w:marLeft w:val="0"/>
      <w:marRight w:val="0"/>
      <w:marTop w:val="0"/>
      <w:marBottom w:val="0"/>
      <w:divBdr>
        <w:top w:val="none" w:sz="0" w:space="0" w:color="auto"/>
        <w:left w:val="none" w:sz="0" w:space="0" w:color="auto"/>
        <w:bottom w:val="none" w:sz="0" w:space="0" w:color="auto"/>
        <w:right w:val="none" w:sz="0" w:space="0" w:color="auto"/>
      </w:divBdr>
    </w:div>
    <w:div w:id="954410853">
      <w:bodyDiv w:val="1"/>
      <w:marLeft w:val="0"/>
      <w:marRight w:val="0"/>
      <w:marTop w:val="0"/>
      <w:marBottom w:val="0"/>
      <w:divBdr>
        <w:top w:val="none" w:sz="0" w:space="0" w:color="auto"/>
        <w:left w:val="none" w:sz="0" w:space="0" w:color="auto"/>
        <w:bottom w:val="none" w:sz="0" w:space="0" w:color="auto"/>
        <w:right w:val="none" w:sz="0" w:space="0" w:color="auto"/>
      </w:divBdr>
    </w:div>
    <w:div w:id="955136041">
      <w:bodyDiv w:val="1"/>
      <w:marLeft w:val="0"/>
      <w:marRight w:val="0"/>
      <w:marTop w:val="0"/>
      <w:marBottom w:val="0"/>
      <w:divBdr>
        <w:top w:val="none" w:sz="0" w:space="0" w:color="auto"/>
        <w:left w:val="none" w:sz="0" w:space="0" w:color="auto"/>
        <w:bottom w:val="none" w:sz="0" w:space="0" w:color="auto"/>
        <w:right w:val="none" w:sz="0" w:space="0" w:color="auto"/>
      </w:divBdr>
    </w:div>
    <w:div w:id="95960508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15881">
      <w:bodyDiv w:val="1"/>
      <w:marLeft w:val="0"/>
      <w:marRight w:val="0"/>
      <w:marTop w:val="0"/>
      <w:marBottom w:val="0"/>
      <w:divBdr>
        <w:top w:val="none" w:sz="0" w:space="0" w:color="auto"/>
        <w:left w:val="none" w:sz="0" w:space="0" w:color="auto"/>
        <w:bottom w:val="none" w:sz="0" w:space="0" w:color="auto"/>
        <w:right w:val="none" w:sz="0" w:space="0" w:color="auto"/>
      </w:divBdr>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2152074">
      <w:bodyDiv w:val="1"/>
      <w:marLeft w:val="0"/>
      <w:marRight w:val="0"/>
      <w:marTop w:val="0"/>
      <w:marBottom w:val="0"/>
      <w:divBdr>
        <w:top w:val="none" w:sz="0" w:space="0" w:color="auto"/>
        <w:left w:val="none" w:sz="0" w:space="0" w:color="auto"/>
        <w:bottom w:val="none" w:sz="0" w:space="0" w:color="auto"/>
        <w:right w:val="none" w:sz="0" w:space="0" w:color="auto"/>
      </w:divBdr>
    </w:div>
    <w:div w:id="969362519">
      <w:bodyDiv w:val="1"/>
      <w:marLeft w:val="0"/>
      <w:marRight w:val="0"/>
      <w:marTop w:val="0"/>
      <w:marBottom w:val="0"/>
      <w:divBdr>
        <w:top w:val="none" w:sz="0" w:space="0" w:color="auto"/>
        <w:left w:val="none" w:sz="0" w:space="0" w:color="auto"/>
        <w:bottom w:val="none" w:sz="0" w:space="0" w:color="auto"/>
        <w:right w:val="none" w:sz="0" w:space="0" w:color="auto"/>
      </w:divBdr>
    </w:div>
    <w:div w:id="974289057">
      <w:bodyDiv w:val="1"/>
      <w:marLeft w:val="0"/>
      <w:marRight w:val="0"/>
      <w:marTop w:val="0"/>
      <w:marBottom w:val="0"/>
      <w:divBdr>
        <w:top w:val="none" w:sz="0" w:space="0" w:color="auto"/>
        <w:left w:val="none" w:sz="0" w:space="0" w:color="auto"/>
        <w:bottom w:val="none" w:sz="0" w:space="0" w:color="auto"/>
        <w:right w:val="none" w:sz="0" w:space="0" w:color="auto"/>
      </w:divBdr>
    </w:div>
    <w:div w:id="977344700">
      <w:bodyDiv w:val="1"/>
      <w:marLeft w:val="0"/>
      <w:marRight w:val="0"/>
      <w:marTop w:val="0"/>
      <w:marBottom w:val="0"/>
      <w:divBdr>
        <w:top w:val="none" w:sz="0" w:space="0" w:color="auto"/>
        <w:left w:val="none" w:sz="0" w:space="0" w:color="auto"/>
        <w:bottom w:val="none" w:sz="0" w:space="0" w:color="auto"/>
        <w:right w:val="none" w:sz="0" w:space="0" w:color="auto"/>
      </w:divBdr>
    </w:div>
    <w:div w:id="985471150">
      <w:bodyDiv w:val="1"/>
      <w:marLeft w:val="0"/>
      <w:marRight w:val="0"/>
      <w:marTop w:val="0"/>
      <w:marBottom w:val="0"/>
      <w:divBdr>
        <w:top w:val="none" w:sz="0" w:space="0" w:color="auto"/>
        <w:left w:val="none" w:sz="0" w:space="0" w:color="auto"/>
        <w:bottom w:val="none" w:sz="0" w:space="0" w:color="auto"/>
        <w:right w:val="none" w:sz="0" w:space="0" w:color="auto"/>
      </w:divBdr>
    </w:div>
    <w:div w:id="986010424">
      <w:bodyDiv w:val="1"/>
      <w:marLeft w:val="0"/>
      <w:marRight w:val="0"/>
      <w:marTop w:val="0"/>
      <w:marBottom w:val="0"/>
      <w:divBdr>
        <w:top w:val="none" w:sz="0" w:space="0" w:color="auto"/>
        <w:left w:val="none" w:sz="0" w:space="0" w:color="auto"/>
        <w:bottom w:val="none" w:sz="0" w:space="0" w:color="auto"/>
        <w:right w:val="none" w:sz="0" w:space="0" w:color="auto"/>
      </w:divBdr>
    </w:div>
    <w:div w:id="988093178">
      <w:bodyDiv w:val="1"/>
      <w:marLeft w:val="0"/>
      <w:marRight w:val="0"/>
      <w:marTop w:val="0"/>
      <w:marBottom w:val="0"/>
      <w:divBdr>
        <w:top w:val="none" w:sz="0" w:space="0" w:color="auto"/>
        <w:left w:val="none" w:sz="0" w:space="0" w:color="auto"/>
        <w:bottom w:val="none" w:sz="0" w:space="0" w:color="auto"/>
        <w:right w:val="none" w:sz="0" w:space="0" w:color="auto"/>
      </w:divBdr>
    </w:div>
    <w:div w:id="991979686">
      <w:bodyDiv w:val="1"/>
      <w:marLeft w:val="0"/>
      <w:marRight w:val="0"/>
      <w:marTop w:val="0"/>
      <w:marBottom w:val="0"/>
      <w:divBdr>
        <w:top w:val="none" w:sz="0" w:space="0" w:color="auto"/>
        <w:left w:val="none" w:sz="0" w:space="0" w:color="auto"/>
        <w:bottom w:val="none" w:sz="0" w:space="0" w:color="auto"/>
        <w:right w:val="none" w:sz="0" w:space="0" w:color="auto"/>
      </w:divBdr>
    </w:div>
    <w:div w:id="992101639">
      <w:bodyDiv w:val="1"/>
      <w:marLeft w:val="0"/>
      <w:marRight w:val="0"/>
      <w:marTop w:val="0"/>
      <w:marBottom w:val="0"/>
      <w:divBdr>
        <w:top w:val="none" w:sz="0" w:space="0" w:color="auto"/>
        <w:left w:val="none" w:sz="0" w:space="0" w:color="auto"/>
        <w:bottom w:val="none" w:sz="0" w:space="0" w:color="auto"/>
        <w:right w:val="none" w:sz="0" w:space="0" w:color="auto"/>
      </w:divBdr>
    </w:div>
    <w:div w:id="992876804">
      <w:bodyDiv w:val="1"/>
      <w:marLeft w:val="0"/>
      <w:marRight w:val="0"/>
      <w:marTop w:val="0"/>
      <w:marBottom w:val="0"/>
      <w:divBdr>
        <w:top w:val="none" w:sz="0" w:space="0" w:color="auto"/>
        <w:left w:val="none" w:sz="0" w:space="0" w:color="auto"/>
        <w:bottom w:val="none" w:sz="0" w:space="0" w:color="auto"/>
        <w:right w:val="none" w:sz="0" w:space="0" w:color="auto"/>
      </w:divBdr>
    </w:div>
    <w:div w:id="993022077">
      <w:bodyDiv w:val="1"/>
      <w:marLeft w:val="0"/>
      <w:marRight w:val="0"/>
      <w:marTop w:val="0"/>
      <w:marBottom w:val="0"/>
      <w:divBdr>
        <w:top w:val="none" w:sz="0" w:space="0" w:color="auto"/>
        <w:left w:val="none" w:sz="0" w:space="0" w:color="auto"/>
        <w:bottom w:val="none" w:sz="0" w:space="0" w:color="auto"/>
        <w:right w:val="none" w:sz="0" w:space="0" w:color="auto"/>
      </w:divBdr>
    </w:div>
    <w:div w:id="993336418">
      <w:bodyDiv w:val="1"/>
      <w:marLeft w:val="0"/>
      <w:marRight w:val="0"/>
      <w:marTop w:val="0"/>
      <w:marBottom w:val="0"/>
      <w:divBdr>
        <w:top w:val="none" w:sz="0" w:space="0" w:color="auto"/>
        <w:left w:val="none" w:sz="0" w:space="0" w:color="auto"/>
        <w:bottom w:val="none" w:sz="0" w:space="0" w:color="auto"/>
        <w:right w:val="none" w:sz="0" w:space="0" w:color="auto"/>
      </w:divBdr>
    </w:div>
    <w:div w:id="997080317">
      <w:bodyDiv w:val="1"/>
      <w:marLeft w:val="0"/>
      <w:marRight w:val="0"/>
      <w:marTop w:val="0"/>
      <w:marBottom w:val="0"/>
      <w:divBdr>
        <w:top w:val="none" w:sz="0" w:space="0" w:color="auto"/>
        <w:left w:val="none" w:sz="0" w:space="0" w:color="auto"/>
        <w:bottom w:val="none" w:sz="0" w:space="0" w:color="auto"/>
        <w:right w:val="none" w:sz="0" w:space="0" w:color="auto"/>
      </w:divBdr>
    </w:div>
    <w:div w:id="997658165">
      <w:bodyDiv w:val="1"/>
      <w:marLeft w:val="0"/>
      <w:marRight w:val="0"/>
      <w:marTop w:val="0"/>
      <w:marBottom w:val="0"/>
      <w:divBdr>
        <w:top w:val="none" w:sz="0" w:space="0" w:color="auto"/>
        <w:left w:val="none" w:sz="0" w:space="0" w:color="auto"/>
        <w:bottom w:val="none" w:sz="0" w:space="0" w:color="auto"/>
        <w:right w:val="none" w:sz="0" w:space="0" w:color="auto"/>
      </w:divBdr>
    </w:div>
    <w:div w:id="997921908">
      <w:bodyDiv w:val="1"/>
      <w:marLeft w:val="0"/>
      <w:marRight w:val="0"/>
      <w:marTop w:val="0"/>
      <w:marBottom w:val="0"/>
      <w:divBdr>
        <w:top w:val="none" w:sz="0" w:space="0" w:color="auto"/>
        <w:left w:val="none" w:sz="0" w:space="0" w:color="auto"/>
        <w:bottom w:val="none" w:sz="0" w:space="0" w:color="auto"/>
        <w:right w:val="none" w:sz="0" w:space="0" w:color="auto"/>
      </w:divBdr>
    </w:div>
    <w:div w:id="998000446">
      <w:bodyDiv w:val="1"/>
      <w:marLeft w:val="0"/>
      <w:marRight w:val="0"/>
      <w:marTop w:val="0"/>
      <w:marBottom w:val="0"/>
      <w:divBdr>
        <w:top w:val="none" w:sz="0" w:space="0" w:color="auto"/>
        <w:left w:val="none" w:sz="0" w:space="0" w:color="auto"/>
        <w:bottom w:val="none" w:sz="0" w:space="0" w:color="auto"/>
        <w:right w:val="none" w:sz="0" w:space="0" w:color="auto"/>
      </w:divBdr>
    </w:div>
    <w:div w:id="998580811">
      <w:bodyDiv w:val="1"/>
      <w:marLeft w:val="0"/>
      <w:marRight w:val="0"/>
      <w:marTop w:val="0"/>
      <w:marBottom w:val="0"/>
      <w:divBdr>
        <w:top w:val="none" w:sz="0" w:space="0" w:color="auto"/>
        <w:left w:val="none" w:sz="0" w:space="0" w:color="auto"/>
        <w:bottom w:val="none" w:sz="0" w:space="0" w:color="auto"/>
        <w:right w:val="none" w:sz="0" w:space="0" w:color="auto"/>
      </w:divBdr>
    </w:div>
    <w:div w:id="1001591072">
      <w:bodyDiv w:val="1"/>
      <w:marLeft w:val="0"/>
      <w:marRight w:val="0"/>
      <w:marTop w:val="0"/>
      <w:marBottom w:val="0"/>
      <w:divBdr>
        <w:top w:val="none" w:sz="0" w:space="0" w:color="auto"/>
        <w:left w:val="none" w:sz="0" w:space="0" w:color="auto"/>
        <w:bottom w:val="none" w:sz="0" w:space="0" w:color="auto"/>
        <w:right w:val="none" w:sz="0" w:space="0" w:color="auto"/>
      </w:divBdr>
    </w:div>
    <w:div w:id="1002247102">
      <w:bodyDiv w:val="1"/>
      <w:marLeft w:val="0"/>
      <w:marRight w:val="0"/>
      <w:marTop w:val="0"/>
      <w:marBottom w:val="0"/>
      <w:divBdr>
        <w:top w:val="none" w:sz="0" w:space="0" w:color="auto"/>
        <w:left w:val="none" w:sz="0" w:space="0" w:color="auto"/>
        <w:bottom w:val="none" w:sz="0" w:space="0" w:color="auto"/>
        <w:right w:val="none" w:sz="0" w:space="0" w:color="auto"/>
      </w:divBdr>
    </w:div>
    <w:div w:id="1002854190">
      <w:bodyDiv w:val="1"/>
      <w:marLeft w:val="0"/>
      <w:marRight w:val="0"/>
      <w:marTop w:val="0"/>
      <w:marBottom w:val="0"/>
      <w:divBdr>
        <w:top w:val="none" w:sz="0" w:space="0" w:color="auto"/>
        <w:left w:val="none" w:sz="0" w:space="0" w:color="auto"/>
        <w:bottom w:val="none" w:sz="0" w:space="0" w:color="auto"/>
        <w:right w:val="none" w:sz="0" w:space="0" w:color="auto"/>
      </w:divBdr>
    </w:div>
    <w:div w:id="1002925963">
      <w:bodyDiv w:val="1"/>
      <w:marLeft w:val="0"/>
      <w:marRight w:val="0"/>
      <w:marTop w:val="0"/>
      <w:marBottom w:val="0"/>
      <w:divBdr>
        <w:top w:val="none" w:sz="0" w:space="0" w:color="auto"/>
        <w:left w:val="none" w:sz="0" w:space="0" w:color="auto"/>
        <w:bottom w:val="none" w:sz="0" w:space="0" w:color="auto"/>
        <w:right w:val="none" w:sz="0" w:space="0" w:color="auto"/>
      </w:divBdr>
    </w:div>
    <w:div w:id="1004361991">
      <w:bodyDiv w:val="1"/>
      <w:marLeft w:val="0"/>
      <w:marRight w:val="0"/>
      <w:marTop w:val="0"/>
      <w:marBottom w:val="0"/>
      <w:divBdr>
        <w:top w:val="none" w:sz="0" w:space="0" w:color="auto"/>
        <w:left w:val="none" w:sz="0" w:space="0" w:color="auto"/>
        <w:bottom w:val="none" w:sz="0" w:space="0" w:color="auto"/>
        <w:right w:val="none" w:sz="0" w:space="0" w:color="auto"/>
      </w:divBdr>
    </w:div>
    <w:div w:id="1006712953">
      <w:bodyDiv w:val="1"/>
      <w:marLeft w:val="0"/>
      <w:marRight w:val="0"/>
      <w:marTop w:val="0"/>
      <w:marBottom w:val="0"/>
      <w:divBdr>
        <w:top w:val="none" w:sz="0" w:space="0" w:color="auto"/>
        <w:left w:val="none" w:sz="0" w:space="0" w:color="auto"/>
        <w:bottom w:val="none" w:sz="0" w:space="0" w:color="auto"/>
        <w:right w:val="none" w:sz="0" w:space="0" w:color="auto"/>
      </w:divBdr>
    </w:div>
    <w:div w:id="1011377295">
      <w:bodyDiv w:val="1"/>
      <w:marLeft w:val="0"/>
      <w:marRight w:val="0"/>
      <w:marTop w:val="0"/>
      <w:marBottom w:val="0"/>
      <w:divBdr>
        <w:top w:val="none" w:sz="0" w:space="0" w:color="auto"/>
        <w:left w:val="none" w:sz="0" w:space="0" w:color="auto"/>
        <w:bottom w:val="none" w:sz="0" w:space="0" w:color="auto"/>
        <w:right w:val="none" w:sz="0" w:space="0" w:color="auto"/>
      </w:divBdr>
    </w:div>
    <w:div w:id="1012487666">
      <w:bodyDiv w:val="1"/>
      <w:marLeft w:val="0"/>
      <w:marRight w:val="0"/>
      <w:marTop w:val="0"/>
      <w:marBottom w:val="0"/>
      <w:divBdr>
        <w:top w:val="none" w:sz="0" w:space="0" w:color="auto"/>
        <w:left w:val="none" w:sz="0" w:space="0" w:color="auto"/>
        <w:bottom w:val="none" w:sz="0" w:space="0" w:color="auto"/>
        <w:right w:val="none" w:sz="0" w:space="0" w:color="auto"/>
      </w:divBdr>
    </w:div>
    <w:div w:id="1016620111">
      <w:bodyDiv w:val="1"/>
      <w:marLeft w:val="0"/>
      <w:marRight w:val="0"/>
      <w:marTop w:val="0"/>
      <w:marBottom w:val="0"/>
      <w:divBdr>
        <w:top w:val="none" w:sz="0" w:space="0" w:color="auto"/>
        <w:left w:val="none" w:sz="0" w:space="0" w:color="auto"/>
        <w:bottom w:val="none" w:sz="0" w:space="0" w:color="auto"/>
        <w:right w:val="none" w:sz="0" w:space="0" w:color="auto"/>
      </w:divBdr>
    </w:div>
    <w:div w:id="1018041715">
      <w:bodyDiv w:val="1"/>
      <w:marLeft w:val="0"/>
      <w:marRight w:val="0"/>
      <w:marTop w:val="0"/>
      <w:marBottom w:val="0"/>
      <w:divBdr>
        <w:top w:val="none" w:sz="0" w:space="0" w:color="auto"/>
        <w:left w:val="none" w:sz="0" w:space="0" w:color="auto"/>
        <w:bottom w:val="none" w:sz="0" w:space="0" w:color="auto"/>
        <w:right w:val="none" w:sz="0" w:space="0" w:color="auto"/>
      </w:divBdr>
    </w:div>
    <w:div w:id="1021276807">
      <w:bodyDiv w:val="1"/>
      <w:marLeft w:val="0"/>
      <w:marRight w:val="0"/>
      <w:marTop w:val="0"/>
      <w:marBottom w:val="0"/>
      <w:divBdr>
        <w:top w:val="none" w:sz="0" w:space="0" w:color="auto"/>
        <w:left w:val="none" w:sz="0" w:space="0" w:color="auto"/>
        <w:bottom w:val="none" w:sz="0" w:space="0" w:color="auto"/>
        <w:right w:val="none" w:sz="0" w:space="0" w:color="auto"/>
      </w:divBdr>
    </w:div>
    <w:div w:id="1023701052">
      <w:bodyDiv w:val="1"/>
      <w:marLeft w:val="0"/>
      <w:marRight w:val="0"/>
      <w:marTop w:val="0"/>
      <w:marBottom w:val="0"/>
      <w:divBdr>
        <w:top w:val="none" w:sz="0" w:space="0" w:color="auto"/>
        <w:left w:val="none" w:sz="0" w:space="0" w:color="auto"/>
        <w:bottom w:val="none" w:sz="0" w:space="0" w:color="auto"/>
        <w:right w:val="none" w:sz="0" w:space="0" w:color="auto"/>
      </w:divBdr>
    </w:div>
    <w:div w:id="1024132700">
      <w:bodyDiv w:val="1"/>
      <w:marLeft w:val="0"/>
      <w:marRight w:val="0"/>
      <w:marTop w:val="0"/>
      <w:marBottom w:val="0"/>
      <w:divBdr>
        <w:top w:val="none" w:sz="0" w:space="0" w:color="auto"/>
        <w:left w:val="none" w:sz="0" w:space="0" w:color="auto"/>
        <w:bottom w:val="none" w:sz="0" w:space="0" w:color="auto"/>
        <w:right w:val="none" w:sz="0" w:space="0" w:color="auto"/>
      </w:divBdr>
    </w:div>
    <w:div w:id="1025449615">
      <w:bodyDiv w:val="1"/>
      <w:marLeft w:val="0"/>
      <w:marRight w:val="0"/>
      <w:marTop w:val="0"/>
      <w:marBottom w:val="0"/>
      <w:divBdr>
        <w:top w:val="none" w:sz="0" w:space="0" w:color="auto"/>
        <w:left w:val="none" w:sz="0" w:space="0" w:color="auto"/>
        <w:bottom w:val="none" w:sz="0" w:space="0" w:color="auto"/>
        <w:right w:val="none" w:sz="0" w:space="0" w:color="auto"/>
      </w:divBdr>
    </w:div>
    <w:div w:id="1031876252">
      <w:bodyDiv w:val="1"/>
      <w:marLeft w:val="0"/>
      <w:marRight w:val="0"/>
      <w:marTop w:val="0"/>
      <w:marBottom w:val="0"/>
      <w:divBdr>
        <w:top w:val="none" w:sz="0" w:space="0" w:color="auto"/>
        <w:left w:val="none" w:sz="0" w:space="0" w:color="auto"/>
        <w:bottom w:val="none" w:sz="0" w:space="0" w:color="auto"/>
        <w:right w:val="none" w:sz="0" w:space="0" w:color="auto"/>
      </w:divBdr>
    </w:div>
    <w:div w:id="1032879798">
      <w:bodyDiv w:val="1"/>
      <w:marLeft w:val="0"/>
      <w:marRight w:val="0"/>
      <w:marTop w:val="0"/>
      <w:marBottom w:val="0"/>
      <w:divBdr>
        <w:top w:val="none" w:sz="0" w:space="0" w:color="auto"/>
        <w:left w:val="none" w:sz="0" w:space="0" w:color="auto"/>
        <w:bottom w:val="none" w:sz="0" w:space="0" w:color="auto"/>
        <w:right w:val="none" w:sz="0" w:space="0" w:color="auto"/>
      </w:divBdr>
    </w:div>
    <w:div w:id="1035273183">
      <w:bodyDiv w:val="1"/>
      <w:marLeft w:val="0"/>
      <w:marRight w:val="0"/>
      <w:marTop w:val="0"/>
      <w:marBottom w:val="0"/>
      <w:divBdr>
        <w:top w:val="none" w:sz="0" w:space="0" w:color="auto"/>
        <w:left w:val="none" w:sz="0" w:space="0" w:color="auto"/>
        <w:bottom w:val="none" w:sz="0" w:space="0" w:color="auto"/>
        <w:right w:val="none" w:sz="0" w:space="0" w:color="auto"/>
      </w:divBdr>
    </w:div>
    <w:div w:id="1036151151">
      <w:bodyDiv w:val="1"/>
      <w:marLeft w:val="0"/>
      <w:marRight w:val="0"/>
      <w:marTop w:val="0"/>
      <w:marBottom w:val="0"/>
      <w:divBdr>
        <w:top w:val="none" w:sz="0" w:space="0" w:color="auto"/>
        <w:left w:val="none" w:sz="0" w:space="0" w:color="auto"/>
        <w:bottom w:val="none" w:sz="0" w:space="0" w:color="auto"/>
        <w:right w:val="none" w:sz="0" w:space="0" w:color="auto"/>
      </w:divBdr>
    </w:div>
    <w:div w:id="1036853160">
      <w:bodyDiv w:val="1"/>
      <w:marLeft w:val="0"/>
      <w:marRight w:val="0"/>
      <w:marTop w:val="0"/>
      <w:marBottom w:val="0"/>
      <w:divBdr>
        <w:top w:val="none" w:sz="0" w:space="0" w:color="auto"/>
        <w:left w:val="none" w:sz="0" w:space="0" w:color="auto"/>
        <w:bottom w:val="none" w:sz="0" w:space="0" w:color="auto"/>
        <w:right w:val="none" w:sz="0" w:space="0" w:color="auto"/>
      </w:divBdr>
    </w:div>
    <w:div w:id="1037047876">
      <w:bodyDiv w:val="1"/>
      <w:marLeft w:val="0"/>
      <w:marRight w:val="0"/>
      <w:marTop w:val="0"/>
      <w:marBottom w:val="0"/>
      <w:divBdr>
        <w:top w:val="none" w:sz="0" w:space="0" w:color="auto"/>
        <w:left w:val="none" w:sz="0" w:space="0" w:color="auto"/>
        <w:bottom w:val="none" w:sz="0" w:space="0" w:color="auto"/>
        <w:right w:val="none" w:sz="0" w:space="0" w:color="auto"/>
      </w:divBdr>
    </w:div>
    <w:div w:id="1037583464">
      <w:bodyDiv w:val="1"/>
      <w:marLeft w:val="0"/>
      <w:marRight w:val="0"/>
      <w:marTop w:val="0"/>
      <w:marBottom w:val="0"/>
      <w:divBdr>
        <w:top w:val="none" w:sz="0" w:space="0" w:color="auto"/>
        <w:left w:val="none" w:sz="0" w:space="0" w:color="auto"/>
        <w:bottom w:val="none" w:sz="0" w:space="0" w:color="auto"/>
        <w:right w:val="none" w:sz="0" w:space="0" w:color="auto"/>
      </w:divBdr>
    </w:div>
    <w:div w:id="1038167448">
      <w:bodyDiv w:val="1"/>
      <w:marLeft w:val="0"/>
      <w:marRight w:val="0"/>
      <w:marTop w:val="0"/>
      <w:marBottom w:val="0"/>
      <w:divBdr>
        <w:top w:val="none" w:sz="0" w:space="0" w:color="auto"/>
        <w:left w:val="none" w:sz="0" w:space="0" w:color="auto"/>
        <w:bottom w:val="none" w:sz="0" w:space="0" w:color="auto"/>
        <w:right w:val="none" w:sz="0" w:space="0" w:color="auto"/>
      </w:divBdr>
    </w:div>
    <w:div w:id="1039890575">
      <w:bodyDiv w:val="1"/>
      <w:marLeft w:val="0"/>
      <w:marRight w:val="0"/>
      <w:marTop w:val="0"/>
      <w:marBottom w:val="0"/>
      <w:divBdr>
        <w:top w:val="none" w:sz="0" w:space="0" w:color="auto"/>
        <w:left w:val="none" w:sz="0" w:space="0" w:color="auto"/>
        <w:bottom w:val="none" w:sz="0" w:space="0" w:color="auto"/>
        <w:right w:val="none" w:sz="0" w:space="0" w:color="auto"/>
      </w:divBdr>
    </w:div>
    <w:div w:id="1040712416">
      <w:bodyDiv w:val="1"/>
      <w:marLeft w:val="0"/>
      <w:marRight w:val="0"/>
      <w:marTop w:val="0"/>
      <w:marBottom w:val="0"/>
      <w:divBdr>
        <w:top w:val="none" w:sz="0" w:space="0" w:color="auto"/>
        <w:left w:val="none" w:sz="0" w:space="0" w:color="auto"/>
        <w:bottom w:val="none" w:sz="0" w:space="0" w:color="auto"/>
        <w:right w:val="none" w:sz="0" w:space="0" w:color="auto"/>
      </w:divBdr>
    </w:div>
    <w:div w:id="1042557515">
      <w:bodyDiv w:val="1"/>
      <w:marLeft w:val="0"/>
      <w:marRight w:val="0"/>
      <w:marTop w:val="0"/>
      <w:marBottom w:val="0"/>
      <w:divBdr>
        <w:top w:val="none" w:sz="0" w:space="0" w:color="auto"/>
        <w:left w:val="none" w:sz="0" w:space="0" w:color="auto"/>
        <w:bottom w:val="none" w:sz="0" w:space="0" w:color="auto"/>
        <w:right w:val="none" w:sz="0" w:space="0" w:color="auto"/>
      </w:divBdr>
    </w:div>
    <w:div w:id="1042940310">
      <w:bodyDiv w:val="1"/>
      <w:marLeft w:val="0"/>
      <w:marRight w:val="0"/>
      <w:marTop w:val="0"/>
      <w:marBottom w:val="0"/>
      <w:divBdr>
        <w:top w:val="none" w:sz="0" w:space="0" w:color="auto"/>
        <w:left w:val="none" w:sz="0" w:space="0" w:color="auto"/>
        <w:bottom w:val="none" w:sz="0" w:space="0" w:color="auto"/>
        <w:right w:val="none" w:sz="0" w:space="0" w:color="auto"/>
      </w:divBdr>
    </w:div>
    <w:div w:id="1043336048">
      <w:bodyDiv w:val="1"/>
      <w:marLeft w:val="0"/>
      <w:marRight w:val="0"/>
      <w:marTop w:val="0"/>
      <w:marBottom w:val="0"/>
      <w:divBdr>
        <w:top w:val="none" w:sz="0" w:space="0" w:color="auto"/>
        <w:left w:val="none" w:sz="0" w:space="0" w:color="auto"/>
        <w:bottom w:val="none" w:sz="0" w:space="0" w:color="auto"/>
        <w:right w:val="none" w:sz="0" w:space="0" w:color="auto"/>
      </w:divBdr>
    </w:div>
    <w:div w:id="1044214447">
      <w:bodyDiv w:val="1"/>
      <w:marLeft w:val="0"/>
      <w:marRight w:val="0"/>
      <w:marTop w:val="0"/>
      <w:marBottom w:val="0"/>
      <w:divBdr>
        <w:top w:val="none" w:sz="0" w:space="0" w:color="auto"/>
        <w:left w:val="none" w:sz="0" w:space="0" w:color="auto"/>
        <w:bottom w:val="none" w:sz="0" w:space="0" w:color="auto"/>
        <w:right w:val="none" w:sz="0" w:space="0" w:color="auto"/>
      </w:divBdr>
    </w:div>
    <w:div w:id="1045133676">
      <w:bodyDiv w:val="1"/>
      <w:marLeft w:val="0"/>
      <w:marRight w:val="0"/>
      <w:marTop w:val="0"/>
      <w:marBottom w:val="0"/>
      <w:divBdr>
        <w:top w:val="none" w:sz="0" w:space="0" w:color="auto"/>
        <w:left w:val="none" w:sz="0" w:space="0" w:color="auto"/>
        <w:bottom w:val="none" w:sz="0" w:space="0" w:color="auto"/>
        <w:right w:val="none" w:sz="0" w:space="0" w:color="auto"/>
      </w:divBdr>
    </w:div>
    <w:div w:id="1047727286">
      <w:bodyDiv w:val="1"/>
      <w:marLeft w:val="0"/>
      <w:marRight w:val="0"/>
      <w:marTop w:val="0"/>
      <w:marBottom w:val="0"/>
      <w:divBdr>
        <w:top w:val="none" w:sz="0" w:space="0" w:color="auto"/>
        <w:left w:val="none" w:sz="0" w:space="0" w:color="auto"/>
        <w:bottom w:val="none" w:sz="0" w:space="0" w:color="auto"/>
        <w:right w:val="none" w:sz="0" w:space="0" w:color="auto"/>
      </w:divBdr>
    </w:div>
    <w:div w:id="1048458267">
      <w:bodyDiv w:val="1"/>
      <w:marLeft w:val="0"/>
      <w:marRight w:val="0"/>
      <w:marTop w:val="0"/>
      <w:marBottom w:val="0"/>
      <w:divBdr>
        <w:top w:val="none" w:sz="0" w:space="0" w:color="auto"/>
        <w:left w:val="none" w:sz="0" w:space="0" w:color="auto"/>
        <w:bottom w:val="none" w:sz="0" w:space="0" w:color="auto"/>
        <w:right w:val="none" w:sz="0" w:space="0" w:color="auto"/>
      </w:divBdr>
    </w:div>
    <w:div w:id="1049233244">
      <w:bodyDiv w:val="1"/>
      <w:marLeft w:val="0"/>
      <w:marRight w:val="0"/>
      <w:marTop w:val="0"/>
      <w:marBottom w:val="0"/>
      <w:divBdr>
        <w:top w:val="none" w:sz="0" w:space="0" w:color="auto"/>
        <w:left w:val="none" w:sz="0" w:space="0" w:color="auto"/>
        <w:bottom w:val="none" w:sz="0" w:space="0" w:color="auto"/>
        <w:right w:val="none" w:sz="0" w:space="0" w:color="auto"/>
      </w:divBdr>
    </w:div>
    <w:div w:id="1049575749">
      <w:bodyDiv w:val="1"/>
      <w:marLeft w:val="0"/>
      <w:marRight w:val="0"/>
      <w:marTop w:val="0"/>
      <w:marBottom w:val="0"/>
      <w:divBdr>
        <w:top w:val="none" w:sz="0" w:space="0" w:color="auto"/>
        <w:left w:val="none" w:sz="0" w:space="0" w:color="auto"/>
        <w:bottom w:val="none" w:sz="0" w:space="0" w:color="auto"/>
        <w:right w:val="none" w:sz="0" w:space="0" w:color="auto"/>
      </w:divBdr>
    </w:div>
    <w:div w:id="1049915531">
      <w:bodyDiv w:val="1"/>
      <w:marLeft w:val="0"/>
      <w:marRight w:val="0"/>
      <w:marTop w:val="0"/>
      <w:marBottom w:val="0"/>
      <w:divBdr>
        <w:top w:val="none" w:sz="0" w:space="0" w:color="auto"/>
        <w:left w:val="none" w:sz="0" w:space="0" w:color="auto"/>
        <w:bottom w:val="none" w:sz="0" w:space="0" w:color="auto"/>
        <w:right w:val="none" w:sz="0" w:space="0" w:color="auto"/>
      </w:divBdr>
    </w:div>
    <w:div w:id="1051804986">
      <w:bodyDiv w:val="1"/>
      <w:marLeft w:val="0"/>
      <w:marRight w:val="0"/>
      <w:marTop w:val="0"/>
      <w:marBottom w:val="0"/>
      <w:divBdr>
        <w:top w:val="none" w:sz="0" w:space="0" w:color="auto"/>
        <w:left w:val="none" w:sz="0" w:space="0" w:color="auto"/>
        <w:bottom w:val="none" w:sz="0" w:space="0" w:color="auto"/>
        <w:right w:val="none" w:sz="0" w:space="0" w:color="auto"/>
      </w:divBdr>
    </w:div>
    <w:div w:id="1052850105">
      <w:bodyDiv w:val="1"/>
      <w:marLeft w:val="0"/>
      <w:marRight w:val="0"/>
      <w:marTop w:val="0"/>
      <w:marBottom w:val="0"/>
      <w:divBdr>
        <w:top w:val="none" w:sz="0" w:space="0" w:color="auto"/>
        <w:left w:val="none" w:sz="0" w:space="0" w:color="auto"/>
        <w:bottom w:val="none" w:sz="0" w:space="0" w:color="auto"/>
        <w:right w:val="none" w:sz="0" w:space="0" w:color="auto"/>
      </w:divBdr>
    </w:div>
    <w:div w:id="1052922398">
      <w:bodyDiv w:val="1"/>
      <w:marLeft w:val="0"/>
      <w:marRight w:val="0"/>
      <w:marTop w:val="0"/>
      <w:marBottom w:val="0"/>
      <w:divBdr>
        <w:top w:val="none" w:sz="0" w:space="0" w:color="auto"/>
        <w:left w:val="none" w:sz="0" w:space="0" w:color="auto"/>
        <w:bottom w:val="none" w:sz="0" w:space="0" w:color="auto"/>
        <w:right w:val="none" w:sz="0" w:space="0" w:color="auto"/>
      </w:divBdr>
    </w:div>
    <w:div w:id="1055009582">
      <w:bodyDiv w:val="1"/>
      <w:marLeft w:val="0"/>
      <w:marRight w:val="0"/>
      <w:marTop w:val="0"/>
      <w:marBottom w:val="0"/>
      <w:divBdr>
        <w:top w:val="none" w:sz="0" w:space="0" w:color="auto"/>
        <w:left w:val="none" w:sz="0" w:space="0" w:color="auto"/>
        <w:bottom w:val="none" w:sz="0" w:space="0" w:color="auto"/>
        <w:right w:val="none" w:sz="0" w:space="0" w:color="auto"/>
      </w:divBdr>
    </w:div>
    <w:div w:id="1055350246">
      <w:bodyDiv w:val="1"/>
      <w:marLeft w:val="0"/>
      <w:marRight w:val="0"/>
      <w:marTop w:val="0"/>
      <w:marBottom w:val="0"/>
      <w:divBdr>
        <w:top w:val="none" w:sz="0" w:space="0" w:color="auto"/>
        <w:left w:val="none" w:sz="0" w:space="0" w:color="auto"/>
        <w:bottom w:val="none" w:sz="0" w:space="0" w:color="auto"/>
        <w:right w:val="none" w:sz="0" w:space="0" w:color="auto"/>
      </w:divBdr>
    </w:div>
    <w:div w:id="1055589230">
      <w:bodyDiv w:val="1"/>
      <w:marLeft w:val="0"/>
      <w:marRight w:val="0"/>
      <w:marTop w:val="0"/>
      <w:marBottom w:val="0"/>
      <w:divBdr>
        <w:top w:val="none" w:sz="0" w:space="0" w:color="auto"/>
        <w:left w:val="none" w:sz="0" w:space="0" w:color="auto"/>
        <w:bottom w:val="none" w:sz="0" w:space="0" w:color="auto"/>
        <w:right w:val="none" w:sz="0" w:space="0" w:color="auto"/>
      </w:divBdr>
    </w:div>
    <w:div w:id="1056129988">
      <w:bodyDiv w:val="1"/>
      <w:marLeft w:val="0"/>
      <w:marRight w:val="0"/>
      <w:marTop w:val="0"/>
      <w:marBottom w:val="0"/>
      <w:divBdr>
        <w:top w:val="none" w:sz="0" w:space="0" w:color="auto"/>
        <w:left w:val="none" w:sz="0" w:space="0" w:color="auto"/>
        <w:bottom w:val="none" w:sz="0" w:space="0" w:color="auto"/>
        <w:right w:val="none" w:sz="0" w:space="0" w:color="auto"/>
      </w:divBdr>
    </w:div>
    <w:div w:id="1056471565">
      <w:bodyDiv w:val="1"/>
      <w:marLeft w:val="0"/>
      <w:marRight w:val="0"/>
      <w:marTop w:val="0"/>
      <w:marBottom w:val="0"/>
      <w:divBdr>
        <w:top w:val="none" w:sz="0" w:space="0" w:color="auto"/>
        <w:left w:val="none" w:sz="0" w:space="0" w:color="auto"/>
        <w:bottom w:val="none" w:sz="0" w:space="0" w:color="auto"/>
        <w:right w:val="none" w:sz="0" w:space="0" w:color="auto"/>
      </w:divBdr>
    </w:div>
    <w:div w:id="1056512489">
      <w:bodyDiv w:val="1"/>
      <w:marLeft w:val="0"/>
      <w:marRight w:val="0"/>
      <w:marTop w:val="0"/>
      <w:marBottom w:val="0"/>
      <w:divBdr>
        <w:top w:val="none" w:sz="0" w:space="0" w:color="auto"/>
        <w:left w:val="none" w:sz="0" w:space="0" w:color="auto"/>
        <w:bottom w:val="none" w:sz="0" w:space="0" w:color="auto"/>
        <w:right w:val="none" w:sz="0" w:space="0" w:color="auto"/>
      </w:divBdr>
    </w:div>
    <w:div w:id="1058699101">
      <w:bodyDiv w:val="1"/>
      <w:marLeft w:val="0"/>
      <w:marRight w:val="0"/>
      <w:marTop w:val="0"/>
      <w:marBottom w:val="0"/>
      <w:divBdr>
        <w:top w:val="none" w:sz="0" w:space="0" w:color="auto"/>
        <w:left w:val="none" w:sz="0" w:space="0" w:color="auto"/>
        <w:bottom w:val="none" w:sz="0" w:space="0" w:color="auto"/>
        <w:right w:val="none" w:sz="0" w:space="0" w:color="auto"/>
      </w:divBdr>
    </w:div>
    <w:div w:id="1059864166">
      <w:bodyDiv w:val="1"/>
      <w:marLeft w:val="0"/>
      <w:marRight w:val="0"/>
      <w:marTop w:val="0"/>
      <w:marBottom w:val="0"/>
      <w:divBdr>
        <w:top w:val="none" w:sz="0" w:space="0" w:color="auto"/>
        <w:left w:val="none" w:sz="0" w:space="0" w:color="auto"/>
        <w:bottom w:val="none" w:sz="0" w:space="0" w:color="auto"/>
        <w:right w:val="none" w:sz="0" w:space="0" w:color="auto"/>
      </w:divBdr>
    </w:div>
    <w:div w:id="1060134466">
      <w:bodyDiv w:val="1"/>
      <w:marLeft w:val="0"/>
      <w:marRight w:val="0"/>
      <w:marTop w:val="0"/>
      <w:marBottom w:val="0"/>
      <w:divBdr>
        <w:top w:val="none" w:sz="0" w:space="0" w:color="auto"/>
        <w:left w:val="none" w:sz="0" w:space="0" w:color="auto"/>
        <w:bottom w:val="none" w:sz="0" w:space="0" w:color="auto"/>
        <w:right w:val="none" w:sz="0" w:space="0" w:color="auto"/>
      </w:divBdr>
    </w:div>
    <w:div w:id="1061563758">
      <w:bodyDiv w:val="1"/>
      <w:marLeft w:val="0"/>
      <w:marRight w:val="0"/>
      <w:marTop w:val="0"/>
      <w:marBottom w:val="0"/>
      <w:divBdr>
        <w:top w:val="none" w:sz="0" w:space="0" w:color="auto"/>
        <w:left w:val="none" w:sz="0" w:space="0" w:color="auto"/>
        <w:bottom w:val="none" w:sz="0" w:space="0" w:color="auto"/>
        <w:right w:val="none" w:sz="0" w:space="0" w:color="auto"/>
      </w:divBdr>
    </w:div>
    <w:div w:id="1061635533">
      <w:bodyDiv w:val="1"/>
      <w:marLeft w:val="0"/>
      <w:marRight w:val="0"/>
      <w:marTop w:val="0"/>
      <w:marBottom w:val="0"/>
      <w:divBdr>
        <w:top w:val="none" w:sz="0" w:space="0" w:color="auto"/>
        <w:left w:val="none" w:sz="0" w:space="0" w:color="auto"/>
        <w:bottom w:val="none" w:sz="0" w:space="0" w:color="auto"/>
        <w:right w:val="none" w:sz="0" w:space="0" w:color="auto"/>
      </w:divBdr>
    </w:div>
    <w:div w:id="1062286739">
      <w:bodyDiv w:val="1"/>
      <w:marLeft w:val="0"/>
      <w:marRight w:val="0"/>
      <w:marTop w:val="0"/>
      <w:marBottom w:val="0"/>
      <w:divBdr>
        <w:top w:val="none" w:sz="0" w:space="0" w:color="auto"/>
        <w:left w:val="none" w:sz="0" w:space="0" w:color="auto"/>
        <w:bottom w:val="none" w:sz="0" w:space="0" w:color="auto"/>
        <w:right w:val="none" w:sz="0" w:space="0" w:color="auto"/>
      </w:divBdr>
    </w:div>
    <w:div w:id="1065226739">
      <w:bodyDiv w:val="1"/>
      <w:marLeft w:val="0"/>
      <w:marRight w:val="0"/>
      <w:marTop w:val="0"/>
      <w:marBottom w:val="0"/>
      <w:divBdr>
        <w:top w:val="none" w:sz="0" w:space="0" w:color="auto"/>
        <w:left w:val="none" w:sz="0" w:space="0" w:color="auto"/>
        <w:bottom w:val="none" w:sz="0" w:space="0" w:color="auto"/>
        <w:right w:val="none" w:sz="0" w:space="0" w:color="auto"/>
      </w:divBdr>
    </w:div>
    <w:div w:id="1068267975">
      <w:bodyDiv w:val="1"/>
      <w:marLeft w:val="0"/>
      <w:marRight w:val="0"/>
      <w:marTop w:val="0"/>
      <w:marBottom w:val="0"/>
      <w:divBdr>
        <w:top w:val="none" w:sz="0" w:space="0" w:color="auto"/>
        <w:left w:val="none" w:sz="0" w:space="0" w:color="auto"/>
        <w:bottom w:val="none" w:sz="0" w:space="0" w:color="auto"/>
        <w:right w:val="none" w:sz="0" w:space="0" w:color="auto"/>
      </w:divBdr>
    </w:div>
    <w:div w:id="1071007213">
      <w:bodyDiv w:val="1"/>
      <w:marLeft w:val="0"/>
      <w:marRight w:val="0"/>
      <w:marTop w:val="0"/>
      <w:marBottom w:val="0"/>
      <w:divBdr>
        <w:top w:val="none" w:sz="0" w:space="0" w:color="auto"/>
        <w:left w:val="none" w:sz="0" w:space="0" w:color="auto"/>
        <w:bottom w:val="none" w:sz="0" w:space="0" w:color="auto"/>
        <w:right w:val="none" w:sz="0" w:space="0" w:color="auto"/>
      </w:divBdr>
    </w:div>
    <w:div w:id="1073353621">
      <w:bodyDiv w:val="1"/>
      <w:marLeft w:val="0"/>
      <w:marRight w:val="0"/>
      <w:marTop w:val="0"/>
      <w:marBottom w:val="0"/>
      <w:divBdr>
        <w:top w:val="none" w:sz="0" w:space="0" w:color="auto"/>
        <w:left w:val="none" w:sz="0" w:space="0" w:color="auto"/>
        <w:bottom w:val="none" w:sz="0" w:space="0" w:color="auto"/>
        <w:right w:val="none" w:sz="0" w:space="0" w:color="auto"/>
      </w:divBdr>
    </w:div>
    <w:div w:id="1073429800">
      <w:bodyDiv w:val="1"/>
      <w:marLeft w:val="0"/>
      <w:marRight w:val="0"/>
      <w:marTop w:val="0"/>
      <w:marBottom w:val="0"/>
      <w:divBdr>
        <w:top w:val="none" w:sz="0" w:space="0" w:color="auto"/>
        <w:left w:val="none" w:sz="0" w:space="0" w:color="auto"/>
        <w:bottom w:val="none" w:sz="0" w:space="0" w:color="auto"/>
        <w:right w:val="none" w:sz="0" w:space="0" w:color="auto"/>
      </w:divBdr>
    </w:div>
    <w:div w:id="1073894324">
      <w:bodyDiv w:val="1"/>
      <w:marLeft w:val="0"/>
      <w:marRight w:val="0"/>
      <w:marTop w:val="0"/>
      <w:marBottom w:val="0"/>
      <w:divBdr>
        <w:top w:val="none" w:sz="0" w:space="0" w:color="auto"/>
        <w:left w:val="none" w:sz="0" w:space="0" w:color="auto"/>
        <w:bottom w:val="none" w:sz="0" w:space="0" w:color="auto"/>
        <w:right w:val="none" w:sz="0" w:space="0" w:color="auto"/>
      </w:divBdr>
    </w:div>
    <w:div w:id="1074544496">
      <w:bodyDiv w:val="1"/>
      <w:marLeft w:val="0"/>
      <w:marRight w:val="0"/>
      <w:marTop w:val="0"/>
      <w:marBottom w:val="0"/>
      <w:divBdr>
        <w:top w:val="none" w:sz="0" w:space="0" w:color="auto"/>
        <w:left w:val="none" w:sz="0" w:space="0" w:color="auto"/>
        <w:bottom w:val="none" w:sz="0" w:space="0" w:color="auto"/>
        <w:right w:val="none" w:sz="0" w:space="0" w:color="auto"/>
      </w:divBdr>
    </w:div>
    <w:div w:id="1080983489">
      <w:bodyDiv w:val="1"/>
      <w:marLeft w:val="0"/>
      <w:marRight w:val="0"/>
      <w:marTop w:val="0"/>
      <w:marBottom w:val="0"/>
      <w:divBdr>
        <w:top w:val="none" w:sz="0" w:space="0" w:color="auto"/>
        <w:left w:val="none" w:sz="0" w:space="0" w:color="auto"/>
        <w:bottom w:val="none" w:sz="0" w:space="0" w:color="auto"/>
        <w:right w:val="none" w:sz="0" w:space="0" w:color="auto"/>
      </w:divBdr>
    </w:div>
    <w:div w:id="1082338129">
      <w:bodyDiv w:val="1"/>
      <w:marLeft w:val="0"/>
      <w:marRight w:val="0"/>
      <w:marTop w:val="0"/>
      <w:marBottom w:val="0"/>
      <w:divBdr>
        <w:top w:val="none" w:sz="0" w:space="0" w:color="auto"/>
        <w:left w:val="none" w:sz="0" w:space="0" w:color="auto"/>
        <w:bottom w:val="none" w:sz="0" w:space="0" w:color="auto"/>
        <w:right w:val="none" w:sz="0" w:space="0" w:color="auto"/>
      </w:divBdr>
    </w:div>
    <w:div w:id="1085953028">
      <w:bodyDiv w:val="1"/>
      <w:marLeft w:val="0"/>
      <w:marRight w:val="0"/>
      <w:marTop w:val="0"/>
      <w:marBottom w:val="0"/>
      <w:divBdr>
        <w:top w:val="none" w:sz="0" w:space="0" w:color="auto"/>
        <w:left w:val="none" w:sz="0" w:space="0" w:color="auto"/>
        <w:bottom w:val="none" w:sz="0" w:space="0" w:color="auto"/>
        <w:right w:val="none" w:sz="0" w:space="0" w:color="auto"/>
      </w:divBdr>
    </w:div>
    <w:div w:id="1087268358">
      <w:bodyDiv w:val="1"/>
      <w:marLeft w:val="0"/>
      <w:marRight w:val="0"/>
      <w:marTop w:val="0"/>
      <w:marBottom w:val="0"/>
      <w:divBdr>
        <w:top w:val="none" w:sz="0" w:space="0" w:color="auto"/>
        <w:left w:val="none" w:sz="0" w:space="0" w:color="auto"/>
        <w:bottom w:val="none" w:sz="0" w:space="0" w:color="auto"/>
        <w:right w:val="none" w:sz="0" w:space="0" w:color="auto"/>
      </w:divBdr>
    </w:div>
    <w:div w:id="1087654798">
      <w:bodyDiv w:val="1"/>
      <w:marLeft w:val="0"/>
      <w:marRight w:val="0"/>
      <w:marTop w:val="0"/>
      <w:marBottom w:val="0"/>
      <w:divBdr>
        <w:top w:val="none" w:sz="0" w:space="0" w:color="auto"/>
        <w:left w:val="none" w:sz="0" w:space="0" w:color="auto"/>
        <w:bottom w:val="none" w:sz="0" w:space="0" w:color="auto"/>
        <w:right w:val="none" w:sz="0" w:space="0" w:color="auto"/>
      </w:divBdr>
    </w:div>
    <w:div w:id="1090463605">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7407011">
      <w:bodyDiv w:val="1"/>
      <w:marLeft w:val="0"/>
      <w:marRight w:val="0"/>
      <w:marTop w:val="0"/>
      <w:marBottom w:val="0"/>
      <w:divBdr>
        <w:top w:val="none" w:sz="0" w:space="0" w:color="auto"/>
        <w:left w:val="none" w:sz="0" w:space="0" w:color="auto"/>
        <w:bottom w:val="none" w:sz="0" w:space="0" w:color="auto"/>
        <w:right w:val="none" w:sz="0" w:space="0" w:color="auto"/>
      </w:divBdr>
    </w:div>
    <w:div w:id="1097556023">
      <w:bodyDiv w:val="1"/>
      <w:marLeft w:val="0"/>
      <w:marRight w:val="0"/>
      <w:marTop w:val="0"/>
      <w:marBottom w:val="0"/>
      <w:divBdr>
        <w:top w:val="none" w:sz="0" w:space="0" w:color="auto"/>
        <w:left w:val="none" w:sz="0" w:space="0" w:color="auto"/>
        <w:bottom w:val="none" w:sz="0" w:space="0" w:color="auto"/>
        <w:right w:val="none" w:sz="0" w:space="0" w:color="auto"/>
      </w:divBdr>
    </w:div>
    <w:div w:id="1100641679">
      <w:bodyDiv w:val="1"/>
      <w:marLeft w:val="0"/>
      <w:marRight w:val="0"/>
      <w:marTop w:val="0"/>
      <w:marBottom w:val="0"/>
      <w:divBdr>
        <w:top w:val="none" w:sz="0" w:space="0" w:color="auto"/>
        <w:left w:val="none" w:sz="0" w:space="0" w:color="auto"/>
        <w:bottom w:val="none" w:sz="0" w:space="0" w:color="auto"/>
        <w:right w:val="none" w:sz="0" w:space="0" w:color="auto"/>
      </w:divBdr>
    </w:div>
    <w:div w:id="1102649394">
      <w:bodyDiv w:val="1"/>
      <w:marLeft w:val="0"/>
      <w:marRight w:val="0"/>
      <w:marTop w:val="0"/>
      <w:marBottom w:val="0"/>
      <w:divBdr>
        <w:top w:val="none" w:sz="0" w:space="0" w:color="auto"/>
        <w:left w:val="none" w:sz="0" w:space="0" w:color="auto"/>
        <w:bottom w:val="none" w:sz="0" w:space="0" w:color="auto"/>
        <w:right w:val="none" w:sz="0" w:space="0" w:color="auto"/>
      </w:divBdr>
    </w:div>
    <w:div w:id="1102840847">
      <w:bodyDiv w:val="1"/>
      <w:marLeft w:val="0"/>
      <w:marRight w:val="0"/>
      <w:marTop w:val="0"/>
      <w:marBottom w:val="0"/>
      <w:divBdr>
        <w:top w:val="none" w:sz="0" w:space="0" w:color="auto"/>
        <w:left w:val="none" w:sz="0" w:space="0" w:color="auto"/>
        <w:bottom w:val="none" w:sz="0" w:space="0" w:color="auto"/>
        <w:right w:val="none" w:sz="0" w:space="0" w:color="auto"/>
      </w:divBdr>
    </w:div>
    <w:div w:id="1104768011">
      <w:bodyDiv w:val="1"/>
      <w:marLeft w:val="0"/>
      <w:marRight w:val="0"/>
      <w:marTop w:val="0"/>
      <w:marBottom w:val="0"/>
      <w:divBdr>
        <w:top w:val="none" w:sz="0" w:space="0" w:color="auto"/>
        <w:left w:val="none" w:sz="0" w:space="0" w:color="auto"/>
        <w:bottom w:val="none" w:sz="0" w:space="0" w:color="auto"/>
        <w:right w:val="none" w:sz="0" w:space="0" w:color="auto"/>
      </w:divBdr>
    </w:div>
    <w:div w:id="1107504951">
      <w:bodyDiv w:val="1"/>
      <w:marLeft w:val="0"/>
      <w:marRight w:val="0"/>
      <w:marTop w:val="0"/>
      <w:marBottom w:val="0"/>
      <w:divBdr>
        <w:top w:val="none" w:sz="0" w:space="0" w:color="auto"/>
        <w:left w:val="none" w:sz="0" w:space="0" w:color="auto"/>
        <w:bottom w:val="none" w:sz="0" w:space="0" w:color="auto"/>
        <w:right w:val="none" w:sz="0" w:space="0" w:color="auto"/>
      </w:divBdr>
    </w:div>
    <w:div w:id="1109006133">
      <w:bodyDiv w:val="1"/>
      <w:marLeft w:val="0"/>
      <w:marRight w:val="0"/>
      <w:marTop w:val="0"/>
      <w:marBottom w:val="0"/>
      <w:divBdr>
        <w:top w:val="none" w:sz="0" w:space="0" w:color="auto"/>
        <w:left w:val="none" w:sz="0" w:space="0" w:color="auto"/>
        <w:bottom w:val="none" w:sz="0" w:space="0" w:color="auto"/>
        <w:right w:val="none" w:sz="0" w:space="0" w:color="auto"/>
      </w:divBdr>
    </w:div>
    <w:div w:id="1109281409">
      <w:bodyDiv w:val="1"/>
      <w:marLeft w:val="0"/>
      <w:marRight w:val="0"/>
      <w:marTop w:val="0"/>
      <w:marBottom w:val="0"/>
      <w:divBdr>
        <w:top w:val="none" w:sz="0" w:space="0" w:color="auto"/>
        <w:left w:val="none" w:sz="0" w:space="0" w:color="auto"/>
        <w:bottom w:val="none" w:sz="0" w:space="0" w:color="auto"/>
        <w:right w:val="none" w:sz="0" w:space="0" w:color="auto"/>
      </w:divBdr>
    </w:div>
    <w:div w:id="1109817641">
      <w:bodyDiv w:val="1"/>
      <w:marLeft w:val="0"/>
      <w:marRight w:val="0"/>
      <w:marTop w:val="0"/>
      <w:marBottom w:val="0"/>
      <w:divBdr>
        <w:top w:val="none" w:sz="0" w:space="0" w:color="auto"/>
        <w:left w:val="none" w:sz="0" w:space="0" w:color="auto"/>
        <w:bottom w:val="none" w:sz="0" w:space="0" w:color="auto"/>
        <w:right w:val="none" w:sz="0" w:space="0" w:color="auto"/>
      </w:divBdr>
    </w:div>
    <w:div w:id="1110128178">
      <w:bodyDiv w:val="1"/>
      <w:marLeft w:val="0"/>
      <w:marRight w:val="0"/>
      <w:marTop w:val="0"/>
      <w:marBottom w:val="0"/>
      <w:divBdr>
        <w:top w:val="none" w:sz="0" w:space="0" w:color="auto"/>
        <w:left w:val="none" w:sz="0" w:space="0" w:color="auto"/>
        <w:bottom w:val="none" w:sz="0" w:space="0" w:color="auto"/>
        <w:right w:val="none" w:sz="0" w:space="0" w:color="auto"/>
      </w:divBdr>
    </w:div>
    <w:div w:id="1110322943">
      <w:bodyDiv w:val="1"/>
      <w:marLeft w:val="0"/>
      <w:marRight w:val="0"/>
      <w:marTop w:val="0"/>
      <w:marBottom w:val="0"/>
      <w:divBdr>
        <w:top w:val="none" w:sz="0" w:space="0" w:color="auto"/>
        <w:left w:val="none" w:sz="0" w:space="0" w:color="auto"/>
        <w:bottom w:val="none" w:sz="0" w:space="0" w:color="auto"/>
        <w:right w:val="none" w:sz="0" w:space="0" w:color="auto"/>
      </w:divBdr>
    </w:div>
    <w:div w:id="1111170570">
      <w:bodyDiv w:val="1"/>
      <w:marLeft w:val="0"/>
      <w:marRight w:val="0"/>
      <w:marTop w:val="0"/>
      <w:marBottom w:val="0"/>
      <w:divBdr>
        <w:top w:val="none" w:sz="0" w:space="0" w:color="auto"/>
        <w:left w:val="none" w:sz="0" w:space="0" w:color="auto"/>
        <w:bottom w:val="none" w:sz="0" w:space="0" w:color="auto"/>
        <w:right w:val="none" w:sz="0" w:space="0" w:color="auto"/>
      </w:divBdr>
    </w:div>
    <w:div w:id="1114786250">
      <w:bodyDiv w:val="1"/>
      <w:marLeft w:val="0"/>
      <w:marRight w:val="0"/>
      <w:marTop w:val="0"/>
      <w:marBottom w:val="0"/>
      <w:divBdr>
        <w:top w:val="none" w:sz="0" w:space="0" w:color="auto"/>
        <w:left w:val="none" w:sz="0" w:space="0" w:color="auto"/>
        <w:bottom w:val="none" w:sz="0" w:space="0" w:color="auto"/>
        <w:right w:val="none" w:sz="0" w:space="0" w:color="auto"/>
      </w:divBdr>
    </w:div>
    <w:div w:id="1116170057">
      <w:bodyDiv w:val="1"/>
      <w:marLeft w:val="0"/>
      <w:marRight w:val="0"/>
      <w:marTop w:val="0"/>
      <w:marBottom w:val="0"/>
      <w:divBdr>
        <w:top w:val="none" w:sz="0" w:space="0" w:color="auto"/>
        <w:left w:val="none" w:sz="0" w:space="0" w:color="auto"/>
        <w:bottom w:val="none" w:sz="0" w:space="0" w:color="auto"/>
        <w:right w:val="none" w:sz="0" w:space="0" w:color="auto"/>
      </w:divBdr>
    </w:div>
    <w:div w:id="1117216099">
      <w:bodyDiv w:val="1"/>
      <w:marLeft w:val="0"/>
      <w:marRight w:val="0"/>
      <w:marTop w:val="0"/>
      <w:marBottom w:val="0"/>
      <w:divBdr>
        <w:top w:val="none" w:sz="0" w:space="0" w:color="auto"/>
        <w:left w:val="none" w:sz="0" w:space="0" w:color="auto"/>
        <w:bottom w:val="none" w:sz="0" w:space="0" w:color="auto"/>
        <w:right w:val="none" w:sz="0" w:space="0" w:color="auto"/>
      </w:divBdr>
    </w:div>
    <w:div w:id="1117257811">
      <w:bodyDiv w:val="1"/>
      <w:marLeft w:val="0"/>
      <w:marRight w:val="0"/>
      <w:marTop w:val="0"/>
      <w:marBottom w:val="0"/>
      <w:divBdr>
        <w:top w:val="none" w:sz="0" w:space="0" w:color="auto"/>
        <w:left w:val="none" w:sz="0" w:space="0" w:color="auto"/>
        <w:bottom w:val="none" w:sz="0" w:space="0" w:color="auto"/>
        <w:right w:val="none" w:sz="0" w:space="0" w:color="auto"/>
      </w:divBdr>
    </w:div>
    <w:div w:id="1117331363">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18062025">
      <w:bodyDiv w:val="1"/>
      <w:marLeft w:val="0"/>
      <w:marRight w:val="0"/>
      <w:marTop w:val="0"/>
      <w:marBottom w:val="0"/>
      <w:divBdr>
        <w:top w:val="none" w:sz="0" w:space="0" w:color="auto"/>
        <w:left w:val="none" w:sz="0" w:space="0" w:color="auto"/>
        <w:bottom w:val="none" w:sz="0" w:space="0" w:color="auto"/>
        <w:right w:val="none" w:sz="0" w:space="0" w:color="auto"/>
      </w:divBdr>
    </w:div>
    <w:div w:id="1118841539">
      <w:bodyDiv w:val="1"/>
      <w:marLeft w:val="0"/>
      <w:marRight w:val="0"/>
      <w:marTop w:val="0"/>
      <w:marBottom w:val="0"/>
      <w:divBdr>
        <w:top w:val="none" w:sz="0" w:space="0" w:color="auto"/>
        <w:left w:val="none" w:sz="0" w:space="0" w:color="auto"/>
        <w:bottom w:val="none" w:sz="0" w:space="0" w:color="auto"/>
        <w:right w:val="none" w:sz="0" w:space="0" w:color="auto"/>
      </w:divBdr>
    </w:div>
    <w:div w:id="1119108028">
      <w:bodyDiv w:val="1"/>
      <w:marLeft w:val="0"/>
      <w:marRight w:val="0"/>
      <w:marTop w:val="0"/>
      <w:marBottom w:val="0"/>
      <w:divBdr>
        <w:top w:val="none" w:sz="0" w:space="0" w:color="auto"/>
        <w:left w:val="none" w:sz="0" w:space="0" w:color="auto"/>
        <w:bottom w:val="none" w:sz="0" w:space="0" w:color="auto"/>
        <w:right w:val="none" w:sz="0" w:space="0" w:color="auto"/>
      </w:divBdr>
    </w:div>
    <w:div w:id="1121920607">
      <w:bodyDiv w:val="1"/>
      <w:marLeft w:val="0"/>
      <w:marRight w:val="0"/>
      <w:marTop w:val="0"/>
      <w:marBottom w:val="0"/>
      <w:divBdr>
        <w:top w:val="none" w:sz="0" w:space="0" w:color="auto"/>
        <w:left w:val="none" w:sz="0" w:space="0" w:color="auto"/>
        <w:bottom w:val="none" w:sz="0" w:space="0" w:color="auto"/>
        <w:right w:val="none" w:sz="0" w:space="0" w:color="auto"/>
      </w:divBdr>
    </w:div>
    <w:div w:id="1125581808">
      <w:bodyDiv w:val="1"/>
      <w:marLeft w:val="0"/>
      <w:marRight w:val="0"/>
      <w:marTop w:val="0"/>
      <w:marBottom w:val="0"/>
      <w:divBdr>
        <w:top w:val="none" w:sz="0" w:space="0" w:color="auto"/>
        <w:left w:val="none" w:sz="0" w:space="0" w:color="auto"/>
        <w:bottom w:val="none" w:sz="0" w:space="0" w:color="auto"/>
        <w:right w:val="none" w:sz="0" w:space="0" w:color="auto"/>
      </w:divBdr>
    </w:div>
    <w:div w:id="1126042609">
      <w:bodyDiv w:val="1"/>
      <w:marLeft w:val="0"/>
      <w:marRight w:val="0"/>
      <w:marTop w:val="0"/>
      <w:marBottom w:val="0"/>
      <w:divBdr>
        <w:top w:val="none" w:sz="0" w:space="0" w:color="auto"/>
        <w:left w:val="none" w:sz="0" w:space="0" w:color="auto"/>
        <w:bottom w:val="none" w:sz="0" w:space="0" w:color="auto"/>
        <w:right w:val="none" w:sz="0" w:space="0" w:color="auto"/>
      </w:divBdr>
    </w:div>
    <w:div w:id="1127548771">
      <w:bodyDiv w:val="1"/>
      <w:marLeft w:val="0"/>
      <w:marRight w:val="0"/>
      <w:marTop w:val="0"/>
      <w:marBottom w:val="0"/>
      <w:divBdr>
        <w:top w:val="none" w:sz="0" w:space="0" w:color="auto"/>
        <w:left w:val="none" w:sz="0" w:space="0" w:color="auto"/>
        <w:bottom w:val="none" w:sz="0" w:space="0" w:color="auto"/>
        <w:right w:val="none" w:sz="0" w:space="0" w:color="auto"/>
      </w:divBdr>
    </w:div>
    <w:div w:id="1128207336">
      <w:bodyDiv w:val="1"/>
      <w:marLeft w:val="0"/>
      <w:marRight w:val="0"/>
      <w:marTop w:val="0"/>
      <w:marBottom w:val="0"/>
      <w:divBdr>
        <w:top w:val="none" w:sz="0" w:space="0" w:color="auto"/>
        <w:left w:val="none" w:sz="0" w:space="0" w:color="auto"/>
        <w:bottom w:val="none" w:sz="0" w:space="0" w:color="auto"/>
        <w:right w:val="none" w:sz="0" w:space="0" w:color="auto"/>
      </w:divBdr>
    </w:div>
    <w:div w:id="1128934931">
      <w:bodyDiv w:val="1"/>
      <w:marLeft w:val="0"/>
      <w:marRight w:val="0"/>
      <w:marTop w:val="0"/>
      <w:marBottom w:val="0"/>
      <w:divBdr>
        <w:top w:val="none" w:sz="0" w:space="0" w:color="auto"/>
        <w:left w:val="none" w:sz="0" w:space="0" w:color="auto"/>
        <w:bottom w:val="none" w:sz="0" w:space="0" w:color="auto"/>
        <w:right w:val="none" w:sz="0" w:space="0" w:color="auto"/>
      </w:divBdr>
    </w:div>
    <w:div w:id="1129468650">
      <w:bodyDiv w:val="1"/>
      <w:marLeft w:val="0"/>
      <w:marRight w:val="0"/>
      <w:marTop w:val="0"/>
      <w:marBottom w:val="0"/>
      <w:divBdr>
        <w:top w:val="none" w:sz="0" w:space="0" w:color="auto"/>
        <w:left w:val="none" w:sz="0" w:space="0" w:color="auto"/>
        <w:bottom w:val="none" w:sz="0" w:space="0" w:color="auto"/>
        <w:right w:val="none" w:sz="0" w:space="0" w:color="auto"/>
      </w:divBdr>
    </w:div>
    <w:div w:id="1131051842">
      <w:bodyDiv w:val="1"/>
      <w:marLeft w:val="0"/>
      <w:marRight w:val="0"/>
      <w:marTop w:val="0"/>
      <w:marBottom w:val="0"/>
      <w:divBdr>
        <w:top w:val="none" w:sz="0" w:space="0" w:color="auto"/>
        <w:left w:val="none" w:sz="0" w:space="0" w:color="auto"/>
        <w:bottom w:val="none" w:sz="0" w:space="0" w:color="auto"/>
        <w:right w:val="none" w:sz="0" w:space="0" w:color="auto"/>
      </w:divBdr>
    </w:div>
    <w:div w:id="1131441942">
      <w:bodyDiv w:val="1"/>
      <w:marLeft w:val="0"/>
      <w:marRight w:val="0"/>
      <w:marTop w:val="0"/>
      <w:marBottom w:val="0"/>
      <w:divBdr>
        <w:top w:val="none" w:sz="0" w:space="0" w:color="auto"/>
        <w:left w:val="none" w:sz="0" w:space="0" w:color="auto"/>
        <w:bottom w:val="none" w:sz="0" w:space="0" w:color="auto"/>
        <w:right w:val="none" w:sz="0" w:space="0" w:color="auto"/>
      </w:divBdr>
    </w:div>
    <w:div w:id="1136022047">
      <w:bodyDiv w:val="1"/>
      <w:marLeft w:val="0"/>
      <w:marRight w:val="0"/>
      <w:marTop w:val="0"/>
      <w:marBottom w:val="0"/>
      <w:divBdr>
        <w:top w:val="none" w:sz="0" w:space="0" w:color="auto"/>
        <w:left w:val="none" w:sz="0" w:space="0" w:color="auto"/>
        <w:bottom w:val="none" w:sz="0" w:space="0" w:color="auto"/>
        <w:right w:val="none" w:sz="0" w:space="0" w:color="auto"/>
      </w:divBdr>
    </w:div>
    <w:div w:id="1136950315">
      <w:bodyDiv w:val="1"/>
      <w:marLeft w:val="0"/>
      <w:marRight w:val="0"/>
      <w:marTop w:val="0"/>
      <w:marBottom w:val="0"/>
      <w:divBdr>
        <w:top w:val="none" w:sz="0" w:space="0" w:color="auto"/>
        <w:left w:val="none" w:sz="0" w:space="0" w:color="auto"/>
        <w:bottom w:val="none" w:sz="0" w:space="0" w:color="auto"/>
        <w:right w:val="none" w:sz="0" w:space="0" w:color="auto"/>
      </w:divBdr>
    </w:div>
    <w:div w:id="1139617500">
      <w:bodyDiv w:val="1"/>
      <w:marLeft w:val="0"/>
      <w:marRight w:val="0"/>
      <w:marTop w:val="0"/>
      <w:marBottom w:val="0"/>
      <w:divBdr>
        <w:top w:val="none" w:sz="0" w:space="0" w:color="auto"/>
        <w:left w:val="none" w:sz="0" w:space="0" w:color="auto"/>
        <w:bottom w:val="none" w:sz="0" w:space="0" w:color="auto"/>
        <w:right w:val="none" w:sz="0" w:space="0" w:color="auto"/>
      </w:divBdr>
    </w:div>
    <w:div w:id="1139954720">
      <w:bodyDiv w:val="1"/>
      <w:marLeft w:val="0"/>
      <w:marRight w:val="0"/>
      <w:marTop w:val="0"/>
      <w:marBottom w:val="0"/>
      <w:divBdr>
        <w:top w:val="none" w:sz="0" w:space="0" w:color="auto"/>
        <w:left w:val="none" w:sz="0" w:space="0" w:color="auto"/>
        <w:bottom w:val="none" w:sz="0" w:space="0" w:color="auto"/>
        <w:right w:val="none" w:sz="0" w:space="0" w:color="auto"/>
      </w:divBdr>
    </w:div>
    <w:div w:id="1140801272">
      <w:bodyDiv w:val="1"/>
      <w:marLeft w:val="0"/>
      <w:marRight w:val="0"/>
      <w:marTop w:val="0"/>
      <w:marBottom w:val="0"/>
      <w:divBdr>
        <w:top w:val="none" w:sz="0" w:space="0" w:color="auto"/>
        <w:left w:val="none" w:sz="0" w:space="0" w:color="auto"/>
        <w:bottom w:val="none" w:sz="0" w:space="0" w:color="auto"/>
        <w:right w:val="none" w:sz="0" w:space="0" w:color="auto"/>
      </w:divBdr>
    </w:div>
    <w:div w:id="1141188323">
      <w:bodyDiv w:val="1"/>
      <w:marLeft w:val="0"/>
      <w:marRight w:val="0"/>
      <w:marTop w:val="0"/>
      <w:marBottom w:val="0"/>
      <w:divBdr>
        <w:top w:val="none" w:sz="0" w:space="0" w:color="auto"/>
        <w:left w:val="none" w:sz="0" w:space="0" w:color="auto"/>
        <w:bottom w:val="none" w:sz="0" w:space="0" w:color="auto"/>
        <w:right w:val="none" w:sz="0" w:space="0" w:color="auto"/>
      </w:divBdr>
    </w:div>
    <w:div w:id="1143087640">
      <w:bodyDiv w:val="1"/>
      <w:marLeft w:val="0"/>
      <w:marRight w:val="0"/>
      <w:marTop w:val="0"/>
      <w:marBottom w:val="0"/>
      <w:divBdr>
        <w:top w:val="none" w:sz="0" w:space="0" w:color="auto"/>
        <w:left w:val="none" w:sz="0" w:space="0" w:color="auto"/>
        <w:bottom w:val="none" w:sz="0" w:space="0" w:color="auto"/>
        <w:right w:val="none" w:sz="0" w:space="0" w:color="auto"/>
      </w:divBdr>
    </w:div>
    <w:div w:id="1143304243">
      <w:bodyDiv w:val="1"/>
      <w:marLeft w:val="0"/>
      <w:marRight w:val="0"/>
      <w:marTop w:val="0"/>
      <w:marBottom w:val="0"/>
      <w:divBdr>
        <w:top w:val="none" w:sz="0" w:space="0" w:color="auto"/>
        <w:left w:val="none" w:sz="0" w:space="0" w:color="auto"/>
        <w:bottom w:val="none" w:sz="0" w:space="0" w:color="auto"/>
        <w:right w:val="none" w:sz="0" w:space="0" w:color="auto"/>
      </w:divBdr>
    </w:div>
    <w:div w:id="1145004731">
      <w:bodyDiv w:val="1"/>
      <w:marLeft w:val="0"/>
      <w:marRight w:val="0"/>
      <w:marTop w:val="0"/>
      <w:marBottom w:val="0"/>
      <w:divBdr>
        <w:top w:val="none" w:sz="0" w:space="0" w:color="auto"/>
        <w:left w:val="none" w:sz="0" w:space="0" w:color="auto"/>
        <w:bottom w:val="none" w:sz="0" w:space="0" w:color="auto"/>
        <w:right w:val="none" w:sz="0" w:space="0" w:color="auto"/>
      </w:divBdr>
    </w:div>
    <w:div w:id="1145582299">
      <w:bodyDiv w:val="1"/>
      <w:marLeft w:val="0"/>
      <w:marRight w:val="0"/>
      <w:marTop w:val="0"/>
      <w:marBottom w:val="0"/>
      <w:divBdr>
        <w:top w:val="none" w:sz="0" w:space="0" w:color="auto"/>
        <w:left w:val="none" w:sz="0" w:space="0" w:color="auto"/>
        <w:bottom w:val="none" w:sz="0" w:space="0" w:color="auto"/>
        <w:right w:val="none" w:sz="0" w:space="0" w:color="auto"/>
      </w:divBdr>
    </w:div>
    <w:div w:id="1146164648">
      <w:bodyDiv w:val="1"/>
      <w:marLeft w:val="0"/>
      <w:marRight w:val="0"/>
      <w:marTop w:val="0"/>
      <w:marBottom w:val="0"/>
      <w:divBdr>
        <w:top w:val="none" w:sz="0" w:space="0" w:color="auto"/>
        <w:left w:val="none" w:sz="0" w:space="0" w:color="auto"/>
        <w:bottom w:val="none" w:sz="0" w:space="0" w:color="auto"/>
        <w:right w:val="none" w:sz="0" w:space="0" w:color="auto"/>
      </w:divBdr>
    </w:div>
    <w:div w:id="1146169282">
      <w:bodyDiv w:val="1"/>
      <w:marLeft w:val="0"/>
      <w:marRight w:val="0"/>
      <w:marTop w:val="0"/>
      <w:marBottom w:val="0"/>
      <w:divBdr>
        <w:top w:val="none" w:sz="0" w:space="0" w:color="auto"/>
        <w:left w:val="none" w:sz="0" w:space="0" w:color="auto"/>
        <w:bottom w:val="none" w:sz="0" w:space="0" w:color="auto"/>
        <w:right w:val="none" w:sz="0" w:space="0" w:color="auto"/>
      </w:divBdr>
    </w:div>
    <w:div w:id="1148863208">
      <w:bodyDiv w:val="1"/>
      <w:marLeft w:val="0"/>
      <w:marRight w:val="0"/>
      <w:marTop w:val="0"/>
      <w:marBottom w:val="0"/>
      <w:divBdr>
        <w:top w:val="none" w:sz="0" w:space="0" w:color="auto"/>
        <w:left w:val="none" w:sz="0" w:space="0" w:color="auto"/>
        <w:bottom w:val="none" w:sz="0" w:space="0" w:color="auto"/>
        <w:right w:val="none" w:sz="0" w:space="0" w:color="auto"/>
      </w:divBdr>
    </w:div>
    <w:div w:id="1149134682">
      <w:bodyDiv w:val="1"/>
      <w:marLeft w:val="0"/>
      <w:marRight w:val="0"/>
      <w:marTop w:val="0"/>
      <w:marBottom w:val="0"/>
      <w:divBdr>
        <w:top w:val="none" w:sz="0" w:space="0" w:color="auto"/>
        <w:left w:val="none" w:sz="0" w:space="0" w:color="auto"/>
        <w:bottom w:val="none" w:sz="0" w:space="0" w:color="auto"/>
        <w:right w:val="none" w:sz="0" w:space="0" w:color="auto"/>
      </w:divBdr>
    </w:div>
    <w:div w:id="1150898621">
      <w:bodyDiv w:val="1"/>
      <w:marLeft w:val="0"/>
      <w:marRight w:val="0"/>
      <w:marTop w:val="0"/>
      <w:marBottom w:val="0"/>
      <w:divBdr>
        <w:top w:val="none" w:sz="0" w:space="0" w:color="auto"/>
        <w:left w:val="none" w:sz="0" w:space="0" w:color="auto"/>
        <w:bottom w:val="none" w:sz="0" w:space="0" w:color="auto"/>
        <w:right w:val="none" w:sz="0" w:space="0" w:color="auto"/>
      </w:divBdr>
    </w:div>
    <w:div w:id="1153452011">
      <w:bodyDiv w:val="1"/>
      <w:marLeft w:val="0"/>
      <w:marRight w:val="0"/>
      <w:marTop w:val="0"/>
      <w:marBottom w:val="0"/>
      <w:divBdr>
        <w:top w:val="none" w:sz="0" w:space="0" w:color="auto"/>
        <w:left w:val="none" w:sz="0" w:space="0" w:color="auto"/>
        <w:bottom w:val="none" w:sz="0" w:space="0" w:color="auto"/>
        <w:right w:val="none" w:sz="0" w:space="0" w:color="auto"/>
      </w:divBdr>
    </w:div>
    <w:div w:id="1153833017">
      <w:bodyDiv w:val="1"/>
      <w:marLeft w:val="0"/>
      <w:marRight w:val="0"/>
      <w:marTop w:val="0"/>
      <w:marBottom w:val="0"/>
      <w:divBdr>
        <w:top w:val="none" w:sz="0" w:space="0" w:color="auto"/>
        <w:left w:val="none" w:sz="0" w:space="0" w:color="auto"/>
        <w:bottom w:val="none" w:sz="0" w:space="0" w:color="auto"/>
        <w:right w:val="none" w:sz="0" w:space="0" w:color="auto"/>
      </w:divBdr>
    </w:div>
    <w:div w:id="1153909271">
      <w:bodyDiv w:val="1"/>
      <w:marLeft w:val="0"/>
      <w:marRight w:val="0"/>
      <w:marTop w:val="0"/>
      <w:marBottom w:val="0"/>
      <w:divBdr>
        <w:top w:val="none" w:sz="0" w:space="0" w:color="auto"/>
        <w:left w:val="none" w:sz="0" w:space="0" w:color="auto"/>
        <w:bottom w:val="none" w:sz="0" w:space="0" w:color="auto"/>
        <w:right w:val="none" w:sz="0" w:space="0" w:color="auto"/>
      </w:divBdr>
    </w:div>
    <w:div w:id="1154494471">
      <w:bodyDiv w:val="1"/>
      <w:marLeft w:val="0"/>
      <w:marRight w:val="0"/>
      <w:marTop w:val="0"/>
      <w:marBottom w:val="0"/>
      <w:divBdr>
        <w:top w:val="none" w:sz="0" w:space="0" w:color="auto"/>
        <w:left w:val="none" w:sz="0" w:space="0" w:color="auto"/>
        <w:bottom w:val="none" w:sz="0" w:space="0" w:color="auto"/>
        <w:right w:val="none" w:sz="0" w:space="0" w:color="auto"/>
      </w:divBdr>
    </w:div>
    <w:div w:id="1155683428">
      <w:bodyDiv w:val="1"/>
      <w:marLeft w:val="0"/>
      <w:marRight w:val="0"/>
      <w:marTop w:val="0"/>
      <w:marBottom w:val="0"/>
      <w:divBdr>
        <w:top w:val="none" w:sz="0" w:space="0" w:color="auto"/>
        <w:left w:val="none" w:sz="0" w:space="0" w:color="auto"/>
        <w:bottom w:val="none" w:sz="0" w:space="0" w:color="auto"/>
        <w:right w:val="none" w:sz="0" w:space="0" w:color="auto"/>
      </w:divBdr>
    </w:div>
    <w:div w:id="1157110442">
      <w:bodyDiv w:val="1"/>
      <w:marLeft w:val="0"/>
      <w:marRight w:val="0"/>
      <w:marTop w:val="0"/>
      <w:marBottom w:val="0"/>
      <w:divBdr>
        <w:top w:val="none" w:sz="0" w:space="0" w:color="auto"/>
        <w:left w:val="none" w:sz="0" w:space="0" w:color="auto"/>
        <w:bottom w:val="none" w:sz="0" w:space="0" w:color="auto"/>
        <w:right w:val="none" w:sz="0" w:space="0" w:color="auto"/>
      </w:divBdr>
    </w:div>
    <w:div w:id="1159612772">
      <w:bodyDiv w:val="1"/>
      <w:marLeft w:val="0"/>
      <w:marRight w:val="0"/>
      <w:marTop w:val="0"/>
      <w:marBottom w:val="0"/>
      <w:divBdr>
        <w:top w:val="none" w:sz="0" w:space="0" w:color="auto"/>
        <w:left w:val="none" w:sz="0" w:space="0" w:color="auto"/>
        <w:bottom w:val="none" w:sz="0" w:space="0" w:color="auto"/>
        <w:right w:val="none" w:sz="0" w:space="0" w:color="auto"/>
      </w:divBdr>
    </w:div>
    <w:div w:id="1161041336">
      <w:bodyDiv w:val="1"/>
      <w:marLeft w:val="0"/>
      <w:marRight w:val="0"/>
      <w:marTop w:val="0"/>
      <w:marBottom w:val="0"/>
      <w:divBdr>
        <w:top w:val="none" w:sz="0" w:space="0" w:color="auto"/>
        <w:left w:val="none" w:sz="0" w:space="0" w:color="auto"/>
        <w:bottom w:val="none" w:sz="0" w:space="0" w:color="auto"/>
        <w:right w:val="none" w:sz="0" w:space="0" w:color="auto"/>
      </w:divBdr>
    </w:div>
    <w:div w:id="1162769011">
      <w:bodyDiv w:val="1"/>
      <w:marLeft w:val="0"/>
      <w:marRight w:val="0"/>
      <w:marTop w:val="0"/>
      <w:marBottom w:val="0"/>
      <w:divBdr>
        <w:top w:val="none" w:sz="0" w:space="0" w:color="auto"/>
        <w:left w:val="none" w:sz="0" w:space="0" w:color="auto"/>
        <w:bottom w:val="none" w:sz="0" w:space="0" w:color="auto"/>
        <w:right w:val="none" w:sz="0" w:space="0" w:color="auto"/>
      </w:divBdr>
    </w:div>
    <w:div w:id="1162966090">
      <w:bodyDiv w:val="1"/>
      <w:marLeft w:val="0"/>
      <w:marRight w:val="0"/>
      <w:marTop w:val="0"/>
      <w:marBottom w:val="0"/>
      <w:divBdr>
        <w:top w:val="none" w:sz="0" w:space="0" w:color="auto"/>
        <w:left w:val="none" w:sz="0" w:space="0" w:color="auto"/>
        <w:bottom w:val="none" w:sz="0" w:space="0" w:color="auto"/>
        <w:right w:val="none" w:sz="0" w:space="0" w:color="auto"/>
      </w:divBdr>
    </w:div>
    <w:div w:id="1164395483">
      <w:bodyDiv w:val="1"/>
      <w:marLeft w:val="0"/>
      <w:marRight w:val="0"/>
      <w:marTop w:val="0"/>
      <w:marBottom w:val="0"/>
      <w:divBdr>
        <w:top w:val="none" w:sz="0" w:space="0" w:color="auto"/>
        <w:left w:val="none" w:sz="0" w:space="0" w:color="auto"/>
        <w:bottom w:val="none" w:sz="0" w:space="0" w:color="auto"/>
        <w:right w:val="none" w:sz="0" w:space="0" w:color="auto"/>
      </w:divBdr>
    </w:div>
    <w:div w:id="1167016920">
      <w:bodyDiv w:val="1"/>
      <w:marLeft w:val="0"/>
      <w:marRight w:val="0"/>
      <w:marTop w:val="0"/>
      <w:marBottom w:val="0"/>
      <w:divBdr>
        <w:top w:val="none" w:sz="0" w:space="0" w:color="auto"/>
        <w:left w:val="none" w:sz="0" w:space="0" w:color="auto"/>
        <w:bottom w:val="none" w:sz="0" w:space="0" w:color="auto"/>
        <w:right w:val="none" w:sz="0" w:space="0" w:color="auto"/>
      </w:divBdr>
    </w:div>
    <w:div w:id="1167938894">
      <w:bodyDiv w:val="1"/>
      <w:marLeft w:val="0"/>
      <w:marRight w:val="0"/>
      <w:marTop w:val="0"/>
      <w:marBottom w:val="0"/>
      <w:divBdr>
        <w:top w:val="none" w:sz="0" w:space="0" w:color="auto"/>
        <w:left w:val="none" w:sz="0" w:space="0" w:color="auto"/>
        <w:bottom w:val="none" w:sz="0" w:space="0" w:color="auto"/>
        <w:right w:val="none" w:sz="0" w:space="0" w:color="auto"/>
      </w:divBdr>
    </w:div>
    <w:div w:id="1169907857">
      <w:bodyDiv w:val="1"/>
      <w:marLeft w:val="0"/>
      <w:marRight w:val="0"/>
      <w:marTop w:val="0"/>
      <w:marBottom w:val="0"/>
      <w:divBdr>
        <w:top w:val="none" w:sz="0" w:space="0" w:color="auto"/>
        <w:left w:val="none" w:sz="0" w:space="0" w:color="auto"/>
        <w:bottom w:val="none" w:sz="0" w:space="0" w:color="auto"/>
        <w:right w:val="none" w:sz="0" w:space="0" w:color="auto"/>
      </w:divBdr>
    </w:div>
    <w:div w:id="1170171355">
      <w:bodyDiv w:val="1"/>
      <w:marLeft w:val="0"/>
      <w:marRight w:val="0"/>
      <w:marTop w:val="0"/>
      <w:marBottom w:val="0"/>
      <w:divBdr>
        <w:top w:val="none" w:sz="0" w:space="0" w:color="auto"/>
        <w:left w:val="none" w:sz="0" w:space="0" w:color="auto"/>
        <w:bottom w:val="none" w:sz="0" w:space="0" w:color="auto"/>
        <w:right w:val="none" w:sz="0" w:space="0" w:color="auto"/>
      </w:divBdr>
    </w:div>
    <w:div w:id="1172649458">
      <w:bodyDiv w:val="1"/>
      <w:marLeft w:val="0"/>
      <w:marRight w:val="0"/>
      <w:marTop w:val="0"/>
      <w:marBottom w:val="0"/>
      <w:divBdr>
        <w:top w:val="none" w:sz="0" w:space="0" w:color="auto"/>
        <w:left w:val="none" w:sz="0" w:space="0" w:color="auto"/>
        <w:bottom w:val="none" w:sz="0" w:space="0" w:color="auto"/>
        <w:right w:val="none" w:sz="0" w:space="0" w:color="auto"/>
      </w:divBdr>
    </w:div>
    <w:div w:id="1174153620">
      <w:bodyDiv w:val="1"/>
      <w:marLeft w:val="0"/>
      <w:marRight w:val="0"/>
      <w:marTop w:val="0"/>
      <w:marBottom w:val="0"/>
      <w:divBdr>
        <w:top w:val="none" w:sz="0" w:space="0" w:color="auto"/>
        <w:left w:val="none" w:sz="0" w:space="0" w:color="auto"/>
        <w:bottom w:val="none" w:sz="0" w:space="0" w:color="auto"/>
        <w:right w:val="none" w:sz="0" w:space="0" w:color="auto"/>
      </w:divBdr>
    </w:div>
    <w:div w:id="1174220853">
      <w:bodyDiv w:val="1"/>
      <w:marLeft w:val="0"/>
      <w:marRight w:val="0"/>
      <w:marTop w:val="0"/>
      <w:marBottom w:val="0"/>
      <w:divBdr>
        <w:top w:val="none" w:sz="0" w:space="0" w:color="auto"/>
        <w:left w:val="none" w:sz="0" w:space="0" w:color="auto"/>
        <w:bottom w:val="none" w:sz="0" w:space="0" w:color="auto"/>
        <w:right w:val="none" w:sz="0" w:space="0" w:color="auto"/>
      </w:divBdr>
    </w:div>
    <w:div w:id="1176653022">
      <w:bodyDiv w:val="1"/>
      <w:marLeft w:val="0"/>
      <w:marRight w:val="0"/>
      <w:marTop w:val="0"/>
      <w:marBottom w:val="0"/>
      <w:divBdr>
        <w:top w:val="none" w:sz="0" w:space="0" w:color="auto"/>
        <w:left w:val="none" w:sz="0" w:space="0" w:color="auto"/>
        <w:bottom w:val="none" w:sz="0" w:space="0" w:color="auto"/>
        <w:right w:val="none" w:sz="0" w:space="0" w:color="auto"/>
      </w:divBdr>
    </w:div>
    <w:div w:id="1177690830">
      <w:bodyDiv w:val="1"/>
      <w:marLeft w:val="0"/>
      <w:marRight w:val="0"/>
      <w:marTop w:val="0"/>
      <w:marBottom w:val="0"/>
      <w:divBdr>
        <w:top w:val="none" w:sz="0" w:space="0" w:color="auto"/>
        <w:left w:val="none" w:sz="0" w:space="0" w:color="auto"/>
        <w:bottom w:val="none" w:sz="0" w:space="0" w:color="auto"/>
        <w:right w:val="none" w:sz="0" w:space="0" w:color="auto"/>
      </w:divBdr>
    </w:div>
    <w:div w:id="1179853160">
      <w:bodyDiv w:val="1"/>
      <w:marLeft w:val="0"/>
      <w:marRight w:val="0"/>
      <w:marTop w:val="0"/>
      <w:marBottom w:val="0"/>
      <w:divBdr>
        <w:top w:val="none" w:sz="0" w:space="0" w:color="auto"/>
        <w:left w:val="none" w:sz="0" w:space="0" w:color="auto"/>
        <w:bottom w:val="none" w:sz="0" w:space="0" w:color="auto"/>
        <w:right w:val="none" w:sz="0" w:space="0" w:color="auto"/>
      </w:divBdr>
    </w:div>
    <w:div w:id="1180270182">
      <w:bodyDiv w:val="1"/>
      <w:marLeft w:val="0"/>
      <w:marRight w:val="0"/>
      <w:marTop w:val="0"/>
      <w:marBottom w:val="0"/>
      <w:divBdr>
        <w:top w:val="none" w:sz="0" w:space="0" w:color="auto"/>
        <w:left w:val="none" w:sz="0" w:space="0" w:color="auto"/>
        <w:bottom w:val="none" w:sz="0" w:space="0" w:color="auto"/>
        <w:right w:val="none" w:sz="0" w:space="0" w:color="auto"/>
      </w:divBdr>
    </w:div>
    <w:div w:id="1183009024">
      <w:bodyDiv w:val="1"/>
      <w:marLeft w:val="0"/>
      <w:marRight w:val="0"/>
      <w:marTop w:val="0"/>
      <w:marBottom w:val="0"/>
      <w:divBdr>
        <w:top w:val="none" w:sz="0" w:space="0" w:color="auto"/>
        <w:left w:val="none" w:sz="0" w:space="0" w:color="auto"/>
        <w:bottom w:val="none" w:sz="0" w:space="0" w:color="auto"/>
        <w:right w:val="none" w:sz="0" w:space="0" w:color="auto"/>
      </w:divBdr>
    </w:div>
    <w:div w:id="1183712277">
      <w:bodyDiv w:val="1"/>
      <w:marLeft w:val="0"/>
      <w:marRight w:val="0"/>
      <w:marTop w:val="0"/>
      <w:marBottom w:val="0"/>
      <w:divBdr>
        <w:top w:val="none" w:sz="0" w:space="0" w:color="auto"/>
        <w:left w:val="none" w:sz="0" w:space="0" w:color="auto"/>
        <w:bottom w:val="none" w:sz="0" w:space="0" w:color="auto"/>
        <w:right w:val="none" w:sz="0" w:space="0" w:color="auto"/>
      </w:divBdr>
    </w:div>
    <w:div w:id="1184325708">
      <w:bodyDiv w:val="1"/>
      <w:marLeft w:val="0"/>
      <w:marRight w:val="0"/>
      <w:marTop w:val="0"/>
      <w:marBottom w:val="0"/>
      <w:divBdr>
        <w:top w:val="none" w:sz="0" w:space="0" w:color="auto"/>
        <w:left w:val="none" w:sz="0" w:space="0" w:color="auto"/>
        <w:bottom w:val="none" w:sz="0" w:space="0" w:color="auto"/>
        <w:right w:val="none" w:sz="0" w:space="0" w:color="auto"/>
      </w:divBdr>
    </w:div>
    <w:div w:id="1187141045">
      <w:bodyDiv w:val="1"/>
      <w:marLeft w:val="0"/>
      <w:marRight w:val="0"/>
      <w:marTop w:val="0"/>
      <w:marBottom w:val="0"/>
      <w:divBdr>
        <w:top w:val="none" w:sz="0" w:space="0" w:color="auto"/>
        <w:left w:val="none" w:sz="0" w:space="0" w:color="auto"/>
        <w:bottom w:val="none" w:sz="0" w:space="0" w:color="auto"/>
        <w:right w:val="none" w:sz="0" w:space="0" w:color="auto"/>
      </w:divBdr>
    </w:div>
    <w:div w:id="1190484397">
      <w:bodyDiv w:val="1"/>
      <w:marLeft w:val="0"/>
      <w:marRight w:val="0"/>
      <w:marTop w:val="0"/>
      <w:marBottom w:val="0"/>
      <w:divBdr>
        <w:top w:val="none" w:sz="0" w:space="0" w:color="auto"/>
        <w:left w:val="none" w:sz="0" w:space="0" w:color="auto"/>
        <w:bottom w:val="none" w:sz="0" w:space="0" w:color="auto"/>
        <w:right w:val="none" w:sz="0" w:space="0" w:color="auto"/>
      </w:divBdr>
    </w:div>
    <w:div w:id="1193107283">
      <w:bodyDiv w:val="1"/>
      <w:marLeft w:val="0"/>
      <w:marRight w:val="0"/>
      <w:marTop w:val="0"/>
      <w:marBottom w:val="0"/>
      <w:divBdr>
        <w:top w:val="none" w:sz="0" w:space="0" w:color="auto"/>
        <w:left w:val="none" w:sz="0" w:space="0" w:color="auto"/>
        <w:bottom w:val="none" w:sz="0" w:space="0" w:color="auto"/>
        <w:right w:val="none" w:sz="0" w:space="0" w:color="auto"/>
      </w:divBdr>
    </w:div>
    <w:div w:id="1193883800">
      <w:bodyDiv w:val="1"/>
      <w:marLeft w:val="0"/>
      <w:marRight w:val="0"/>
      <w:marTop w:val="0"/>
      <w:marBottom w:val="0"/>
      <w:divBdr>
        <w:top w:val="none" w:sz="0" w:space="0" w:color="auto"/>
        <w:left w:val="none" w:sz="0" w:space="0" w:color="auto"/>
        <w:bottom w:val="none" w:sz="0" w:space="0" w:color="auto"/>
        <w:right w:val="none" w:sz="0" w:space="0" w:color="auto"/>
      </w:divBdr>
    </w:div>
    <w:div w:id="1194730674">
      <w:bodyDiv w:val="1"/>
      <w:marLeft w:val="0"/>
      <w:marRight w:val="0"/>
      <w:marTop w:val="0"/>
      <w:marBottom w:val="0"/>
      <w:divBdr>
        <w:top w:val="none" w:sz="0" w:space="0" w:color="auto"/>
        <w:left w:val="none" w:sz="0" w:space="0" w:color="auto"/>
        <w:bottom w:val="none" w:sz="0" w:space="0" w:color="auto"/>
        <w:right w:val="none" w:sz="0" w:space="0" w:color="auto"/>
      </w:divBdr>
    </w:div>
    <w:div w:id="1197936179">
      <w:bodyDiv w:val="1"/>
      <w:marLeft w:val="0"/>
      <w:marRight w:val="0"/>
      <w:marTop w:val="0"/>
      <w:marBottom w:val="0"/>
      <w:divBdr>
        <w:top w:val="none" w:sz="0" w:space="0" w:color="auto"/>
        <w:left w:val="none" w:sz="0" w:space="0" w:color="auto"/>
        <w:bottom w:val="none" w:sz="0" w:space="0" w:color="auto"/>
        <w:right w:val="none" w:sz="0" w:space="0" w:color="auto"/>
      </w:divBdr>
    </w:div>
    <w:div w:id="1198859206">
      <w:bodyDiv w:val="1"/>
      <w:marLeft w:val="0"/>
      <w:marRight w:val="0"/>
      <w:marTop w:val="0"/>
      <w:marBottom w:val="0"/>
      <w:divBdr>
        <w:top w:val="none" w:sz="0" w:space="0" w:color="auto"/>
        <w:left w:val="none" w:sz="0" w:space="0" w:color="auto"/>
        <w:bottom w:val="none" w:sz="0" w:space="0" w:color="auto"/>
        <w:right w:val="none" w:sz="0" w:space="0" w:color="auto"/>
      </w:divBdr>
    </w:div>
    <w:div w:id="1199775223">
      <w:bodyDiv w:val="1"/>
      <w:marLeft w:val="0"/>
      <w:marRight w:val="0"/>
      <w:marTop w:val="0"/>
      <w:marBottom w:val="0"/>
      <w:divBdr>
        <w:top w:val="none" w:sz="0" w:space="0" w:color="auto"/>
        <w:left w:val="none" w:sz="0" w:space="0" w:color="auto"/>
        <w:bottom w:val="none" w:sz="0" w:space="0" w:color="auto"/>
        <w:right w:val="none" w:sz="0" w:space="0" w:color="auto"/>
      </w:divBdr>
    </w:div>
    <w:div w:id="1201015214">
      <w:bodyDiv w:val="1"/>
      <w:marLeft w:val="0"/>
      <w:marRight w:val="0"/>
      <w:marTop w:val="0"/>
      <w:marBottom w:val="0"/>
      <w:divBdr>
        <w:top w:val="none" w:sz="0" w:space="0" w:color="auto"/>
        <w:left w:val="none" w:sz="0" w:space="0" w:color="auto"/>
        <w:bottom w:val="none" w:sz="0" w:space="0" w:color="auto"/>
        <w:right w:val="none" w:sz="0" w:space="0" w:color="auto"/>
      </w:divBdr>
    </w:div>
    <w:div w:id="1201086582">
      <w:bodyDiv w:val="1"/>
      <w:marLeft w:val="0"/>
      <w:marRight w:val="0"/>
      <w:marTop w:val="0"/>
      <w:marBottom w:val="0"/>
      <w:divBdr>
        <w:top w:val="none" w:sz="0" w:space="0" w:color="auto"/>
        <w:left w:val="none" w:sz="0" w:space="0" w:color="auto"/>
        <w:bottom w:val="none" w:sz="0" w:space="0" w:color="auto"/>
        <w:right w:val="none" w:sz="0" w:space="0" w:color="auto"/>
      </w:divBdr>
    </w:div>
    <w:div w:id="1201430245">
      <w:bodyDiv w:val="1"/>
      <w:marLeft w:val="0"/>
      <w:marRight w:val="0"/>
      <w:marTop w:val="0"/>
      <w:marBottom w:val="0"/>
      <w:divBdr>
        <w:top w:val="none" w:sz="0" w:space="0" w:color="auto"/>
        <w:left w:val="none" w:sz="0" w:space="0" w:color="auto"/>
        <w:bottom w:val="none" w:sz="0" w:space="0" w:color="auto"/>
        <w:right w:val="none" w:sz="0" w:space="0" w:color="auto"/>
      </w:divBdr>
    </w:div>
    <w:div w:id="1203710701">
      <w:bodyDiv w:val="1"/>
      <w:marLeft w:val="0"/>
      <w:marRight w:val="0"/>
      <w:marTop w:val="0"/>
      <w:marBottom w:val="0"/>
      <w:divBdr>
        <w:top w:val="none" w:sz="0" w:space="0" w:color="auto"/>
        <w:left w:val="none" w:sz="0" w:space="0" w:color="auto"/>
        <w:bottom w:val="none" w:sz="0" w:space="0" w:color="auto"/>
        <w:right w:val="none" w:sz="0" w:space="0" w:color="auto"/>
      </w:divBdr>
    </w:div>
    <w:div w:id="1205288645">
      <w:bodyDiv w:val="1"/>
      <w:marLeft w:val="0"/>
      <w:marRight w:val="0"/>
      <w:marTop w:val="0"/>
      <w:marBottom w:val="0"/>
      <w:divBdr>
        <w:top w:val="none" w:sz="0" w:space="0" w:color="auto"/>
        <w:left w:val="none" w:sz="0" w:space="0" w:color="auto"/>
        <w:bottom w:val="none" w:sz="0" w:space="0" w:color="auto"/>
        <w:right w:val="none" w:sz="0" w:space="0" w:color="auto"/>
      </w:divBdr>
    </w:div>
    <w:div w:id="1211109992">
      <w:bodyDiv w:val="1"/>
      <w:marLeft w:val="0"/>
      <w:marRight w:val="0"/>
      <w:marTop w:val="0"/>
      <w:marBottom w:val="0"/>
      <w:divBdr>
        <w:top w:val="none" w:sz="0" w:space="0" w:color="auto"/>
        <w:left w:val="none" w:sz="0" w:space="0" w:color="auto"/>
        <w:bottom w:val="none" w:sz="0" w:space="0" w:color="auto"/>
        <w:right w:val="none" w:sz="0" w:space="0" w:color="auto"/>
      </w:divBdr>
    </w:div>
    <w:div w:id="1211573272">
      <w:bodyDiv w:val="1"/>
      <w:marLeft w:val="0"/>
      <w:marRight w:val="0"/>
      <w:marTop w:val="0"/>
      <w:marBottom w:val="0"/>
      <w:divBdr>
        <w:top w:val="none" w:sz="0" w:space="0" w:color="auto"/>
        <w:left w:val="none" w:sz="0" w:space="0" w:color="auto"/>
        <w:bottom w:val="none" w:sz="0" w:space="0" w:color="auto"/>
        <w:right w:val="none" w:sz="0" w:space="0" w:color="auto"/>
      </w:divBdr>
    </w:div>
    <w:div w:id="1214658892">
      <w:bodyDiv w:val="1"/>
      <w:marLeft w:val="0"/>
      <w:marRight w:val="0"/>
      <w:marTop w:val="0"/>
      <w:marBottom w:val="0"/>
      <w:divBdr>
        <w:top w:val="none" w:sz="0" w:space="0" w:color="auto"/>
        <w:left w:val="none" w:sz="0" w:space="0" w:color="auto"/>
        <w:bottom w:val="none" w:sz="0" w:space="0" w:color="auto"/>
        <w:right w:val="none" w:sz="0" w:space="0" w:color="auto"/>
      </w:divBdr>
    </w:div>
    <w:div w:id="1216157567">
      <w:bodyDiv w:val="1"/>
      <w:marLeft w:val="0"/>
      <w:marRight w:val="0"/>
      <w:marTop w:val="0"/>
      <w:marBottom w:val="0"/>
      <w:divBdr>
        <w:top w:val="none" w:sz="0" w:space="0" w:color="auto"/>
        <w:left w:val="none" w:sz="0" w:space="0" w:color="auto"/>
        <w:bottom w:val="none" w:sz="0" w:space="0" w:color="auto"/>
        <w:right w:val="none" w:sz="0" w:space="0" w:color="auto"/>
      </w:divBdr>
    </w:div>
    <w:div w:id="1216895435">
      <w:bodyDiv w:val="1"/>
      <w:marLeft w:val="0"/>
      <w:marRight w:val="0"/>
      <w:marTop w:val="0"/>
      <w:marBottom w:val="0"/>
      <w:divBdr>
        <w:top w:val="none" w:sz="0" w:space="0" w:color="auto"/>
        <w:left w:val="none" w:sz="0" w:space="0" w:color="auto"/>
        <w:bottom w:val="none" w:sz="0" w:space="0" w:color="auto"/>
        <w:right w:val="none" w:sz="0" w:space="0" w:color="auto"/>
      </w:divBdr>
    </w:div>
    <w:div w:id="1217811581">
      <w:bodyDiv w:val="1"/>
      <w:marLeft w:val="0"/>
      <w:marRight w:val="0"/>
      <w:marTop w:val="0"/>
      <w:marBottom w:val="0"/>
      <w:divBdr>
        <w:top w:val="none" w:sz="0" w:space="0" w:color="auto"/>
        <w:left w:val="none" w:sz="0" w:space="0" w:color="auto"/>
        <w:bottom w:val="none" w:sz="0" w:space="0" w:color="auto"/>
        <w:right w:val="none" w:sz="0" w:space="0" w:color="auto"/>
      </w:divBdr>
    </w:div>
    <w:div w:id="1220675081">
      <w:bodyDiv w:val="1"/>
      <w:marLeft w:val="0"/>
      <w:marRight w:val="0"/>
      <w:marTop w:val="0"/>
      <w:marBottom w:val="0"/>
      <w:divBdr>
        <w:top w:val="none" w:sz="0" w:space="0" w:color="auto"/>
        <w:left w:val="none" w:sz="0" w:space="0" w:color="auto"/>
        <w:bottom w:val="none" w:sz="0" w:space="0" w:color="auto"/>
        <w:right w:val="none" w:sz="0" w:space="0" w:color="auto"/>
      </w:divBdr>
    </w:div>
    <w:div w:id="1220944794">
      <w:bodyDiv w:val="1"/>
      <w:marLeft w:val="0"/>
      <w:marRight w:val="0"/>
      <w:marTop w:val="0"/>
      <w:marBottom w:val="0"/>
      <w:divBdr>
        <w:top w:val="none" w:sz="0" w:space="0" w:color="auto"/>
        <w:left w:val="none" w:sz="0" w:space="0" w:color="auto"/>
        <w:bottom w:val="none" w:sz="0" w:space="0" w:color="auto"/>
        <w:right w:val="none" w:sz="0" w:space="0" w:color="auto"/>
      </w:divBdr>
    </w:div>
    <w:div w:id="1222978613">
      <w:bodyDiv w:val="1"/>
      <w:marLeft w:val="0"/>
      <w:marRight w:val="0"/>
      <w:marTop w:val="0"/>
      <w:marBottom w:val="0"/>
      <w:divBdr>
        <w:top w:val="none" w:sz="0" w:space="0" w:color="auto"/>
        <w:left w:val="none" w:sz="0" w:space="0" w:color="auto"/>
        <w:bottom w:val="none" w:sz="0" w:space="0" w:color="auto"/>
        <w:right w:val="none" w:sz="0" w:space="0" w:color="auto"/>
      </w:divBdr>
    </w:div>
    <w:div w:id="1223566652">
      <w:bodyDiv w:val="1"/>
      <w:marLeft w:val="0"/>
      <w:marRight w:val="0"/>
      <w:marTop w:val="0"/>
      <w:marBottom w:val="0"/>
      <w:divBdr>
        <w:top w:val="none" w:sz="0" w:space="0" w:color="auto"/>
        <w:left w:val="none" w:sz="0" w:space="0" w:color="auto"/>
        <w:bottom w:val="none" w:sz="0" w:space="0" w:color="auto"/>
        <w:right w:val="none" w:sz="0" w:space="0" w:color="auto"/>
      </w:divBdr>
    </w:div>
    <w:div w:id="1224026568">
      <w:bodyDiv w:val="1"/>
      <w:marLeft w:val="0"/>
      <w:marRight w:val="0"/>
      <w:marTop w:val="0"/>
      <w:marBottom w:val="0"/>
      <w:divBdr>
        <w:top w:val="none" w:sz="0" w:space="0" w:color="auto"/>
        <w:left w:val="none" w:sz="0" w:space="0" w:color="auto"/>
        <w:bottom w:val="none" w:sz="0" w:space="0" w:color="auto"/>
        <w:right w:val="none" w:sz="0" w:space="0" w:color="auto"/>
      </w:divBdr>
    </w:div>
    <w:div w:id="1224369892">
      <w:bodyDiv w:val="1"/>
      <w:marLeft w:val="0"/>
      <w:marRight w:val="0"/>
      <w:marTop w:val="0"/>
      <w:marBottom w:val="0"/>
      <w:divBdr>
        <w:top w:val="none" w:sz="0" w:space="0" w:color="auto"/>
        <w:left w:val="none" w:sz="0" w:space="0" w:color="auto"/>
        <w:bottom w:val="none" w:sz="0" w:space="0" w:color="auto"/>
        <w:right w:val="none" w:sz="0" w:space="0" w:color="auto"/>
      </w:divBdr>
    </w:div>
    <w:div w:id="1225141907">
      <w:bodyDiv w:val="1"/>
      <w:marLeft w:val="0"/>
      <w:marRight w:val="0"/>
      <w:marTop w:val="0"/>
      <w:marBottom w:val="0"/>
      <w:divBdr>
        <w:top w:val="none" w:sz="0" w:space="0" w:color="auto"/>
        <w:left w:val="none" w:sz="0" w:space="0" w:color="auto"/>
        <w:bottom w:val="none" w:sz="0" w:space="0" w:color="auto"/>
        <w:right w:val="none" w:sz="0" w:space="0" w:color="auto"/>
      </w:divBdr>
    </w:div>
    <w:div w:id="1228689062">
      <w:bodyDiv w:val="1"/>
      <w:marLeft w:val="0"/>
      <w:marRight w:val="0"/>
      <w:marTop w:val="0"/>
      <w:marBottom w:val="0"/>
      <w:divBdr>
        <w:top w:val="none" w:sz="0" w:space="0" w:color="auto"/>
        <w:left w:val="none" w:sz="0" w:space="0" w:color="auto"/>
        <w:bottom w:val="none" w:sz="0" w:space="0" w:color="auto"/>
        <w:right w:val="none" w:sz="0" w:space="0" w:color="auto"/>
      </w:divBdr>
    </w:div>
    <w:div w:id="1229196152">
      <w:bodyDiv w:val="1"/>
      <w:marLeft w:val="0"/>
      <w:marRight w:val="0"/>
      <w:marTop w:val="0"/>
      <w:marBottom w:val="0"/>
      <w:divBdr>
        <w:top w:val="none" w:sz="0" w:space="0" w:color="auto"/>
        <w:left w:val="none" w:sz="0" w:space="0" w:color="auto"/>
        <w:bottom w:val="none" w:sz="0" w:space="0" w:color="auto"/>
        <w:right w:val="none" w:sz="0" w:space="0" w:color="auto"/>
      </w:divBdr>
    </w:div>
    <w:div w:id="1229221692">
      <w:bodyDiv w:val="1"/>
      <w:marLeft w:val="0"/>
      <w:marRight w:val="0"/>
      <w:marTop w:val="0"/>
      <w:marBottom w:val="0"/>
      <w:divBdr>
        <w:top w:val="none" w:sz="0" w:space="0" w:color="auto"/>
        <w:left w:val="none" w:sz="0" w:space="0" w:color="auto"/>
        <w:bottom w:val="none" w:sz="0" w:space="0" w:color="auto"/>
        <w:right w:val="none" w:sz="0" w:space="0" w:color="auto"/>
      </w:divBdr>
    </w:div>
    <w:div w:id="1229727679">
      <w:bodyDiv w:val="1"/>
      <w:marLeft w:val="0"/>
      <w:marRight w:val="0"/>
      <w:marTop w:val="0"/>
      <w:marBottom w:val="0"/>
      <w:divBdr>
        <w:top w:val="none" w:sz="0" w:space="0" w:color="auto"/>
        <w:left w:val="none" w:sz="0" w:space="0" w:color="auto"/>
        <w:bottom w:val="none" w:sz="0" w:space="0" w:color="auto"/>
        <w:right w:val="none" w:sz="0" w:space="0" w:color="auto"/>
      </w:divBdr>
    </w:div>
    <w:div w:id="1230462796">
      <w:bodyDiv w:val="1"/>
      <w:marLeft w:val="0"/>
      <w:marRight w:val="0"/>
      <w:marTop w:val="0"/>
      <w:marBottom w:val="0"/>
      <w:divBdr>
        <w:top w:val="none" w:sz="0" w:space="0" w:color="auto"/>
        <w:left w:val="none" w:sz="0" w:space="0" w:color="auto"/>
        <w:bottom w:val="none" w:sz="0" w:space="0" w:color="auto"/>
        <w:right w:val="none" w:sz="0" w:space="0" w:color="auto"/>
      </w:divBdr>
    </w:div>
    <w:div w:id="1230923870">
      <w:bodyDiv w:val="1"/>
      <w:marLeft w:val="0"/>
      <w:marRight w:val="0"/>
      <w:marTop w:val="0"/>
      <w:marBottom w:val="0"/>
      <w:divBdr>
        <w:top w:val="none" w:sz="0" w:space="0" w:color="auto"/>
        <w:left w:val="none" w:sz="0" w:space="0" w:color="auto"/>
        <w:bottom w:val="none" w:sz="0" w:space="0" w:color="auto"/>
        <w:right w:val="none" w:sz="0" w:space="0" w:color="auto"/>
      </w:divBdr>
    </w:div>
    <w:div w:id="1233198195">
      <w:bodyDiv w:val="1"/>
      <w:marLeft w:val="0"/>
      <w:marRight w:val="0"/>
      <w:marTop w:val="0"/>
      <w:marBottom w:val="0"/>
      <w:divBdr>
        <w:top w:val="none" w:sz="0" w:space="0" w:color="auto"/>
        <w:left w:val="none" w:sz="0" w:space="0" w:color="auto"/>
        <w:bottom w:val="none" w:sz="0" w:space="0" w:color="auto"/>
        <w:right w:val="none" w:sz="0" w:space="0" w:color="auto"/>
      </w:divBdr>
    </w:div>
    <w:div w:id="1233348946">
      <w:bodyDiv w:val="1"/>
      <w:marLeft w:val="0"/>
      <w:marRight w:val="0"/>
      <w:marTop w:val="0"/>
      <w:marBottom w:val="0"/>
      <w:divBdr>
        <w:top w:val="none" w:sz="0" w:space="0" w:color="auto"/>
        <w:left w:val="none" w:sz="0" w:space="0" w:color="auto"/>
        <w:bottom w:val="none" w:sz="0" w:space="0" w:color="auto"/>
        <w:right w:val="none" w:sz="0" w:space="0" w:color="auto"/>
      </w:divBdr>
    </w:div>
    <w:div w:id="1233539441">
      <w:bodyDiv w:val="1"/>
      <w:marLeft w:val="0"/>
      <w:marRight w:val="0"/>
      <w:marTop w:val="0"/>
      <w:marBottom w:val="0"/>
      <w:divBdr>
        <w:top w:val="none" w:sz="0" w:space="0" w:color="auto"/>
        <w:left w:val="none" w:sz="0" w:space="0" w:color="auto"/>
        <w:bottom w:val="none" w:sz="0" w:space="0" w:color="auto"/>
        <w:right w:val="none" w:sz="0" w:space="0" w:color="auto"/>
      </w:divBdr>
    </w:div>
    <w:div w:id="1234699958">
      <w:bodyDiv w:val="1"/>
      <w:marLeft w:val="0"/>
      <w:marRight w:val="0"/>
      <w:marTop w:val="0"/>
      <w:marBottom w:val="0"/>
      <w:divBdr>
        <w:top w:val="none" w:sz="0" w:space="0" w:color="auto"/>
        <w:left w:val="none" w:sz="0" w:space="0" w:color="auto"/>
        <w:bottom w:val="none" w:sz="0" w:space="0" w:color="auto"/>
        <w:right w:val="none" w:sz="0" w:space="0" w:color="auto"/>
      </w:divBdr>
    </w:div>
    <w:div w:id="1235704829">
      <w:bodyDiv w:val="1"/>
      <w:marLeft w:val="0"/>
      <w:marRight w:val="0"/>
      <w:marTop w:val="0"/>
      <w:marBottom w:val="0"/>
      <w:divBdr>
        <w:top w:val="none" w:sz="0" w:space="0" w:color="auto"/>
        <w:left w:val="none" w:sz="0" w:space="0" w:color="auto"/>
        <w:bottom w:val="none" w:sz="0" w:space="0" w:color="auto"/>
        <w:right w:val="none" w:sz="0" w:space="0" w:color="auto"/>
      </w:divBdr>
    </w:div>
    <w:div w:id="1235747609">
      <w:bodyDiv w:val="1"/>
      <w:marLeft w:val="0"/>
      <w:marRight w:val="0"/>
      <w:marTop w:val="0"/>
      <w:marBottom w:val="0"/>
      <w:divBdr>
        <w:top w:val="none" w:sz="0" w:space="0" w:color="auto"/>
        <w:left w:val="none" w:sz="0" w:space="0" w:color="auto"/>
        <w:bottom w:val="none" w:sz="0" w:space="0" w:color="auto"/>
        <w:right w:val="none" w:sz="0" w:space="0" w:color="auto"/>
      </w:divBdr>
    </w:div>
    <w:div w:id="1237126837">
      <w:bodyDiv w:val="1"/>
      <w:marLeft w:val="0"/>
      <w:marRight w:val="0"/>
      <w:marTop w:val="0"/>
      <w:marBottom w:val="0"/>
      <w:divBdr>
        <w:top w:val="none" w:sz="0" w:space="0" w:color="auto"/>
        <w:left w:val="none" w:sz="0" w:space="0" w:color="auto"/>
        <w:bottom w:val="none" w:sz="0" w:space="0" w:color="auto"/>
        <w:right w:val="none" w:sz="0" w:space="0" w:color="auto"/>
      </w:divBdr>
    </w:div>
    <w:div w:id="1238516208">
      <w:bodyDiv w:val="1"/>
      <w:marLeft w:val="0"/>
      <w:marRight w:val="0"/>
      <w:marTop w:val="0"/>
      <w:marBottom w:val="0"/>
      <w:divBdr>
        <w:top w:val="none" w:sz="0" w:space="0" w:color="auto"/>
        <w:left w:val="none" w:sz="0" w:space="0" w:color="auto"/>
        <w:bottom w:val="none" w:sz="0" w:space="0" w:color="auto"/>
        <w:right w:val="none" w:sz="0" w:space="0" w:color="auto"/>
      </w:divBdr>
    </w:div>
    <w:div w:id="1240797285">
      <w:bodyDiv w:val="1"/>
      <w:marLeft w:val="0"/>
      <w:marRight w:val="0"/>
      <w:marTop w:val="0"/>
      <w:marBottom w:val="0"/>
      <w:divBdr>
        <w:top w:val="none" w:sz="0" w:space="0" w:color="auto"/>
        <w:left w:val="none" w:sz="0" w:space="0" w:color="auto"/>
        <w:bottom w:val="none" w:sz="0" w:space="0" w:color="auto"/>
        <w:right w:val="none" w:sz="0" w:space="0" w:color="auto"/>
      </w:divBdr>
    </w:div>
    <w:div w:id="1241216753">
      <w:bodyDiv w:val="1"/>
      <w:marLeft w:val="0"/>
      <w:marRight w:val="0"/>
      <w:marTop w:val="0"/>
      <w:marBottom w:val="0"/>
      <w:divBdr>
        <w:top w:val="none" w:sz="0" w:space="0" w:color="auto"/>
        <w:left w:val="none" w:sz="0" w:space="0" w:color="auto"/>
        <w:bottom w:val="none" w:sz="0" w:space="0" w:color="auto"/>
        <w:right w:val="none" w:sz="0" w:space="0" w:color="auto"/>
      </w:divBdr>
    </w:div>
    <w:div w:id="1245606705">
      <w:bodyDiv w:val="1"/>
      <w:marLeft w:val="0"/>
      <w:marRight w:val="0"/>
      <w:marTop w:val="0"/>
      <w:marBottom w:val="0"/>
      <w:divBdr>
        <w:top w:val="none" w:sz="0" w:space="0" w:color="auto"/>
        <w:left w:val="none" w:sz="0" w:space="0" w:color="auto"/>
        <w:bottom w:val="none" w:sz="0" w:space="0" w:color="auto"/>
        <w:right w:val="none" w:sz="0" w:space="0" w:color="auto"/>
      </w:divBdr>
    </w:div>
    <w:div w:id="1245994881">
      <w:bodyDiv w:val="1"/>
      <w:marLeft w:val="0"/>
      <w:marRight w:val="0"/>
      <w:marTop w:val="0"/>
      <w:marBottom w:val="0"/>
      <w:divBdr>
        <w:top w:val="none" w:sz="0" w:space="0" w:color="auto"/>
        <w:left w:val="none" w:sz="0" w:space="0" w:color="auto"/>
        <w:bottom w:val="none" w:sz="0" w:space="0" w:color="auto"/>
        <w:right w:val="none" w:sz="0" w:space="0" w:color="auto"/>
      </w:divBdr>
    </w:div>
    <w:div w:id="1248612786">
      <w:bodyDiv w:val="1"/>
      <w:marLeft w:val="0"/>
      <w:marRight w:val="0"/>
      <w:marTop w:val="0"/>
      <w:marBottom w:val="0"/>
      <w:divBdr>
        <w:top w:val="none" w:sz="0" w:space="0" w:color="auto"/>
        <w:left w:val="none" w:sz="0" w:space="0" w:color="auto"/>
        <w:bottom w:val="none" w:sz="0" w:space="0" w:color="auto"/>
        <w:right w:val="none" w:sz="0" w:space="0" w:color="auto"/>
      </w:divBdr>
    </w:div>
    <w:div w:id="1249315776">
      <w:bodyDiv w:val="1"/>
      <w:marLeft w:val="0"/>
      <w:marRight w:val="0"/>
      <w:marTop w:val="0"/>
      <w:marBottom w:val="0"/>
      <w:divBdr>
        <w:top w:val="none" w:sz="0" w:space="0" w:color="auto"/>
        <w:left w:val="none" w:sz="0" w:space="0" w:color="auto"/>
        <w:bottom w:val="none" w:sz="0" w:space="0" w:color="auto"/>
        <w:right w:val="none" w:sz="0" w:space="0" w:color="auto"/>
      </w:divBdr>
    </w:div>
    <w:div w:id="1250116755">
      <w:bodyDiv w:val="1"/>
      <w:marLeft w:val="0"/>
      <w:marRight w:val="0"/>
      <w:marTop w:val="0"/>
      <w:marBottom w:val="0"/>
      <w:divBdr>
        <w:top w:val="none" w:sz="0" w:space="0" w:color="auto"/>
        <w:left w:val="none" w:sz="0" w:space="0" w:color="auto"/>
        <w:bottom w:val="none" w:sz="0" w:space="0" w:color="auto"/>
        <w:right w:val="none" w:sz="0" w:space="0" w:color="auto"/>
      </w:divBdr>
    </w:div>
    <w:div w:id="1250236212">
      <w:bodyDiv w:val="1"/>
      <w:marLeft w:val="0"/>
      <w:marRight w:val="0"/>
      <w:marTop w:val="0"/>
      <w:marBottom w:val="0"/>
      <w:divBdr>
        <w:top w:val="none" w:sz="0" w:space="0" w:color="auto"/>
        <w:left w:val="none" w:sz="0" w:space="0" w:color="auto"/>
        <w:bottom w:val="none" w:sz="0" w:space="0" w:color="auto"/>
        <w:right w:val="none" w:sz="0" w:space="0" w:color="auto"/>
      </w:divBdr>
    </w:div>
    <w:div w:id="1253902742">
      <w:bodyDiv w:val="1"/>
      <w:marLeft w:val="0"/>
      <w:marRight w:val="0"/>
      <w:marTop w:val="0"/>
      <w:marBottom w:val="0"/>
      <w:divBdr>
        <w:top w:val="none" w:sz="0" w:space="0" w:color="auto"/>
        <w:left w:val="none" w:sz="0" w:space="0" w:color="auto"/>
        <w:bottom w:val="none" w:sz="0" w:space="0" w:color="auto"/>
        <w:right w:val="none" w:sz="0" w:space="0" w:color="auto"/>
      </w:divBdr>
    </w:div>
    <w:div w:id="1255095111">
      <w:bodyDiv w:val="1"/>
      <w:marLeft w:val="0"/>
      <w:marRight w:val="0"/>
      <w:marTop w:val="0"/>
      <w:marBottom w:val="0"/>
      <w:divBdr>
        <w:top w:val="none" w:sz="0" w:space="0" w:color="auto"/>
        <w:left w:val="none" w:sz="0" w:space="0" w:color="auto"/>
        <w:bottom w:val="none" w:sz="0" w:space="0" w:color="auto"/>
        <w:right w:val="none" w:sz="0" w:space="0" w:color="auto"/>
      </w:divBdr>
    </w:div>
    <w:div w:id="1261337158">
      <w:bodyDiv w:val="1"/>
      <w:marLeft w:val="0"/>
      <w:marRight w:val="0"/>
      <w:marTop w:val="0"/>
      <w:marBottom w:val="0"/>
      <w:divBdr>
        <w:top w:val="none" w:sz="0" w:space="0" w:color="auto"/>
        <w:left w:val="none" w:sz="0" w:space="0" w:color="auto"/>
        <w:bottom w:val="none" w:sz="0" w:space="0" w:color="auto"/>
        <w:right w:val="none" w:sz="0" w:space="0" w:color="auto"/>
      </w:divBdr>
    </w:div>
    <w:div w:id="1266500750">
      <w:bodyDiv w:val="1"/>
      <w:marLeft w:val="0"/>
      <w:marRight w:val="0"/>
      <w:marTop w:val="0"/>
      <w:marBottom w:val="0"/>
      <w:divBdr>
        <w:top w:val="none" w:sz="0" w:space="0" w:color="auto"/>
        <w:left w:val="none" w:sz="0" w:space="0" w:color="auto"/>
        <w:bottom w:val="none" w:sz="0" w:space="0" w:color="auto"/>
        <w:right w:val="none" w:sz="0" w:space="0" w:color="auto"/>
      </w:divBdr>
    </w:div>
    <w:div w:id="1266887183">
      <w:bodyDiv w:val="1"/>
      <w:marLeft w:val="0"/>
      <w:marRight w:val="0"/>
      <w:marTop w:val="0"/>
      <w:marBottom w:val="0"/>
      <w:divBdr>
        <w:top w:val="none" w:sz="0" w:space="0" w:color="auto"/>
        <w:left w:val="none" w:sz="0" w:space="0" w:color="auto"/>
        <w:bottom w:val="none" w:sz="0" w:space="0" w:color="auto"/>
        <w:right w:val="none" w:sz="0" w:space="0" w:color="auto"/>
      </w:divBdr>
    </w:div>
    <w:div w:id="1269701081">
      <w:bodyDiv w:val="1"/>
      <w:marLeft w:val="0"/>
      <w:marRight w:val="0"/>
      <w:marTop w:val="0"/>
      <w:marBottom w:val="0"/>
      <w:divBdr>
        <w:top w:val="none" w:sz="0" w:space="0" w:color="auto"/>
        <w:left w:val="none" w:sz="0" w:space="0" w:color="auto"/>
        <w:bottom w:val="none" w:sz="0" w:space="0" w:color="auto"/>
        <w:right w:val="none" w:sz="0" w:space="0" w:color="auto"/>
      </w:divBdr>
    </w:div>
    <w:div w:id="1270239072">
      <w:bodyDiv w:val="1"/>
      <w:marLeft w:val="0"/>
      <w:marRight w:val="0"/>
      <w:marTop w:val="0"/>
      <w:marBottom w:val="0"/>
      <w:divBdr>
        <w:top w:val="none" w:sz="0" w:space="0" w:color="auto"/>
        <w:left w:val="none" w:sz="0" w:space="0" w:color="auto"/>
        <w:bottom w:val="none" w:sz="0" w:space="0" w:color="auto"/>
        <w:right w:val="none" w:sz="0" w:space="0" w:color="auto"/>
      </w:divBdr>
    </w:div>
    <w:div w:id="1271207875">
      <w:bodyDiv w:val="1"/>
      <w:marLeft w:val="0"/>
      <w:marRight w:val="0"/>
      <w:marTop w:val="0"/>
      <w:marBottom w:val="0"/>
      <w:divBdr>
        <w:top w:val="none" w:sz="0" w:space="0" w:color="auto"/>
        <w:left w:val="none" w:sz="0" w:space="0" w:color="auto"/>
        <w:bottom w:val="none" w:sz="0" w:space="0" w:color="auto"/>
        <w:right w:val="none" w:sz="0" w:space="0" w:color="auto"/>
      </w:divBdr>
    </w:div>
    <w:div w:id="1273246898">
      <w:bodyDiv w:val="1"/>
      <w:marLeft w:val="0"/>
      <w:marRight w:val="0"/>
      <w:marTop w:val="0"/>
      <w:marBottom w:val="0"/>
      <w:divBdr>
        <w:top w:val="none" w:sz="0" w:space="0" w:color="auto"/>
        <w:left w:val="none" w:sz="0" w:space="0" w:color="auto"/>
        <w:bottom w:val="none" w:sz="0" w:space="0" w:color="auto"/>
        <w:right w:val="none" w:sz="0" w:space="0" w:color="auto"/>
      </w:divBdr>
    </w:div>
    <w:div w:id="1276793425">
      <w:bodyDiv w:val="1"/>
      <w:marLeft w:val="0"/>
      <w:marRight w:val="0"/>
      <w:marTop w:val="0"/>
      <w:marBottom w:val="0"/>
      <w:divBdr>
        <w:top w:val="none" w:sz="0" w:space="0" w:color="auto"/>
        <w:left w:val="none" w:sz="0" w:space="0" w:color="auto"/>
        <w:bottom w:val="none" w:sz="0" w:space="0" w:color="auto"/>
        <w:right w:val="none" w:sz="0" w:space="0" w:color="auto"/>
      </w:divBdr>
    </w:div>
    <w:div w:id="1277953417">
      <w:bodyDiv w:val="1"/>
      <w:marLeft w:val="0"/>
      <w:marRight w:val="0"/>
      <w:marTop w:val="0"/>
      <w:marBottom w:val="0"/>
      <w:divBdr>
        <w:top w:val="none" w:sz="0" w:space="0" w:color="auto"/>
        <w:left w:val="none" w:sz="0" w:space="0" w:color="auto"/>
        <w:bottom w:val="none" w:sz="0" w:space="0" w:color="auto"/>
        <w:right w:val="none" w:sz="0" w:space="0" w:color="auto"/>
      </w:divBdr>
    </w:div>
    <w:div w:id="1279294025">
      <w:bodyDiv w:val="1"/>
      <w:marLeft w:val="0"/>
      <w:marRight w:val="0"/>
      <w:marTop w:val="0"/>
      <w:marBottom w:val="0"/>
      <w:divBdr>
        <w:top w:val="none" w:sz="0" w:space="0" w:color="auto"/>
        <w:left w:val="none" w:sz="0" w:space="0" w:color="auto"/>
        <w:bottom w:val="none" w:sz="0" w:space="0" w:color="auto"/>
        <w:right w:val="none" w:sz="0" w:space="0" w:color="auto"/>
      </w:divBdr>
    </w:div>
    <w:div w:id="1279413726">
      <w:bodyDiv w:val="1"/>
      <w:marLeft w:val="0"/>
      <w:marRight w:val="0"/>
      <w:marTop w:val="0"/>
      <w:marBottom w:val="0"/>
      <w:divBdr>
        <w:top w:val="none" w:sz="0" w:space="0" w:color="auto"/>
        <w:left w:val="none" w:sz="0" w:space="0" w:color="auto"/>
        <w:bottom w:val="none" w:sz="0" w:space="0" w:color="auto"/>
        <w:right w:val="none" w:sz="0" w:space="0" w:color="auto"/>
      </w:divBdr>
    </w:div>
    <w:div w:id="1280915152">
      <w:bodyDiv w:val="1"/>
      <w:marLeft w:val="0"/>
      <w:marRight w:val="0"/>
      <w:marTop w:val="0"/>
      <w:marBottom w:val="0"/>
      <w:divBdr>
        <w:top w:val="none" w:sz="0" w:space="0" w:color="auto"/>
        <w:left w:val="none" w:sz="0" w:space="0" w:color="auto"/>
        <w:bottom w:val="none" w:sz="0" w:space="0" w:color="auto"/>
        <w:right w:val="none" w:sz="0" w:space="0" w:color="auto"/>
      </w:divBdr>
    </w:div>
    <w:div w:id="1282374342">
      <w:bodyDiv w:val="1"/>
      <w:marLeft w:val="0"/>
      <w:marRight w:val="0"/>
      <w:marTop w:val="0"/>
      <w:marBottom w:val="0"/>
      <w:divBdr>
        <w:top w:val="none" w:sz="0" w:space="0" w:color="auto"/>
        <w:left w:val="none" w:sz="0" w:space="0" w:color="auto"/>
        <w:bottom w:val="none" w:sz="0" w:space="0" w:color="auto"/>
        <w:right w:val="none" w:sz="0" w:space="0" w:color="auto"/>
      </w:divBdr>
    </w:div>
    <w:div w:id="1282423593">
      <w:bodyDiv w:val="1"/>
      <w:marLeft w:val="0"/>
      <w:marRight w:val="0"/>
      <w:marTop w:val="0"/>
      <w:marBottom w:val="0"/>
      <w:divBdr>
        <w:top w:val="none" w:sz="0" w:space="0" w:color="auto"/>
        <w:left w:val="none" w:sz="0" w:space="0" w:color="auto"/>
        <w:bottom w:val="none" w:sz="0" w:space="0" w:color="auto"/>
        <w:right w:val="none" w:sz="0" w:space="0" w:color="auto"/>
      </w:divBdr>
    </w:div>
    <w:div w:id="1288273681">
      <w:bodyDiv w:val="1"/>
      <w:marLeft w:val="0"/>
      <w:marRight w:val="0"/>
      <w:marTop w:val="0"/>
      <w:marBottom w:val="0"/>
      <w:divBdr>
        <w:top w:val="none" w:sz="0" w:space="0" w:color="auto"/>
        <w:left w:val="none" w:sz="0" w:space="0" w:color="auto"/>
        <w:bottom w:val="none" w:sz="0" w:space="0" w:color="auto"/>
        <w:right w:val="none" w:sz="0" w:space="0" w:color="auto"/>
      </w:divBdr>
    </w:div>
    <w:div w:id="1288707382">
      <w:bodyDiv w:val="1"/>
      <w:marLeft w:val="0"/>
      <w:marRight w:val="0"/>
      <w:marTop w:val="0"/>
      <w:marBottom w:val="0"/>
      <w:divBdr>
        <w:top w:val="none" w:sz="0" w:space="0" w:color="auto"/>
        <w:left w:val="none" w:sz="0" w:space="0" w:color="auto"/>
        <w:bottom w:val="none" w:sz="0" w:space="0" w:color="auto"/>
        <w:right w:val="none" w:sz="0" w:space="0" w:color="auto"/>
      </w:divBdr>
    </w:div>
    <w:div w:id="1290630205">
      <w:bodyDiv w:val="1"/>
      <w:marLeft w:val="0"/>
      <w:marRight w:val="0"/>
      <w:marTop w:val="0"/>
      <w:marBottom w:val="0"/>
      <w:divBdr>
        <w:top w:val="none" w:sz="0" w:space="0" w:color="auto"/>
        <w:left w:val="none" w:sz="0" w:space="0" w:color="auto"/>
        <w:bottom w:val="none" w:sz="0" w:space="0" w:color="auto"/>
        <w:right w:val="none" w:sz="0" w:space="0" w:color="auto"/>
      </w:divBdr>
    </w:div>
    <w:div w:id="1292784864">
      <w:bodyDiv w:val="1"/>
      <w:marLeft w:val="0"/>
      <w:marRight w:val="0"/>
      <w:marTop w:val="0"/>
      <w:marBottom w:val="0"/>
      <w:divBdr>
        <w:top w:val="none" w:sz="0" w:space="0" w:color="auto"/>
        <w:left w:val="none" w:sz="0" w:space="0" w:color="auto"/>
        <w:bottom w:val="none" w:sz="0" w:space="0" w:color="auto"/>
        <w:right w:val="none" w:sz="0" w:space="0" w:color="auto"/>
      </w:divBdr>
    </w:div>
    <w:div w:id="1294755327">
      <w:bodyDiv w:val="1"/>
      <w:marLeft w:val="0"/>
      <w:marRight w:val="0"/>
      <w:marTop w:val="0"/>
      <w:marBottom w:val="0"/>
      <w:divBdr>
        <w:top w:val="none" w:sz="0" w:space="0" w:color="auto"/>
        <w:left w:val="none" w:sz="0" w:space="0" w:color="auto"/>
        <w:bottom w:val="none" w:sz="0" w:space="0" w:color="auto"/>
        <w:right w:val="none" w:sz="0" w:space="0" w:color="auto"/>
      </w:divBdr>
    </w:div>
    <w:div w:id="1297756785">
      <w:bodyDiv w:val="1"/>
      <w:marLeft w:val="0"/>
      <w:marRight w:val="0"/>
      <w:marTop w:val="0"/>
      <w:marBottom w:val="0"/>
      <w:divBdr>
        <w:top w:val="none" w:sz="0" w:space="0" w:color="auto"/>
        <w:left w:val="none" w:sz="0" w:space="0" w:color="auto"/>
        <w:bottom w:val="none" w:sz="0" w:space="0" w:color="auto"/>
        <w:right w:val="none" w:sz="0" w:space="0" w:color="auto"/>
      </w:divBdr>
    </w:div>
    <w:div w:id="1297875058">
      <w:bodyDiv w:val="1"/>
      <w:marLeft w:val="0"/>
      <w:marRight w:val="0"/>
      <w:marTop w:val="0"/>
      <w:marBottom w:val="0"/>
      <w:divBdr>
        <w:top w:val="none" w:sz="0" w:space="0" w:color="auto"/>
        <w:left w:val="none" w:sz="0" w:space="0" w:color="auto"/>
        <w:bottom w:val="none" w:sz="0" w:space="0" w:color="auto"/>
        <w:right w:val="none" w:sz="0" w:space="0" w:color="auto"/>
      </w:divBdr>
    </w:div>
    <w:div w:id="1298147312">
      <w:bodyDiv w:val="1"/>
      <w:marLeft w:val="0"/>
      <w:marRight w:val="0"/>
      <w:marTop w:val="0"/>
      <w:marBottom w:val="0"/>
      <w:divBdr>
        <w:top w:val="none" w:sz="0" w:space="0" w:color="auto"/>
        <w:left w:val="none" w:sz="0" w:space="0" w:color="auto"/>
        <w:bottom w:val="none" w:sz="0" w:space="0" w:color="auto"/>
        <w:right w:val="none" w:sz="0" w:space="0" w:color="auto"/>
      </w:divBdr>
    </w:div>
    <w:div w:id="1298291632">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299453307">
      <w:bodyDiv w:val="1"/>
      <w:marLeft w:val="0"/>
      <w:marRight w:val="0"/>
      <w:marTop w:val="0"/>
      <w:marBottom w:val="0"/>
      <w:divBdr>
        <w:top w:val="none" w:sz="0" w:space="0" w:color="auto"/>
        <w:left w:val="none" w:sz="0" w:space="0" w:color="auto"/>
        <w:bottom w:val="none" w:sz="0" w:space="0" w:color="auto"/>
        <w:right w:val="none" w:sz="0" w:space="0" w:color="auto"/>
      </w:divBdr>
    </w:div>
    <w:div w:id="1301115309">
      <w:bodyDiv w:val="1"/>
      <w:marLeft w:val="0"/>
      <w:marRight w:val="0"/>
      <w:marTop w:val="0"/>
      <w:marBottom w:val="0"/>
      <w:divBdr>
        <w:top w:val="none" w:sz="0" w:space="0" w:color="auto"/>
        <w:left w:val="none" w:sz="0" w:space="0" w:color="auto"/>
        <w:bottom w:val="none" w:sz="0" w:space="0" w:color="auto"/>
        <w:right w:val="none" w:sz="0" w:space="0" w:color="auto"/>
      </w:divBdr>
    </w:div>
    <w:div w:id="1301963760">
      <w:bodyDiv w:val="1"/>
      <w:marLeft w:val="0"/>
      <w:marRight w:val="0"/>
      <w:marTop w:val="0"/>
      <w:marBottom w:val="0"/>
      <w:divBdr>
        <w:top w:val="none" w:sz="0" w:space="0" w:color="auto"/>
        <w:left w:val="none" w:sz="0" w:space="0" w:color="auto"/>
        <w:bottom w:val="none" w:sz="0" w:space="0" w:color="auto"/>
        <w:right w:val="none" w:sz="0" w:space="0" w:color="auto"/>
      </w:divBdr>
    </w:div>
    <w:div w:id="1302493673">
      <w:bodyDiv w:val="1"/>
      <w:marLeft w:val="0"/>
      <w:marRight w:val="0"/>
      <w:marTop w:val="0"/>
      <w:marBottom w:val="0"/>
      <w:divBdr>
        <w:top w:val="none" w:sz="0" w:space="0" w:color="auto"/>
        <w:left w:val="none" w:sz="0" w:space="0" w:color="auto"/>
        <w:bottom w:val="none" w:sz="0" w:space="0" w:color="auto"/>
        <w:right w:val="none" w:sz="0" w:space="0" w:color="auto"/>
      </w:divBdr>
    </w:div>
    <w:div w:id="1303849634">
      <w:bodyDiv w:val="1"/>
      <w:marLeft w:val="0"/>
      <w:marRight w:val="0"/>
      <w:marTop w:val="0"/>
      <w:marBottom w:val="0"/>
      <w:divBdr>
        <w:top w:val="none" w:sz="0" w:space="0" w:color="auto"/>
        <w:left w:val="none" w:sz="0" w:space="0" w:color="auto"/>
        <w:bottom w:val="none" w:sz="0" w:space="0" w:color="auto"/>
        <w:right w:val="none" w:sz="0" w:space="0" w:color="auto"/>
      </w:divBdr>
    </w:div>
    <w:div w:id="1307012789">
      <w:bodyDiv w:val="1"/>
      <w:marLeft w:val="0"/>
      <w:marRight w:val="0"/>
      <w:marTop w:val="0"/>
      <w:marBottom w:val="0"/>
      <w:divBdr>
        <w:top w:val="none" w:sz="0" w:space="0" w:color="auto"/>
        <w:left w:val="none" w:sz="0" w:space="0" w:color="auto"/>
        <w:bottom w:val="none" w:sz="0" w:space="0" w:color="auto"/>
        <w:right w:val="none" w:sz="0" w:space="0" w:color="auto"/>
      </w:divBdr>
    </w:div>
    <w:div w:id="1309092619">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2367004">
      <w:bodyDiv w:val="1"/>
      <w:marLeft w:val="0"/>
      <w:marRight w:val="0"/>
      <w:marTop w:val="0"/>
      <w:marBottom w:val="0"/>
      <w:divBdr>
        <w:top w:val="none" w:sz="0" w:space="0" w:color="auto"/>
        <w:left w:val="none" w:sz="0" w:space="0" w:color="auto"/>
        <w:bottom w:val="none" w:sz="0" w:space="0" w:color="auto"/>
        <w:right w:val="none" w:sz="0" w:space="0" w:color="auto"/>
      </w:divBdr>
    </w:div>
    <w:div w:id="1312832835">
      <w:bodyDiv w:val="1"/>
      <w:marLeft w:val="0"/>
      <w:marRight w:val="0"/>
      <w:marTop w:val="0"/>
      <w:marBottom w:val="0"/>
      <w:divBdr>
        <w:top w:val="none" w:sz="0" w:space="0" w:color="auto"/>
        <w:left w:val="none" w:sz="0" w:space="0" w:color="auto"/>
        <w:bottom w:val="none" w:sz="0" w:space="0" w:color="auto"/>
        <w:right w:val="none" w:sz="0" w:space="0" w:color="auto"/>
      </w:divBdr>
    </w:div>
    <w:div w:id="1313674722">
      <w:bodyDiv w:val="1"/>
      <w:marLeft w:val="0"/>
      <w:marRight w:val="0"/>
      <w:marTop w:val="0"/>
      <w:marBottom w:val="0"/>
      <w:divBdr>
        <w:top w:val="none" w:sz="0" w:space="0" w:color="auto"/>
        <w:left w:val="none" w:sz="0" w:space="0" w:color="auto"/>
        <w:bottom w:val="none" w:sz="0" w:space="0" w:color="auto"/>
        <w:right w:val="none" w:sz="0" w:space="0" w:color="auto"/>
      </w:divBdr>
    </w:div>
    <w:div w:id="1313675914">
      <w:bodyDiv w:val="1"/>
      <w:marLeft w:val="0"/>
      <w:marRight w:val="0"/>
      <w:marTop w:val="0"/>
      <w:marBottom w:val="0"/>
      <w:divBdr>
        <w:top w:val="none" w:sz="0" w:space="0" w:color="auto"/>
        <w:left w:val="none" w:sz="0" w:space="0" w:color="auto"/>
        <w:bottom w:val="none" w:sz="0" w:space="0" w:color="auto"/>
        <w:right w:val="none" w:sz="0" w:space="0" w:color="auto"/>
      </w:divBdr>
    </w:div>
    <w:div w:id="1318076122">
      <w:bodyDiv w:val="1"/>
      <w:marLeft w:val="0"/>
      <w:marRight w:val="0"/>
      <w:marTop w:val="0"/>
      <w:marBottom w:val="0"/>
      <w:divBdr>
        <w:top w:val="none" w:sz="0" w:space="0" w:color="auto"/>
        <w:left w:val="none" w:sz="0" w:space="0" w:color="auto"/>
        <w:bottom w:val="none" w:sz="0" w:space="0" w:color="auto"/>
        <w:right w:val="none" w:sz="0" w:space="0" w:color="auto"/>
      </w:divBdr>
    </w:div>
    <w:div w:id="1323662228">
      <w:bodyDiv w:val="1"/>
      <w:marLeft w:val="0"/>
      <w:marRight w:val="0"/>
      <w:marTop w:val="0"/>
      <w:marBottom w:val="0"/>
      <w:divBdr>
        <w:top w:val="none" w:sz="0" w:space="0" w:color="auto"/>
        <w:left w:val="none" w:sz="0" w:space="0" w:color="auto"/>
        <w:bottom w:val="none" w:sz="0" w:space="0" w:color="auto"/>
        <w:right w:val="none" w:sz="0" w:space="0" w:color="auto"/>
      </w:divBdr>
    </w:div>
    <w:div w:id="1324164757">
      <w:bodyDiv w:val="1"/>
      <w:marLeft w:val="0"/>
      <w:marRight w:val="0"/>
      <w:marTop w:val="0"/>
      <w:marBottom w:val="0"/>
      <w:divBdr>
        <w:top w:val="none" w:sz="0" w:space="0" w:color="auto"/>
        <w:left w:val="none" w:sz="0" w:space="0" w:color="auto"/>
        <w:bottom w:val="none" w:sz="0" w:space="0" w:color="auto"/>
        <w:right w:val="none" w:sz="0" w:space="0" w:color="auto"/>
      </w:divBdr>
    </w:div>
    <w:div w:id="1325665607">
      <w:bodyDiv w:val="1"/>
      <w:marLeft w:val="0"/>
      <w:marRight w:val="0"/>
      <w:marTop w:val="0"/>
      <w:marBottom w:val="0"/>
      <w:divBdr>
        <w:top w:val="none" w:sz="0" w:space="0" w:color="auto"/>
        <w:left w:val="none" w:sz="0" w:space="0" w:color="auto"/>
        <w:bottom w:val="none" w:sz="0" w:space="0" w:color="auto"/>
        <w:right w:val="none" w:sz="0" w:space="0" w:color="auto"/>
      </w:divBdr>
    </w:div>
    <w:div w:id="1326013655">
      <w:bodyDiv w:val="1"/>
      <w:marLeft w:val="0"/>
      <w:marRight w:val="0"/>
      <w:marTop w:val="0"/>
      <w:marBottom w:val="0"/>
      <w:divBdr>
        <w:top w:val="none" w:sz="0" w:space="0" w:color="auto"/>
        <w:left w:val="none" w:sz="0" w:space="0" w:color="auto"/>
        <w:bottom w:val="none" w:sz="0" w:space="0" w:color="auto"/>
        <w:right w:val="none" w:sz="0" w:space="0" w:color="auto"/>
      </w:divBdr>
    </w:div>
    <w:div w:id="1330644893">
      <w:bodyDiv w:val="1"/>
      <w:marLeft w:val="0"/>
      <w:marRight w:val="0"/>
      <w:marTop w:val="0"/>
      <w:marBottom w:val="0"/>
      <w:divBdr>
        <w:top w:val="none" w:sz="0" w:space="0" w:color="auto"/>
        <w:left w:val="none" w:sz="0" w:space="0" w:color="auto"/>
        <w:bottom w:val="none" w:sz="0" w:space="0" w:color="auto"/>
        <w:right w:val="none" w:sz="0" w:space="0" w:color="auto"/>
      </w:divBdr>
    </w:div>
    <w:div w:id="1330786502">
      <w:bodyDiv w:val="1"/>
      <w:marLeft w:val="0"/>
      <w:marRight w:val="0"/>
      <w:marTop w:val="0"/>
      <w:marBottom w:val="0"/>
      <w:divBdr>
        <w:top w:val="none" w:sz="0" w:space="0" w:color="auto"/>
        <w:left w:val="none" w:sz="0" w:space="0" w:color="auto"/>
        <w:bottom w:val="none" w:sz="0" w:space="0" w:color="auto"/>
        <w:right w:val="none" w:sz="0" w:space="0" w:color="auto"/>
      </w:divBdr>
    </w:div>
    <w:div w:id="1332560706">
      <w:bodyDiv w:val="1"/>
      <w:marLeft w:val="0"/>
      <w:marRight w:val="0"/>
      <w:marTop w:val="0"/>
      <w:marBottom w:val="0"/>
      <w:divBdr>
        <w:top w:val="none" w:sz="0" w:space="0" w:color="auto"/>
        <w:left w:val="none" w:sz="0" w:space="0" w:color="auto"/>
        <w:bottom w:val="none" w:sz="0" w:space="0" w:color="auto"/>
        <w:right w:val="none" w:sz="0" w:space="0" w:color="auto"/>
      </w:divBdr>
    </w:div>
    <w:div w:id="1333336903">
      <w:bodyDiv w:val="1"/>
      <w:marLeft w:val="0"/>
      <w:marRight w:val="0"/>
      <w:marTop w:val="0"/>
      <w:marBottom w:val="0"/>
      <w:divBdr>
        <w:top w:val="none" w:sz="0" w:space="0" w:color="auto"/>
        <w:left w:val="none" w:sz="0" w:space="0" w:color="auto"/>
        <w:bottom w:val="none" w:sz="0" w:space="0" w:color="auto"/>
        <w:right w:val="none" w:sz="0" w:space="0" w:color="auto"/>
      </w:divBdr>
    </w:div>
    <w:div w:id="1337727691">
      <w:bodyDiv w:val="1"/>
      <w:marLeft w:val="0"/>
      <w:marRight w:val="0"/>
      <w:marTop w:val="0"/>
      <w:marBottom w:val="0"/>
      <w:divBdr>
        <w:top w:val="none" w:sz="0" w:space="0" w:color="auto"/>
        <w:left w:val="none" w:sz="0" w:space="0" w:color="auto"/>
        <w:bottom w:val="none" w:sz="0" w:space="0" w:color="auto"/>
        <w:right w:val="none" w:sz="0" w:space="0" w:color="auto"/>
      </w:divBdr>
    </w:div>
    <w:div w:id="1339579132">
      <w:bodyDiv w:val="1"/>
      <w:marLeft w:val="0"/>
      <w:marRight w:val="0"/>
      <w:marTop w:val="0"/>
      <w:marBottom w:val="0"/>
      <w:divBdr>
        <w:top w:val="none" w:sz="0" w:space="0" w:color="auto"/>
        <w:left w:val="none" w:sz="0" w:space="0" w:color="auto"/>
        <w:bottom w:val="none" w:sz="0" w:space="0" w:color="auto"/>
        <w:right w:val="none" w:sz="0" w:space="0" w:color="auto"/>
      </w:divBdr>
    </w:div>
    <w:div w:id="1339966535">
      <w:bodyDiv w:val="1"/>
      <w:marLeft w:val="0"/>
      <w:marRight w:val="0"/>
      <w:marTop w:val="0"/>
      <w:marBottom w:val="0"/>
      <w:divBdr>
        <w:top w:val="none" w:sz="0" w:space="0" w:color="auto"/>
        <w:left w:val="none" w:sz="0" w:space="0" w:color="auto"/>
        <w:bottom w:val="none" w:sz="0" w:space="0" w:color="auto"/>
        <w:right w:val="none" w:sz="0" w:space="0" w:color="auto"/>
      </w:divBdr>
    </w:div>
    <w:div w:id="1341280060">
      <w:bodyDiv w:val="1"/>
      <w:marLeft w:val="0"/>
      <w:marRight w:val="0"/>
      <w:marTop w:val="0"/>
      <w:marBottom w:val="0"/>
      <w:divBdr>
        <w:top w:val="none" w:sz="0" w:space="0" w:color="auto"/>
        <w:left w:val="none" w:sz="0" w:space="0" w:color="auto"/>
        <w:bottom w:val="none" w:sz="0" w:space="0" w:color="auto"/>
        <w:right w:val="none" w:sz="0" w:space="0" w:color="auto"/>
      </w:divBdr>
    </w:div>
    <w:div w:id="1342469602">
      <w:bodyDiv w:val="1"/>
      <w:marLeft w:val="0"/>
      <w:marRight w:val="0"/>
      <w:marTop w:val="0"/>
      <w:marBottom w:val="0"/>
      <w:divBdr>
        <w:top w:val="none" w:sz="0" w:space="0" w:color="auto"/>
        <w:left w:val="none" w:sz="0" w:space="0" w:color="auto"/>
        <w:bottom w:val="none" w:sz="0" w:space="0" w:color="auto"/>
        <w:right w:val="none" w:sz="0" w:space="0" w:color="auto"/>
      </w:divBdr>
    </w:div>
    <w:div w:id="1344013640">
      <w:bodyDiv w:val="1"/>
      <w:marLeft w:val="0"/>
      <w:marRight w:val="0"/>
      <w:marTop w:val="0"/>
      <w:marBottom w:val="0"/>
      <w:divBdr>
        <w:top w:val="none" w:sz="0" w:space="0" w:color="auto"/>
        <w:left w:val="none" w:sz="0" w:space="0" w:color="auto"/>
        <w:bottom w:val="none" w:sz="0" w:space="0" w:color="auto"/>
        <w:right w:val="none" w:sz="0" w:space="0" w:color="auto"/>
      </w:divBdr>
    </w:div>
    <w:div w:id="1345128333">
      <w:bodyDiv w:val="1"/>
      <w:marLeft w:val="0"/>
      <w:marRight w:val="0"/>
      <w:marTop w:val="0"/>
      <w:marBottom w:val="0"/>
      <w:divBdr>
        <w:top w:val="none" w:sz="0" w:space="0" w:color="auto"/>
        <w:left w:val="none" w:sz="0" w:space="0" w:color="auto"/>
        <w:bottom w:val="none" w:sz="0" w:space="0" w:color="auto"/>
        <w:right w:val="none" w:sz="0" w:space="0" w:color="auto"/>
      </w:divBdr>
    </w:div>
    <w:div w:id="1345552030">
      <w:bodyDiv w:val="1"/>
      <w:marLeft w:val="0"/>
      <w:marRight w:val="0"/>
      <w:marTop w:val="0"/>
      <w:marBottom w:val="0"/>
      <w:divBdr>
        <w:top w:val="none" w:sz="0" w:space="0" w:color="auto"/>
        <w:left w:val="none" w:sz="0" w:space="0" w:color="auto"/>
        <w:bottom w:val="none" w:sz="0" w:space="0" w:color="auto"/>
        <w:right w:val="none" w:sz="0" w:space="0" w:color="auto"/>
      </w:divBdr>
    </w:div>
    <w:div w:id="1349335046">
      <w:bodyDiv w:val="1"/>
      <w:marLeft w:val="0"/>
      <w:marRight w:val="0"/>
      <w:marTop w:val="0"/>
      <w:marBottom w:val="0"/>
      <w:divBdr>
        <w:top w:val="none" w:sz="0" w:space="0" w:color="auto"/>
        <w:left w:val="none" w:sz="0" w:space="0" w:color="auto"/>
        <w:bottom w:val="none" w:sz="0" w:space="0" w:color="auto"/>
        <w:right w:val="none" w:sz="0" w:space="0" w:color="auto"/>
      </w:divBdr>
    </w:div>
    <w:div w:id="1350256791">
      <w:bodyDiv w:val="1"/>
      <w:marLeft w:val="0"/>
      <w:marRight w:val="0"/>
      <w:marTop w:val="0"/>
      <w:marBottom w:val="0"/>
      <w:divBdr>
        <w:top w:val="none" w:sz="0" w:space="0" w:color="auto"/>
        <w:left w:val="none" w:sz="0" w:space="0" w:color="auto"/>
        <w:bottom w:val="none" w:sz="0" w:space="0" w:color="auto"/>
        <w:right w:val="none" w:sz="0" w:space="0" w:color="auto"/>
      </w:divBdr>
    </w:div>
    <w:div w:id="1350714661">
      <w:bodyDiv w:val="1"/>
      <w:marLeft w:val="0"/>
      <w:marRight w:val="0"/>
      <w:marTop w:val="0"/>
      <w:marBottom w:val="0"/>
      <w:divBdr>
        <w:top w:val="none" w:sz="0" w:space="0" w:color="auto"/>
        <w:left w:val="none" w:sz="0" w:space="0" w:color="auto"/>
        <w:bottom w:val="none" w:sz="0" w:space="0" w:color="auto"/>
        <w:right w:val="none" w:sz="0" w:space="0" w:color="auto"/>
      </w:divBdr>
    </w:div>
    <w:div w:id="1352299150">
      <w:bodyDiv w:val="1"/>
      <w:marLeft w:val="0"/>
      <w:marRight w:val="0"/>
      <w:marTop w:val="0"/>
      <w:marBottom w:val="0"/>
      <w:divBdr>
        <w:top w:val="none" w:sz="0" w:space="0" w:color="auto"/>
        <w:left w:val="none" w:sz="0" w:space="0" w:color="auto"/>
        <w:bottom w:val="none" w:sz="0" w:space="0" w:color="auto"/>
        <w:right w:val="none" w:sz="0" w:space="0" w:color="auto"/>
      </w:divBdr>
    </w:div>
    <w:div w:id="1357657244">
      <w:bodyDiv w:val="1"/>
      <w:marLeft w:val="0"/>
      <w:marRight w:val="0"/>
      <w:marTop w:val="0"/>
      <w:marBottom w:val="0"/>
      <w:divBdr>
        <w:top w:val="none" w:sz="0" w:space="0" w:color="auto"/>
        <w:left w:val="none" w:sz="0" w:space="0" w:color="auto"/>
        <w:bottom w:val="none" w:sz="0" w:space="0" w:color="auto"/>
        <w:right w:val="none" w:sz="0" w:space="0" w:color="auto"/>
      </w:divBdr>
    </w:div>
    <w:div w:id="1358039565">
      <w:bodyDiv w:val="1"/>
      <w:marLeft w:val="0"/>
      <w:marRight w:val="0"/>
      <w:marTop w:val="0"/>
      <w:marBottom w:val="0"/>
      <w:divBdr>
        <w:top w:val="none" w:sz="0" w:space="0" w:color="auto"/>
        <w:left w:val="none" w:sz="0" w:space="0" w:color="auto"/>
        <w:bottom w:val="none" w:sz="0" w:space="0" w:color="auto"/>
        <w:right w:val="none" w:sz="0" w:space="0" w:color="auto"/>
      </w:divBdr>
    </w:div>
    <w:div w:id="1360205244">
      <w:bodyDiv w:val="1"/>
      <w:marLeft w:val="0"/>
      <w:marRight w:val="0"/>
      <w:marTop w:val="0"/>
      <w:marBottom w:val="0"/>
      <w:divBdr>
        <w:top w:val="none" w:sz="0" w:space="0" w:color="auto"/>
        <w:left w:val="none" w:sz="0" w:space="0" w:color="auto"/>
        <w:bottom w:val="none" w:sz="0" w:space="0" w:color="auto"/>
        <w:right w:val="none" w:sz="0" w:space="0" w:color="auto"/>
      </w:divBdr>
    </w:div>
    <w:div w:id="1360813222">
      <w:bodyDiv w:val="1"/>
      <w:marLeft w:val="0"/>
      <w:marRight w:val="0"/>
      <w:marTop w:val="0"/>
      <w:marBottom w:val="0"/>
      <w:divBdr>
        <w:top w:val="none" w:sz="0" w:space="0" w:color="auto"/>
        <w:left w:val="none" w:sz="0" w:space="0" w:color="auto"/>
        <w:bottom w:val="none" w:sz="0" w:space="0" w:color="auto"/>
        <w:right w:val="none" w:sz="0" w:space="0" w:color="auto"/>
      </w:divBdr>
    </w:div>
    <w:div w:id="1363360216">
      <w:bodyDiv w:val="1"/>
      <w:marLeft w:val="0"/>
      <w:marRight w:val="0"/>
      <w:marTop w:val="0"/>
      <w:marBottom w:val="0"/>
      <w:divBdr>
        <w:top w:val="none" w:sz="0" w:space="0" w:color="auto"/>
        <w:left w:val="none" w:sz="0" w:space="0" w:color="auto"/>
        <w:bottom w:val="none" w:sz="0" w:space="0" w:color="auto"/>
        <w:right w:val="none" w:sz="0" w:space="0" w:color="auto"/>
      </w:divBdr>
    </w:div>
    <w:div w:id="1363895060">
      <w:bodyDiv w:val="1"/>
      <w:marLeft w:val="0"/>
      <w:marRight w:val="0"/>
      <w:marTop w:val="0"/>
      <w:marBottom w:val="0"/>
      <w:divBdr>
        <w:top w:val="none" w:sz="0" w:space="0" w:color="auto"/>
        <w:left w:val="none" w:sz="0" w:space="0" w:color="auto"/>
        <w:bottom w:val="none" w:sz="0" w:space="0" w:color="auto"/>
        <w:right w:val="none" w:sz="0" w:space="0" w:color="auto"/>
      </w:divBdr>
    </w:div>
    <w:div w:id="1364356613">
      <w:bodyDiv w:val="1"/>
      <w:marLeft w:val="0"/>
      <w:marRight w:val="0"/>
      <w:marTop w:val="0"/>
      <w:marBottom w:val="0"/>
      <w:divBdr>
        <w:top w:val="none" w:sz="0" w:space="0" w:color="auto"/>
        <w:left w:val="none" w:sz="0" w:space="0" w:color="auto"/>
        <w:bottom w:val="none" w:sz="0" w:space="0" w:color="auto"/>
        <w:right w:val="none" w:sz="0" w:space="0" w:color="auto"/>
      </w:divBdr>
    </w:div>
    <w:div w:id="1367288773">
      <w:bodyDiv w:val="1"/>
      <w:marLeft w:val="0"/>
      <w:marRight w:val="0"/>
      <w:marTop w:val="0"/>
      <w:marBottom w:val="0"/>
      <w:divBdr>
        <w:top w:val="none" w:sz="0" w:space="0" w:color="auto"/>
        <w:left w:val="none" w:sz="0" w:space="0" w:color="auto"/>
        <w:bottom w:val="none" w:sz="0" w:space="0" w:color="auto"/>
        <w:right w:val="none" w:sz="0" w:space="0" w:color="auto"/>
      </w:divBdr>
    </w:div>
    <w:div w:id="1367637484">
      <w:bodyDiv w:val="1"/>
      <w:marLeft w:val="0"/>
      <w:marRight w:val="0"/>
      <w:marTop w:val="0"/>
      <w:marBottom w:val="0"/>
      <w:divBdr>
        <w:top w:val="none" w:sz="0" w:space="0" w:color="auto"/>
        <w:left w:val="none" w:sz="0" w:space="0" w:color="auto"/>
        <w:bottom w:val="none" w:sz="0" w:space="0" w:color="auto"/>
        <w:right w:val="none" w:sz="0" w:space="0" w:color="auto"/>
      </w:divBdr>
    </w:div>
    <w:div w:id="1368405638">
      <w:bodyDiv w:val="1"/>
      <w:marLeft w:val="0"/>
      <w:marRight w:val="0"/>
      <w:marTop w:val="0"/>
      <w:marBottom w:val="0"/>
      <w:divBdr>
        <w:top w:val="none" w:sz="0" w:space="0" w:color="auto"/>
        <w:left w:val="none" w:sz="0" w:space="0" w:color="auto"/>
        <w:bottom w:val="none" w:sz="0" w:space="0" w:color="auto"/>
        <w:right w:val="none" w:sz="0" w:space="0" w:color="auto"/>
      </w:divBdr>
    </w:div>
    <w:div w:id="1369143207">
      <w:bodyDiv w:val="1"/>
      <w:marLeft w:val="0"/>
      <w:marRight w:val="0"/>
      <w:marTop w:val="0"/>
      <w:marBottom w:val="0"/>
      <w:divBdr>
        <w:top w:val="none" w:sz="0" w:space="0" w:color="auto"/>
        <w:left w:val="none" w:sz="0" w:space="0" w:color="auto"/>
        <w:bottom w:val="none" w:sz="0" w:space="0" w:color="auto"/>
        <w:right w:val="none" w:sz="0" w:space="0" w:color="auto"/>
      </w:divBdr>
    </w:div>
    <w:div w:id="1372340351">
      <w:bodyDiv w:val="1"/>
      <w:marLeft w:val="0"/>
      <w:marRight w:val="0"/>
      <w:marTop w:val="0"/>
      <w:marBottom w:val="0"/>
      <w:divBdr>
        <w:top w:val="none" w:sz="0" w:space="0" w:color="auto"/>
        <w:left w:val="none" w:sz="0" w:space="0" w:color="auto"/>
        <w:bottom w:val="none" w:sz="0" w:space="0" w:color="auto"/>
        <w:right w:val="none" w:sz="0" w:space="0" w:color="auto"/>
      </w:divBdr>
    </w:div>
    <w:div w:id="1372613546">
      <w:bodyDiv w:val="1"/>
      <w:marLeft w:val="0"/>
      <w:marRight w:val="0"/>
      <w:marTop w:val="0"/>
      <w:marBottom w:val="0"/>
      <w:divBdr>
        <w:top w:val="none" w:sz="0" w:space="0" w:color="auto"/>
        <w:left w:val="none" w:sz="0" w:space="0" w:color="auto"/>
        <w:bottom w:val="none" w:sz="0" w:space="0" w:color="auto"/>
        <w:right w:val="none" w:sz="0" w:space="0" w:color="auto"/>
      </w:divBdr>
    </w:div>
    <w:div w:id="1372799286">
      <w:bodyDiv w:val="1"/>
      <w:marLeft w:val="0"/>
      <w:marRight w:val="0"/>
      <w:marTop w:val="0"/>
      <w:marBottom w:val="0"/>
      <w:divBdr>
        <w:top w:val="none" w:sz="0" w:space="0" w:color="auto"/>
        <w:left w:val="none" w:sz="0" w:space="0" w:color="auto"/>
        <w:bottom w:val="none" w:sz="0" w:space="0" w:color="auto"/>
        <w:right w:val="none" w:sz="0" w:space="0" w:color="auto"/>
      </w:divBdr>
    </w:div>
    <w:div w:id="1373337772">
      <w:bodyDiv w:val="1"/>
      <w:marLeft w:val="0"/>
      <w:marRight w:val="0"/>
      <w:marTop w:val="0"/>
      <w:marBottom w:val="0"/>
      <w:divBdr>
        <w:top w:val="none" w:sz="0" w:space="0" w:color="auto"/>
        <w:left w:val="none" w:sz="0" w:space="0" w:color="auto"/>
        <w:bottom w:val="none" w:sz="0" w:space="0" w:color="auto"/>
        <w:right w:val="none" w:sz="0" w:space="0" w:color="auto"/>
      </w:divBdr>
    </w:div>
    <w:div w:id="1373848929">
      <w:bodyDiv w:val="1"/>
      <w:marLeft w:val="0"/>
      <w:marRight w:val="0"/>
      <w:marTop w:val="0"/>
      <w:marBottom w:val="0"/>
      <w:divBdr>
        <w:top w:val="none" w:sz="0" w:space="0" w:color="auto"/>
        <w:left w:val="none" w:sz="0" w:space="0" w:color="auto"/>
        <w:bottom w:val="none" w:sz="0" w:space="0" w:color="auto"/>
        <w:right w:val="none" w:sz="0" w:space="0" w:color="auto"/>
      </w:divBdr>
    </w:div>
    <w:div w:id="1376001005">
      <w:bodyDiv w:val="1"/>
      <w:marLeft w:val="0"/>
      <w:marRight w:val="0"/>
      <w:marTop w:val="0"/>
      <w:marBottom w:val="0"/>
      <w:divBdr>
        <w:top w:val="none" w:sz="0" w:space="0" w:color="auto"/>
        <w:left w:val="none" w:sz="0" w:space="0" w:color="auto"/>
        <w:bottom w:val="none" w:sz="0" w:space="0" w:color="auto"/>
        <w:right w:val="none" w:sz="0" w:space="0" w:color="auto"/>
      </w:divBdr>
    </w:div>
    <w:div w:id="1377390113">
      <w:bodyDiv w:val="1"/>
      <w:marLeft w:val="0"/>
      <w:marRight w:val="0"/>
      <w:marTop w:val="0"/>
      <w:marBottom w:val="0"/>
      <w:divBdr>
        <w:top w:val="none" w:sz="0" w:space="0" w:color="auto"/>
        <w:left w:val="none" w:sz="0" w:space="0" w:color="auto"/>
        <w:bottom w:val="none" w:sz="0" w:space="0" w:color="auto"/>
        <w:right w:val="none" w:sz="0" w:space="0" w:color="auto"/>
      </w:divBdr>
    </w:div>
    <w:div w:id="1386760792">
      <w:bodyDiv w:val="1"/>
      <w:marLeft w:val="0"/>
      <w:marRight w:val="0"/>
      <w:marTop w:val="0"/>
      <w:marBottom w:val="0"/>
      <w:divBdr>
        <w:top w:val="none" w:sz="0" w:space="0" w:color="auto"/>
        <w:left w:val="none" w:sz="0" w:space="0" w:color="auto"/>
        <w:bottom w:val="none" w:sz="0" w:space="0" w:color="auto"/>
        <w:right w:val="none" w:sz="0" w:space="0" w:color="auto"/>
      </w:divBdr>
    </w:div>
    <w:div w:id="1387609718">
      <w:bodyDiv w:val="1"/>
      <w:marLeft w:val="0"/>
      <w:marRight w:val="0"/>
      <w:marTop w:val="0"/>
      <w:marBottom w:val="0"/>
      <w:divBdr>
        <w:top w:val="none" w:sz="0" w:space="0" w:color="auto"/>
        <w:left w:val="none" w:sz="0" w:space="0" w:color="auto"/>
        <w:bottom w:val="none" w:sz="0" w:space="0" w:color="auto"/>
        <w:right w:val="none" w:sz="0" w:space="0" w:color="auto"/>
      </w:divBdr>
    </w:div>
    <w:div w:id="1387798834">
      <w:bodyDiv w:val="1"/>
      <w:marLeft w:val="0"/>
      <w:marRight w:val="0"/>
      <w:marTop w:val="0"/>
      <w:marBottom w:val="0"/>
      <w:divBdr>
        <w:top w:val="none" w:sz="0" w:space="0" w:color="auto"/>
        <w:left w:val="none" w:sz="0" w:space="0" w:color="auto"/>
        <w:bottom w:val="none" w:sz="0" w:space="0" w:color="auto"/>
        <w:right w:val="none" w:sz="0" w:space="0" w:color="auto"/>
      </w:divBdr>
    </w:div>
    <w:div w:id="1387950774">
      <w:bodyDiv w:val="1"/>
      <w:marLeft w:val="0"/>
      <w:marRight w:val="0"/>
      <w:marTop w:val="0"/>
      <w:marBottom w:val="0"/>
      <w:divBdr>
        <w:top w:val="none" w:sz="0" w:space="0" w:color="auto"/>
        <w:left w:val="none" w:sz="0" w:space="0" w:color="auto"/>
        <w:bottom w:val="none" w:sz="0" w:space="0" w:color="auto"/>
        <w:right w:val="none" w:sz="0" w:space="0" w:color="auto"/>
      </w:divBdr>
    </w:div>
    <w:div w:id="1389719046">
      <w:bodyDiv w:val="1"/>
      <w:marLeft w:val="0"/>
      <w:marRight w:val="0"/>
      <w:marTop w:val="0"/>
      <w:marBottom w:val="0"/>
      <w:divBdr>
        <w:top w:val="none" w:sz="0" w:space="0" w:color="auto"/>
        <w:left w:val="none" w:sz="0" w:space="0" w:color="auto"/>
        <w:bottom w:val="none" w:sz="0" w:space="0" w:color="auto"/>
        <w:right w:val="none" w:sz="0" w:space="0" w:color="auto"/>
      </w:divBdr>
    </w:div>
    <w:div w:id="1390808703">
      <w:bodyDiv w:val="1"/>
      <w:marLeft w:val="0"/>
      <w:marRight w:val="0"/>
      <w:marTop w:val="0"/>
      <w:marBottom w:val="0"/>
      <w:divBdr>
        <w:top w:val="none" w:sz="0" w:space="0" w:color="auto"/>
        <w:left w:val="none" w:sz="0" w:space="0" w:color="auto"/>
        <w:bottom w:val="none" w:sz="0" w:space="0" w:color="auto"/>
        <w:right w:val="none" w:sz="0" w:space="0" w:color="auto"/>
      </w:divBdr>
    </w:div>
    <w:div w:id="1393119416">
      <w:bodyDiv w:val="1"/>
      <w:marLeft w:val="0"/>
      <w:marRight w:val="0"/>
      <w:marTop w:val="0"/>
      <w:marBottom w:val="0"/>
      <w:divBdr>
        <w:top w:val="none" w:sz="0" w:space="0" w:color="auto"/>
        <w:left w:val="none" w:sz="0" w:space="0" w:color="auto"/>
        <w:bottom w:val="none" w:sz="0" w:space="0" w:color="auto"/>
        <w:right w:val="none" w:sz="0" w:space="0" w:color="auto"/>
      </w:divBdr>
    </w:div>
    <w:div w:id="1393312115">
      <w:bodyDiv w:val="1"/>
      <w:marLeft w:val="0"/>
      <w:marRight w:val="0"/>
      <w:marTop w:val="0"/>
      <w:marBottom w:val="0"/>
      <w:divBdr>
        <w:top w:val="none" w:sz="0" w:space="0" w:color="auto"/>
        <w:left w:val="none" w:sz="0" w:space="0" w:color="auto"/>
        <w:bottom w:val="none" w:sz="0" w:space="0" w:color="auto"/>
        <w:right w:val="none" w:sz="0" w:space="0" w:color="auto"/>
      </w:divBdr>
    </w:div>
    <w:div w:id="1393313150">
      <w:bodyDiv w:val="1"/>
      <w:marLeft w:val="0"/>
      <w:marRight w:val="0"/>
      <w:marTop w:val="0"/>
      <w:marBottom w:val="0"/>
      <w:divBdr>
        <w:top w:val="none" w:sz="0" w:space="0" w:color="auto"/>
        <w:left w:val="none" w:sz="0" w:space="0" w:color="auto"/>
        <w:bottom w:val="none" w:sz="0" w:space="0" w:color="auto"/>
        <w:right w:val="none" w:sz="0" w:space="0" w:color="auto"/>
      </w:divBdr>
    </w:div>
    <w:div w:id="1394737842">
      <w:bodyDiv w:val="1"/>
      <w:marLeft w:val="0"/>
      <w:marRight w:val="0"/>
      <w:marTop w:val="0"/>
      <w:marBottom w:val="0"/>
      <w:divBdr>
        <w:top w:val="none" w:sz="0" w:space="0" w:color="auto"/>
        <w:left w:val="none" w:sz="0" w:space="0" w:color="auto"/>
        <w:bottom w:val="none" w:sz="0" w:space="0" w:color="auto"/>
        <w:right w:val="none" w:sz="0" w:space="0" w:color="auto"/>
      </w:divBdr>
    </w:div>
    <w:div w:id="1394814126">
      <w:bodyDiv w:val="1"/>
      <w:marLeft w:val="0"/>
      <w:marRight w:val="0"/>
      <w:marTop w:val="0"/>
      <w:marBottom w:val="0"/>
      <w:divBdr>
        <w:top w:val="none" w:sz="0" w:space="0" w:color="auto"/>
        <w:left w:val="none" w:sz="0" w:space="0" w:color="auto"/>
        <w:bottom w:val="none" w:sz="0" w:space="0" w:color="auto"/>
        <w:right w:val="none" w:sz="0" w:space="0" w:color="auto"/>
      </w:divBdr>
    </w:div>
    <w:div w:id="1395352739">
      <w:bodyDiv w:val="1"/>
      <w:marLeft w:val="0"/>
      <w:marRight w:val="0"/>
      <w:marTop w:val="0"/>
      <w:marBottom w:val="0"/>
      <w:divBdr>
        <w:top w:val="none" w:sz="0" w:space="0" w:color="auto"/>
        <w:left w:val="none" w:sz="0" w:space="0" w:color="auto"/>
        <w:bottom w:val="none" w:sz="0" w:space="0" w:color="auto"/>
        <w:right w:val="none" w:sz="0" w:space="0" w:color="auto"/>
      </w:divBdr>
    </w:div>
    <w:div w:id="1395473222">
      <w:bodyDiv w:val="1"/>
      <w:marLeft w:val="0"/>
      <w:marRight w:val="0"/>
      <w:marTop w:val="0"/>
      <w:marBottom w:val="0"/>
      <w:divBdr>
        <w:top w:val="none" w:sz="0" w:space="0" w:color="auto"/>
        <w:left w:val="none" w:sz="0" w:space="0" w:color="auto"/>
        <w:bottom w:val="none" w:sz="0" w:space="0" w:color="auto"/>
        <w:right w:val="none" w:sz="0" w:space="0" w:color="auto"/>
      </w:divBdr>
    </w:div>
    <w:div w:id="1397628376">
      <w:bodyDiv w:val="1"/>
      <w:marLeft w:val="0"/>
      <w:marRight w:val="0"/>
      <w:marTop w:val="0"/>
      <w:marBottom w:val="0"/>
      <w:divBdr>
        <w:top w:val="none" w:sz="0" w:space="0" w:color="auto"/>
        <w:left w:val="none" w:sz="0" w:space="0" w:color="auto"/>
        <w:bottom w:val="none" w:sz="0" w:space="0" w:color="auto"/>
        <w:right w:val="none" w:sz="0" w:space="0" w:color="auto"/>
      </w:divBdr>
    </w:div>
    <w:div w:id="1397702581">
      <w:bodyDiv w:val="1"/>
      <w:marLeft w:val="0"/>
      <w:marRight w:val="0"/>
      <w:marTop w:val="0"/>
      <w:marBottom w:val="0"/>
      <w:divBdr>
        <w:top w:val="none" w:sz="0" w:space="0" w:color="auto"/>
        <w:left w:val="none" w:sz="0" w:space="0" w:color="auto"/>
        <w:bottom w:val="none" w:sz="0" w:space="0" w:color="auto"/>
        <w:right w:val="none" w:sz="0" w:space="0" w:color="auto"/>
      </w:divBdr>
    </w:div>
    <w:div w:id="1399405669">
      <w:bodyDiv w:val="1"/>
      <w:marLeft w:val="0"/>
      <w:marRight w:val="0"/>
      <w:marTop w:val="0"/>
      <w:marBottom w:val="0"/>
      <w:divBdr>
        <w:top w:val="none" w:sz="0" w:space="0" w:color="auto"/>
        <w:left w:val="none" w:sz="0" w:space="0" w:color="auto"/>
        <w:bottom w:val="none" w:sz="0" w:space="0" w:color="auto"/>
        <w:right w:val="none" w:sz="0" w:space="0" w:color="auto"/>
      </w:divBdr>
    </w:div>
    <w:div w:id="1399934888">
      <w:bodyDiv w:val="1"/>
      <w:marLeft w:val="0"/>
      <w:marRight w:val="0"/>
      <w:marTop w:val="0"/>
      <w:marBottom w:val="0"/>
      <w:divBdr>
        <w:top w:val="none" w:sz="0" w:space="0" w:color="auto"/>
        <w:left w:val="none" w:sz="0" w:space="0" w:color="auto"/>
        <w:bottom w:val="none" w:sz="0" w:space="0" w:color="auto"/>
        <w:right w:val="none" w:sz="0" w:space="0" w:color="auto"/>
      </w:divBdr>
    </w:div>
    <w:div w:id="1400708136">
      <w:bodyDiv w:val="1"/>
      <w:marLeft w:val="0"/>
      <w:marRight w:val="0"/>
      <w:marTop w:val="0"/>
      <w:marBottom w:val="0"/>
      <w:divBdr>
        <w:top w:val="none" w:sz="0" w:space="0" w:color="auto"/>
        <w:left w:val="none" w:sz="0" w:space="0" w:color="auto"/>
        <w:bottom w:val="none" w:sz="0" w:space="0" w:color="auto"/>
        <w:right w:val="none" w:sz="0" w:space="0" w:color="auto"/>
      </w:divBdr>
    </w:div>
    <w:div w:id="1400789296">
      <w:bodyDiv w:val="1"/>
      <w:marLeft w:val="0"/>
      <w:marRight w:val="0"/>
      <w:marTop w:val="0"/>
      <w:marBottom w:val="0"/>
      <w:divBdr>
        <w:top w:val="none" w:sz="0" w:space="0" w:color="auto"/>
        <w:left w:val="none" w:sz="0" w:space="0" w:color="auto"/>
        <w:bottom w:val="none" w:sz="0" w:space="0" w:color="auto"/>
        <w:right w:val="none" w:sz="0" w:space="0" w:color="auto"/>
      </w:divBdr>
    </w:div>
    <w:div w:id="1400980205">
      <w:bodyDiv w:val="1"/>
      <w:marLeft w:val="0"/>
      <w:marRight w:val="0"/>
      <w:marTop w:val="0"/>
      <w:marBottom w:val="0"/>
      <w:divBdr>
        <w:top w:val="none" w:sz="0" w:space="0" w:color="auto"/>
        <w:left w:val="none" w:sz="0" w:space="0" w:color="auto"/>
        <w:bottom w:val="none" w:sz="0" w:space="0" w:color="auto"/>
        <w:right w:val="none" w:sz="0" w:space="0" w:color="auto"/>
      </w:divBdr>
    </w:div>
    <w:div w:id="1402756678">
      <w:bodyDiv w:val="1"/>
      <w:marLeft w:val="0"/>
      <w:marRight w:val="0"/>
      <w:marTop w:val="0"/>
      <w:marBottom w:val="0"/>
      <w:divBdr>
        <w:top w:val="none" w:sz="0" w:space="0" w:color="auto"/>
        <w:left w:val="none" w:sz="0" w:space="0" w:color="auto"/>
        <w:bottom w:val="none" w:sz="0" w:space="0" w:color="auto"/>
        <w:right w:val="none" w:sz="0" w:space="0" w:color="auto"/>
      </w:divBdr>
    </w:div>
    <w:div w:id="1403991160">
      <w:bodyDiv w:val="1"/>
      <w:marLeft w:val="0"/>
      <w:marRight w:val="0"/>
      <w:marTop w:val="0"/>
      <w:marBottom w:val="0"/>
      <w:divBdr>
        <w:top w:val="none" w:sz="0" w:space="0" w:color="auto"/>
        <w:left w:val="none" w:sz="0" w:space="0" w:color="auto"/>
        <w:bottom w:val="none" w:sz="0" w:space="0" w:color="auto"/>
        <w:right w:val="none" w:sz="0" w:space="0" w:color="auto"/>
      </w:divBdr>
    </w:div>
    <w:div w:id="1404915631">
      <w:bodyDiv w:val="1"/>
      <w:marLeft w:val="0"/>
      <w:marRight w:val="0"/>
      <w:marTop w:val="0"/>
      <w:marBottom w:val="0"/>
      <w:divBdr>
        <w:top w:val="none" w:sz="0" w:space="0" w:color="auto"/>
        <w:left w:val="none" w:sz="0" w:space="0" w:color="auto"/>
        <w:bottom w:val="none" w:sz="0" w:space="0" w:color="auto"/>
        <w:right w:val="none" w:sz="0" w:space="0" w:color="auto"/>
      </w:divBdr>
    </w:div>
    <w:div w:id="1406030122">
      <w:bodyDiv w:val="1"/>
      <w:marLeft w:val="0"/>
      <w:marRight w:val="0"/>
      <w:marTop w:val="0"/>
      <w:marBottom w:val="0"/>
      <w:divBdr>
        <w:top w:val="none" w:sz="0" w:space="0" w:color="auto"/>
        <w:left w:val="none" w:sz="0" w:space="0" w:color="auto"/>
        <w:bottom w:val="none" w:sz="0" w:space="0" w:color="auto"/>
        <w:right w:val="none" w:sz="0" w:space="0" w:color="auto"/>
      </w:divBdr>
    </w:div>
    <w:div w:id="1406075690">
      <w:bodyDiv w:val="1"/>
      <w:marLeft w:val="0"/>
      <w:marRight w:val="0"/>
      <w:marTop w:val="0"/>
      <w:marBottom w:val="0"/>
      <w:divBdr>
        <w:top w:val="none" w:sz="0" w:space="0" w:color="auto"/>
        <w:left w:val="none" w:sz="0" w:space="0" w:color="auto"/>
        <w:bottom w:val="none" w:sz="0" w:space="0" w:color="auto"/>
        <w:right w:val="none" w:sz="0" w:space="0" w:color="auto"/>
      </w:divBdr>
    </w:div>
    <w:div w:id="1407453520">
      <w:bodyDiv w:val="1"/>
      <w:marLeft w:val="0"/>
      <w:marRight w:val="0"/>
      <w:marTop w:val="0"/>
      <w:marBottom w:val="0"/>
      <w:divBdr>
        <w:top w:val="none" w:sz="0" w:space="0" w:color="auto"/>
        <w:left w:val="none" w:sz="0" w:space="0" w:color="auto"/>
        <w:bottom w:val="none" w:sz="0" w:space="0" w:color="auto"/>
        <w:right w:val="none" w:sz="0" w:space="0" w:color="auto"/>
      </w:divBdr>
    </w:div>
    <w:div w:id="1407799567">
      <w:bodyDiv w:val="1"/>
      <w:marLeft w:val="0"/>
      <w:marRight w:val="0"/>
      <w:marTop w:val="0"/>
      <w:marBottom w:val="0"/>
      <w:divBdr>
        <w:top w:val="none" w:sz="0" w:space="0" w:color="auto"/>
        <w:left w:val="none" w:sz="0" w:space="0" w:color="auto"/>
        <w:bottom w:val="none" w:sz="0" w:space="0" w:color="auto"/>
        <w:right w:val="none" w:sz="0" w:space="0" w:color="auto"/>
      </w:divBdr>
    </w:div>
    <w:div w:id="1408066279">
      <w:bodyDiv w:val="1"/>
      <w:marLeft w:val="0"/>
      <w:marRight w:val="0"/>
      <w:marTop w:val="0"/>
      <w:marBottom w:val="0"/>
      <w:divBdr>
        <w:top w:val="none" w:sz="0" w:space="0" w:color="auto"/>
        <w:left w:val="none" w:sz="0" w:space="0" w:color="auto"/>
        <w:bottom w:val="none" w:sz="0" w:space="0" w:color="auto"/>
        <w:right w:val="none" w:sz="0" w:space="0" w:color="auto"/>
      </w:divBdr>
    </w:div>
    <w:div w:id="1408530118">
      <w:bodyDiv w:val="1"/>
      <w:marLeft w:val="0"/>
      <w:marRight w:val="0"/>
      <w:marTop w:val="0"/>
      <w:marBottom w:val="0"/>
      <w:divBdr>
        <w:top w:val="none" w:sz="0" w:space="0" w:color="auto"/>
        <w:left w:val="none" w:sz="0" w:space="0" w:color="auto"/>
        <w:bottom w:val="none" w:sz="0" w:space="0" w:color="auto"/>
        <w:right w:val="none" w:sz="0" w:space="0" w:color="auto"/>
      </w:divBdr>
    </w:div>
    <w:div w:id="1408648279">
      <w:bodyDiv w:val="1"/>
      <w:marLeft w:val="0"/>
      <w:marRight w:val="0"/>
      <w:marTop w:val="0"/>
      <w:marBottom w:val="0"/>
      <w:divBdr>
        <w:top w:val="none" w:sz="0" w:space="0" w:color="auto"/>
        <w:left w:val="none" w:sz="0" w:space="0" w:color="auto"/>
        <w:bottom w:val="none" w:sz="0" w:space="0" w:color="auto"/>
        <w:right w:val="none" w:sz="0" w:space="0" w:color="auto"/>
      </w:divBdr>
    </w:div>
    <w:div w:id="1411197817">
      <w:bodyDiv w:val="1"/>
      <w:marLeft w:val="0"/>
      <w:marRight w:val="0"/>
      <w:marTop w:val="0"/>
      <w:marBottom w:val="0"/>
      <w:divBdr>
        <w:top w:val="none" w:sz="0" w:space="0" w:color="auto"/>
        <w:left w:val="none" w:sz="0" w:space="0" w:color="auto"/>
        <w:bottom w:val="none" w:sz="0" w:space="0" w:color="auto"/>
        <w:right w:val="none" w:sz="0" w:space="0" w:color="auto"/>
      </w:divBdr>
    </w:div>
    <w:div w:id="1412969173">
      <w:bodyDiv w:val="1"/>
      <w:marLeft w:val="0"/>
      <w:marRight w:val="0"/>
      <w:marTop w:val="0"/>
      <w:marBottom w:val="0"/>
      <w:divBdr>
        <w:top w:val="none" w:sz="0" w:space="0" w:color="auto"/>
        <w:left w:val="none" w:sz="0" w:space="0" w:color="auto"/>
        <w:bottom w:val="none" w:sz="0" w:space="0" w:color="auto"/>
        <w:right w:val="none" w:sz="0" w:space="0" w:color="auto"/>
      </w:divBdr>
    </w:div>
    <w:div w:id="1414350407">
      <w:bodyDiv w:val="1"/>
      <w:marLeft w:val="0"/>
      <w:marRight w:val="0"/>
      <w:marTop w:val="0"/>
      <w:marBottom w:val="0"/>
      <w:divBdr>
        <w:top w:val="none" w:sz="0" w:space="0" w:color="auto"/>
        <w:left w:val="none" w:sz="0" w:space="0" w:color="auto"/>
        <w:bottom w:val="none" w:sz="0" w:space="0" w:color="auto"/>
        <w:right w:val="none" w:sz="0" w:space="0" w:color="auto"/>
      </w:divBdr>
    </w:div>
    <w:div w:id="1416976008">
      <w:bodyDiv w:val="1"/>
      <w:marLeft w:val="0"/>
      <w:marRight w:val="0"/>
      <w:marTop w:val="0"/>
      <w:marBottom w:val="0"/>
      <w:divBdr>
        <w:top w:val="none" w:sz="0" w:space="0" w:color="auto"/>
        <w:left w:val="none" w:sz="0" w:space="0" w:color="auto"/>
        <w:bottom w:val="none" w:sz="0" w:space="0" w:color="auto"/>
        <w:right w:val="none" w:sz="0" w:space="0" w:color="auto"/>
      </w:divBdr>
    </w:div>
    <w:div w:id="1418286140">
      <w:bodyDiv w:val="1"/>
      <w:marLeft w:val="0"/>
      <w:marRight w:val="0"/>
      <w:marTop w:val="0"/>
      <w:marBottom w:val="0"/>
      <w:divBdr>
        <w:top w:val="none" w:sz="0" w:space="0" w:color="auto"/>
        <w:left w:val="none" w:sz="0" w:space="0" w:color="auto"/>
        <w:bottom w:val="none" w:sz="0" w:space="0" w:color="auto"/>
        <w:right w:val="none" w:sz="0" w:space="0" w:color="auto"/>
      </w:divBdr>
    </w:div>
    <w:div w:id="1418938776">
      <w:bodyDiv w:val="1"/>
      <w:marLeft w:val="0"/>
      <w:marRight w:val="0"/>
      <w:marTop w:val="0"/>
      <w:marBottom w:val="0"/>
      <w:divBdr>
        <w:top w:val="none" w:sz="0" w:space="0" w:color="auto"/>
        <w:left w:val="none" w:sz="0" w:space="0" w:color="auto"/>
        <w:bottom w:val="none" w:sz="0" w:space="0" w:color="auto"/>
        <w:right w:val="none" w:sz="0" w:space="0" w:color="auto"/>
      </w:divBdr>
    </w:div>
    <w:div w:id="1419208636">
      <w:bodyDiv w:val="1"/>
      <w:marLeft w:val="0"/>
      <w:marRight w:val="0"/>
      <w:marTop w:val="0"/>
      <w:marBottom w:val="0"/>
      <w:divBdr>
        <w:top w:val="none" w:sz="0" w:space="0" w:color="auto"/>
        <w:left w:val="none" w:sz="0" w:space="0" w:color="auto"/>
        <w:bottom w:val="none" w:sz="0" w:space="0" w:color="auto"/>
        <w:right w:val="none" w:sz="0" w:space="0" w:color="auto"/>
      </w:divBdr>
    </w:div>
    <w:div w:id="1419327457">
      <w:bodyDiv w:val="1"/>
      <w:marLeft w:val="0"/>
      <w:marRight w:val="0"/>
      <w:marTop w:val="0"/>
      <w:marBottom w:val="0"/>
      <w:divBdr>
        <w:top w:val="none" w:sz="0" w:space="0" w:color="auto"/>
        <w:left w:val="none" w:sz="0" w:space="0" w:color="auto"/>
        <w:bottom w:val="none" w:sz="0" w:space="0" w:color="auto"/>
        <w:right w:val="none" w:sz="0" w:space="0" w:color="auto"/>
      </w:divBdr>
    </w:div>
    <w:div w:id="1419642335">
      <w:bodyDiv w:val="1"/>
      <w:marLeft w:val="0"/>
      <w:marRight w:val="0"/>
      <w:marTop w:val="0"/>
      <w:marBottom w:val="0"/>
      <w:divBdr>
        <w:top w:val="none" w:sz="0" w:space="0" w:color="auto"/>
        <w:left w:val="none" w:sz="0" w:space="0" w:color="auto"/>
        <w:bottom w:val="none" w:sz="0" w:space="0" w:color="auto"/>
        <w:right w:val="none" w:sz="0" w:space="0" w:color="auto"/>
      </w:divBdr>
    </w:div>
    <w:div w:id="1421415920">
      <w:bodyDiv w:val="1"/>
      <w:marLeft w:val="0"/>
      <w:marRight w:val="0"/>
      <w:marTop w:val="0"/>
      <w:marBottom w:val="0"/>
      <w:divBdr>
        <w:top w:val="none" w:sz="0" w:space="0" w:color="auto"/>
        <w:left w:val="none" w:sz="0" w:space="0" w:color="auto"/>
        <w:bottom w:val="none" w:sz="0" w:space="0" w:color="auto"/>
        <w:right w:val="none" w:sz="0" w:space="0" w:color="auto"/>
      </w:divBdr>
    </w:div>
    <w:div w:id="1422681337">
      <w:bodyDiv w:val="1"/>
      <w:marLeft w:val="0"/>
      <w:marRight w:val="0"/>
      <w:marTop w:val="0"/>
      <w:marBottom w:val="0"/>
      <w:divBdr>
        <w:top w:val="none" w:sz="0" w:space="0" w:color="auto"/>
        <w:left w:val="none" w:sz="0" w:space="0" w:color="auto"/>
        <w:bottom w:val="none" w:sz="0" w:space="0" w:color="auto"/>
        <w:right w:val="none" w:sz="0" w:space="0" w:color="auto"/>
      </w:divBdr>
    </w:div>
    <w:div w:id="1425346305">
      <w:bodyDiv w:val="1"/>
      <w:marLeft w:val="0"/>
      <w:marRight w:val="0"/>
      <w:marTop w:val="0"/>
      <w:marBottom w:val="0"/>
      <w:divBdr>
        <w:top w:val="none" w:sz="0" w:space="0" w:color="auto"/>
        <w:left w:val="none" w:sz="0" w:space="0" w:color="auto"/>
        <w:bottom w:val="none" w:sz="0" w:space="0" w:color="auto"/>
        <w:right w:val="none" w:sz="0" w:space="0" w:color="auto"/>
      </w:divBdr>
    </w:div>
    <w:div w:id="1427723696">
      <w:bodyDiv w:val="1"/>
      <w:marLeft w:val="0"/>
      <w:marRight w:val="0"/>
      <w:marTop w:val="0"/>
      <w:marBottom w:val="0"/>
      <w:divBdr>
        <w:top w:val="none" w:sz="0" w:space="0" w:color="auto"/>
        <w:left w:val="none" w:sz="0" w:space="0" w:color="auto"/>
        <w:bottom w:val="none" w:sz="0" w:space="0" w:color="auto"/>
        <w:right w:val="none" w:sz="0" w:space="0" w:color="auto"/>
      </w:divBdr>
    </w:div>
    <w:div w:id="1427774092">
      <w:bodyDiv w:val="1"/>
      <w:marLeft w:val="0"/>
      <w:marRight w:val="0"/>
      <w:marTop w:val="0"/>
      <w:marBottom w:val="0"/>
      <w:divBdr>
        <w:top w:val="none" w:sz="0" w:space="0" w:color="auto"/>
        <w:left w:val="none" w:sz="0" w:space="0" w:color="auto"/>
        <w:bottom w:val="none" w:sz="0" w:space="0" w:color="auto"/>
        <w:right w:val="none" w:sz="0" w:space="0" w:color="auto"/>
      </w:divBdr>
    </w:div>
    <w:div w:id="1431437899">
      <w:bodyDiv w:val="1"/>
      <w:marLeft w:val="0"/>
      <w:marRight w:val="0"/>
      <w:marTop w:val="0"/>
      <w:marBottom w:val="0"/>
      <w:divBdr>
        <w:top w:val="none" w:sz="0" w:space="0" w:color="auto"/>
        <w:left w:val="none" w:sz="0" w:space="0" w:color="auto"/>
        <w:bottom w:val="none" w:sz="0" w:space="0" w:color="auto"/>
        <w:right w:val="none" w:sz="0" w:space="0" w:color="auto"/>
      </w:divBdr>
    </w:div>
    <w:div w:id="1431967876">
      <w:bodyDiv w:val="1"/>
      <w:marLeft w:val="0"/>
      <w:marRight w:val="0"/>
      <w:marTop w:val="0"/>
      <w:marBottom w:val="0"/>
      <w:divBdr>
        <w:top w:val="none" w:sz="0" w:space="0" w:color="auto"/>
        <w:left w:val="none" w:sz="0" w:space="0" w:color="auto"/>
        <w:bottom w:val="none" w:sz="0" w:space="0" w:color="auto"/>
        <w:right w:val="none" w:sz="0" w:space="0" w:color="auto"/>
      </w:divBdr>
    </w:div>
    <w:div w:id="1432432707">
      <w:bodyDiv w:val="1"/>
      <w:marLeft w:val="0"/>
      <w:marRight w:val="0"/>
      <w:marTop w:val="0"/>
      <w:marBottom w:val="0"/>
      <w:divBdr>
        <w:top w:val="none" w:sz="0" w:space="0" w:color="auto"/>
        <w:left w:val="none" w:sz="0" w:space="0" w:color="auto"/>
        <w:bottom w:val="none" w:sz="0" w:space="0" w:color="auto"/>
        <w:right w:val="none" w:sz="0" w:space="0" w:color="auto"/>
      </w:divBdr>
    </w:div>
    <w:div w:id="1433821433">
      <w:bodyDiv w:val="1"/>
      <w:marLeft w:val="0"/>
      <w:marRight w:val="0"/>
      <w:marTop w:val="0"/>
      <w:marBottom w:val="0"/>
      <w:divBdr>
        <w:top w:val="none" w:sz="0" w:space="0" w:color="auto"/>
        <w:left w:val="none" w:sz="0" w:space="0" w:color="auto"/>
        <w:bottom w:val="none" w:sz="0" w:space="0" w:color="auto"/>
        <w:right w:val="none" w:sz="0" w:space="0" w:color="auto"/>
      </w:divBdr>
    </w:div>
    <w:div w:id="1434782584">
      <w:bodyDiv w:val="1"/>
      <w:marLeft w:val="0"/>
      <w:marRight w:val="0"/>
      <w:marTop w:val="0"/>
      <w:marBottom w:val="0"/>
      <w:divBdr>
        <w:top w:val="none" w:sz="0" w:space="0" w:color="auto"/>
        <w:left w:val="none" w:sz="0" w:space="0" w:color="auto"/>
        <w:bottom w:val="none" w:sz="0" w:space="0" w:color="auto"/>
        <w:right w:val="none" w:sz="0" w:space="0" w:color="auto"/>
      </w:divBdr>
    </w:div>
    <w:div w:id="1436435423">
      <w:bodyDiv w:val="1"/>
      <w:marLeft w:val="0"/>
      <w:marRight w:val="0"/>
      <w:marTop w:val="0"/>
      <w:marBottom w:val="0"/>
      <w:divBdr>
        <w:top w:val="none" w:sz="0" w:space="0" w:color="auto"/>
        <w:left w:val="none" w:sz="0" w:space="0" w:color="auto"/>
        <w:bottom w:val="none" w:sz="0" w:space="0" w:color="auto"/>
        <w:right w:val="none" w:sz="0" w:space="0" w:color="auto"/>
      </w:divBdr>
    </w:div>
    <w:div w:id="1437747598">
      <w:bodyDiv w:val="1"/>
      <w:marLeft w:val="0"/>
      <w:marRight w:val="0"/>
      <w:marTop w:val="0"/>
      <w:marBottom w:val="0"/>
      <w:divBdr>
        <w:top w:val="none" w:sz="0" w:space="0" w:color="auto"/>
        <w:left w:val="none" w:sz="0" w:space="0" w:color="auto"/>
        <w:bottom w:val="none" w:sz="0" w:space="0" w:color="auto"/>
        <w:right w:val="none" w:sz="0" w:space="0" w:color="auto"/>
      </w:divBdr>
    </w:div>
    <w:div w:id="1440838130">
      <w:bodyDiv w:val="1"/>
      <w:marLeft w:val="0"/>
      <w:marRight w:val="0"/>
      <w:marTop w:val="0"/>
      <w:marBottom w:val="0"/>
      <w:divBdr>
        <w:top w:val="none" w:sz="0" w:space="0" w:color="auto"/>
        <w:left w:val="none" w:sz="0" w:space="0" w:color="auto"/>
        <w:bottom w:val="none" w:sz="0" w:space="0" w:color="auto"/>
        <w:right w:val="none" w:sz="0" w:space="0" w:color="auto"/>
      </w:divBdr>
    </w:div>
    <w:div w:id="1440951366">
      <w:bodyDiv w:val="1"/>
      <w:marLeft w:val="0"/>
      <w:marRight w:val="0"/>
      <w:marTop w:val="0"/>
      <w:marBottom w:val="0"/>
      <w:divBdr>
        <w:top w:val="none" w:sz="0" w:space="0" w:color="auto"/>
        <w:left w:val="none" w:sz="0" w:space="0" w:color="auto"/>
        <w:bottom w:val="none" w:sz="0" w:space="0" w:color="auto"/>
        <w:right w:val="none" w:sz="0" w:space="0" w:color="auto"/>
      </w:divBdr>
    </w:div>
    <w:div w:id="1441758998">
      <w:bodyDiv w:val="1"/>
      <w:marLeft w:val="0"/>
      <w:marRight w:val="0"/>
      <w:marTop w:val="0"/>
      <w:marBottom w:val="0"/>
      <w:divBdr>
        <w:top w:val="none" w:sz="0" w:space="0" w:color="auto"/>
        <w:left w:val="none" w:sz="0" w:space="0" w:color="auto"/>
        <w:bottom w:val="none" w:sz="0" w:space="0" w:color="auto"/>
        <w:right w:val="none" w:sz="0" w:space="0" w:color="auto"/>
      </w:divBdr>
    </w:div>
    <w:div w:id="1442072323">
      <w:bodyDiv w:val="1"/>
      <w:marLeft w:val="0"/>
      <w:marRight w:val="0"/>
      <w:marTop w:val="0"/>
      <w:marBottom w:val="0"/>
      <w:divBdr>
        <w:top w:val="none" w:sz="0" w:space="0" w:color="auto"/>
        <w:left w:val="none" w:sz="0" w:space="0" w:color="auto"/>
        <w:bottom w:val="none" w:sz="0" w:space="0" w:color="auto"/>
        <w:right w:val="none" w:sz="0" w:space="0" w:color="auto"/>
      </w:divBdr>
    </w:div>
    <w:div w:id="1442530286">
      <w:bodyDiv w:val="1"/>
      <w:marLeft w:val="0"/>
      <w:marRight w:val="0"/>
      <w:marTop w:val="0"/>
      <w:marBottom w:val="0"/>
      <w:divBdr>
        <w:top w:val="none" w:sz="0" w:space="0" w:color="auto"/>
        <w:left w:val="none" w:sz="0" w:space="0" w:color="auto"/>
        <w:bottom w:val="none" w:sz="0" w:space="0" w:color="auto"/>
        <w:right w:val="none" w:sz="0" w:space="0" w:color="auto"/>
      </w:divBdr>
    </w:div>
    <w:div w:id="1447190704">
      <w:bodyDiv w:val="1"/>
      <w:marLeft w:val="0"/>
      <w:marRight w:val="0"/>
      <w:marTop w:val="0"/>
      <w:marBottom w:val="0"/>
      <w:divBdr>
        <w:top w:val="none" w:sz="0" w:space="0" w:color="auto"/>
        <w:left w:val="none" w:sz="0" w:space="0" w:color="auto"/>
        <w:bottom w:val="none" w:sz="0" w:space="0" w:color="auto"/>
        <w:right w:val="none" w:sz="0" w:space="0" w:color="auto"/>
      </w:divBdr>
    </w:div>
    <w:div w:id="1447387847">
      <w:bodyDiv w:val="1"/>
      <w:marLeft w:val="0"/>
      <w:marRight w:val="0"/>
      <w:marTop w:val="0"/>
      <w:marBottom w:val="0"/>
      <w:divBdr>
        <w:top w:val="none" w:sz="0" w:space="0" w:color="auto"/>
        <w:left w:val="none" w:sz="0" w:space="0" w:color="auto"/>
        <w:bottom w:val="none" w:sz="0" w:space="0" w:color="auto"/>
        <w:right w:val="none" w:sz="0" w:space="0" w:color="auto"/>
      </w:divBdr>
    </w:div>
    <w:div w:id="1448623872">
      <w:bodyDiv w:val="1"/>
      <w:marLeft w:val="0"/>
      <w:marRight w:val="0"/>
      <w:marTop w:val="0"/>
      <w:marBottom w:val="0"/>
      <w:divBdr>
        <w:top w:val="none" w:sz="0" w:space="0" w:color="auto"/>
        <w:left w:val="none" w:sz="0" w:space="0" w:color="auto"/>
        <w:bottom w:val="none" w:sz="0" w:space="0" w:color="auto"/>
        <w:right w:val="none" w:sz="0" w:space="0" w:color="auto"/>
      </w:divBdr>
    </w:div>
    <w:div w:id="1448769853">
      <w:bodyDiv w:val="1"/>
      <w:marLeft w:val="0"/>
      <w:marRight w:val="0"/>
      <w:marTop w:val="0"/>
      <w:marBottom w:val="0"/>
      <w:divBdr>
        <w:top w:val="none" w:sz="0" w:space="0" w:color="auto"/>
        <w:left w:val="none" w:sz="0" w:space="0" w:color="auto"/>
        <w:bottom w:val="none" w:sz="0" w:space="0" w:color="auto"/>
        <w:right w:val="none" w:sz="0" w:space="0" w:color="auto"/>
      </w:divBdr>
    </w:div>
    <w:div w:id="1451506967">
      <w:bodyDiv w:val="1"/>
      <w:marLeft w:val="0"/>
      <w:marRight w:val="0"/>
      <w:marTop w:val="0"/>
      <w:marBottom w:val="0"/>
      <w:divBdr>
        <w:top w:val="none" w:sz="0" w:space="0" w:color="auto"/>
        <w:left w:val="none" w:sz="0" w:space="0" w:color="auto"/>
        <w:bottom w:val="none" w:sz="0" w:space="0" w:color="auto"/>
        <w:right w:val="none" w:sz="0" w:space="0" w:color="auto"/>
      </w:divBdr>
    </w:div>
    <w:div w:id="1452631043">
      <w:bodyDiv w:val="1"/>
      <w:marLeft w:val="0"/>
      <w:marRight w:val="0"/>
      <w:marTop w:val="0"/>
      <w:marBottom w:val="0"/>
      <w:divBdr>
        <w:top w:val="none" w:sz="0" w:space="0" w:color="auto"/>
        <w:left w:val="none" w:sz="0" w:space="0" w:color="auto"/>
        <w:bottom w:val="none" w:sz="0" w:space="0" w:color="auto"/>
        <w:right w:val="none" w:sz="0" w:space="0" w:color="auto"/>
      </w:divBdr>
    </w:div>
    <w:div w:id="1453596011">
      <w:bodyDiv w:val="1"/>
      <w:marLeft w:val="0"/>
      <w:marRight w:val="0"/>
      <w:marTop w:val="0"/>
      <w:marBottom w:val="0"/>
      <w:divBdr>
        <w:top w:val="none" w:sz="0" w:space="0" w:color="auto"/>
        <w:left w:val="none" w:sz="0" w:space="0" w:color="auto"/>
        <w:bottom w:val="none" w:sz="0" w:space="0" w:color="auto"/>
        <w:right w:val="none" w:sz="0" w:space="0" w:color="auto"/>
      </w:divBdr>
    </w:div>
    <w:div w:id="1454327203">
      <w:bodyDiv w:val="1"/>
      <w:marLeft w:val="0"/>
      <w:marRight w:val="0"/>
      <w:marTop w:val="0"/>
      <w:marBottom w:val="0"/>
      <w:divBdr>
        <w:top w:val="none" w:sz="0" w:space="0" w:color="auto"/>
        <w:left w:val="none" w:sz="0" w:space="0" w:color="auto"/>
        <w:bottom w:val="none" w:sz="0" w:space="0" w:color="auto"/>
        <w:right w:val="none" w:sz="0" w:space="0" w:color="auto"/>
      </w:divBdr>
    </w:div>
    <w:div w:id="1457413036">
      <w:bodyDiv w:val="1"/>
      <w:marLeft w:val="0"/>
      <w:marRight w:val="0"/>
      <w:marTop w:val="0"/>
      <w:marBottom w:val="0"/>
      <w:divBdr>
        <w:top w:val="none" w:sz="0" w:space="0" w:color="auto"/>
        <w:left w:val="none" w:sz="0" w:space="0" w:color="auto"/>
        <w:bottom w:val="none" w:sz="0" w:space="0" w:color="auto"/>
        <w:right w:val="none" w:sz="0" w:space="0" w:color="auto"/>
      </w:divBdr>
    </w:div>
    <w:div w:id="1458720474">
      <w:bodyDiv w:val="1"/>
      <w:marLeft w:val="0"/>
      <w:marRight w:val="0"/>
      <w:marTop w:val="0"/>
      <w:marBottom w:val="0"/>
      <w:divBdr>
        <w:top w:val="none" w:sz="0" w:space="0" w:color="auto"/>
        <w:left w:val="none" w:sz="0" w:space="0" w:color="auto"/>
        <w:bottom w:val="none" w:sz="0" w:space="0" w:color="auto"/>
        <w:right w:val="none" w:sz="0" w:space="0" w:color="auto"/>
      </w:divBdr>
    </w:div>
    <w:div w:id="1460105980">
      <w:bodyDiv w:val="1"/>
      <w:marLeft w:val="0"/>
      <w:marRight w:val="0"/>
      <w:marTop w:val="0"/>
      <w:marBottom w:val="0"/>
      <w:divBdr>
        <w:top w:val="none" w:sz="0" w:space="0" w:color="auto"/>
        <w:left w:val="none" w:sz="0" w:space="0" w:color="auto"/>
        <w:bottom w:val="none" w:sz="0" w:space="0" w:color="auto"/>
        <w:right w:val="none" w:sz="0" w:space="0" w:color="auto"/>
      </w:divBdr>
    </w:div>
    <w:div w:id="1460414094">
      <w:bodyDiv w:val="1"/>
      <w:marLeft w:val="0"/>
      <w:marRight w:val="0"/>
      <w:marTop w:val="0"/>
      <w:marBottom w:val="0"/>
      <w:divBdr>
        <w:top w:val="none" w:sz="0" w:space="0" w:color="auto"/>
        <w:left w:val="none" w:sz="0" w:space="0" w:color="auto"/>
        <w:bottom w:val="none" w:sz="0" w:space="0" w:color="auto"/>
        <w:right w:val="none" w:sz="0" w:space="0" w:color="auto"/>
      </w:divBdr>
    </w:div>
    <w:div w:id="1460564838">
      <w:bodyDiv w:val="1"/>
      <w:marLeft w:val="0"/>
      <w:marRight w:val="0"/>
      <w:marTop w:val="0"/>
      <w:marBottom w:val="0"/>
      <w:divBdr>
        <w:top w:val="none" w:sz="0" w:space="0" w:color="auto"/>
        <w:left w:val="none" w:sz="0" w:space="0" w:color="auto"/>
        <w:bottom w:val="none" w:sz="0" w:space="0" w:color="auto"/>
        <w:right w:val="none" w:sz="0" w:space="0" w:color="auto"/>
      </w:divBdr>
    </w:div>
    <w:div w:id="1466192125">
      <w:bodyDiv w:val="1"/>
      <w:marLeft w:val="0"/>
      <w:marRight w:val="0"/>
      <w:marTop w:val="0"/>
      <w:marBottom w:val="0"/>
      <w:divBdr>
        <w:top w:val="none" w:sz="0" w:space="0" w:color="auto"/>
        <w:left w:val="none" w:sz="0" w:space="0" w:color="auto"/>
        <w:bottom w:val="none" w:sz="0" w:space="0" w:color="auto"/>
        <w:right w:val="none" w:sz="0" w:space="0" w:color="auto"/>
      </w:divBdr>
    </w:div>
    <w:div w:id="1467889929">
      <w:bodyDiv w:val="1"/>
      <w:marLeft w:val="0"/>
      <w:marRight w:val="0"/>
      <w:marTop w:val="0"/>
      <w:marBottom w:val="0"/>
      <w:divBdr>
        <w:top w:val="none" w:sz="0" w:space="0" w:color="auto"/>
        <w:left w:val="none" w:sz="0" w:space="0" w:color="auto"/>
        <w:bottom w:val="none" w:sz="0" w:space="0" w:color="auto"/>
        <w:right w:val="none" w:sz="0" w:space="0" w:color="auto"/>
      </w:divBdr>
    </w:div>
    <w:div w:id="1469516478">
      <w:bodyDiv w:val="1"/>
      <w:marLeft w:val="0"/>
      <w:marRight w:val="0"/>
      <w:marTop w:val="0"/>
      <w:marBottom w:val="0"/>
      <w:divBdr>
        <w:top w:val="none" w:sz="0" w:space="0" w:color="auto"/>
        <w:left w:val="none" w:sz="0" w:space="0" w:color="auto"/>
        <w:bottom w:val="none" w:sz="0" w:space="0" w:color="auto"/>
        <w:right w:val="none" w:sz="0" w:space="0" w:color="auto"/>
      </w:divBdr>
    </w:div>
    <w:div w:id="1470199260">
      <w:bodyDiv w:val="1"/>
      <w:marLeft w:val="0"/>
      <w:marRight w:val="0"/>
      <w:marTop w:val="0"/>
      <w:marBottom w:val="0"/>
      <w:divBdr>
        <w:top w:val="none" w:sz="0" w:space="0" w:color="auto"/>
        <w:left w:val="none" w:sz="0" w:space="0" w:color="auto"/>
        <w:bottom w:val="none" w:sz="0" w:space="0" w:color="auto"/>
        <w:right w:val="none" w:sz="0" w:space="0" w:color="auto"/>
      </w:divBdr>
    </w:div>
    <w:div w:id="1472213538">
      <w:bodyDiv w:val="1"/>
      <w:marLeft w:val="0"/>
      <w:marRight w:val="0"/>
      <w:marTop w:val="0"/>
      <w:marBottom w:val="0"/>
      <w:divBdr>
        <w:top w:val="none" w:sz="0" w:space="0" w:color="auto"/>
        <w:left w:val="none" w:sz="0" w:space="0" w:color="auto"/>
        <w:bottom w:val="none" w:sz="0" w:space="0" w:color="auto"/>
        <w:right w:val="none" w:sz="0" w:space="0" w:color="auto"/>
      </w:divBdr>
    </w:div>
    <w:div w:id="1472938221">
      <w:bodyDiv w:val="1"/>
      <w:marLeft w:val="0"/>
      <w:marRight w:val="0"/>
      <w:marTop w:val="0"/>
      <w:marBottom w:val="0"/>
      <w:divBdr>
        <w:top w:val="none" w:sz="0" w:space="0" w:color="auto"/>
        <w:left w:val="none" w:sz="0" w:space="0" w:color="auto"/>
        <w:bottom w:val="none" w:sz="0" w:space="0" w:color="auto"/>
        <w:right w:val="none" w:sz="0" w:space="0" w:color="auto"/>
      </w:divBdr>
    </w:div>
    <w:div w:id="1474179300">
      <w:bodyDiv w:val="1"/>
      <w:marLeft w:val="0"/>
      <w:marRight w:val="0"/>
      <w:marTop w:val="0"/>
      <w:marBottom w:val="0"/>
      <w:divBdr>
        <w:top w:val="none" w:sz="0" w:space="0" w:color="auto"/>
        <w:left w:val="none" w:sz="0" w:space="0" w:color="auto"/>
        <w:bottom w:val="none" w:sz="0" w:space="0" w:color="auto"/>
        <w:right w:val="none" w:sz="0" w:space="0" w:color="auto"/>
      </w:divBdr>
    </w:div>
    <w:div w:id="1475216238">
      <w:bodyDiv w:val="1"/>
      <w:marLeft w:val="0"/>
      <w:marRight w:val="0"/>
      <w:marTop w:val="0"/>
      <w:marBottom w:val="0"/>
      <w:divBdr>
        <w:top w:val="none" w:sz="0" w:space="0" w:color="auto"/>
        <w:left w:val="none" w:sz="0" w:space="0" w:color="auto"/>
        <w:bottom w:val="none" w:sz="0" w:space="0" w:color="auto"/>
        <w:right w:val="none" w:sz="0" w:space="0" w:color="auto"/>
      </w:divBdr>
    </w:div>
    <w:div w:id="1476871749">
      <w:bodyDiv w:val="1"/>
      <w:marLeft w:val="0"/>
      <w:marRight w:val="0"/>
      <w:marTop w:val="0"/>
      <w:marBottom w:val="0"/>
      <w:divBdr>
        <w:top w:val="none" w:sz="0" w:space="0" w:color="auto"/>
        <w:left w:val="none" w:sz="0" w:space="0" w:color="auto"/>
        <w:bottom w:val="none" w:sz="0" w:space="0" w:color="auto"/>
        <w:right w:val="none" w:sz="0" w:space="0" w:color="auto"/>
      </w:divBdr>
    </w:div>
    <w:div w:id="1478185144">
      <w:bodyDiv w:val="1"/>
      <w:marLeft w:val="0"/>
      <w:marRight w:val="0"/>
      <w:marTop w:val="0"/>
      <w:marBottom w:val="0"/>
      <w:divBdr>
        <w:top w:val="none" w:sz="0" w:space="0" w:color="auto"/>
        <w:left w:val="none" w:sz="0" w:space="0" w:color="auto"/>
        <w:bottom w:val="none" w:sz="0" w:space="0" w:color="auto"/>
        <w:right w:val="none" w:sz="0" w:space="0" w:color="auto"/>
      </w:divBdr>
    </w:div>
    <w:div w:id="1479805394">
      <w:bodyDiv w:val="1"/>
      <w:marLeft w:val="0"/>
      <w:marRight w:val="0"/>
      <w:marTop w:val="0"/>
      <w:marBottom w:val="0"/>
      <w:divBdr>
        <w:top w:val="none" w:sz="0" w:space="0" w:color="auto"/>
        <w:left w:val="none" w:sz="0" w:space="0" w:color="auto"/>
        <w:bottom w:val="none" w:sz="0" w:space="0" w:color="auto"/>
        <w:right w:val="none" w:sz="0" w:space="0" w:color="auto"/>
      </w:divBdr>
    </w:div>
    <w:div w:id="1484083837">
      <w:bodyDiv w:val="1"/>
      <w:marLeft w:val="0"/>
      <w:marRight w:val="0"/>
      <w:marTop w:val="0"/>
      <w:marBottom w:val="0"/>
      <w:divBdr>
        <w:top w:val="none" w:sz="0" w:space="0" w:color="auto"/>
        <w:left w:val="none" w:sz="0" w:space="0" w:color="auto"/>
        <w:bottom w:val="none" w:sz="0" w:space="0" w:color="auto"/>
        <w:right w:val="none" w:sz="0" w:space="0" w:color="auto"/>
      </w:divBdr>
    </w:div>
    <w:div w:id="1484276093">
      <w:bodyDiv w:val="1"/>
      <w:marLeft w:val="0"/>
      <w:marRight w:val="0"/>
      <w:marTop w:val="0"/>
      <w:marBottom w:val="0"/>
      <w:divBdr>
        <w:top w:val="none" w:sz="0" w:space="0" w:color="auto"/>
        <w:left w:val="none" w:sz="0" w:space="0" w:color="auto"/>
        <w:bottom w:val="none" w:sz="0" w:space="0" w:color="auto"/>
        <w:right w:val="none" w:sz="0" w:space="0" w:color="auto"/>
      </w:divBdr>
    </w:div>
    <w:div w:id="1485122804">
      <w:bodyDiv w:val="1"/>
      <w:marLeft w:val="0"/>
      <w:marRight w:val="0"/>
      <w:marTop w:val="0"/>
      <w:marBottom w:val="0"/>
      <w:divBdr>
        <w:top w:val="none" w:sz="0" w:space="0" w:color="auto"/>
        <w:left w:val="none" w:sz="0" w:space="0" w:color="auto"/>
        <w:bottom w:val="none" w:sz="0" w:space="0" w:color="auto"/>
        <w:right w:val="none" w:sz="0" w:space="0" w:color="auto"/>
      </w:divBdr>
    </w:div>
    <w:div w:id="1487042221">
      <w:bodyDiv w:val="1"/>
      <w:marLeft w:val="0"/>
      <w:marRight w:val="0"/>
      <w:marTop w:val="0"/>
      <w:marBottom w:val="0"/>
      <w:divBdr>
        <w:top w:val="none" w:sz="0" w:space="0" w:color="auto"/>
        <w:left w:val="none" w:sz="0" w:space="0" w:color="auto"/>
        <w:bottom w:val="none" w:sz="0" w:space="0" w:color="auto"/>
        <w:right w:val="none" w:sz="0" w:space="0" w:color="auto"/>
      </w:divBdr>
    </w:div>
    <w:div w:id="1488589816">
      <w:bodyDiv w:val="1"/>
      <w:marLeft w:val="0"/>
      <w:marRight w:val="0"/>
      <w:marTop w:val="0"/>
      <w:marBottom w:val="0"/>
      <w:divBdr>
        <w:top w:val="none" w:sz="0" w:space="0" w:color="auto"/>
        <w:left w:val="none" w:sz="0" w:space="0" w:color="auto"/>
        <w:bottom w:val="none" w:sz="0" w:space="0" w:color="auto"/>
        <w:right w:val="none" w:sz="0" w:space="0" w:color="auto"/>
      </w:divBdr>
    </w:div>
    <w:div w:id="1488940367">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89440975">
      <w:bodyDiv w:val="1"/>
      <w:marLeft w:val="0"/>
      <w:marRight w:val="0"/>
      <w:marTop w:val="0"/>
      <w:marBottom w:val="0"/>
      <w:divBdr>
        <w:top w:val="none" w:sz="0" w:space="0" w:color="auto"/>
        <w:left w:val="none" w:sz="0" w:space="0" w:color="auto"/>
        <w:bottom w:val="none" w:sz="0" w:space="0" w:color="auto"/>
        <w:right w:val="none" w:sz="0" w:space="0" w:color="auto"/>
      </w:divBdr>
    </w:div>
    <w:div w:id="1491169427">
      <w:bodyDiv w:val="1"/>
      <w:marLeft w:val="0"/>
      <w:marRight w:val="0"/>
      <w:marTop w:val="0"/>
      <w:marBottom w:val="0"/>
      <w:divBdr>
        <w:top w:val="none" w:sz="0" w:space="0" w:color="auto"/>
        <w:left w:val="none" w:sz="0" w:space="0" w:color="auto"/>
        <w:bottom w:val="none" w:sz="0" w:space="0" w:color="auto"/>
        <w:right w:val="none" w:sz="0" w:space="0" w:color="auto"/>
      </w:divBdr>
    </w:div>
    <w:div w:id="1492023371">
      <w:bodyDiv w:val="1"/>
      <w:marLeft w:val="0"/>
      <w:marRight w:val="0"/>
      <w:marTop w:val="0"/>
      <w:marBottom w:val="0"/>
      <w:divBdr>
        <w:top w:val="none" w:sz="0" w:space="0" w:color="auto"/>
        <w:left w:val="none" w:sz="0" w:space="0" w:color="auto"/>
        <w:bottom w:val="none" w:sz="0" w:space="0" w:color="auto"/>
        <w:right w:val="none" w:sz="0" w:space="0" w:color="auto"/>
      </w:divBdr>
    </w:div>
    <w:div w:id="1494881333">
      <w:bodyDiv w:val="1"/>
      <w:marLeft w:val="0"/>
      <w:marRight w:val="0"/>
      <w:marTop w:val="0"/>
      <w:marBottom w:val="0"/>
      <w:divBdr>
        <w:top w:val="none" w:sz="0" w:space="0" w:color="auto"/>
        <w:left w:val="none" w:sz="0" w:space="0" w:color="auto"/>
        <w:bottom w:val="none" w:sz="0" w:space="0" w:color="auto"/>
        <w:right w:val="none" w:sz="0" w:space="0" w:color="auto"/>
      </w:divBdr>
    </w:div>
    <w:div w:id="1495219970">
      <w:bodyDiv w:val="1"/>
      <w:marLeft w:val="0"/>
      <w:marRight w:val="0"/>
      <w:marTop w:val="0"/>
      <w:marBottom w:val="0"/>
      <w:divBdr>
        <w:top w:val="none" w:sz="0" w:space="0" w:color="auto"/>
        <w:left w:val="none" w:sz="0" w:space="0" w:color="auto"/>
        <w:bottom w:val="none" w:sz="0" w:space="0" w:color="auto"/>
        <w:right w:val="none" w:sz="0" w:space="0" w:color="auto"/>
      </w:divBdr>
    </w:div>
    <w:div w:id="14955616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01458702">
      <w:bodyDiv w:val="1"/>
      <w:marLeft w:val="0"/>
      <w:marRight w:val="0"/>
      <w:marTop w:val="0"/>
      <w:marBottom w:val="0"/>
      <w:divBdr>
        <w:top w:val="none" w:sz="0" w:space="0" w:color="auto"/>
        <w:left w:val="none" w:sz="0" w:space="0" w:color="auto"/>
        <w:bottom w:val="none" w:sz="0" w:space="0" w:color="auto"/>
        <w:right w:val="none" w:sz="0" w:space="0" w:color="auto"/>
      </w:divBdr>
    </w:div>
    <w:div w:id="1502041692">
      <w:bodyDiv w:val="1"/>
      <w:marLeft w:val="0"/>
      <w:marRight w:val="0"/>
      <w:marTop w:val="0"/>
      <w:marBottom w:val="0"/>
      <w:divBdr>
        <w:top w:val="none" w:sz="0" w:space="0" w:color="auto"/>
        <w:left w:val="none" w:sz="0" w:space="0" w:color="auto"/>
        <w:bottom w:val="none" w:sz="0" w:space="0" w:color="auto"/>
        <w:right w:val="none" w:sz="0" w:space="0" w:color="auto"/>
      </w:divBdr>
    </w:div>
    <w:div w:id="1504707543">
      <w:bodyDiv w:val="1"/>
      <w:marLeft w:val="0"/>
      <w:marRight w:val="0"/>
      <w:marTop w:val="0"/>
      <w:marBottom w:val="0"/>
      <w:divBdr>
        <w:top w:val="none" w:sz="0" w:space="0" w:color="auto"/>
        <w:left w:val="none" w:sz="0" w:space="0" w:color="auto"/>
        <w:bottom w:val="none" w:sz="0" w:space="0" w:color="auto"/>
        <w:right w:val="none" w:sz="0" w:space="0" w:color="auto"/>
      </w:divBdr>
    </w:div>
    <w:div w:id="1504778998">
      <w:bodyDiv w:val="1"/>
      <w:marLeft w:val="0"/>
      <w:marRight w:val="0"/>
      <w:marTop w:val="0"/>
      <w:marBottom w:val="0"/>
      <w:divBdr>
        <w:top w:val="none" w:sz="0" w:space="0" w:color="auto"/>
        <w:left w:val="none" w:sz="0" w:space="0" w:color="auto"/>
        <w:bottom w:val="none" w:sz="0" w:space="0" w:color="auto"/>
        <w:right w:val="none" w:sz="0" w:space="0" w:color="auto"/>
      </w:divBdr>
    </w:div>
    <w:div w:id="1505584867">
      <w:bodyDiv w:val="1"/>
      <w:marLeft w:val="0"/>
      <w:marRight w:val="0"/>
      <w:marTop w:val="0"/>
      <w:marBottom w:val="0"/>
      <w:divBdr>
        <w:top w:val="none" w:sz="0" w:space="0" w:color="auto"/>
        <w:left w:val="none" w:sz="0" w:space="0" w:color="auto"/>
        <w:bottom w:val="none" w:sz="0" w:space="0" w:color="auto"/>
        <w:right w:val="none" w:sz="0" w:space="0" w:color="auto"/>
      </w:divBdr>
    </w:div>
    <w:div w:id="1506555393">
      <w:bodyDiv w:val="1"/>
      <w:marLeft w:val="0"/>
      <w:marRight w:val="0"/>
      <w:marTop w:val="0"/>
      <w:marBottom w:val="0"/>
      <w:divBdr>
        <w:top w:val="none" w:sz="0" w:space="0" w:color="auto"/>
        <w:left w:val="none" w:sz="0" w:space="0" w:color="auto"/>
        <w:bottom w:val="none" w:sz="0" w:space="0" w:color="auto"/>
        <w:right w:val="none" w:sz="0" w:space="0" w:color="auto"/>
      </w:divBdr>
    </w:div>
    <w:div w:id="1510171173">
      <w:bodyDiv w:val="1"/>
      <w:marLeft w:val="0"/>
      <w:marRight w:val="0"/>
      <w:marTop w:val="0"/>
      <w:marBottom w:val="0"/>
      <w:divBdr>
        <w:top w:val="none" w:sz="0" w:space="0" w:color="auto"/>
        <w:left w:val="none" w:sz="0" w:space="0" w:color="auto"/>
        <w:bottom w:val="none" w:sz="0" w:space="0" w:color="auto"/>
        <w:right w:val="none" w:sz="0" w:space="0" w:color="auto"/>
      </w:divBdr>
    </w:div>
    <w:div w:id="1510563128">
      <w:bodyDiv w:val="1"/>
      <w:marLeft w:val="0"/>
      <w:marRight w:val="0"/>
      <w:marTop w:val="0"/>
      <w:marBottom w:val="0"/>
      <w:divBdr>
        <w:top w:val="none" w:sz="0" w:space="0" w:color="auto"/>
        <w:left w:val="none" w:sz="0" w:space="0" w:color="auto"/>
        <w:bottom w:val="none" w:sz="0" w:space="0" w:color="auto"/>
        <w:right w:val="none" w:sz="0" w:space="0" w:color="auto"/>
      </w:divBdr>
    </w:div>
    <w:div w:id="1510563536">
      <w:bodyDiv w:val="1"/>
      <w:marLeft w:val="0"/>
      <w:marRight w:val="0"/>
      <w:marTop w:val="0"/>
      <w:marBottom w:val="0"/>
      <w:divBdr>
        <w:top w:val="none" w:sz="0" w:space="0" w:color="auto"/>
        <w:left w:val="none" w:sz="0" w:space="0" w:color="auto"/>
        <w:bottom w:val="none" w:sz="0" w:space="0" w:color="auto"/>
        <w:right w:val="none" w:sz="0" w:space="0" w:color="auto"/>
      </w:divBdr>
    </w:div>
    <w:div w:id="1512060081">
      <w:bodyDiv w:val="1"/>
      <w:marLeft w:val="0"/>
      <w:marRight w:val="0"/>
      <w:marTop w:val="0"/>
      <w:marBottom w:val="0"/>
      <w:divBdr>
        <w:top w:val="none" w:sz="0" w:space="0" w:color="auto"/>
        <w:left w:val="none" w:sz="0" w:space="0" w:color="auto"/>
        <w:bottom w:val="none" w:sz="0" w:space="0" w:color="auto"/>
        <w:right w:val="none" w:sz="0" w:space="0" w:color="auto"/>
      </w:divBdr>
    </w:div>
    <w:div w:id="1512911179">
      <w:bodyDiv w:val="1"/>
      <w:marLeft w:val="0"/>
      <w:marRight w:val="0"/>
      <w:marTop w:val="0"/>
      <w:marBottom w:val="0"/>
      <w:divBdr>
        <w:top w:val="none" w:sz="0" w:space="0" w:color="auto"/>
        <w:left w:val="none" w:sz="0" w:space="0" w:color="auto"/>
        <w:bottom w:val="none" w:sz="0" w:space="0" w:color="auto"/>
        <w:right w:val="none" w:sz="0" w:space="0" w:color="auto"/>
      </w:divBdr>
    </w:div>
    <w:div w:id="1513571512">
      <w:bodyDiv w:val="1"/>
      <w:marLeft w:val="0"/>
      <w:marRight w:val="0"/>
      <w:marTop w:val="0"/>
      <w:marBottom w:val="0"/>
      <w:divBdr>
        <w:top w:val="none" w:sz="0" w:space="0" w:color="auto"/>
        <w:left w:val="none" w:sz="0" w:space="0" w:color="auto"/>
        <w:bottom w:val="none" w:sz="0" w:space="0" w:color="auto"/>
        <w:right w:val="none" w:sz="0" w:space="0" w:color="auto"/>
      </w:divBdr>
    </w:div>
    <w:div w:id="1513766248">
      <w:bodyDiv w:val="1"/>
      <w:marLeft w:val="0"/>
      <w:marRight w:val="0"/>
      <w:marTop w:val="0"/>
      <w:marBottom w:val="0"/>
      <w:divBdr>
        <w:top w:val="none" w:sz="0" w:space="0" w:color="auto"/>
        <w:left w:val="none" w:sz="0" w:space="0" w:color="auto"/>
        <w:bottom w:val="none" w:sz="0" w:space="0" w:color="auto"/>
        <w:right w:val="none" w:sz="0" w:space="0" w:color="auto"/>
      </w:divBdr>
    </w:div>
    <w:div w:id="1514564381">
      <w:bodyDiv w:val="1"/>
      <w:marLeft w:val="0"/>
      <w:marRight w:val="0"/>
      <w:marTop w:val="0"/>
      <w:marBottom w:val="0"/>
      <w:divBdr>
        <w:top w:val="none" w:sz="0" w:space="0" w:color="auto"/>
        <w:left w:val="none" w:sz="0" w:space="0" w:color="auto"/>
        <w:bottom w:val="none" w:sz="0" w:space="0" w:color="auto"/>
        <w:right w:val="none" w:sz="0" w:space="0" w:color="auto"/>
      </w:divBdr>
    </w:div>
    <w:div w:id="1515458734">
      <w:bodyDiv w:val="1"/>
      <w:marLeft w:val="0"/>
      <w:marRight w:val="0"/>
      <w:marTop w:val="0"/>
      <w:marBottom w:val="0"/>
      <w:divBdr>
        <w:top w:val="none" w:sz="0" w:space="0" w:color="auto"/>
        <w:left w:val="none" w:sz="0" w:space="0" w:color="auto"/>
        <w:bottom w:val="none" w:sz="0" w:space="0" w:color="auto"/>
        <w:right w:val="none" w:sz="0" w:space="0" w:color="auto"/>
      </w:divBdr>
    </w:div>
    <w:div w:id="1517421927">
      <w:bodyDiv w:val="1"/>
      <w:marLeft w:val="0"/>
      <w:marRight w:val="0"/>
      <w:marTop w:val="0"/>
      <w:marBottom w:val="0"/>
      <w:divBdr>
        <w:top w:val="none" w:sz="0" w:space="0" w:color="auto"/>
        <w:left w:val="none" w:sz="0" w:space="0" w:color="auto"/>
        <w:bottom w:val="none" w:sz="0" w:space="0" w:color="auto"/>
        <w:right w:val="none" w:sz="0" w:space="0" w:color="auto"/>
      </w:divBdr>
    </w:div>
    <w:div w:id="1521627536">
      <w:bodyDiv w:val="1"/>
      <w:marLeft w:val="0"/>
      <w:marRight w:val="0"/>
      <w:marTop w:val="0"/>
      <w:marBottom w:val="0"/>
      <w:divBdr>
        <w:top w:val="none" w:sz="0" w:space="0" w:color="auto"/>
        <w:left w:val="none" w:sz="0" w:space="0" w:color="auto"/>
        <w:bottom w:val="none" w:sz="0" w:space="0" w:color="auto"/>
        <w:right w:val="none" w:sz="0" w:space="0" w:color="auto"/>
      </w:divBdr>
    </w:div>
    <w:div w:id="1522892740">
      <w:bodyDiv w:val="1"/>
      <w:marLeft w:val="0"/>
      <w:marRight w:val="0"/>
      <w:marTop w:val="0"/>
      <w:marBottom w:val="0"/>
      <w:divBdr>
        <w:top w:val="none" w:sz="0" w:space="0" w:color="auto"/>
        <w:left w:val="none" w:sz="0" w:space="0" w:color="auto"/>
        <w:bottom w:val="none" w:sz="0" w:space="0" w:color="auto"/>
        <w:right w:val="none" w:sz="0" w:space="0" w:color="auto"/>
      </w:divBdr>
    </w:div>
    <w:div w:id="1524127606">
      <w:bodyDiv w:val="1"/>
      <w:marLeft w:val="0"/>
      <w:marRight w:val="0"/>
      <w:marTop w:val="0"/>
      <w:marBottom w:val="0"/>
      <w:divBdr>
        <w:top w:val="none" w:sz="0" w:space="0" w:color="auto"/>
        <w:left w:val="none" w:sz="0" w:space="0" w:color="auto"/>
        <w:bottom w:val="none" w:sz="0" w:space="0" w:color="auto"/>
        <w:right w:val="none" w:sz="0" w:space="0" w:color="auto"/>
      </w:divBdr>
    </w:div>
    <w:div w:id="1528370644">
      <w:bodyDiv w:val="1"/>
      <w:marLeft w:val="0"/>
      <w:marRight w:val="0"/>
      <w:marTop w:val="0"/>
      <w:marBottom w:val="0"/>
      <w:divBdr>
        <w:top w:val="none" w:sz="0" w:space="0" w:color="auto"/>
        <w:left w:val="none" w:sz="0" w:space="0" w:color="auto"/>
        <w:bottom w:val="none" w:sz="0" w:space="0" w:color="auto"/>
        <w:right w:val="none" w:sz="0" w:space="0" w:color="auto"/>
      </w:divBdr>
    </w:div>
    <w:div w:id="1529219325">
      <w:bodyDiv w:val="1"/>
      <w:marLeft w:val="0"/>
      <w:marRight w:val="0"/>
      <w:marTop w:val="0"/>
      <w:marBottom w:val="0"/>
      <w:divBdr>
        <w:top w:val="none" w:sz="0" w:space="0" w:color="auto"/>
        <w:left w:val="none" w:sz="0" w:space="0" w:color="auto"/>
        <w:bottom w:val="none" w:sz="0" w:space="0" w:color="auto"/>
        <w:right w:val="none" w:sz="0" w:space="0" w:color="auto"/>
      </w:divBdr>
    </w:div>
    <w:div w:id="1531069374">
      <w:bodyDiv w:val="1"/>
      <w:marLeft w:val="0"/>
      <w:marRight w:val="0"/>
      <w:marTop w:val="0"/>
      <w:marBottom w:val="0"/>
      <w:divBdr>
        <w:top w:val="none" w:sz="0" w:space="0" w:color="auto"/>
        <w:left w:val="none" w:sz="0" w:space="0" w:color="auto"/>
        <w:bottom w:val="none" w:sz="0" w:space="0" w:color="auto"/>
        <w:right w:val="none" w:sz="0" w:space="0" w:color="auto"/>
      </w:divBdr>
    </w:div>
    <w:div w:id="1531647932">
      <w:bodyDiv w:val="1"/>
      <w:marLeft w:val="0"/>
      <w:marRight w:val="0"/>
      <w:marTop w:val="0"/>
      <w:marBottom w:val="0"/>
      <w:divBdr>
        <w:top w:val="none" w:sz="0" w:space="0" w:color="auto"/>
        <w:left w:val="none" w:sz="0" w:space="0" w:color="auto"/>
        <w:bottom w:val="none" w:sz="0" w:space="0" w:color="auto"/>
        <w:right w:val="none" w:sz="0" w:space="0" w:color="auto"/>
      </w:divBdr>
    </w:div>
    <w:div w:id="1534269663">
      <w:bodyDiv w:val="1"/>
      <w:marLeft w:val="0"/>
      <w:marRight w:val="0"/>
      <w:marTop w:val="0"/>
      <w:marBottom w:val="0"/>
      <w:divBdr>
        <w:top w:val="none" w:sz="0" w:space="0" w:color="auto"/>
        <w:left w:val="none" w:sz="0" w:space="0" w:color="auto"/>
        <w:bottom w:val="none" w:sz="0" w:space="0" w:color="auto"/>
        <w:right w:val="none" w:sz="0" w:space="0" w:color="auto"/>
      </w:divBdr>
    </w:div>
    <w:div w:id="1535843921">
      <w:bodyDiv w:val="1"/>
      <w:marLeft w:val="0"/>
      <w:marRight w:val="0"/>
      <w:marTop w:val="0"/>
      <w:marBottom w:val="0"/>
      <w:divBdr>
        <w:top w:val="none" w:sz="0" w:space="0" w:color="auto"/>
        <w:left w:val="none" w:sz="0" w:space="0" w:color="auto"/>
        <w:bottom w:val="none" w:sz="0" w:space="0" w:color="auto"/>
        <w:right w:val="none" w:sz="0" w:space="0" w:color="auto"/>
      </w:divBdr>
    </w:div>
    <w:div w:id="1538160279">
      <w:bodyDiv w:val="1"/>
      <w:marLeft w:val="0"/>
      <w:marRight w:val="0"/>
      <w:marTop w:val="0"/>
      <w:marBottom w:val="0"/>
      <w:divBdr>
        <w:top w:val="none" w:sz="0" w:space="0" w:color="auto"/>
        <w:left w:val="none" w:sz="0" w:space="0" w:color="auto"/>
        <w:bottom w:val="none" w:sz="0" w:space="0" w:color="auto"/>
        <w:right w:val="none" w:sz="0" w:space="0" w:color="auto"/>
      </w:divBdr>
    </w:div>
    <w:div w:id="1541699613">
      <w:bodyDiv w:val="1"/>
      <w:marLeft w:val="0"/>
      <w:marRight w:val="0"/>
      <w:marTop w:val="0"/>
      <w:marBottom w:val="0"/>
      <w:divBdr>
        <w:top w:val="none" w:sz="0" w:space="0" w:color="auto"/>
        <w:left w:val="none" w:sz="0" w:space="0" w:color="auto"/>
        <w:bottom w:val="none" w:sz="0" w:space="0" w:color="auto"/>
        <w:right w:val="none" w:sz="0" w:space="0" w:color="auto"/>
      </w:divBdr>
    </w:div>
    <w:div w:id="1544514919">
      <w:bodyDiv w:val="1"/>
      <w:marLeft w:val="0"/>
      <w:marRight w:val="0"/>
      <w:marTop w:val="0"/>
      <w:marBottom w:val="0"/>
      <w:divBdr>
        <w:top w:val="none" w:sz="0" w:space="0" w:color="auto"/>
        <w:left w:val="none" w:sz="0" w:space="0" w:color="auto"/>
        <w:bottom w:val="none" w:sz="0" w:space="0" w:color="auto"/>
        <w:right w:val="none" w:sz="0" w:space="0" w:color="auto"/>
      </w:divBdr>
    </w:div>
    <w:div w:id="1544712888">
      <w:bodyDiv w:val="1"/>
      <w:marLeft w:val="0"/>
      <w:marRight w:val="0"/>
      <w:marTop w:val="0"/>
      <w:marBottom w:val="0"/>
      <w:divBdr>
        <w:top w:val="none" w:sz="0" w:space="0" w:color="auto"/>
        <w:left w:val="none" w:sz="0" w:space="0" w:color="auto"/>
        <w:bottom w:val="none" w:sz="0" w:space="0" w:color="auto"/>
        <w:right w:val="none" w:sz="0" w:space="0" w:color="auto"/>
      </w:divBdr>
    </w:div>
    <w:div w:id="1545025582">
      <w:bodyDiv w:val="1"/>
      <w:marLeft w:val="0"/>
      <w:marRight w:val="0"/>
      <w:marTop w:val="0"/>
      <w:marBottom w:val="0"/>
      <w:divBdr>
        <w:top w:val="none" w:sz="0" w:space="0" w:color="auto"/>
        <w:left w:val="none" w:sz="0" w:space="0" w:color="auto"/>
        <w:bottom w:val="none" w:sz="0" w:space="0" w:color="auto"/>
        <w:right w:val="none" w:sz="0" w:space="0" w:color="auto"/>
      </w:divBdr>
    </w:div>
    <w:div w:id="1549950625">
      <w:bodyDiv w:val="1"/>
      <w:marLeft w:val="0"/>
      <w:marRight w:val="0"/>
      <w:marTop w:val="0"/>
      <w:marBottom w:val="0"/>
      <w:divBdr>
        <w:top w:val="none" w:sz="0" w:space="0" w:color="auto"/>
        <w:left w:val="none" w:sz="0" w:space="0" w:color="auto"/>
        <w:bottom w:val="none" w:sz="0" w:space="0" w:color="auto"/>
        <w:right w:val="none" w:sz="0" w:space="0" w:color="auto"/>
      </w:divBdr>
    </w:div>
    <w:div w:id="1550530980">
      <w:bodyDiv w:val="1"/>
      <w:marLeft w:val="0"/>
      <w:marRight w:val="0"/>
      <w:marTop w:val="0"/>
      <w:marBottom w:val="0"/>
      <w:divBdr>
        <w:top w:val="none" w:sz="0" w:space="0" w:color="auto"/>
        <w:left w:val="none" w:sz="0" w:space="0" w:color="auto"/>
        <w:bottom w:val="none" w:sz="0" w:space="0" w:color="auto"/>
        <w:right w:val="none" w:sz="0" w:space="0" w:color="auto"/>
      </w:divBdr>
    </w:div>
    <w:div w:id="1550796970">
      <w:bodyDiv w:val="1"/>
      <w:marLeft w:val="0"/>
      <w:marRight w:val="0"/>
      <w:marTop w:val="0"/>
      <w:marBottom w:val="0"/>
      <w:divBdr>
        <w:top w:val="none" w:sz="0" w:space="0" w:color="auto"/>
        <w:left w:val="none" w:sz="0" w:space="0" w:color="auto"/>
        <w:bottom w:val="none" w:sz="0" w:space="0" w:color="auto"/>
        <w:right w:val="none" w:sz="0" w:space="0" w:color="auto"/>
      </w:divBdr>
    </w:div>
    <w:div w:id="1556627847">
      <w:bodyDiv w:val="1"/>
      <w:marLeft w:val="0"/>
      <w:marRight w:val="0"/>
      <w:marTop w:val="0"/>
      <w:marBottom w:val="0"/>
      <w:divBdr>
        <w:top w:val="none" w:sz="0" w:space="0" w:color="auto"/>
        <w:left w:val="none" w:sz="0" w:space="0" w:color="auto"/>
        <w:bottom w:val="none" w:sz="0" w:space="0" w:color="auto"/>
        <w:right w:val="none" w:sz="0" w:space="0" w:color="auto"/>
      </w:divBdr>
    </w:div>
    <w:div w:id="1557736610">
      <w:bodyDiv w:val="1"/>
      <w:marLeft w:val="0"/>
      <w:marRight w:val="0"/>
      <w:marTop w:val="0"/>
      <w:marBottom w:val="0"/>
      <w:divBdr>
        <w:top w:val="none" w:sz="0" w:space="0" w:color="auto"/>
        <w:left w:val="none" w:sz="0" w:space="0" w:color="auto"/>
        <w:bottom w:val="none" w:sz="0" w:space="0" w:color="auto"/>
        <w:right w:val="none" w:sz="0" w:space="0" w:color="auto"/>
      </w:divBdr>
    </w:div>
    <w:div w:id="1558933982">
      <w:bodyDiv w:val="1"/>
      <w:marLeft w:val="0"/>
      <w:marRight w:val="0"/>
      <w:marTop w:val="0"/>
      <w:marBottom w:val="0"/>
      <w:divBdr>
        <w:top w:val="none" w:sz="0" w:space="0" w:color="auto"/>
        <w:left w:val="none" w:sz="0" w:space="0" w:color="auto"/>
        <w:bottom w:val="none" w:sz="0" w:space="0" w:color="auto"/>
        <w:right w:val="none" w:sz="0" w:space="0" w:color="auto"/>
      </w:divBdr>
    </w:div>
    <w:div w:id="1559902973">
      <w:bodyDiv w:val="1"/>
      <w:marLeft w:val="0"/>
      <w:marRight w:val="0"/>
      <w:marTop w:val="0"/>
      <w:marBottom w:val="0"/>
      <w:divBdr>
        <w:top w:val="none" w:sz="0" w:space="0" w:color="auto"/>
        <w:left w:val="none" w:sz="0" w:space="0" w:color="auto"/>
        <w:bottom w:val="none" w:sz="0" w:space="0" w:color="auto"/>
        <w:right w:val="none" w:sz="0" w:space="0" w:color="auto"/>
      </w:divBdr>
    </w:div>
    <w:div w:id="1562787699">
      <w:bodyDiv w:val="1"/>
      <w:marLeft w:val="0"/>
      <w:marRight w:val="0"/>
      <w:marTop w:val="0"/>
      <w:marBottom w:val="0"/>
      <w:divBdr>
        <w:top w:val="none" w:sz="0" w:space="0" w:color="auto"/>
        <w:left w:val="none" w:sz="0" w:space="0" w:color="auto"/>
        <w:bottom w:val="none" w:sz="0" w:space="0" w:color="auto"/>
        <w:right w:val="none" w:sz="0" w:space="0" w:color="auto"/>
      </w:divBdr>
    </w:div>
    <w:div w:id="1563755716">
      <w:bodyDiv w:val="1"/>
      <w:marLeft w:val="0"/>
      <w:marRight w:val="0"/>
      <w:marTop w:val="0"/>
      <w:marBottom w:val="0"/>
      <w:divBdr>
        <w:top w:val="none" w:sz="0" w:space="0" w:color="auto"/>
        <w:left w:val="none" w:sz="0" w:space="0" w:color="auto"/>
        <w:bottom w:val="none" w:sz="0" w:space="0" w:color="auto"/>
        <w:right w:val="none" w:sz="0" w:space="0" w:color="auto"/>
      </w:divBdr>
    </w:div>
    <w:div w:id="1564676601">
      <w:bodyDiv w:val="1"/>
      <w:marLeft w:val="0"/>
      <w:marRight w:val="0"/>
      <w:marTop w:val="0"/>
      <w:marBottom w:val="0"/>
      <w:divBdr>
        <w:top w:val="none" w:sz="0" w:space="0" w:color="auto"/>
        <w:left w:val="none" w:sz="0" w:space="0" w:color="auto"/>
        <w:bottom w:val="none" w:sz="0" w:space="0" w:color="auto"/>
        <w:right w:val="none" w:sz="0" w:space="0" w:color="auto"/>
      </w:divBdr>
    </w:div>
    <w:div w:id="1565792397">
      <w:bodyDiv w:val="1"/>
      <w:marLeft w:val="0"/>
      <w:marRight w:val="0"/>
      <w:marTop w:val="0"/>
      <w:marBottom w:val="0"/>
      <w:divBdr>
        <w:top w:val="none" w:sz="0" w:space="0" w:color="auto"/>
        <w:left w:val="none" w:sz="0" w:space="0" w:color="auto"/>
        <w:bottom w:val="none" w:sz="0" w:space="0" w:color="auto"/>
        <w:right w:val="none" w:sz="0" w:space="0" w:color="auto"/>
      </w:divBdr>
    </w:div>
    <w:div w:id="1567375022">
      <w:bodyDiv w:val="1"/>
      <w:marLeft w:val="0"/>
      <w:marRight w:val="0"/>
      <w:marTop w:val="0"/>
      <w:marBottom w:val="0"/>
      <w:divBdr>
        <w:top w:val="none" w:sz="0" w:space="0" w:color="auto"/>
        <w:left w:val="none" w:sz="0" w:space="0" w:color="auto"/>
        <w:bottom w:val="none" w:sz="0" w:space="0" w:color="auto"/>
        <w:right w:val="none" w:sz="0" w:space="0" w:color="auto"/>
      </w:divBdr>
    </w:div>
    <w:div w:id="1568614830">
      <w:bodyDiv w:val="1"/>
      <w:marLeft w:val="0"/>
      <w:marRight w:val="0"/>
      <w:marTop w:val="0"/>
      <w:marBottom w:val="0"/>
      <w:divBdr>
        <w:top w:val="none" w:sz="0" w:space="0" w:color="auto"/>
        <w:left w:val="none" w:sz="0" w:space="0" w:color="auto"/>
        <w:bottom w:val="none" w:sz="0" w:space="0" w:color="auto"/>
        <w:right w:val="none" w:sz="0" w:space="0" w:color="auto"/>
      </w:divBdr>
    </w:div>
    <w:div w:id="1568687156">
      <w:bodyDiv w:val="1"/>
      <w:marLeft w:val="0"/>
      <w:marRight w:val="0"/>
      <w:marTop w:val="0"/>
      <w:marBottom w:val="0"/>
      <w:divBdr>
        <w:top w:val="none" w:sz="0" w:space="0" w:color="auto"/>
        <w:left w:val="none" w:sz="0" w:space="0" w:color="auto"/>
        <w:bottom w:val="none" w:sz="0" w:space="0" w:color="auto"/>
        <w:right w:val="none" w:sz="0" w:space="0" w:color="auto"/>
      </w:divBdr>
    </w:div>
    <w:div w:id="1569808406">
      <w:bodyDiv w:val="1"/>
      <w:marLeft w:val="0"/>
      <w:marRight w:val="0"/>
      <w:marTop w:val="0"/>
      <w:marBottom w:val="0"/>
      <w:divBdr>
        <w:top w:val="none" w:sz="0" w:space="0" w:color="auto"/>
        <w:left w:val="none" w:sz="0" w:space="0" w:color="auto"/>
        <w:bottom w:val="none" w:sz="0" w:space="0" w:color="auto"/>
        <w:right w:val="none" w:sz="0" w:space="0" w:color="auto"/>
      </w:divBdr>
    </w:div>
    <w:div w:id="1570964565">
      <w:bodyDiv w:val="1"/>
      <w:marLeft w:val="0"/>
      <w:marRight w:val="0"/>
      <w:marTop w:val="0"/>
      <w:marBottom w:val="0"/>
      <w:divBdr>
        <w:top w:val="none" w:sz="0" w:space="0" w:color="auto"/>
        <w:left w:val="none" w:sz="0" w:space="0" w:color="auto"/>
        <w:bottom w:val="none" w:sz="0" w:space="0" w:color="auto"/>
        <w:right w:val="none" w:sz="0" w:space="0" w:color="auto"/>
      </w:divBdr>
    </w:div>
    <w:div w:id="1576090896">
      <w:bodyDiv w:val="1"/>
      <w:marLeft w:val="0"/>
      <w:marRight w:val="0"/>
      <w:marTop w:val="0"/>
      <w:marBottom w:val="0"/>
      <w:divBdr>
        <w:top w:val="none" w:sz="0" w:space="0" w:color="auto"/>
        <w:left w:val="none" w:sz="0" w:space="0" w:color="auto"/>
        <w:bottom w:val="none" w:sz="0" w:space="0" w:color="auto"/>
        <w:right w:val="none" w:sz="0" w:space="0" w:color="auto"/>
      </w:divBdr>
    </w:div>
    <w:div w:id="1577594111">
      <w:bodyDiv w:val="1"/>
      <w:marLeft w:val="0"/>
      <w:marRight w:val="0"/>
      <w:marTop w:val="0"/>
      <w:marBottom w:val="0"/>
      <w:divBdr>
        <w:top w:val="none" w:sz="0" w:space="0" w:color="auto"/>
        <w:left w:val="none" w:sz="0" w:space="0" w:color="auto"/>
        <w:bottom w:val="none" w:sz="0" w:space="0" w:color="auto"/>
        <w:right w:val="none" w:sz="0" w:space="0" w:color="auto"/>
      </w:divBdr>
    </w:div>
    <w:div w:id="1578204325">
      <w:bodyDiv w:val="1"/>
      <w:marLeft w:val="0"/>
      <w:marRight w:val="0"/>
      <w:marTop w:val="0"/>
      <w:marBottom w:val="0"/>
      <w:divBdr>
        <w:top w:val="none" w:sz="0" w:space="0" w:color="auto"/>
        <w:left w:val="none" w:sz="0" w:space="0" w:color="auto"/>
        <w:bottom w:val="none" w:sz="0" w:space="0" w:color="auto"/>
        <w:right w:val="none" w:sz="0" w:space="0" w:color="auto"/>
      </w:divBdr>
    </w:div>
    <w:div w:id="1579747177">
      <w:bodyDiv w:val="1"/>
      <w:marLeft w:val="0"/>
      <w:marRight w:val="0"/>
      <w:marTop w:val="0"/>
      <w:marBottom w:val="0"/>
      <w:divBdr>
        <w:top w:val="none" w:sz="0" w:space="0" w:color="auto"/>
        <w:left w:val="none" w:sz="0" w:space="0" w:color="auto"/>
        <w:bottom w:val="none" w:sz="0" w:space="0" w:color="auto"/>
        <w:right w:val="none" w:sz="0" w:space="0" w:color="auto"/>
      </w:divBdr>
    </w:div>
    <w:div w:id="1579900235">
      <w:bodyDiv w:val="1"/>
      <w:marLeft w:val="0"/>
      <w:marRight w:val="0"/>
      <w:marTop w:val="0"/>
      <w:marBottom w:val="0"/>
      <w:divBdr>
        <w:top w:val="none" w:sz="0" w:space="0" w:color="auto"/>
        <w:left w:val="none" w:sz="0" w:space="0" w:color="auto"/>
        <w:bottom w:val="none" w:sz="0" w:space="0" w:color="auto"/>
        <w:right w:val="none" w:sz="0" w:space="0" w:color="auto"/>
      </w:divBdr>
    </w:div>
    <w:div w:id="1581713334">
      <w:bodyDiv w:val="1"/>
      <w:marLeft w:val="0"/>
      <w:marRight w:val="0"/>
      <w:marTop w:val="0"/>
      <w:marBottom w:val="0"/>
      <w:divBdr>
        <w:top w:val="none" w:sz="0" w:space="0" w:color="auto"/>
        <w:left w:val="none" w:sz="0" w:space="0" w:color="auto"/>
        <w:bottom w:val="none" w:sz="0" w:space="0" w:color="auto"/>
        <w:right w:val="none" w:sz="0" w:space="0" w:color="auto"/>
      </w:divBdr>
    </w:div>
    <w:div w:id="1582104696">
      <w:bodyDiv w:val="1"/>
      <w:marLeft w:val="0"/>
      <w:marRight w:val="0"/>
      <w:marTop w:val="0"/>
      <w:marBottom w:val="0"/>
      <w:divBdr>
        <w:top w:val="none" w:sz="0" w:space="0" w:color="auto"/>
        <w:left w:val="none" w:sz="0" w:space="0" w:color="auto"/>
        <w:bottom w:val="none" w:sz="0" w:space="0" w:color="auto"/>
        <w:right w:val="none" w:sz="0" w:space="0" w:color="auto"/>
      </w:divBdr>
    </w:div>
    <w:div w:id="1583875418">
      <w:bodyDiv w:val="1"/>
      <w:marLeft w:val="0"/>
      <w:marRight w:val="0"/>
      <w:marTop w:val="0"/>
      <w:marBottom w:val="0"/>
      <w:divBdr>
        <w:top w:val="none" w:sz="0" w:space="0" w:color="auto"/>
        <w:left w:val="none" w:sz="0" w:space="0" w:color="auto"/>
        <w:bottom w:val="none" w:sz="0" w:space="0" w:color="auto"/>
        <w:right w:val="none" w:sz="0" w:space="0" w:color="auto"/>
      </w:divBdr>
    </w:div>
    <w:div w:id="1584027239">
      <w:bodyDiv w:val="1"/>
      <w:marLeft w:val="0"/>
      <w:marRight w:val="0"/>
      <w:marTop w:val="0"/>
      <w:marBottom w:val="0"/>
      <w:divBdr>
        <w:top w:val="none" w:sz="0" w:space="0" w:color="auto"/>
        <w:left w:val="none" w:sz="0" w:space="0" w:color="auto"/>
        <w:bottom w:val="none" w:sz="0" w:space="0" w:color="auto"/>
        <w:right w:val="none" w:sz="0" w:space="0" w:color="auto"/>
      </w:divBdr>
    </w:div>
    <w:div w:id="1584216080">
      <w:bodyDiv w:val="1"/>
      <w:marLeft w:val="0"/>
      <w:marRight w:val="0"/>
      <w:marTop w:val="0"/>
      <w:marBottom w:val="0"/>
      <w:divBdr>
        <w:top w:val="none" w:sz="0" w:space="0" w:color="auto"/>
        <w:left w:val="none" w:sz="0" w:space="0" w:color="auto"/>
        <w:bottom w:val="none" w:sz="0" w:space="0" w:color="auto"/>
        <w:right w:val="none" w:sz="0" w:space="0" w:color="auto"/>
      </w:divBdr>
    </w:div>
    <w:div w:id="1584487674">
      <w:bodyDiv w:val="1"/>
      <w:marLeft w:val="0"/>
      <w:marRight w:val="0"/>
      <w:marTop w:val="0"/>
      <w:marBottom w:val="0"/>
      <w:divBdr>
        <w:top w:val="none" w:sz="0" w:space="0" w:color="auto"/>
        <w:left w:val="none" w:sz="0" w:space="0" w:color="auto"/>
        <w:bottom w:val="none" w:sz="0" w:space="0" w:color="auto"/>
        <w:right w:val="none" w:sz="0" w:space="0" w:color="auto"/>
      </w:divBdr>
    </w:div>
    <w:div w:id="1584996253">
      <w:bodyDiv w:val="1"/>
      <w:marLeft w:val="0"/>
      <w:marRight w:val="0"/>
      <w:marTop w:val="0"/>
      <w:marBottom w:val="0"/>
      <w:divBdr>
        <w:top w:val="none" w:sz="0" w:space="0" w:color="auto"/>
        <w:left w:val="none" w:sz="0" w:space="0" w:color="auto"/>
        <w:bottom w:val="none" w:sz="0" w:space="0" w:color="auto"/>
        <w:right w:val="none" w:sz="0" w:space="0" w:color="auto"/>
      </w:divBdr>
    </w:div>
    <w:div w:id="1585070062">
      <w:bodyDiv w:val="1"/>
      <w:marLeft w:val="0"/>
      <w:marRight w:val="0"/>
      <w:marTop w:val="0"/>
      <w:marBottom w:val="0"/>
      <w:divBdr>
        <w:top w:val="none" w:sz="0" w:space="0" w:color="auto"/>
        <w:left w:val="none" w:sz="0" w:space="0" w:color="auto"/>
        <w:bottom w:val="none" w:sz="0" w:space="0" w:color="auto"/>
        <w:right w:val="none" w:sz="0" w:space="0" w:color="auto"/>
      </w:divBdr>
    </w:div>
    <w:div w:id="1591427749">
      <w:bodyDiv w:val="1"/>
      <w:marLeft w:val="0"/>
      <w:marRight w:val="0"/>
      <w:marTop w:val="0"/>
      <w:marBottom w:val="0"/>
      <w:divBdr>
        <w:top w:val="none" w:sz="0" w:space="0" w:color="auto"/>
        <w:left w:val="none" w:sz="0" w:space="0" w:color="auto"/>
        <w:bottom w:val="none" w:sz="0" w:space="0" w:color="auto"/>
        <w:right w:val="none" w:sz="0" w:space="0" w:color="auto"/>
      </w:divBdr>
    </w:div>
    <w:div w:id="1591428902">
      <w:bodyDiv w:val="1"/>
      <w:marLeft w:val="0"/>
      <w:marRight w:val="0"/>
      <w:marTop w:val="0"/>
      <w:marBottom w:val="0"/>
      <w:divBdr>
        <w:top w:val="none" w:sz="0" w:space="0" w:color="auto"/>
        <w:left w:val="none" w:sz="0" w:space="0" w:color="auto"/>
        <w:bottom w:val="none" w:sz="0" w:space="0" w:color="auto"/>
        <w:right w:val="none" w:sz="0" w:space="0" w:color="auto"/>
      </w:divBdr>
    </w:div>
    <w:div w:id="1591620416">
      <w:bodyDiv w:val="1"/>
      <w:marLeft w:val="0"/>
      <w:marRight w:val="0"/>
      <w:marTop w:val="0"/>
      <w:marBottom w:val="0"/>
      <w:divBdr>
        <w:top w:val="none" w:sz="0" w:space="0" w:color="auto"/>
        <w:left w:val="none" w:sz="0" w:space="0" w:color="auto"/>
        <w:bottom w:val="none" w:sz="0" w:space="0" w:color="auto"/>
        <w:right w:val="none" w:sz="0" w:space="0" w:color="auto"/>
      </w:divBdr>
    </w:div>
    <w:div w:id="1592010979">
      <w:bodyDiv w:val="1"/>
      <w:marLeft w:val="0"/>
      <w:marRight w:val="0"/>
      <w:marTop w:val="0"/>
      <w:marBottom w:val="0"/>
      <w:divBdr>
        <w:top w:val="none" w:sz="0" w:space="0" w:color="auto"/>
        <w:left w:val="none" w:sz="0" w:space="0" w:color="auto"/>
        <w:bottom w:val="none" w:sz="0" w:space="0" w:color="auto"/>
        <w:right w:val="none" w:sz="0" w:space="0" w:color="auto"/>
      </w:divBdr>
    </w:div>
    <w:div w:id="1592011537">
      <w:bodyDiv w:val="1"/>
      <w:marLeft w:val="0"/>
      <w:marRight w:val="0"/>
      <w:marTop w:val="0"/>
      <w:marBottom w:val="0"/>
      <w:divBdr>
        <w:top w:val="none" w:sz="0" w:space="0" w:color="auto"/>
        <w:left w:val="none" w:sz="0" w:space="0" w:color="auto"/>
        <w:bottom w:val="none" w:sz="0" w:space="0" w:color="auto"/>
        <w:right w:val="none" w:sz="0" w:space="0" w:color="auto"/>
      </w:divBdr>
    </w:div>
    <w:div w:id="1592813277">
      <w:bodyDiv w:val="1"/>
      <w:marLeft w:val="0"/>
      <w:marRight w:val="0"/>
      <w:marTop w:val="0"/>
      <w:marBottom w:val="0"/>
      <w:divBdr>
        <w:top w:val="none" w:sz="0" w:space="0" w:color="auto"/>
        <w:left w:val="none" w:sz="0" w:space="0" w:color="auto"/>
        <w:bottom w:val="none" w:sz="0" w:space="0" w:color="auto"/>
        <w:right w:val="none" w:sz="0" w:space="0" w:color="auto"/>
      </w:divBdr>
    </w:div>
    <w:div w:id="1599561595">
      <w:bodyDiv w:val="1"/>
      <w:marLeft w:val="0"/>
      <w:marRight w:val="0"/>
      <w:marTop w:val="0"/>
      <w:marBottom w:val="0"/>
      <w:divBdr>
        <w:top w:val="none" w:sz="0" w:space="0" w:color="auto"/>
        <w:left w:val="none" w:sz="0" w:space="0" w:color="auto"/>
        <w:bottom w:val="none" w:sz="0" w:space="0" w:color="auto"/>
        <w:right w:val="none" w:sz="0" w:space="0" w:color="auto"/>
      </w:divBdr>
    </w:div>
    <w:div w:id="1600213527">
      <w:bodyDiv w:val="1"/>
      <w:marLeft w:val="0"/>
      <w:marRight w:val="0"/>
      <w:marTop w:val="0"/>
      <w:marBottom w:val="0"/>
      <w:divBdr>
        <w:top w:val="none" w:sz="0" w:space="0" w:color="auto"/>
        <w:left w:val="none" w:sz="0" w:space="0" w:color="auto"/>
        <w:bottom w:val="none" w:sz="0" w:space="0" w:color="auto"/>
        <w:right w:val="none" w:sz="0" w:space="0" w:color="auto"/>
      </w:divBdr>
    </w:div>
    <w:div w:id="1601330018">
      <w:bodyDiv w:val="1"/>
      <w:marLeft w:val="0"/>
      <w:marRight w:val="0"/>
      <w:marTop w:val="0"/>
      <w:marBottom w:val="0"/>
      <w:divBdr>
        <w:top w:val="none" w:sz="0" w:space="0" w:color="auto"/>
        <w:left w:val="none" w:sz="0" w:space="0" w:color="auto"/>
        <w:bottom w:val="none" w:sz="0" w:space="0" w:color="auto"/>
        <w:right w:val="none" w:sz="0" w:space="0" w:color="auto"/>
      </w:divBdr>
    </w:div>
    <w:div w:id="1601520623">
      <w:bodyDiv w:val="1"/>
      <w:marLeft w:val="0"/>
      <w:marRight w:val="0"/>
      <w:marTop w:val="0"/>
      <w:marBottom w:val="0"/>
      <w:divBdr>
        <w:top w:val="none" w:sz="0" w:space="0" w:color="auto"/>
        <w:left w:val="none" w:sz="0" w:space="0" w:color="auto"/>
        <w:bottom w:val="none" w:sz="0" w:space="0" w:color="auto"/>
        <w:right w:val="none" w:sz="0" w:space="0" w:color="auto"/>
      </w:divBdr>
    </w:div>
    <w:div w:id="1603949235">
      <w:bodyDiv w:val="1"/>
      <w:marLeft w:val="0"/>
      <w:marRight w:val="0"/>
      <w:marTop w:val="0"/>
      <w:marBottom w:val="0"/>
      <w:divBdr>
        <w:top w:val="none" w:sz="0" w:space="0" w:color="auto"/>
        <w:left w:val="none" w:sz="0" w:space="0" w:color="auto"/>
        <w:bottom w:val="none" w:sz="0" w:space="0" w:color="auto"/>
        <w:right w:val="none" w:sz="0" w:space="0" w:color="auto"/>
      </w:divBdr>
    </w:div>
    <w:div w:id="1604268362">
      <w:bodyDiv w:val="1"/>
      <w:marLeft w:val="0"/>
      <w:marRight w:val="0"/>
      <w:marTop w:val="0"/>
      <w:marBottom w:val="0"/>
      <w:divBdr>
        <w:top w:val="none" w:sz="0" w:space="0" w:color="auto"/>
        <w:left w:val="none" w:sz="0" w:space="0" w:color="auto"/>
        <w:bottom w:val="none" w:sz="0" w:space="0" w:color="auto"/>
        <w:right w:val="none" w:sz="0" w:space="0" w:color="auto"/>
      </w:divBdr>
    </w:div>
    <w:div w:id="1605844372">
      <w:bodyDiv w:val="1"/>
      <w:marLeft w:val="0"/>
      <w:marRight w:val="0"/>
      <w:marTop w:val="0"/>
      <w:marBottom w:val="0"/>
      <w:divBdr>
        <w:top w:val="none" w:sz="0" w:space="0" w:color="auto"/>
        <w:left w:val="none" w:sz="0" w:space="0" w:color="auto"/>
        <w:bottom w:val="none" w:sz="0" w:space="0" w:color="auto"/>
        <w:right w:val="none" w:sz="0" w:space="0" w:color="auto"/>
      </w:divBdr>
    </w:div>
    <w:div w:id="1607734064">
      <w:bodyDiv w:val="1"/>
      <w:marLeft w:val="0"/>
      <w:marRight w:val="0"/>
      <w:marTop w:val="0"/>
      <w:marBottom w:val="0"/>
      <w:divBdr>
        <w:top w:val="none" w:sz="0" w:space="0" w:color="auto"/>
        <w:left w:val="none" w:sz="0" w:space="0" w:color="auto"/>
        <w:bottom w:val="none" w:sz="0" w:space="0" w:color="auto"/>
        <w:right w:val="none" w:sz="0" w:space="0" w:color="auto"/>
      </w:divBdr>
    </w:div>
    <w:div w:id="1608732797">
      <w:bodyDiv w:val="1"/>
      <w:marLeft w:val="0"/>
      <w:marRight w:val="0"/>
      <w:marTop w:val="0"/>
      <w:marBottom w:val="0"/>
      <w:divBdr>
        <w:top w:val="none" w:sz="0" w:space="0" w:color="auto"/>
        <w:left w:val="none" w:sz="0" w:space="0" w:color="auto"/>
        <w:bottom w:val="none" w:sz="0" w:space="0" w:color="auto"/>
        <w:right w:val="none" w:sz="0" w:space="0" w:color="auto"/>
      </w:divBdr>
    </w:div>
    <w:div w:id="1609238480">
      <w:bodyDiv w:val="1"/>
      <w:marLeft w:val="0"/>
      <w:marRight w:val="0"/>
      <w:marTop w:val="0"/>
      <w:marBottom w:val="0"/>
      <w:divBdr>
        <w:top w:val="none" w:sz="0" w:space="0" w:color="auto"/>
        <w:left w:val="none" w:sz="0" w:space="0" w:color="auto"/>
        <w:bottom w:val="none" w:sz="0" w:space="0" w:color="auto"/>
        <w:right w:val="none" w:sz="0" w:space="0" w:color="auto"/>
      </w:divBdr>
    </w:div>
    <w:div w:id="1612663437">
      <w:bodyDiv w:val="1"/>
      <w:marLeft w:val="0"/>
      <w:marRight w:val="0"/>
      <w:marTop w:val="0"/>
      <w:marBottom w:val="0"/>
      <w:divBdr>
        <w:top w:val="none" w:sz="0" w:space="0" w:color="auto"/>
        <w:left w:val="none" w:sz="0" w:space="0" w:color="auto"/>
        <w:bottom w:val="none" w:sz="0" w:space="0" w:color="auto"/>
        <w:right w:val="none" w:sz="0" w:space="0" w:color="auto"/>
      </w:divBdr>
    </w:div>
    <w:div w:id="1613782775">
      <w:bodyDiv w:val="1"/>
      <w:marLeft w:val="0"/>
      <w:marRight w:val="0"/>
      <w:marTop w:val="0"/>
      <w:marBottom w:val="0"/>
      <w:divBdr>
        <w:top w:val="none" w:sz="0" w:space="0" w:color="auto"/>
        <w:left w:val="none" w:sz="0" w:space="0" w:color="auto"/>
        <w:bottom w:val="none" w:sz="0" w:space="0" w:color="auto"/>
        <w:right w:val="none" w:sz="0" w:space="0" w:color="auto"/>
      </w:divBdr>
    </w:div>
    <w:div w:id="1614169731">
      <w:bodyDiv w:val="1"/>
      <w:marLeft w:val="0"/>
      <w:marRight w:val="0"/>
      <w:marTop w:val="0"/>
      <w:marBottom w:val="0"/>
      <w:divBdr>
        <w:top w:val="none" w:sz="0" w:space="0" w:color="auto"/>
        <w:left w:val="none" w:sz="0" w:space="0" w:color="auto"/>
        <w:bottom w:val="none" w:sz="0" w:space="0" w:color="auto"/>
        <w:right w:val="none" w:sz="0" w:space="0" w:color="auto"/>
      </w:divBdr>
    </w:div>
    <w:div w:id="1614894927">
      <w:bodyDiv w:val="1"/>
      <w:marLeft w:val="0"/>
      <w:marRight w:val="0"/>
      <w:marTop w:val="0"/>
      <w:marBottom w:val="0"/>
      <w:divBdr>
        <w:top w:val="none" w:sz="0" w:space="0" w:color="auto"/>
        <w:left w:val="none" w:sz="0" w:space="0" w:color="auto"/>
        <w:bottom w:val="none" w:sz="0" w:space="0" w:color="auto"/>
        <w:right w:val="none" w:sz="0" w:space="0" w:color="auto"/>
      </w:divBdr>
    </w:div>
    <w:div w:id="1614901403">
      <w:bodyDiv w:val="1"/>
      <w:marLeft w:val="0"/>
      <w:marRight w:val="0"/>
      <w:marTop w:val="0"/>
      <w:marBottom w:val="0"/>
      <w:divBdr>
        <w:top w:val="none" w:sz="0" w:space="0" w:color="auto"/>
        <w:left w:val="none" w:sz="0" w:space="0" w:color="auto"/>
        <w:bottom w:val="none" w:sz="0" w:space="0" w:color="auto"/>
        <w:right w:val="none" w:sz="0" w:space="0" w:color="auto"/>
      </w:divBdr>
    </w:div>
    <w:div w:id="1616205478">
      <w:bodyDiv w:val="1"/>
      <w:marLeft w:val="0"/>
      <w:marRight w:val="0"/>
      <w:marTop w:val="0"/>
      <w:marBottom w:val="0"/>
      <w:divBdr>
        <w:top w:val="none" w:sz="0" w:space="0" w:color="auto"/>
        <w:left w:val="none" w:sz="0" w:space="0" w:color="auto"/>
        <w:bottom w:val="none" w:sz="0" w:space="0" w:color="auto"/>
        <w:right w:val="none" w:sz="0" w:space="0" w:color="auto"/>
      </w:divBdr>
    </w:div>
    <w:div w:id="1616912575">
      <w:bodyDiv w:val="1"/>
      <w:marLeft w:val="0"/>
      <w:marRight w:val="0"/>
      <w:marTop w:val="0"/>
      <w:marBottom w:val="0"/>
      <w:divBdr>
        <w:top w:val="none" w:sz="0" w:space="0" w:color="auto"/>
        <w:left w:val="none" w:sz="0" w:space="0" w:color="auto"/>
        <w:bottom w:val="none" w:sz="0" w:space="0" w:color="auto"/>
        <w:right w:val="none" w:sz="0" w:space="0" w:color="auto"/>
      </w:divBdr>
    </w:div>
    <w:div w:id="1617129244">
      <w:bodyDiv w:val="1"/>
      <w:marLeft w:val="0"/>
      <w:marRight w:val="0"/>
      <w:marTop w:val="0"/>
      <w:marBottom w:val="0"/>
      <w:divBdr>
        <w:top w:val="none" w:sz="0" w:space="0" w:color="auto"/>
        <w:left w:val="none" w:sz="0" w:space="0" w:color="auto"/>
        <w:bottom w:val="none" w:sz="0" w:space="0" w:color="auto"/>
        <w:right w:val="none" w:sz="0" w:space="0" w:color="auto"/>
      </w:divBdr>
    </w:div>
    <w:div w:id="1618634114">
      <w:bodyDiv w:val="1"/>
      <w:marLeft w:val="0"/>
      <w:marRight w:val="0"/>
      <w:marTop w:val="0"/>
      <w:marBottom w:val="0"/>
      <w:divBdr>
        <w:top w:val="none" w:sz="0" w:space="0" w:color="auto"/>
        <w:left w:val="none" w:sz="0" w:space="0" w:color="auto"/>
        <w:bottom w:val="none" w:sz="0" w:space="0" w:color="auto"/>
        <w:right w:val="none" w:sz="0" w:space="0" w:color="auto"/>
      </w:divBdr>
    </w:div>
    <w:div w:id="1618755838">
      <w:bodyDiv w:val="1"/>
      <w:marLeft w:val="0"/>
      <w:marRight w:val="0"/>
      <w:marTop w:val="0"/>
      <w:marBottom w:val="0"/>
      <w:divBdr>
        <w:top w:val="none" w:sz="0" w:space="0" w:color="auto"/>
        <w:left w:val="none" w:sz="0" w:space="0" w:color="auto"/>
        <w:bottom w:val="none" w:sz="0" w:space="0" w:color="auto"/>
        <w:right w:val="none" w:sz="0" w:space="0" w:color="auto"/>
      </w:divBdr>
    </w:div>
    <w:div w:id="1619214544">
      <w:bodyDiv w:val="1"/>
      <w:marLeft w:val="0"/>
      <w:marRight w:val="0"/>
      <w:marTop w:val="0"/>
      <w:marBottom w:val="0"/>
      <w:divBdr>
        <w:top w:val="none" w:sz="0" w:space="0" w:color="auto"/>
        <w:left w:val="none" w:sz="0" w:space="0" w:color="auto"/>
        <w:bottom w:val="none" w:sz="0" w:space="0" w:color="auto"/>
        <w:right w:val="none" w:sz="0" w:space="0" w:color="auto"/>
      </w:divBdr>
    </w:div>
    <w:div w:id="1621112201">
      <w:bodyDiv w:val="1"/>
      <w:marLeft w:val="0"/>
      <w:marRight w:val="0"/>
      <w:marTop w:val="0"/>
      <w:marBottom w:val="0"/>
      <w:divBdr>
        <w:top w:val="none" w:sz="0" w:space="0" w:color="auto"/>
        <w:left w:val="none" w:sz="0" w:space="0" w:color="auto"/>
        <w:bottom w:val="none" w:sz="0" w:space="0" w:color="auto"/>
        <w:right w:val="none" w:sz="0" w:space="0" w:color="auto"/>
      </w:divBdr>
    </w:div>
    <w:div w:id="1623995927">
      <w:bodyDiv w:val="1"/>
      <w:marLeft w:val="0"/>
      <w:marRight w:val="0"/>
      <w:marTop w:val="0"/>
      <w:marBottom w:val="0"/>
      <w:divBdr>
        <w:top w:val="none" w:sz="0" w:space="0" w:color="auto"/>
        <w:left w:val="none" w:sz="0" w:space="0" w:color="auto"/>
        <w:bottom w:val="none" w:sz="0" w:space="0" w:color="auto"/>
        <w:right w:val="none" w:sz="0" w:space="0" w:color="auto"/>
      </w:divBdr>
    </w:div>
    <w:div w:id="1624077239">
      <w:bodyDiv w:val="1"/>
      <w:marLeft w:val="0"/>
      <w:marRight w:val="0"/>
      <w:marTop w:val="0"/>
      <w:marBottom w:val="0"/>
      <w:divBdr>
        <w:top w:val="none" w:sz="0" w:space="0" w:color="auto"/>
        <w:left w:val="none" w:sz="0" w:space="0" w:color="auto"/>
        <w:bottom w:val="none" w:sz="0" w:space="0" w:color="auto"/>
        <w:right w:val="none" w:sz="0" w:space="0" w:color="auto"/>
      </w:divBdr>
    </w:div>
    <w:div w:id="1625506033">
      <w:bodyDiv w:val="1"/>
      <w:marLeft w:val="0"/>
      <w:marRight w:val="0"/>
      <w:marTop w:val="0"/>
      <w:marBottom w:val="0"/>
      <w:divBdr>
        <w:top w:val="none" w:sz="0" w:space="0" w:color="auto"/>
        <w:left w:val="none" w:sz="0" w:space="0" w:color="auto"/>
        <w:bottom w:val="none" w:sz="0" w:space="0" w:color="auto"/>
        <w:right w:val="none" w:sz="0" w:space="0" w:color="auto"/>
      </w:divBdr>
    </w:div>
    <w:div w:id="1626501704">
      <w:bodyDiv w:val="1"/>
      <w:marLeft w:val="0"/>
      <w:marRight w:val="0"/>
      <w:marTop w:val="0"/>
      <w:marBottom w:val="0"/>
      <w:divBdr>
        <w:top w:val="none" w:sz="0" w:space="0" w:color="auto"/>
        <w:left w:val="none" w:sz="0" w:space="0" w:color="auto"/>
        <w:bottom w:val="none" w:sz="0" w:space="0" w:color="auto"/>
        <w:right w:val="none" w:sz="0" w:space="0" w:color="auto"/>
      </w:divBdr>
    </w:div>
    <w:div w:id="1627740998">
      <w:bodyDiv w:val="1"/>
      <w:marLeft w:val="0"/>
      <w:marRight w:val="0"/>
      <w:marTop w:val="0"/>
      <w:marBottom w:val="0"/>
      <w:divBdr>
        <w:top w:val="none" w:sz="0" w:space="0" w:color="auto"/>
        <w:left w:val="none" w:sz="0" w:space="0" w:color="auto"/>
        <w:bottom w:val="none" w:sz="0" w:space="0" w:color="auto"/>
        <w:right w:val="none" w:sz="0" w:space="0" w:color="auto"/>
      </w:divBdr>
    </w:div>
    <w:div w:id="1633515717">
      <w:bodyDiv w:val="1"/>
      <w:marLeft w:val="0"/>
      <w:marRight w:val="0"/>
      <w:marTop w:val="0"/>
      <w:marBottom w:val="0"/>
      <w:divBdr>
        <w:top w:val="none" w:sz="0" w:space="0" w:color="auto"/>
        <w:left w:val="none" w:sz="0" w:space="0" w:color="auto"/>
        <w:bottom w:val="none" w:sz="0" w:space="0" w:color="auto"/>
        <w:right w:val="none" w:sz="0" w:space="0" w:color="auto"/>
      </w:divBdr>
    </w:div>
    <w:div w:id="1634555559">
      <w:bodyDiv w:val="1"/>
      <w:marLeft w:val="0"/>
      <w:marRight w:val="0"/>
      <w:marTop w:val="0"/>
      <w:marBottom w:val="0"/>
      <w:divBdr>
        <w:top w:val="none" w:sz="0" w:space="0" w:color="auto"/>
        <w:left w:val="none" w:sz="0" w:space="0" w:color="auto"/>
        <w:bottom w:val="none" w:sz="0" w:space="0" w:color="auto"/>
        <w:right w:val="none" w:sz="0" w:space="0" w:color="auto"/>
      </w:divBdr>
    </w:div>
    <w:div w:id="1635522258">
      <w:bodyDiv w:val="1"/>
      <w:marLeft w:val="0"/>
      <w:marRight w:val="0"/>
      <w:marTop w:val="0"/>
      <w:marBottom w:val="0"/>
      <w:divBdr>
        <w:top w:val="none" w:sz="0" w:space="0" w:color="auto"/>
        <w:left w:val="none" w:sz="0" w:space="0" w:color="auto"/>
        <w:bottom w:val="none" w:sz="0" w:space="0" w:color="auto"/>
        <w:right w:val="none" w:sz="0" w:space="0" w:color="auto"/>
      </w:divBdr>
    </w:div>
    <w:div w:id="1636569884">
      <w:bodyDiv w:val="1"/>
      <w:marLeft w:val="0"/>
      <w:marRight w:val="0"/>
      <w:marTop w:val="0"/>
      <w:marBottom w:val="0"/>
      <w:divBdr>
        <w:top w:val="none" w:sz="0" w:space="0" w:color="auto"/>
        <w:left w:val="none" w:sz="0" w:space="0" w:color="auto"/>
        <w:bottom w:val="none" w:sz="0" w:space="0" w:color="auto"/>
        <w:right w:val="none" w:sz="0" w:space="0" w:color="auto"/>
      </w:divBdr>
    </w:div>
    <w:div w:id="1639799871">
      <w:bodyDiv w:val="1"/>
      <w:marLeft w:val="0"/>
      <w:marRight w:val="0"/>
      <w:marTop w:val="0"/>
      <w:marBottom w:val="0"/>
      <w:divBdr>
        <w:top w:val="none" w:sz="0" w:space="0" w:color="auto"/>
        <w:left w:val="none" w:sz="0" w:space="0" w:color="auto"/>
        <w:bottom w:val="none" w:sz="0" w:space="0" w:color="auto"/>
        <w:right w:val="none" w:sz="0" w:space="0" w:color="auto"/>
      </w:divBdr>
    </w:div>
    <w:div w:id="1641611592">
      <w:bodyDiv w:val="1"/>
      <w:marLeft w:val="0"/>
      <w:marRight w:val="0"/>
      <w:marTop w:val="0"/>
      <w:marBottom w:val="0"/>
      <w:divBdr>
        <w:top w:val="none" w:sz="0" w:space="0" w:color="auto"/>
        <w:left w:val="none" w:sz="0" w:space="0" w:color="auto"/>
        <w:bottom w:val="none" w:sz="0" w:space="0" w:color="auto"/>
        <w:right w:val="none" w:sz="0" w:space="0" w:color="auto"/>
      </w:divBdr>
    </w:div>
    <w:div w:id="1644774172">
      <w:bodyDiv w:val="1"/>
      <w:marLeft w:val="0"/>
      <w:marRight w:val="0"/>
      <w:marTop w:val="0"/>
      <w:marBottom w:val="0"/>
      <w:divBdr>
        <w:top w:val="none" w:sz="0" w:space="0" w:color="auto"/>
        <w:left w:val="none" w:sz="0" w:space="0" w:color="auto"/>
        <w:bottom w:val="none" w:sz="0" w:space="0" w:color="auto"/>
        <w:right w:val="none" w:sz="0" w:space="0" w:color="auto"/>
      </w:divBdr>
    </w:div>
    <w:div w:id="1645155913">
      <w:bodyDiv w:val="1"/>
      <w:marLeft w:val="0"/>
      <w:marRight w:val="0"/>
      <w:marTop w:val="0"/>
      <w:marBottom w:val="0"/>
      <w:divBdr>
        <w:top w:val="none" w:sz="0" w:space="0" w:color="auto"/>
        <w:left w:val="none" w:sz="0" w:space="0" w:color="auto"/>
        <w:bottom w:val="none" w:sz="0" w:space="0" w:color="auto"/>
        <w:right w:val="none" w:sz="0" w:space="0" w:color="auto"/>
      </w:divBdr>
    </w:div>
    <w:div w:id="1646660440">
      <w:bodyDiv w:val="1"/>
      <w:marLeft w:val="0"/>
      <w:marRight w:val="0"/>
      <w:marTop w:val="0"/>
      <w:marBottom w:val="0"/>
      <w:divBdr>
        <w:top w:val="none" w:sz="0" w:space="0" w:color="auto"/>
        <w:left w:val="none" w:sz="0" w:space="0" w:color="auto"/>
        <w:bottom w:val="none" w:sz="0" w:space="0" w:color="auto"/>
        <w:right w:val="none" w:sz="0" w:space="0" w:color="auto"/>
      </w:divBdr>
    </w:div>
    <w:div w:id="1647851300">
      <w:bodyDiv w:val="1"/>
      <w:marLeft w:val="0"/>
      <w:marRight w:val="0"/>
      <w:marTop w:val="0"/>
      <w:marBottom w:val="0"/>
      <w:divBdr>
        <w:top w:val="none" w:sz="0" w:space="0" w:color="auto"/>
        <w:left w:val="none" w:sz="0" w:space="0" w:color="auto"/>
        <w:bottom w:val="none" w:sz="0" w:space="0" w:color="auto"/>
        <w:right w:val="none" w:sz="0" w:space="0" w:color="auto"/>
      </w:divBdr>
    </w:div>
    <w:div w:id="1648129529">
      <w:bodyDiv w:val="1"/>
      <w:marLeft w:val="0"/>
      <w:marRight w:val="0"/>
      <w:marTop w:val="0"/>
      <w:marBottom w:val="0"/>
      <w:divBdr>
        <w:top w:val="none" w:sz="0" w:space="0" w:color="auto"/>
        <w:left w:val="none" w:sz="0" w:space="0" w:color="auto"/>
        <w:bottom w:val="none" w:sz="0" w:space="0" w:color="auto"/>
        <w:right w:val="none" w:sz="0" w:space="0" w:color="auto"/>
      </w:divBdr>
    </w:div>
    <w:div w:id="1649439658">
      <w:bodyDiv w:val="1"/>
      <w:marLeft w:val="0"/>
      <w:marRight w:val="0"/>
      <w:marTop w:val="0"/>
      <w:marBottom w:val="0"/>
      <w:divBdr>
        <w:top w:val="none" w:sz="0" w:space="0" w:color="auto"/>
        <w:left w:val="none" w:sz="0" w:space="0" w:color="auto"/>
        <w:bottom w:val="none" w:sz="0" w:space="0" w:color="auto"/>
        <w:right w:val="none" w:sz="0" w:space="0" w:color="auto"/>
      </w:divBdr>
    </w:div>
    <w:div w:id="1649703346">
      <w:bodyDiv w:val="1"/>
      <w:marLeft w:val="0"/>
      <w:marRight w:val="0"/>
      <w:marTop w:val="0"/>
      <w:marBottom w:val="0"/>
      <w:divBdr>
        <w:top w:val="none" w:sz="0" w:space="0" w:color="auto"/>
        <w:left w:val="none" w:sz="0" w:space="0" w:color="auto"/>
        <w:bottom w:val="none" w:sz="0" w:space="0" w:color="auto"/>
        <w:right w:val="none" w:sz="0" w:space="0" w:color="auto"/>
      </w:divBdr>
    </w:div>
    <w:div w:id="1650019730">
      <w:bodyDiv w:val="1"/>
      <w:marLeft w:val="0"/>
      <w:marRight w:val="0"/>
      <w:marTop w:val="0"/>
      <w:marBottom w:val="0"/>
      <w:divBdr>
        <w:top w:val="none" w:sz="0" w:space="0" w:color="auto"/>
        <w:left w:val="none" w:sz="0" w:space="0" w:color="auto"/>
        <w:bottom w:val="none" w:sz="0" w:space="0" w:color="auto"/>
        <w:right w:val="none" w:sz="0" w:space="0" w:color="auto"/>
      </w:divBdr>
    </w:div>
    <w:div w:id="1650094702">
      <w:bodyDiv w:val="1"/>
      <w:marLeft w:val="0"/>
      <w:marRight w:val="0"/>
      <w:marTop w:val="0"/>
      <w:marBottom w:val="0"/>
      <w:divBdr>
        <w:top w:val="none" w:sz="0" w:space="0" w:color="auto"/>
        <w:left w:val="none" w:sz="0" w:space="0" w:color="auto"/>
        <w:bottom w:val="none" w:sz="0" w:space="0" w:color="auto"/>
        <w:right w:val="none" w:sz="0" w:space="0" w:color="auto"/>
      </w:divBdr>
    </w:div>
    <w:div w:id="1651859176">
      <w:bodyDiv w:val="1"/>
      <w:marLeft w:val="0"/>
      <w:marRight w:val="0"/>
      <w:marTop w:val="0"/>
      <w:marBottom w:val="0"/>
      <w:divBdr>
        <w:top w:val="none" w:sz="0" w:space="0" w:color="auto"/>
        <w:left w:val="none" w:sz="0" w:space="0" w:color="auto"/>
        <w:bottom w:val="none" w:sz="0" w:space="0" w:color="auto"/>
        <w:right w:val="none" w:sz="0" w:space="0" w:color="auto"/>
      </w:divBdr>
    </w:div>
    <w:div w:id="1652249946">
      <w:bodyDiv w:val="1"/>
      <w:marLeft w:val="0"/>
      <w:marRight w:val="0"/>
      <w:marTop w:val="0"/>
      <w:marBottom w:val="0"/>
      <w:divBdr>
        <w:top w:val="none" w:sz="0" w:space="0" w:color="auto"/>
        <w:left w:val="none" w:sz="0" w:space="0" w:color="auto"/>
        <w:bottom w:val="none" w:sz="0" w:space="0" w:color="auto"/>
        <w:right w:val="none" w:sz="0" w:space="0" w:color="auto"/>
      </w:divBdr>
    </w:div>
    <w:div w:id="1655260147">
      <w:bodyDiv w:val="1"/>
      <w:marLeft w:val="0"/>
      <w:marRight w:val="0"/>
      <w:marTop w:val="0"/>
      <w:marBottom w:val="0"/>
      <w:divBdr>
        <w:top w:val="none" w:sz="0" w:space="0" w:color="auto"/>
        <w:left w:val="none" w:sz="0" w:space="0" w:color="auto"/>
        <w:bottom w:val="none" w:sz="0" w:space="0" w:color="auto"/>
        <w:right w:val="none" w:sz="0" w:space="0" w:color="auto"/>
      </w:divBdr>
    </w:div>
    <w:div w:id="1656035327">
      <w:bodyDiv w:val="1"/>
      <w:marLeft w:val="0"/>
      <w:marRight w:val="0"/>
      <w:marTop w:val="0"/>
      <w:marBottom w:val="0"/>
      <w:divBdr>
        <w:top w:val="none" w:sz="0" w:space="0" w:color="auto"/>
        <w:left w:val="none" w:sz="0" w:space="0" w:color="auto"/>
        <w:bottom w:val="none" w:sz="0" w:space="0" w:color="auto"/>
        <w:right w:val="none" w:sz="0" w:space="0" w:color="auto"/>
      </w:divBdr>
    </w:div>
    <w:div w:id="1657953229">
      <w:bodyDiv w:val="1"/>
      <w:marLeft w:val="0"/>
      <w:marRight w:val="0"/>
      <w:marTop w:val="0"/>
      <w:marBottom w:val="0"/>
      <w:divBdr>
        <w:top w:val="none" w:sz="0" w:space="0" w:color="auto"/>
        <w:left w:val="none" w:sz="0" w:space="0" w:color="auto"/>
        <w:bottom w:val="none" w:sz="0" w:space="0" w:color="auto"/>
        <w:right w:val="none" w:sz="0" w:space="0" w:color="auto"/>
      </w:divBdr>
    </w:div>
    <w:div w:id="1659381555">
      <w:bodyDiv w:val="1"/>
      <w:marLeft w:val="0"/>
      <w:marRight w:val="0"/>
      <w:marTop w:val="0"/>
      <w:marBottom w:val="0"/>
      <w:divBdr>
        <w:top w:val="none" w:sz="0" w:space="0" w:color="auto"/>
        <w:left w:val="none" w:sz="0" w:space="0" w:color="auto"/>
        <w:bottom w:val="none" w:sz="0" w:space="0" w:color="auto"/>
        <w:right w:val="none" w:sz="0" w:space="0" w:color="auto"/>
      </w:divBdr>
    </w:div>
    <w:div w:id="1659528903">
      <w:bodyDiv w:val="1"/>
      <w:marLeft w:val="0"/>
      <w:marRight w:val="0"/>
      <w:marTop w:val="0"/>
      <w:marBottom w:val="0"/>
      <w:divBdr>
        <w:top w:val="none" w:sz="0" w:space="0" w:color="auto"/>
        <w:left w:val="none" w:sz="0" w:space="0" w:color="auto"/>
        <w:bottom w:val="none" w:sz="0" w:space="0" w:color="auto"/>
        <w:right w:val="none" w:sz="0" w:space="0" w:color="auto"/>
      </w:divBdr>
    </w:div>
    <w:div w:id="1661077849">
      <w:bodyDiv w:val="1"/>
      <w:marLeft w:val="0"/>
      <w:marRight w:val="0"/>
      <w:marTop w:val="0"/>
      <w:marBottom w:val="0"/>
      <w:divBdr>
        <w:top w:val="none" w:sz="0" w:space="0" w:color="auto"/>
        <w:left w:val="none" w:sz="0" w:space="0" w:color="auto"/>
        <w:bottom w:val="none" w:sz="0" w:space="0" w:color="auto"/>
        <w:right w:val="none" w:sz="0" w:space="0" w:color="auto"/>
      </w:divBdr>
    </w:div>
    <w:div w:id="1665739300">
      <w:bodyDiv w:val="1"/>
      <w:marLeft w:val="0"/>
      <w:marRight w:val="0"/>
      <w:marTop w:val="0"/>
      <w:marBottom w:val="0"/>
      <w:divBdr>
        <w:top w:val="none" w:sz="0" w:space="0" w:color="auto"/>
        <w:left w:val="none" w:sz="0" w:space="0" w:color="auto"/>
        <w:bottom w:val="none" w:sz="0" w:space="0" w:color="auto"/>
        <w:right w:val="none" w:sz="0" w:space="0" w:color="auto"/>
      </w:divBdr>
    </w:div>
    <w:div w:id="1666787985">
      <w:bodyDiv w:val="1"/>
      <w:marLeft w:val="0"/>
      <w:marRight w:val="0"/>
      <w:marTop w:val="0"/>
      <w:marBottom w:val="0"/>
      <w:divBdr>
        <w:top w:val="none" w:sz="0" w:space="0" w:color="auto"/>
        <w:left w:val="none" w:sz="0" w:space="0" w:color="auto"/>
        <w:bottom w:val="none" w:sz="0" w:space="0" w:color="auto"/>
        <w:right w:val="none" w:sz="0" w:space="0" w:color="auto"/>
      </w:divBdr>
    </w:div>
    <w:div w:id="1668091721">
      <w:bodyDiv w:val="1"/>
      <w:marLeft w:val="0"/>
      <w:marRight w:val="0"/>
      <w:marTop w:val="0"/>
      <w:marBottom w:val="0"/>
      <w:divBdr>
        <w:top w:val="none" w:sz="0" w:space="0" w:color="auto"/>
        <w:left w:val="none" w:sz="0" w:space="0" w:color="auto"/>
        <w:bottom w:val="none" w:sz="0" w:space="0" w:color="auto"/>
        <w:right w:val="none" w:sz="0" w:space="0" w:color="auto"/>
      </w:divBdr>
    </w:div>
    <w:div w:id="1669481195">
      <w:bodyDiv w:val="1"/>
      <w:marLeft w:val="0"/>
      <w:marRight w:val="0"/>
      <w:marTop w:val="0"/>
      <w:marBottom w:val="0"/>
      <w:divBdr>
        <w:top w:val="none" w:sz="0" w:space="0" w:color="auto"/>
        <w:left w:val="none" w:sz="0" w:space="0" w:color="auto"/>
        <w:bottom w:val="none" w:sz="0" w:space="0" w:color="auto"/>
        <w:right w:val="none" w:sz="0" w:space="0" w:color="auto"/>
      </w:divBdr>
    </w:div>
    <w:div w:id="1670062365">
      <w:bodyDiv w:val="1"/>
      <w:marLeft w:val="0"/>
      <w:marRight w:val="0"/>
      <w:marTop w:val="0"/>
      <w:marBottom w:val="0"/>
      <w:divBdr>
        <w:top w:val="none" w:sz="0" w:space="0" w:color="auto"/>
        <w:left w:val="none" w:sz="0" w:space="0" w:color="auto"/>
        <w:bottom w:val="none" w:sz="0" w:space="0" w:color="auto"/>
        <w:right w:val="none" w:sz="0" w:space="0" w:color="auto"/>
      </w:divBdr>
    </w:div>
    <w:div w:id="1670403810">
      <w:bodyDiv w:val="1"/>
      <w:marLeft w:val="0"/>
      <w:marRight w:val="0"/>
      <w:marTop w:val="0"/>
      <w:marBottom w:val="0"/>
      <w:divBdr>
        <w:top w:val="none" w:sz="0" w:space="0" w:color="auto"/>
        <w:left w:val="none" w:sz="0" w:space="0" w:color="auto"/>
        <w:bottom w:val="none" w:sz="0" w:space="0" w:color="auto"/>
        <w:right w:val="none" w:sz="0" w:space="0" w:color="auto"/>
      </w:divBdr>
    </w:div>
    <w:div w:id="1670717015">
      <w:bodyDiv w:val="1"/>
      <w:marLeft w:val="0"/>
      <w:marRight w:val="0"/>
      <w:marTop w:val="0"/>
      <w:marBottom w:val="0"/>
      <w:divBdr>
        <w:top w:val="none" w:sz="0" w:space="0" w:color="auto"/>
        <w:left w:val="none" w:sz="0" w:space="0" w:color="auto"/>
        <w:bottom w:val="none" w:sz="0" w:space="0" w:color="auto"/>
        <w:right w:val="none" w:sz="0" w:space="0" w:color="auto"/>
      </w:divBdr>
    </w:div>
    <w:div w:id="1671324431">
      <w:bodyDiv w:val="1"/>
      <w:marLeft w:val="0"/>
      <w:marRight w:val="0"/>
      <w:marTop w:val="0"/>
      <w:marBottom w:val="0"/>
      <w:divBdr>
        <w:top w:val="none" w:sz="0" w:space="0" w:color="auto"/>
        <w:left w:val="none" w:sz="0" w:space="0" w:color="auto"/>
        <w:bottom w:val="none" w:sz="0" w:space="0" w:color="auto"/>
        <w:right w:val="none" w:sz="0" w:space="0" w:color="auto"/>
      </w:divBdr>
    </w:div>
    <w:div w:id="1672751809">
      <w:bodyDiv w:val="1"/>
      <w:marLeft w:val="0"/>
      <w:marRight w:val="0"/>
      <w:marTop w:val="0"/>
      <w:marBottom w:val="0"/>
      <w:divBdr>
        <w:top w:val="none" w:sz="0" w:space="0" w:color="auto"/>
        <w:left w:val="none" w:sz="0" w:space="0" w:color="auto"/>
        <w:bottom w:val="none" w:sz="0" w:space="0" w:color="auto"/>
        <w:right w:val="none" w:sz="0" w:space="0" w:color="auto"/>
      </w:divBdr>
    </w:div>
    <w:div w:id="1675911376">
      <w:bodyDiv w:val="1"/>
      <w:marLeft w:val="0"/>
      <w:marRight w:val="0"/>
      <w:marTop w:val="0"/>
      <w:marBottom w:val="0"/>
      <w:divBdr>
        <w:top w:val="none" w:sz="0" w:space="0" w:color="auto"/>
        <w:left w:val="none" w:sz="0" w:space="0" w:color="auto"/>
        <w:bottom w:val="none" w:sz="0" w:space="0" w:color="auto"/>
        <w:right w:val="none" w:sz="0" w:space="0" w:color="auto"/>
      </w:divBdr>
    </w:div>
    <w:div w:id="1676767404">
      <w:bodyDiv w:val="1"/>
      <w:marLeft w:val="0"/>
      <w:marRight w:val="0"/>
      <w:marTop w:val="0"/>
      <w:marBottom w:val="0"/>
      <w:divBdr>
        <w:top w:val="none" w:sz="0" w:space="0" w:color="auto"/>
        <w:left w:val="none" w:sz="0" w:space="0" w:color="auto"/>
        <w:bottom w:val="none" w:sz="0" w:space="0" w:color="auto"/>
        <w:right w:val="none" w:sz="0" w:space="0" w:color="auto"/>
      </w:divBdr>
    </w:div>
    <w:div w:id="1682126164">
      <w:bodyDiv w:val="1"/>
      <w:marLeft w:val="0"/>
      <w:marRight w:val="0"/>
      <w:marTop w:val="0"/>
      <w:marBottom w:val="0"/>
      <w:divBdr>
        <w:top w:val="none" w:sz="0" w:space="0" w:color="auto"/>
        <w:left w:val="none" w:sz="0" w:space="0" w:color="auto"/>
        <w:bottom w:val="none" w:sz="0" w:space="0" w:color="auto"/>
        <w:right w:val="none" w:sz="0" w:space="0" w:color="auto"/>
      </w:divBdr>
    </w:div>
    <w:div w:id="1684162850">
      <w:bodyDiv w:val="1"/>
      <w:marLeft w:val="0"/>
      <w:marRight w:val="0"/>
      <w:marTop w:val="0"/>
      <w:marBottom w:val="0"/>
      <w:divBdr>
        <w:top w:val="none" w:sz="0" w:space="0" w:color="auto"/>
        <w:left w:val="none" w:sz="0" w:space="0" w:color="auto"/>
        <w:bottom w:val="none" w:sz="0" w:space="0" w:color="auto"/>
        <w:right w:val="none" w:sz="0" w:space="0" w:color="auto"/>
      </w:divBdr>
    </w:div>
    <w:div w:id="1688943899">
      <w:bodyDiv w:val="1"/>
      <w:marLeft w:val="0"/>
      <w:marRight w:val="0"/>
      <w:marTop w:val="0"/>
      <w:marBottom w:val="0"/>
      <w:divBdr>
        <w:top w:val="none" w:sz="0" w:space="0" w:color="auto"/>
        <w:left w:val="none" w:sz="0" w:space="0" w:color="auto"/>
        <w:bottom w:val="none" w:sz="0" w:space="0" w:color="auto"/>
        <w:right w:val="none" w:sz="0" w:space="0" w:color="auto"/>
      </w:divBdr>
    </w:div>
    <w:div w:id="1689210764">
      <w:bodyDiv w:val="1"/>
      <w:marLeft w:val="0"/>
      <w:marRight w:val="0"/>
      <w:marTop w:val="0"/>
      <w:marBottom w:val="0"/>
      <w:divBdr>
        <w:top w:val="none" w:sz="0" w:space="0" w:color="auto"/>
        <w:left w:val="none" w:sz="0" w:space="0" w:color="auto"/>
        <w:bottom w:val="none" w:sz="0" w:space="0" w:color="auto"/>
        <w:right w:val="none" w:sz="0" w:space="0" w:color="auto"/>
      </w:divBdr>
    </w:div>
    <w:div w:id="1692878839">
      <w:bodyDiv w:val="1"/>
      <w:marLeft w:val="0"/>
      <w:marRight w:val="0"/>
      <w:marTop w:val="0"/>
      <w:marBottom w:val="0"/>
      <w:divBdr>
        <w:top w:val="none" w:sz="0" w:space="0" w:color="auto"/>
        <w:left w:val="none" w:sz="0" w:space="0" w:color="auto"/>
        <w:bottom w:val="none" w:sz="0" w:space="0" w:color="auto"/>
        <w:right w:val="none" w:sz="0" w:space="0" w:color="auto"/>
      </w:divBdr>
    </w:div>
    <w:div w:id="1693608366">
      <w:bodyDiv w:val="1"/>
      <w:marLeft w:val="0"/>
      <w:marRight w:val="0"/>
      <w:marTop w:val="0"/>
      <w:marBottom w:val="0"/>
      <w:divBdr>
        <w:top w:val="none" w:sz="0" w:space="0" w:color="auto"/>
        <w:left w:val="none" w:sz="0" w:space="0" w:color="auto"/>
        <w:bottom w:val="none" w:sz="0" w:space="0" w:color="auto"/>
        <w:right w:val="none" w:sz="0" w:space="0" w:color="auto"/>
      </w:divBdr>
    </w:div>
    <w:div w:id="1694068811">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695500989">
      <w:bodyDiv w:val="1"/>
      <w:marLeft w:val="0"/>
      <w:marRight w:val="0"/>
      <w:marTop w:val="0"/>
      <w:marBottom w:val="0"/>
      <w:divBdr>
        <w:top w:val="none" w:sz="0" w:space="0" w:color="auto"/>
        <w:left w:val="none" w:sz="0" w:space="0" w:color="auto"/>
        <w:bottom w:val="none" w:sz="0" w:space="0" w:color="auto"/>
        <w:right w:val="none" w:sz="0" w:space="0" w:color="auto"/>
      </w:divBdr>
    </w:div>
    <w:div w:id="1695888181">
      <w:bodyDiv w:val="1"/>
      <w:marLeft w:val="0"/>
      <w:marRight w:val="0"/>
      <w:marTop w:val="0"/>
      <w:marBottom w:val="0"/>
      <w:divBdr>
        <w:top w:val="none" w:sz="0" w:space="0" w:color="auto"/>
        <w:left w:val="none" w:sz="0" w:space="0" w:color="auto"/>
        <w:bottom w:val="none" w:sz="0" w:space="0" w:color="auto"/>
        <w:right w:val="none" w:sz="0" w:space="0" w:color="auto"/>
      </w:divBdr>
    </w:div>
    <w:div w:id="1696925813">
      <w:bodyDiv w:val="1"/>
      <w:marLeft w:val="0"/>
      <w:marRight w:val="0"/>
      <w:marTop w:val="0"/>
      <w:marBottom w:val="0"/>
      <w:divBdr>
        <w:top w:val="none" w:sz="0" w:space="0" w:color="auto"/>
        <w:left w:val="none" w:sz="0" w:space="0" w:color="auto"/>
        <w:bottom w:val="none" w:sz="0" w:space="0" w:color="auto"/>
        <w:right w:val="none" w:sz="0" w:space="0" w:color="auto"/>
      </w:divBdr>
    </w:div>
    <w:div w:id="1699043787">
      <w:bodyDiv w:val="1"/>
      <w:marLeft w:val="0"/>
      <w:marRight w:val="0"/>
      <w:marTop w:val="0"/>
      <w:marBottom w:val="0"/>
      <w:divBdr>
        <w:top w:val="none" w:sz="0" w:space="0" w:color="auto"/>
        <w:left w:val="none" w:sz="0" w:space="0" w:color="auto"/>
        <w:bottom w:val="none" w:sz="0" w:space="0" w:color="auto"/>
        <w:right w:val="none" w:sz="0" w:space="0" w:color="auto"/>
      </w:divBdr>
    </w:div>
    <w:div w:id="1699550255">
      <w:bodyDiv w:val="1"/>
      <w:marLeft w:val="0"/>
      <w:marRight w:val="0"/>
      <w:marTop w:val="0"/>
      <w:marBottom w:val="0"/>
      <w:divBdr>
        <w:top w:val="none" w:sz="0" w:space="0" w:color="auto"/>
        <w:left w:val="none" w:sz="0" w:space="0" w:color="auto"/>
        <w:bottom w:val="none" w:sz="0" w:space="0" w:color="auto"/>
        <w:right w:val="none" w:sz="0" w:space="0" w:color="auto"/>
      </w:divBdr>
    </w:div>
    <w:div w:id="1699768992">
      <w:bodyDiv w:val="1"/>
      <w:marLeft w:val="0"/>
      <w:marRight w:val="0"/>
      <w:marTop w:val="0"/>
      <w:marBottom w:val="0"/>
      <w:divBdr>
        <w:top w:val="none" w:sz="0" w:space="0" w:color="auto"/>
        <w:left w:val="none" w:sz="0" w:space="0" w:color="auto"/>
        <w:bottom w:val="none" w:sz="0" w:space="0" w:color="auto"/>
        <w:right w:val="none" w:sz="0" w:space="0" w:color="auto"/>
      </w:divBdr>
    </w:div>
    <w:div w:id="1700549391">
      <w:bodyDiv w:val="1"/>
      <w:marLeft w:val="0"/>
      <w:marRight w:val="0"/>
      <w:marTop w:val="0"/>
      <w:marBottom w:val="0"/>
      <w:divBdr>
        <w:top w:val="none" w:sz="0" w:space="0" w:color="auto"/>
        <w:left w:val="none" w:sz="0" w:space="0" w:color="auto"/>
        <w:bottom w:val="none" w:sz="0" w:space="0" w:color="auto"/>
        <w:right w:val="none" w:sz="0" w:space="0" w:color="auto"/>
      </w:divBdr>
    </w:div>
    <w:div w:id="1701736375">
      <w:bodyDiv w:val="1"/>
      <w:marLeft w:val="0"/>
      <w:marRight w:val="0"/>
      <w:marTop w:val="0"/>
      <w:marBottom w:val="0"/>
      <w:divBdr>
        <w:top w:val="none" w:sz="0" w:space="0" w:color="auto"/>
        <w:left w:val="none" w:sz="0" w:space="0" w:color="auto"/>
        <w:bottom w:val="none" w:sz="0" w:space="0" w:color="auto"/>
        <w:right w:val="none" w:sz="0" w:space="0" w:color="auto"/>
      </w:divBdr>
    </w:div>
    <w:div w:id="1702591212">
      <w:bodyDiv w:val="1"/>
      <w:marLeft w:val="0"/>
      <w:marRight w:val="0"/>
      <w:marTop w:val="0"/>
      <w:marBottom w:val="0"/>
      <w:divBdr>
        <w:top w:val="none" w:sz="0" w:space="0" w:color="auto"/>
        <w:left w:val="none" w:sz="0" w:space="0" w:color="auto"/>
        <w:bottom w:val="none" w:sz="0" w:space="0" w:color="auto"/>
        <w:right w:val="none" w:sz="0" w:space="0" w:color="auto"/>
      </w:divBdr>
    </w:div>
    <w:div w:id="1702784059">
      <w:bodyDiv w:val="1"/>
      <w:marLeft w:val="0"/>
      <w:marRight w:val="0"/>
      <w:marTop w:val="0"/>
      <w:marBottom w:val="0"/>
      <w:divBdr>
        <w:top w:val="none" w:sz="0" w:space="0" w:color="auto"/>
        <w:left w:val="none" w:sz="0" w:space="0" w:color="auto"/>
        <w:bottom w:val="none" w:sz="0" w:space="0" w:color="auto"/>
        <w:right w:val="none" w:sz="0" w:space="0" w:color="auto"/>
      </w:divBdr>
    </w:div>
    <w:div w:id="1705906100">
      <w:bodyDiv w:val="1"/>
      <w:marLeft w:val="0"/>
      <w:marRight w:val="0"/>
      <w:marTop w:val="0"/>
      <w:marBottom w:val="0"/>
      <w:divBdr>
        <w:top w:val="none" w:sz="0" w:space="0" w:color="auto"/>
        <w:left w:val="none" w:sz="0" w:space="0" w:color="auto"/>
        <w:bottom w:val="none" w:sz="0" w:space="0" w:color="auto"/>
        <w:right w:val="none" w:sz="0" w:space="0" w:color="auto"/>
      </w:divBdr>
    </w:div>
    <w:div w:id="1707556963">
      <w:bodyDiv w:val="1"/>
      <w:marLeft w:val="0"/>
      <w:marRight w:val="0"/>
      <w:marTop w:val="0"/>
      <w:marBottom w:val="0"/>
      <w:divBdr>
        <w:top w:val="none" w:sz="0" w:space="0" w:color="auto"/>
        <w:left w:val="none" w:sz="0" w:space="0" w:color="auto"/>
        <w:bottom w:val="none" w:sz="0" w:space="0" w:color="auto"/>
        <w:right w:val="none" w:sz="0" w:space="0" w:color="auto"/>
      </w:divBdr>
    </w:div>
    <w:div w:id="1709917519">
      <w:bodyDiv w:val="1"/>
      <w:marLeft w:val="0"/>
      <w:marRight w:val="0"/>
      <w:marTop w:val="0"/>
      <w:marBottom w:val="0"/>
      <w:divBdr>
        <w:top w:val="none" w:sz="0" w:space="0" w:color="auto"/>
        <w:left w:val="none" w:sz="0" w:space="0" w:color="auto"/>
        <w:bottom w:val="none" w:sz="0" w:space="0" w:color="auto"/>
        <w:right w:val="none" w:sz="0" w:space="0" w:color="auto"/>
      </w:divBdr>
    </w:div>
    <w:div w:id="1712071729">
      <w:bodyDiv w:val="1"/>
      <w:marLeft w:val="0"/>
      <w:marRight w:val="0"/>
      <w:marTop w:val="0"/>
      <w:marBottom w:val="0"/>
      <w:divBdr>
        <w:top w:val="none" w:sz="0" w:space="0" w:color="auto"/>
        <w:left w:val="none" w:sz="0" w:space="0" w:color="auto"/>
        <w:bottom w:val="none" w:sz="0" w:space="0" w:color="auto"/>
        <w:right w:val="none" w:sz="0" w:space="0" w:color="auto"/>
      </w:divBdr>
    </w:div>
    <w:div w:id="1713572914">
      <w:bodyDiv w:val="1"/>
      <w:marLeft w:val="0"/>
      <w:marRight w:val="0"/>
      <w:marTop w:val="0"/>
      <w:marBottom w:val="0"/>
      <w:divBdr>
        <w:top w:val="none" w:sz="0" w:space="0" w:color="auto"/>
        <w:left w:val="none" w:sz="0" w:space="0" w:color="auto"/>
        <w:bottom w:val="none" w:sz="0" w:space="0" w:color="auto"/>
        <w:right w:val="none" w:sz="0" w:space="0" w:color="auto"/>
      </w:divBdr>
    </w:div>
    <w:div w:id="1713840623">
      <w:bodyDiv w:val="1"/>
      <w:marLeft w:val="0"/>
      <w:marRight w:val="0"/>
      <w:marTop w:val="0"/>
      <w:marBottom w:val="0"/>
      <w:divBdr>
        <w:top w:val="none" w:sz="0" w:space="0" w:color="auto"/>
        <w:left w:val="none" w:sz="0" w:space="0" w:color="auto"/>
        <w:bottom w:val="none" w:sz="0" w:space="0" w:color="auto"/>
        <w:right w:val="none" w:sz="0" w:space="0" w:color="auto"/>
      </w:divBdr>
    </w:div>
    <w:div w:id="1713920633">
      <w:bodyDiv w:val="1"/>
      <w:marLeft w:val="0"/>
      <w:marRight w:val="0"/>
      <w:marTop w:val="0"/>
      <w:marBottom w:val="0"/>
      <w:divBdr>
        <w:top w:val="none" w:sz="0" w:space="0" w:color="auto"/>
        <w:left w:val="none" w:sz="0" w:space="0" w:color="auto"/>
        <w:bottom w:val="none" w:sz="0" w:space="0" w:color="auto"/>
        <w:right w:val="none" w:sz="0" w:space="0" w:color="auto"/>
      </w:divBdr>
    </w:div>
    <w:div w:id="1714186283">
      <w:bodyDiv w:val="1"/>
      <w:marLeft w:val="0"/>
      <w:marRight w:val="0"/>
      <w:marTop w:val="0"/>
      <w:marBottom w:val="0"/>
      <w:divBdr>
        <w:top w:val="none" w:sz="0" w:space="0" w:color="auto"/>
        <w:left w:val="none" w:sz="0" w:space="0" w:color="auto"/>
        <w:bottom w:val="none" w:sz="0" w:space="0" w:color="auto"/>
        <w:right w:val="none" w:sz="0" w:space="0" w:color="auto"/>
      </w:divBdr>
    </w:div>
    <w:div w:id="1715277464">
      <w:bodyDiv w:val="1"/>
      <w:marLeft w:val="0"/>
      <w:marRight w:val="0"/>
      <w:marTop w:val="0"/>
      <w:marBottom w:val="0"/>
      <w:divBdr>
        <w:top w:val="none" w:sz="0" w:space="0" w:color="auto"/>
        <w:left w:val="none" w:sz="0" w:space="0" w:color="auto"/>
        <w:bottom w:val="none" w:sz="0" w:space="0" w:color="auto"/>
        <w:right w:val="none" w:sz="0" w:space="0" w:color="auto"/>
      </w:divBdr>
    </w:div>
    <w:div w:id="1715763727">
      <w:bodyDiv w:val="1"/>
      <w:marLeft w:val="0"/>
      <w:marRight w:val="0"/>
      <w:marTop w:val="0"/>
      <w:marBottom w:val="0"/>
      <w:divBdr>
        <w:top w:val="none" w:sz="0" w:space="0" w:color="auto"/>
        <w:left w:val="none" w:sz="0" w:space="0" w:color="auto"/>
        <w:bottom w:val="none" w:sz="0" w:space="0" w:color="auto"/>
        <w:right w:val="none" w:sz="0" w:space="0" w:color="auto"/>
      </w:divBdr>
    </w:div>
    <w:div w:id="1716614158">
      <w:bodyDiv w:val="1"/>
      <w:marLeft w:val="0"/>
      <w:marRight w:val="0"/>
      <w:marTop w:val="0"/>
      <w:marBottom w:val="0"/>
      <w:divBdr>
        <w:top w:val="none" w:sz="0" w:space="0" w:color="auto"/>
        <w:left w:val="none" w:sz="0" w:space="0" w:color="auto"/>
        <w:bottom w:val="none" w:sz="0" w:space="0" w:color="auto"/>
        <w:right w:val="none" w:sz="0" w:space="0" w:color="auto"/>
      </w:divBdr>
    </w:div>
    <w:div w:id="1719741442">
      <w:bodyDiv w:val="1"/>
      <w:marLeft w:val="0"/>
      <w:marRight w:val="0"/>
      <w:marTop w:val="0"/>
      <w:marBottom w:val="0"/>
      <w:divBdr>
        <w:top w:val="none" w:sz="0" w:space="0" w:color="auto"/>
        <w:left w:val="none" w:sz="0" w:space="0" w:color="auto"/>
        <w:bottom w:val="none" w:sz="0" w:space="0" w:color="auto"/>
        <w:right w:val="none" w:sz="0" w:space="0" w:color="auto"/>
      </w:divBdr>
    </w:div>
    <w:div w:id="1722290505">
      <w:bodyDiv w:val="1"/>
      <w:marLeft w:val="0"/>
      <w:marRight w:val="0"/>
      <w:marTop w:val="0"/>
      <w:marBottom w:val="0"/>
      <w:divBdr>
        <w:top w:val="none" w:sz="0" w:space="0" w:color="auto"/>
        <w:left w:val="none" w:sz="0" w:space="0" w:color="auto"/>
        <w:bottom w:val="none" w:sz="0" w:space="0" w:color="auto"/>
        <w:right w:val="none" w:sz="0" w:space="0" w:color="auto"/>
      </w:divBdr>
    </w:div>
    <w:div w:id="1722317668">
      <w:bodyDiv w:val="1"/>
      <w:marLeft w:val="0"/>
      <w:marRight w:val="0"/>
      <w:marTop w:val="0"/>
      <w:marBottom w:val="0"/>
      <w:divBdr>
        <w:top w:val="none" w:sz="0" w:space="0" w:color="auto"/>
        <w:left w:val="none" w:sz="0" w:space="0" w:color="auto"/>
        <w:bottom w:val="none" w:sz="0" w:space="0" w:color="auto"/>
        <w:right w:val="none" w:sz="0" w:space="0" w:color="auto"/>
      </w:divBdr>
    </w:div>
    <w:div w:id="1722366271">
      <w:bodyDiv w:val="1"/>
      <w:marLeft w:val="0"/>
      <w:marRight w:val="0"/>
      <w:marTop w:val="0"/>
      <w:marBottom w:val="0"/>
      <w:divBdr>
        <w:top w:val="none" w:sz="0" w:space="0" w:color="auto"/>
        <w:left w:val="none" w:sz="0" w:space="0" w:color="auto"/>
        <w:bottom w:val="none" w:sz="0" w:space="0" w:color="auto"/>
        <w:right w:val="none" w:sz="0" w:space="0" w:color="auto"/>
      </w:divBdr>
    </w:div>
    <w:div w:id="1723168770">
      <w:bodyDiv w:val="1"/>
      <w:marLeft w:val="0"/>
      <w:marRight w:val="0"/>
      <w:marTop w:val="0"/>
      <w:marBottom w:val="0"/>
      <w:divBdr>
        <w:top w:val="none" w:sz="0" w:space="0" w:color="auto"/>
        <w:left w:val="none" w:sz="0" w:space="0" w:color="auto"/>
        <w:bottom w:val="none" w:sz="0" w:space="0" w:color="auto"/>
        <w:right w:val="none" w:sz="0" w:space="0" w:color="auto"/>
      </w:divBdr>
    </w:div>
    <w:div w:id="1724253090">
      <w:bodyDiv w:val="1"/>
      <w:marLeft w:val="0"/>
      <w:marRight w:val="0"/>
      <w:marTop w:val="0"/>
      <w:marBottom w:val="0"/>
      <w:divBdr>
        <w:top w:val="none" w:sz="0" w:space="0" w:color="auto"/>
        <w:left w:val="none" w:sz="0" w:space="0" w:color="auto"/>
        <w:bottom w:val="none" w:sz="0" w:space="0" w:color="auto"/>
        <w:right w:val="none" w:sz="0" w:space="0" w:color="auto"/>
      </w:divBdr>
    </w:div>
    <w:div w:id="1724713828">
      <w:bodyDiv w:val="1"/>
      <w:marLeft w:val="0"/>
      <w:marRight w:val="0"/>
      <w:marTop w:val="0"/>
      <w:marBottom w:val="0"/>
      <w:divBdr>
        <w:top w:val="none" w:sz="0" w:space="0" w:color="auto"/>
        <w:left w:val="none" w:sz="0" w:space="0" w:color="auto"/>
        <w:bottom w:val="none" w:sz="0" w:space="0" w:color="auto"/>
        <w:right w:val="none" w:sz="0" w:space="0" w:color="auto"/>
      </w:divBdr>
    </w:div>
    <w:div w:id="1725132634">
      <w:bodyDiv w:val="1"/>
      <w:marLeft w:val="0"/>
      <w:marRight w:val="0"/>
      <w:marTop w:val="0"/>
      <w:marBottom w:val="0"/>
      <w:divBdr>
        <w:top w:val="none" w:sz="0" w:space="0" w:color="auto"/>
        <w:left w:val="none" w:sz="0" w:space="0" w:color="auto"/>
        <w:bottom w:val="none" w:sz="0" w:space="0" w:color="auto"/>
        <w:right w:val="none" w:sz="0" w:space="0" w:color="auto"/>
      </w:divBdr>
    </w:div>
    <w:div w:id="1726757154">
      <w:bodyDiv w:val="1"/>
      <w:marLeft w:val="0"/>
      <w:marRight w:val="0"/>
      <w:marTop w:val="0"/>
      <w:marBottom w:val="0"/>
      <w:divBdr>
        <w:top w:val="none" w:sz="0" w:space="0" w:color="auto"/>
        <w:left w:val="none" w:sz="0" w:space="0" w:color="auto"/>
        <w:bottom w:val="none" w:sz="0" w:space="0" w:color="auto"/>
        <w:right w:val="none" w:sz="0" w:space="0" w:color="auto"/>
      </w:divBdr>
    </w:div>
    <w:div w:id="1727145990">
      <w:bodyDiv w:val="1"/>
      <w:marLeft w:val="0"/>
      <w:marRight w:val="0"/>
      <w:marTop w:val="0"/>
      <w:marBottom w:val="0"/>
      <w:divBdr>
        <w:top w:val="none" w:sz="0" w:space="0" w:color="auto"/>
        <w:left w:val="none" w:sz="0" w:space="0" w:color="auto"/>
        <w:bottom w:val="none" w:sz="0" w:space="0" w:color="auto"/>
        <w:right w:val="none" w:sz="0" w:space="0" w:color="auto"/>
      </w:divBdr>
    </w:div>
    <w:div w:id="1730348511">
      <w:bodyDiv w:val="1"/>
      <w:marLeft w:val="0"/>
      <w:marRight w:val="0"/>
      <w:marTop w:val="0"/>
      <w:marBottom w:val="0"/>
      <w:divBdr>
        <w:top w:val="none" w:sz="0" w:space="0" w:color="auto"/>
        <w:left w:val="none" w:sz="0" w:space="0" w:color="auto"/>
        <w:bottom w:val="none" w:sz="0" w:space="0" w:color="auto"/>
        <w:right w:val="none" w:sz="0" w:space="0" w:color="auto"/>
      </w:divBdr>
    </w:div>
    <w:div w:id="1730957509">
      <w:bodyDiv w:val="1"/>
      <w:marLeft w:val="0"/>
      <w:marRight w:val="0"/>
      <w:marTop w:val="0"/>
      <w:marBottom w:val="0"/>
      <w:divBdr>
        <w:top w:val="none" w:sz="0" w:space="0" w:color="auto"/>
        <w:left w:val="none" w:sz="0" w:space="0" w:color="auto"/>
        <w:bottom w:val="none" w:sz="0" w:space="0" w:color="auto"/>
        <w:right w:val="none" w:sz="0" w:space="0" w:color="auto"/>
      </w:divBdr>
    </w:div>
    <w:div w:id="1736052699">
      <w:bodyDiv w:val="1"/>
      <w:marLeft w:val="0"/>
      <w:marRight w:val="0"/>
      <w:marTop w:val="0"/>
      <w:marBottom w:val="0"/>
      <w:divBdr>
        <w:top w:val="none" w:sz="0" w:space="0" w:color="auto"/>
        <w:left w:val="none" w:sz="0" w:space="0" w:color="auto"/>
        <w:bottom w:val="none" w:sz="0" w:space="0" w:color="auto"/>
        <w:right w:val="none" w:sz="0" w:space="0" w:color="auto"/>
      </w:divBdr>
    </w:div>
    <w:div w:id="1737243498">
      <w:bodyDiv w:val="1"/>
      <w:marLeft w:val="0"/>
      <w:marRight w:val="0"/>
      <w:marTop w:val="0"/>
      <w:marBottom w:val="0"/>
      <w:divBdr>
        <w:top w:val="none" w:sz="0" w:space="0" w:color="auto"/>
        <w:left w:val="none" w:sz="0" w:space="0" w:color="auto"/>
        <w:bottom w:val="none" w:sz="0" w:space="0" w:color="auto"/>
        <w:right w:val="none" w:sz="0" w:space="0" w:color="auto"/>
      </w:divBdr>
    </w:div>
    <w:div w:id="1742022070">
      <w:bodyDiv w:val="1"/>
      <w:marLeft w:val="0"/>
      <w:marRight w:val="0"/>
      <w:marTop w:val="0"/>
      <w:marBottom w:val="0"/>
      <w:divBdr>
        <w:top w:val="none" w:sz="0" w:space="0" w:color="auto"/>
        <w:left w:val="none" w:sz="0" w:space="0" w:color="auto"/>
        <w:bottom w:val="none" w:sz="0" w:space="0" w:color="auto"/>
        <w:right w:val="none" w:sz="0" w:space="0" w:color="auto"/>
      </w:divBdr>
    </w:div>
    <w:div w:id="1743605408">
      <w:bodyDiv w:val="1"/>
      <w:marLeft w:val="0"/>
      <w:marRight w:val="0"/>
      <w:marTop w:val="0"/>
      <w:marBottom w:val="0"/>
      <w:divBdr>
        <w:top w:val="none" w:sz="0" w:space="0" w:color="auto"/>
        <w:left w:val="none" w:sz="0" w:space="0" w:color="auto"/>
        <w:bottom w:val="none" w:sz="0" w:space="0" w:color="auto"/>
        <w:right w:val="none" w:sz="0" w:space="0" w:color="auto"/>
      </w:divBdr>
    </w:div>
    <w:div w:id="1748965239">
      <w:bodyDiv w:val="1"/>
      <w:marLeft w:val="0"/>
      <w:marRight w:val="0"/>
      <w:marTop w:val="0"/>
      <w:marBottom w:val="0"/>
      <w:divBdr>
        <w:top w:val="none" w:sz="0" w:space="0" w:color="auto"/>
        <w:left w:val="none" w:sz="0" w:space="0" w:color="auto"/>
        <w:bottom w:val="none" w:sz="0" w:space="0" w:color="auto"/>
        <w:right w:val="none" w:sz="0" w:space="0" w:color="auto"/>
      </w:divBdr>
    </w:div>
    <w:div w:id="1750732029">
      <w:bodyDiv w:val="1"/>
      <w:marLeft w:val="0"/>
      <w:marRight w:val="0"/>
      <w:marTop w:val="0"/>
      <w:marBottom w:val="0"/>
      <w:divBdr>
        <w:top w:val="none" w:sz="0" w:space="0" w:color="auto"/>
        <w:left w:val="none" w:sz="0" w:space="0" w:color="auto"/>
        <w:bottom w:val="none" w:sz="0" w:space="0" w:color="auto"/>
        <w:right w:val="none" w:sz="0" w:space="0" w:color="auto"/>
      </w:divBdr>
    </w:div>
    <w:div w:id="1751345210">
      <w:bodyDiv w:val="1"/>
      <w:marLeft w:val="0"/>
      <w:marRight w:val="0"/>
      <w:marTop w:val="0"/>
      <w:marBottom w:val="0"/>
      <w:divBdr>
        <w:top w:val="none" w:sz="0" w:space="0" w:color="auto"/>
        <w:left w:val="none" w:sz="0" w:space="0" w:color="auto"/>
        <w:bottom w:val="none" w:sz="0" w:space="0" w:color="auto"/>
        <w:right w:val="none" w:sz="0" w:space="0" w:color="auto"/>
      </w:divBdr>
    </w:div>
    <w:div w:id="1753813266">
      <w:bodyDiv w:val="1"/>
      <w:marLeft w:val="0"/>
      <w:marRight w:val="0"/>
      <w:marTop w:val="0"/>
      <w:marBottom w:val="0"/>
      <w:divBdr>
        <w:top w:val="none" w:sz="0" w:space="0" w:color="auto"/>
        <w:left w:val="none" w:sz="0" w:space="0" w:color="auto"/>
        <w:bottom w:val="none" w:sz="0" w:space="0" w:color="auto"/>
        <w:right w:val="none" w:sz="0" w:space="0" w:color="auto"/>
      </w:divBdr>
    </w:div>
    <w:div w:id="1754088362">
      <w:bodyDiv w:val="1"/>
      <w:marLeft w:val="0"/>
      <w:marRight w:val="0"/>
      <w:marTop w:val="0"/>
      <w:marBottom w:val="0"/>
      <w:divBdr>
        <w:top w:val="none" w:sz="0" w:space="0" w:color="auto"/>
        <w:left w:val="none" w:sz="0" w:space="0" w:color="auto"/>
        <w:bottom w:val="none" w:sz="0" w:space="0" w:color="auto"/>
        <w:right w:val="none" w:sz="0" w:space="0" w:color="auto"/>
      </w:divBdr>
    </w:div>
    <w:div w:id="1754622629">
      <w:bodyDiv w:val="1"/>
      <w:marLeft w:val="0"/>
      <w:marRight w:val="0"/>
      <w:marTop w:val="0"/>
      <w:marBottom w:val="0"/>
      <w:divBdr>
        <w:top w:val="none" w:sz="0" w:space="0" w:color="auto"/>
        <w:left w:val="none" w:sz="0" w:space="0" w:color="auto"/>
        <w:bottom w:val="none" w:sz="0" w:space="0" w:color="auto"/>
        <w:right w:val="none" w:sz="0" w:space="0" w:color="auto"/>
      </w:divBdr>
    </w:div>
    <w:div w:id="1754668502">
      <w:bodyDiv w:val="1"/>
      <w:marLeft w:val="0"/>
      <w:marRight w:val="0"/>
      <w:marTop w:val="0"/>
      <w:marBottom w:val="0"/>
      <w:divBdr>
        <w:top w:val="none" w:sz="0" w:space="0" w:color="auto"/>
        <w:left w:val="none" w:sz="0" w:space="0" w:color="auto"/>
        <w:bottom w:val="none" w:sz="0" w:space="0" w:color="auto"/>
        <w:right w:val="none" w:sz="0" w:space="0" w:color="auto"/>
      </w:divBdr>
    </w:div>
    <w:div w:id="1756239989">
      <w:bodyDiv w:val="1"/>
      <w:marLeft w:val="0"/>
      <w:marRight w:val="0"/>
      <w:marTop w:val="0"/>
      <w:marBottom w:val="0"/>
      <w:divBdr>
        <w:top w:val="none" w:sz="0" w:space="0" w:color="auto"/>
        <w:left w:val="none" w:sz="0" w:space="0" w:color="auto"/>
        <w:bottom w:val="none" w:sz="0" w:space="0" w:color="auto"/>
        <w:right w:val="none" w:sz="0" w:space="0" w:color="auto"/>
      </w:divBdr>
    </w:div>
    <w:div w:id="1757550408">
      <w:bodyDiv w:val="1"/>
      <w:marLeft w:val="0"/>
      <w:marRight w:val="0"/>
      <w:marTop w:val="0"/>
      <w:marBottom w:val="0"/>
      <w:divBdr>
        <w:top w:val="none" w:sz="0" w:space="0" w:color="auto"/>
        <w:left w:val="none" w:sz="0" w:space="0" w:color="auto"/>
        <w:bottom w:val="none" w:sz="0" w:space="0" w:color="auto"/>
        <w:right w:val="none" w:sz="0" w:space="0" w:color="auto"/>
      </w:divBdr>
    </w:div>
    <w:div w:id="1757703937">
      <w:bodyDiv w:val="1"/>
      <w:marLeft w:val="0"/>
      <w:marRight w:val="0"/>
      <w:marTop w:val="0"/>
      <w:marBottom w:val="0"/>
      <w:divBdr>
        <w:top w:val="none" w:sz="0" w:space="0" w:color="auto"/>
        <w:left w:val="none" w:sz="0" w:space="0" w:color="auto"/>
        <w:bottom w:val="none" w:sz="0" w:space="0" w:color="auto"/>
        <w:right w:val="none" w:sz="0" w:space="0" w:color="auto"/>
      </w:divBdr>
    </w:div>
    <w:div w:id="1758600139">
      <w:bodyDiv w:val="1"/>
      <w:marLeft w:val="0"/>
      <w:marRight w:val="0"/>
      <w:marTop w:val="0"/>
      <w:marBottom w:val="0"/>
      <w:divBdr>
        <w:top w:val="none" w:sz="0" w:space="0" w:color="auto"/>
        <w:left w:val="none" w:sz="0" w:space="0" w:color="auto"/>
        <w:bottom w:val="none" w:sz="0" w:space="0" w:color="auto"/>
        <w:right w:val="none" w:sz="0" w:space="0" w:color="auto"/>
      </w:divBdr>
    </w:div>
    <w:div w:id="1758667443">
      <w:bodyDiv w:val="1"/>
      <w:marLeft w:val="0"/>
      <w:marRight w:val="0"/>
      <w:marTop w:val="0"/>
      <w:marBottom w:val="0"/>
      <w:divBdr>
        <w:top w:val="none" w:sz="0" w:space="0" w:color="auto"/>
        <w:left w:val="none" w:sz="0" w:space="0" w:color="auto"/>
        <w:bottom w:val="none" w:sz="0" w:space="0" w:color="auto"/>
        <w:right w:val="none" w:sz="0" w:space="0" w:color="auto"/>
      </w:divBdr>
    </w:div>
    <w:div w:id="1760826182">
      <w:bodyDiv w:val="1"/>
      <w:marLeft w:val="0"/>
      <w:marRight w:val="0"/>
      <w:marTop w:val="0"/>
      <w:marBottom w:val="0"/>
      <w:divBdr>
        <w:top w:val="none" w:sz="0" w:space="0" w:color="auto"/>
        <w:left w:val="none" w:sz="0" w:space="0" w:color="auto"/>
        <w:bottom w:val="none" w:sz="0" w:space="0" w:color="auto"/>
        <w:right w:val="none" w:sz="0" w:space="0" w:color="auto"/>
      </w:divBdr>
    </w:div>
    <w:div w:id="1761679511">
      <w:bodyDiv w:val="1"/>
      <w:marLeft w:val="0"/>
      <w:marRight w:val="0"/>
      <w:marTop w:val="0"/>
      <w:marBottom w:val="0"/>
      <w:divBdr>
        <w:top w:val="none" w:sz="0" w:space="0" w:color="auto"/>
        <w:left w:val="none" w:sz="0" w:space="0" w:color="auto"/>
        <w:bottom w:val="none" w:sz="0" w:space="0" w:color="auto"/>
        <w:right w:val="none" w:sz="0" w:space="0" w:color="auto"/>
      </w:divBdr>
    </w:div>
    <w:div w:id="1762335676">
      <w:bodyDiv w:val="1"/>
      <w:marLeft w:val="0"/>
      <w:marRight w:val="0"/>
      <w:marTop w:val="0"/>
      <w:marBottom w:val="0"/>
      <w:divBdr>
        <w:top w:val="none" w:sz="0" w:space="0" w:color="auto"/>
        <w:left w:val="none" w:sz="0" w:space="0" w:color="auto"/>
        <w:bottom w:val="none" w:sz="0" w:space="0" w:color="auto"/>
        <w:right w:val="none" w:sz="0" w:space="0" w:color="auto"/>
      </w:divBdr>
    </w:div>
    <w:div w:id="1764759661">
      <w:bodyDiv w:val="1"/>
      <w:marLeft w:val="0"/>
      <w:marRight w:val="0"/>
      <w:marTop w:val="0"/>
      <w:marBottom w:val="0"/>
      <w:divBdr>
        <w:top w:val="none" w:sz="0" w:space="0" w:color="auto"/>
        <w:left w:val="none" w:sz="0" w:space="0" w:color="auto"/>
        <w:bottom w:val="none" w:sz="0" w:space="0" w:color="auto"/>
        <w:right w:val="none" w:sz="0" w:space="0" w:color="auto"/>
      </w:divBdr>
    </w:div>
    <w:div w:id="1764957090">
      <w:bodyDiv w:val="1"/>
      <w:marLeft w:val="0"/>
      <w:marRight w:val="0"/>
      <w:marTop w:val="0"/>
      <w:marBottom w:val="0"/>
      <w:divBdr>
        <w:top w:val="none" w:sz="0" w:space="0" w:color="auto"/>
        <w:left w:val="none" w:sz="0" w:space="0" w:color="auto"/>
        <w:bottom w:val="none" w:sz="0" w:space="0" w:color="auto"/>
        <w:right w:val="none" w:sz="0" w:space="0" w:color="auto"/>
      </w:divBdr>
    </w:div>
    <w:div w:id="1765036217">
      <w:bodyDiv w:val="1"/>
      <w:marLeft w:val="0"/>
      <w:marRight w:val="0"/>
      <w:marTop w:val="0"/>
      <w:marBottom w:val="0"/>
      <w:divBdr>
        <w:top w:val="none" w:sz="0" w:space="0" w:color="auto"/>
        <w:left w:val="none" w:sz="0" w:space="0" w:color="auto"/>
        <w:bottom w:val="none" w:sz="0" w:space="0" w:color="auto"/>
        <w:right w:val="none" w:sz="0" w:space="0" w:color="auto"/>
      </w:divBdr>
    </w:div>
    <w:div w:id="1765147813">
      <w:bodyDiv w:val="1"/>
      <w:marLeft w:val="0"/>
      <w:marRight w:val="0"/>
      <w:marTop w:val="0"/>
      <w:marBottom w:val="0"/>
      <w:divBdr>
        <w:top w:val="none" w:sz="0" w:space="0" w:color="auto"/>
        <w:left w:val="none" w:sz="0" w:space="0" w:color="auto"/>
        <w:bottom w:val="none" w:sz="0" w:space="0" w:color="auto"/>
        <w:right w:val="none" w:sz="0" w:space="0" w:color="auto"/>
      </w:divBdr>
    </w:div>
    <w:div w:id="1767771346">
      <w:bodyDiv w:val="1"/>
      <w:marLeft w:val="0"/>
      <w:marRight w:val="0"/>
      <w:marTop w:val="0"/>
      <w:marBottom w:val="0"/>
      <w:divBdr>
        <w:top w:val="none" w:sz="0" w:space="0" w:color="auto"/>
        <w:left w:val="none" w:sz="0" w:space="0" w:color="auto"/>
        <w:bottom w:val="none" w:sz="0" w:space="0" w:color="auto"/>
        <w:right w:val="none" w:sz="0" w:space="0" w:color="auto"/>
      </w:divBdr>
    </w:div>
    <w:div w:id="1768848569">
      <w:bodyDiv w:val="1"/>
      <w:marLeft w:val="0"/>
      <w:marRight w:val="0"/>
      <w:marTop w:val="0"/>
      <w:marBottom w:val="0"/>
      <w:divBdr>
        <w:top w:val="none" w:sz="0" w:space="0" w:color="auto"/>
        <w:left w:val="none" w:sz="0" w:space="0" w:color="auto"/>
        <w:bottom w:val="none" w:sz="0" w:space="0" w:color="auto"/>
        <w:right w:val="none" w:sz="0" w:space="0" w:color="auto"/>
      </w:divBdr>
    </w:div>
    <w:div w:id="1771505186">
      <w:bodyDiv w:val="1"/>
      <w:marLeft w:val="0"/>
      <w:marRight w:val="0"/>
      <w:marTop w:val="0"/>
      <w:marBottom w:val="0"/>
      <w:divBdr>
        <w:top w:val="none" w:sz="0" w:space="0" w:color="auto"/>
        <w:left w:val="none" w:sz="0" w:space="0" w:color="auto"/>
        <w:bottom w:val="none" w:sz="0" w:space="0" w:color="auto"/>
        <w:right w:val="none" w:sz="0" w:space="0" w:color="auto"/>
      </w:divBdr>
    </w:div>
    <w:div w:id="1771580901">
      <w:bodyDiv w:val="1"/>
      <w:marLeft w:val="0"/>
      <w:marRight w:val="0"/>
      <w:marTop w:val="0"/>
      <w:marBottom w:val="0"/>
      <w:divBdr>
        <w:top w:val="none" w:sz="0" w:space="0" w:color="auto"/>
        <w:left w:val="none" w:sz="0" w:space="0" w:color="auto"/>
        <w:bottom w:val="none" w:sz="0" w:space="0" w:color="auto"/>
        <w:right w:val="none" w:sz="0" w:space="0" w:color="auto"/>
      </w:divBdr>
    </w:div>
    <w:div w:id="1772436071">
      <w:bodyDiv w:val="1"/>
      <w:marLeft w:val="0"/>
      <w:marRight w:val="0"/>
      <w:marTop w:val="0"/>
      <w:marBottom w:val="0"/>
      <w:divBdr>
        <w:top w:val="none" w:sz="0" w:space="0" w:color="auto"/>
        <w:left w:val="none" w:sz="0" w:space="0" w:color="auto"/>
        <w:bottom w:val="none" w:sz="0" w:space="0" w:color="auto"/>
        <w:right w:val="none" w:sz="0" w:space="0" w:color="auto"/>
      </w:divBdr>
    </w:div>
    <w:div w:id="1773742880">
      <w:bodyDiv w:val="1"/>
      <w:marLeft w:val="0"/>
      <w:marRight w:val="0"/>
      <w:marTop w:val="0"/>
      <w:marBottom w:val="0"/>
      <w:divBdr>
        <w:top w:val="none" w:sz="0" w:space="0" w:color="auto"/>
        <w:left w:val="none" w:sz="0" w:space="0" w:color="auto"/>
        <w:bottom w:val="none" w:sz="0" w:space="0" w:color="auto"/>
        <w:right w:val="none" w:sz="0" w:space="0" w:color="auto"/>
      </w:divBdr>
    </w:div>
    <w:div w:id="1775246518">
      <w:bodyDiv w:val="1"/>
      <w:marLeft w:val="0"/>
      <w:marRight w:val="0"/>
      <w:marTop w:val="0"/>
      <w:marBottom w:val="0"/>
      <w:divBdr>
        <w:top w:val="none" w:sz="0" w:space="0" w:color="auto"/>
        <w:left w:val="none" w:sz="0" w:space="0" w:color="auto"/>
        <w:bottom w:val="none" w:sz="0" w:space="0" w:color="auto"/>
        <w:right w:val="none" w:sz="0" w:space="0" w:color="auto"/>
      </w:divBdr>
    </w:div>
    <w:div w:id="1777097531">
      <w:bodyDiv w:val="1"/>
      <w:marLeft w:val="0"/>
      <w:marRight w:val="0"/>
      <w:marTop w:val="0"/>
      <w:marBottom w:val="0"/>
      <w:divBdr>
        <w:top w:val="none" w:sz="0" w:space="0" w:color="auto"/>
        <w:left w:val="none" w:sz="0" w:space="0" w:color="auto"/>
        <w:bottom w:val="none" w:sz="0" w:space="0" w:color="auto"/>
        <w:right w:val="none" w:sz="0" w:space="0" w:color="auto"/>
      </w:divBdr>
    </w:div>
    <w:div w:id="1780710490">
      <w:bodyDiv w:val="1"/>
      <w:marLeft w:val="0"/>
      <w:marRight w:val="0"/>
      <w:marTop w:val="0"/>
      <w:marBottom w:val="0"/>
      <w:divBdr>
        <w:top w:val="none" w:sz="0" w:space="0" w:color="auto"/>
        <w:left w:val="none" w:sz="0" w:space="0" w:color="auto"/>
        <w:bottom w:val="none" w:sz="0" w:space="0" w:color="auto"/>
        <w:right w:val="none" w:sz="0" w:space="0" w:color="auto"/>
      </w:divBdr>
    </w:div>
    <w:div w:id="1786075354">
      <w:bodyDiv w:val="1"/>
      <w:marLeft w:val="0"/>
      <w:marRight w:val="0"/>
      <w:marTop w:val="0"/>
      <w:marBottom w:val="0"/>
      <w:divBdr>
        <w:top w:val="none" w:sz="0" w:space="0" w:color="auto"/>
        <w:left w:val="none" w:sz="0" w:space="0" w:color="auto"/>
        <w:bottom w:val="none" w:sz="0" w:space="0" w:color="auto"/>
        <w:right w:val="none" w:sz="0" w:space="0" w:color="auto"/>
      </w:divBdr>
    </w:div>
    <w:div w:id="1787042830">
      <w:bodyDiv w:val="1"/>
      <w:marLeft w:val="0"/>
      <w:marRight w:val="0"/>
      <w:marTop w:val="0"/>
      <w:marBottom w:val="0"/>
      <w:divBdr>
        <w:top w:val="none" w:sz="0" w:space="0" w:color="auto"/>
        <w:left w:val="none" w:sz="0" w:space="0" w:color="auto"/>
        <w:bottom w:val="none" w:sz="0" w:space="0" w:color="auto"/>
        <w:right w:val="none" w:sz="0" w:space="0" w:color="auto"/>
      </w:divBdr>
    </w:div>
    <w:div w:id="1789932447">
      <w:bodyDiv w:val="1"/>
      <w:marLeft w:val="0"/>
      <w:marRight w:val="0"/>
      <w:marTop w:val="0"/>
      <w:marBottom w:val="0"/>
      <w:divBdr>
        <w:top w:val="none" w:sz="0" w:space="0" w:color="auto"/>
        <w:left w:val="none" w:sz="0" w:space="0" w:color="auto"/>
        <w:bottom w:val="none" w:sz="0" w:space="0" w:color="auto"/>
        <w:right w:val="none" w:sz="0" w:space="0" w:color="auto"/>
      </w:divBdr>
    </w:div>
    <w:div w:id="1790927091">
      <w:bodyDiv w:val="1"/>
      <w:marLeft w:val="0"/>
      <w:marRight w:val="0"/>
      <w:marTop w:val="0"/>
      <w:marBottom w:val="0"/>
      <w:divBdr>
        <w:top w:val="none" w:sz="0" w:space="0" w:color="auto"/>
        <w:left w:val="none" w:sz="0" w:space="0" w:color="auto"/>
        <w:bottom w:val="none" w:sz="0" w:space="0" w:color="auto"/>
        <w:right w:val="none" w:sz="0" w:space="0" w:color="auto"/>
      </w:divBdr>
    </w:div>
    <w:div w:id="1792823100">
      <w:bodyDiv w:val="1"/>
      <w:marLeft w:val="0"/>
      <w:marRight w:val="0"/>
      <w:marTop w:val="0"/>
      <w:marBottom w:val="0"/>
      <w:divBdr>
        <w:top w:val="none" w:sz="0" w:space="0" w:color="auto"/>
        <w:left w:val="none" w:sz="0" w:space="0" w:color="auto"/>
        <w:bottom w:val="none" w:sz="0" w:space="0" w:color="auto"/>
        <w:right w:val="none" w:sz="0" w:space="0" w:color="auto"/>
      </w:divBdr>
    </w:div>
    <w:div w:id="1794858303">
      <w:bodyDiv w:val="1"/>
      <w:marLeft w:val="0"/>
      <w:marRight w:val="0"/>
      <w:marTop w:val="0"/>
      <w:marBottom w:val="0"/>
      <w:divBdr>
        <w:top w:val="none" w:sz="0" w:space="0" w:color="auto"/>
        <w:left w:val="none" w:sz="0" w:space="0" w:color="auto"/>
        <w:bottom w:val="none" w:sz="0" w:space="0" w:color="auto"/>
        <w:right w:val="none" w:sz="0" w:space="0" w:color="auto"/>
      </w:divBdr>
    </w:div>
    <w:div w:id="1794858406">
      <w:bodyDiv w:val="1"/>
      <w:marLeft w:val="0"/>
      <w:marRight w:val="0"/>
      <w:marTop w:val="0"/>
      <w:marBottom w:val="0"/>
      <w:divBdr>
        <w:top w:val="none" w:sz="0" w:space="0" w:color="auto"/>
        <w:left w:val="none" w:sz="0" w:space="0" w:color="auto"/>
        <w:bottom w:val="none" w:sz="0" w:space="0" w:color="auto"/>
        <w:right w:val="none" w:sz="0" w:space="0" w:color="auto"/>
      </w:divBdr>
    </w:div>
    <w:div w:id="1795758143">
      <w:bodyDiv w:val="1"/>
      <w:marLeft w:val="0"/>
      <w:marRight w:val="0"/>
      <w:marTop w:val="0"/>
      <w:marBottom w:val="0"/>
      <w:divBdr>
        <w:top w:val="none" w:sz="0" w:space="0" w:color="auto"/>
        <w:left w:val="none" w:sz="0" w:space="0" w:color="auto"/>
        <w:bottom w:val="none" w:sz="0" w:space="0" w:color="auto"/>
        <w:right w:val="none" w:sz="0" w:space="0" w:color="auto"/>
      </w:divBdr>
    </w:div>
    <w:div w:id="1796560252">
      <w:bodyDiv w:val="1"/>
      <w:marLeft w:val="0"/>
      <w:marRight w:val="0"/>
      <w:marTop w:val="0"/>
      <w:marBottom w:val="0"/>
      <w:divBdr>
        <w:top w:val="none" w:sz="0" w:space="0" w:color="auto"/>
        <w:left w:val="none" w:sz="0" w:space="0" w:color="auto"/>
        <w:bottom w:val="none" w:sz="0" w:space="0" w:color="auto"/>
        <w:right w:val="none" w:sz="0" w:space="0" w:color="auto"/>
      </w:divBdr>
    </w:div>
    <w:div w:id="1797409045">
      <w:bodyDiv w:val="1"/>
      <w:marLeft w:val="0"/>
      <w:marRight w:val="0"/>
      <w:marTop w:val="0"/>
      <w:marBottom w:val="0"/>
      <w:divBdr>
        <w:top w:val="none" w:sz="0" w:space="0" w:color="auto"/>
        <w:left w:val="none" w:sz="0" w:space="0" w:color="auto"/>
        <w:bottom w:val="none" w:sz="0" w:space="0" w:color="auto"/>
        <w:right w:val="none" w:sz="0" w:space="0" w:color="auto"/>
      </w:divBdr>
    </w:div>
    <w:div w:id="1800152053">
      <w:bodyDiv w:val="1"/>
      <w:marLeft w:val="0"/>
      <w:marRight w:val="0"/>
      <w:marTop w:val="0"/>
      <w:marBottom w:val="0"/>
      <w:divBdr>
        <w:top w:val="none" w:sz="0" w:space="0" w:color="auto"/>
        <w:left w:val="none" w:sz="0" w:space="0" w:color="auto"/>
        <w:bottom w:val="none" w:sz="0" w:space="0" w:color="auto"/>
        <w:right w:val="none" w:sz="0" w:space="0" w:color="auto"/>
      </w:divBdr>
    </w:div>
    <w:div w:id="1800218773">
      <w:bodyDiv w:val="1"/>
      <w:marLeft w:val="0"/>
      <w:marRight w:val="0"/>
      <w:marTop w:val="0"/>
      <w:marBottom w:val="0"/>
      <w:divBdr>
        <w:top w:val="none" w:sz="0" w:space="0" w:color="auto"/>
        <w:left w:val="none" w:sz="0" w:space="0" w:color="auto"/>
        <w:bottom w:val="none" w:sz="0" w:space="0" w:color="auto"/>
        <w:right w:val="none" w:sz="0" w:space="0" w:color="auto"/>
      </w:divBdr>
    </w:div>
    <w:div w:id="1808084745">
      <w:bodyDiv w:val="1"/>
      <w:marLeft w:val="0"/>
      <w:marRight w:val="0"/>
      <w:marTop w:val="0"/>
      <w:marBottom w:val="0"/>
      <w:divBdr>
        <w:top w:val="none" w:sz="0" w:space="0" w:color="auto"/>
        <w:left w:val="none" w:sz="0" w:space="0" w:color="auto"/>
        <w:bottom w:val="none" w:sz="0" w:space="0" w:color="auto"/>
        <w:right w:val="none" w:sz="0" w:space="0" w:color="auto"/>
      </w:divBdr>
    </w:div>
    <w:div w:id="1809587006">
      <w:bodyDiv w:val="1"/>
      <w:marLeft w:val="0"/>
      <w:marRight w:val="0"/>
      <w:marTop w:val="0"/>
      <w:marBottom w:val="0"/>
      <w:divBdr>
        <w:top w:val="none" w:sz="0" w:space="0" w:color="auto"/>
        <w:left w:val="none" w:sz="0" w:space="0" w:color="auto"/>
        <w:bottom w:val="none" w:sz="0" w:space="0" w:color="auto"/>
        <w:right w:val="none" w:sz="0" w:space="0" w:color="auto"/>
      </w:divBdr>
    </w:div>
    <w:div w:id="1814520480">
      <w:bodyDiv w:val="1"/>
      <w:marLeft w:val="0"/>
      <w:marRight w:val="0"/>
      <w:marTop w:val="0"/>
      <w:marBottom w:val="0"/>
      <w:divBdr>
        <w:top w:val="none" w:sz="0" w:space="0" w:color="auto"/>
        <w:left w:val="none" w:sz="0" w:space="0" w:color="auto"/>
        <w:bottom w:val="none" w:sz="0" w:space="0" w:color="auto"/>
        <w:right w:val="none" w:sz="0" w:space="0" w:color="auto"/>
      </w:divBdr>
    </w:div>
    <w:div w:id="1818373349">
      <w:bodyDiv w:val="1"/>
      <w:marLeft w:val="0"/>
      <w:marRight w:val="0"/>
      <w:marTop w:val="0"/>
      <w:marBottom w:val="0"/>
      <w:divBdr>
        <w:top w:val="none" w:sz="0" w:space="0" w:color="auto"/>
        <w:left w:val="none" w:sz="0" w:space="0" w:color="auto"/>
        <w:bottom w:val="none" w:sz="0" w:space="0" w:color="auto"/>
        <w:right w:val="none" w:sz="0" w:space="0" w:color="auto"/>
      </w:divBdr>
    </w:div>
    <w:div w:id="1818764198">
      <w:bodyDiv w:val="1"/>
      <w:marLeft w:val="0"/>
      <w:marRight w:val="0"/>
      <w:marTop w:val="0"/>
      <w:marBottom w:val="0"/>
      <w:divBdr>
        <w:top w:val="none" w:sz="0" w:space="0" w:color="auto"/>
        <w:left w:val="none" w:sz="0" w:space="0" w:color="auto"/>
        <w:bottom w:val="none" w:sz="0" w:space="0" w:color="auto"/>
        <w:right w:val="none" w:sz="0" w:space="0" w:color="auto"/>
      </w:divBdr>
    </w:div>
    <w:div w:id="1820800318">
      <w:bodyDiv w:val="1"/>
      <w:marLeft w:val="0"/>
      <w:marRight w:val="0"/>
      <w:marTop w:val="0"/>
      <w:marBottom w:val="0"/>
      <w:divBdr>
        <w:top w:val="none" w:sz="0" w:space="0" w:color="auto"/>
        <w:left w:val="none" w:sz="0" w:space="0" w:color="auto"/>
        <w:bottom w:val="none" w:sz="0" w:space="0" w:color="auto"/>
        <w:right w:val="none" w:sz="0" w:space="0" w:color="auto"/>
      </w:divBdr>
    </w:div>
    <w:div w:id="1820875262">
      <w:bodyDiv w:val="1"/>
      <w:marLeft w:val="0"/>
      <w:marRight w:val="0"/>
      <w:marTop w:val="0"/>
      <w:marBottom w:val="0"/>
      <w:divBdr>
        <w:top w:val="none" w:sz="0" w:space="0" w:color="auto"/>
        <w:left w:val="none" w:sz="0" w:space="0" w:color="auto"/>
        <w:bottom w:val="none" w:sz="0" w:space="0" w:color="auto"/>
        <w:right w:val="none" w:sz="0" w:space="0" w:color="auto"/>
      </w:divBdr>
    </w:div>
    <w:div w:id="1823768358">
      <w:bodyDiv w:val="1"/>
      <w:marLeft w:val="0"/>
      <w:marRight w:val="0"/>
      <w:marTop w:val="0"/>
      <w:marBottom w:val="0"/>
      <w:divBdr>
        <w:top w:val="none" w:sz="0" w:space="0" w:color="auto"/>
        <w:left w:val="none" w:sz="0" w:space="0" w:color="auto"/>
        <w:bottom w:val="none" w:sz="0" w:space="0" w:color="auto"/>
        <w:right w:val="none" w:sz="0" w:space="0" w:color="auto"/>
      </w:divBdr>
    </w:div>
    <w:div w:id="1825775883">
      <w:bodyDiv w:val="1"/>
      <w:marLeft w:val="0"/>
      <w:marRight w:val="0"/>
      <w:marTop w:val="0"/>
      <w:marBottom w:val="0"/>
      <w:divBdr>
        <w:top w:val="none" w:sz="0" w:space="0" w:color="auto"/>
        <w:left w:val="none" w:sz="0" w:space="0" w:color="auto"/>
        <w:bottom w:val="none" w:sz="0" w:space="0" w:color="auto"/>
        <w:right w:val="none" w:sz="0" w:space="0" w:color="auto"/>
      </w:divBdr>
    </w:div>
    <w:div w:id="1826122943">
      <w:bodyDiv w:val="1"/>
      <w:marLeft w:val="0"/>
      <w:marRight w:val="0"/>
      <w:marTop w:val="0"/>
      <w:marBottom w:val="0"/>
      <w:divBdr>
        <w:top w:val="none" w:sz="0" w:space="0" w:color="auto"/>
        <w:left w:val="none" w:sz="0" w:space="0" w:color="auto"/>
        <w:bottom w:val="none" w:sz="0" w:space="0" w:color="auto"/>
        <w:right w:val="none" w:sz="0" w:space="0" w:color="auto"/>
      </w:divBdr>
    </w:div>
    <w:div w:id="1828784594">
      <w:bodyDiv w:val="1"/>
      <w:marLeft w:val="0"/>
      <w:marRight w:val="0"/>
      <w:marTop w:val="0"/>
      <w:marBottom w:val="0"/>
      <w:divBdr>
        <w:top w:val="none" w:sz="0" w:space="0" w:color="auto"/>
        <w:left w:val="none" w:sz="0" w:space="0" w:color="auto"/>
        <w:bottom w:val="none" w:sz="0" w:space="0" w:color="auto"/>
        <w:right w:val="none" w:sz="0" w:space="0" w:color="auto"/>
      </w:divBdr>
    </w:div>
    <w:div w:id="1830099502">
      <w:bodyDiv w:val="1"/>
      <w:marLeft w:val="0"/>
      <w:marRight w:val="0"/>
      <w:marTop w:val="0"/>
      <w:marBottom w:val="0"/>
      <w:divBdr>
        <w:top w:val="none" w:sz="0" w:space="0" w:color="auto"/>
        <w:left w:val="none" w:sz="0" w:space="0" w:color="auto"/>
        <w:bottom w:val="none" w:sz="0" w:space="0" w:color="auto"/>
        <w:right w:val="none" w:sz="0" w:space="0" w:color="auto"/>
      </w:divBdr>
    </w:div>
    <w:div w:id="1831020483">
      <w:bodyDiv w:val="1"/>
      <w:marLeft w:val="0"/>
      <w:marRight w:val="0"/>
      <w:marTop w:val="0"/>
      <w:marBottom w:val="0"/>
      <w:divBdr>
        <w:top w:val="none" w:sz="0" w:space="0" w:color="auto"/>
        <w:left w:val="none" w:sz="0" w:space="0" w:color="auto"/>
        <w:bottom w:val="none" w:sz="0" w:space="0" w:color="auto"/>
        <w:right w:val="none" w:sz="0" w:space="0" w:color="auto"/>
      </w:divBdr>
    </w:div>
    <w:div w:id="1831678200">
      <w:bodyDiv w:val="1"/>
      <w:marLeft w:val="0"/>
      <w:marRight w:val="0"/>
      <w:marTop w:val="0"/>
      <w:marBottom w:val="0"/>
      <w:divBdr>
        <w:top w:val="none" w:sz="0" w:space="0" w:color="auto"/>
        <w:left w:val="none" w:sz="0" w:space="0" w:color="auto"/>
        <w:bottom w:val="none" w:sz="0" w:space="0" w:color="auto"/>
        <w:right w:val="none" w:sz="0" w:space="0" w:color="auto"/>
      </w:divBdr>
    </w:div>
    <w:div w:id="1834183045">
      <w:bodyDiv w:val="1"/>
      <w:marLeft w:val="0"/>
      <w:marRight w:val="0"/>
      <w:marTop w:val="0"/>
      <w:marBottom w:val="0"/>
      <w:divBdr>
        <w:top w:val="none" w:sz="0" w:space="0" w:color="auto"/>
        <w:left w:val="none" w:sz="0" w:space="0" w:color="auto"/>
        <w:bottom w:val="none" w:sz="0" w:space="0" w:color="auto"/>
        <w:right w:val="none" w:sz="0" w:space="0" w:color="auto"/>
      </w:divBdr>
    </w:div>
    <w:div w:id="1835221066">
      <w:bodyDiv w:val="1"/>
      <w:marLeft w:val="0"/>
      <w:marRight w:val="0"/>
      <w:marTop w:val="0"/>
      <w:marBottom w:val="0"/>
      <w:divBdr>
        <w:top w:val="none" w:sz="0" w:space="0" w:color="auto"/>
        <w:left w:val="none" w:sz="0" w:space="0" w:color="auto"/>
        <w:bottom w:val="none" w:sz="0" w:space="0" w:color="auto"/>
        <w:right w:val="none" w:sz="0" w:space="0" w:color="auto"/>
      </w:divBdr>
    </w:div>
    <w:div w:id="1836452314">
      <w:bodyDiv w:val="1"/>
      <w:marLeft w:val="0"/>
      <w:marRight w:val="0"/>
      <w:marTop w:val="0"/>
      <w:marBottom w:val="0"/>
      <w:divBdr>
        <w:top w:val="none" w:sz="0" w:space="0" w:color="auto"/>
        <w:left w:val="none" w:sz="0" w:space="0" w:color="auto"/>
        <w:bottom w:val="none" w:sz="0" w:space="0" w:color="auto"/>
        <w:right w:val="none" w:sz="0" w:space="0" w:color="auto"/>
      </w:divBdr>
    </w:div>
    <w:div w:id="1841969240">
      <w:bodyDiv w:val="1"/>
      <w:marLeft w:val="0"/>
      <w:marRight w:val="0"/>
      <w:marTop w:val="0"/>
      <w:marBottom w:val="0"/>
      <w:divBdr>
        <w:top w:val="none" w:sz="0" w:space="0" w:color="auto"/>
        <w:left w:val="none" w:sz="0" w:space="0" w:color="auto"/>
        <w:bottom w:val="none" w:sz="0" w:space="0" w:color="auto"/>
        <w:right w:val="none" w:sz="0" w:space="0" w:color="auto"/>
      </w:divBdr>
    </w:div>
    <w:div w:id="1844397232">
      <w:bodyDiv w:val="1"/>
      <w:marLeft w:val="0"/>
      <w:marRight w:val="0"/>
      <w:marTop w:val="0"/>
      <w:marBottom w:val="0"/>
      <w:divBdr>
        <w:top w:val="none" w:sz="0" w:space="0" w:color="auto"/>
        <w:left w:val="none" w:sz="0" w:space="0" w:color="auto"/>
        <w:bottom w:val="none" w:sz="0" w:space="0" w:color="auto"/>
        <w:right w:val="none" w:sz="0" w:space="0" w:color="auto"/>
      </w:divBdr>
    </w:div>
    <w:div w:id="1844778765">
      <w:bodyDiv w:val="1"/>
      <w:marLeft w:val="0"/>
      <w:marRight w:val="0"/>
      <w:marTop w:val="0"/>
      <w:marBottom w:val="0"/>
      <w:divBdr>
        <w:top w:val="none" w:sz="0" w:space="0" w:color="auto"/>
        <w:left w:val="none" w:sz="0" w:space="0" w:color="auto"/>
        <w:bottom w:val="none" w:sz="0" w:space="0" w:color="auto"/>
        <w:right w:val="none" w:sz="0" w:space="0" w:color="auto"/>
      </w:divBdr>
    </w:div>
    <w:div w:id="1845899201">
      <w:bodyDiv w:val="1"/>
      <w:marLeft w:val="0"/>
      <w:marRight w:val="0"/>
      <w:marTop w:val="0"/>
      <w:marBottom w:val="0"/>
      <w:divBdr>
        <w:top w:val="none" w:sz="0" w:space="0" w:color="auto"/>
        <w:left w:val="none" w:sz="0" w:space="0" w:color="auto"/>
        <w:bottom w:val="none" w:sz="0" w:space="0" w:color="auto"/>
        <w:right w:val="none" w:sz="0" w:space="0" w:color="auto"/>
      </w:divBdr>
    </w:div>
    <w:div w:id="1846244913">
      <w:bodyDiv w:val="1"/>
      <w:marLeft w:val="0"/>
      <w:marRight w:val="0"/>
      <w:marTop w:val="0"/>
      <w:marBottom w:val="0"/>
      <w:divBdr>
        <w:top w:val="none" w:sz="0" w:space="0" w:color="auto"/>
        <w:left w:val="none" w:sz="0" w:space="0" w:color="auto"/>
        <w:bottom w:val="none" w:sz="0" w:space="0" w:color="auto"/>
        <w:right w:val="none" w:sz="0" w:space="0" w:color="auto"/>
      </w:divBdr>
    </w:div>
    <w:div w:id="1846282973">
      <w:bodyDiv w:val="1"/>
      <w:marLeft w:val="0"/>
      <w:marRight w:val="0"/>
      <w:marTop w:val="0"/>
      <w:marBottom w:val="0"/>
      <w:divBdr>
        <w:top w:val="none" w:sz="0" w:space="0" w:color="auto"/>
        <w:left w:val="none" w:sz="0" w:space="0" w:color="auto"/>
        <w:bottom w:val="none" w:sz="0" w:space="0" w:color="auto"/>
        <w:right w:val="none" w:sz="0" w:space="0" w:color="auto"/>
      </w:divBdr>
    </w:div>
    <w:div w:id="1847594484">
      <w:bodyDiv w:val="1"/>
      <w:marLeft w:val="0"/>
      <w:marRight w:val="0"/>
      <w:marTop w:val="0"/>
      <w:marBottom w:val="0"/>
      <w:divBdr>
        <w:top w:val="none" w:sz="0" w:space="0" w:color="auto"/>
        <w:left w:val="none" w:sz="0" w:space="0" w:color="auto"/>
        <w:bottom w:val="none" w:sz="0" w:space="0" w:color="auto"/>
        <w:right w:val="none" w:sz="0" w:space="0" w:color="auto"/>
      </w:divBdr>
    </w:div>
    <w:div w:id="1855265997">
      <w:bodyDiv w:val="1"/>
      <w:marLeft w:val="0"/>
      <w:marRight w:val="0"/>
      <w:marTop w:val="0"/>
      <w:marBottom w:val="0"/>
      <w:divBdr>
        <w:top w:val="none" w:sz="0" w:space="0" w:color="auto"/>
        <w:left w:val="none" w:sz="0" w:space="0" w:color="auto"/>
        <w:bottom w:val="none" w:sz="0" w:space="0" w:color="auto"/>
        <w:right w:val="none" w:sz="0" w:space="0" w:color="auto"/>
      </w:divBdr>
    </w:div>
    <w:div w:id="1855727626">
      <w:bodyDiv w:val="1"/>
      <w:marLeft w:val="0"/>
      <w:marRight w:val="0"/>
      <w:marTop w:val="0"/>
      <w:marBottom w:val="0"/>
      <w:divBdr>
        <w:top w:val="none" w:sz="0" w:space="0" w:color="auto"/>
        <w:left w:val="none" w:sz="0" w:space="0" w:color="auto"/>
        <w:bottom w:val="none" w:sz="0" w:space="0" w:color="auto"/>
        <w:right w:val="none" w:sz="0" w:space="0" w:color="auto"/>
      </w:divBdr>
    </w:div>
    <w:div w:id="1855806923">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57501308">
      <w:bodyDiv w:val="1"/>
      <w:marLeft w:val="0"/>
      <w:marRight w:val="0"/>
      <w:marTop w:val="0"/>
      <w:marBottom w:val="0"/>
      <w:divBdr>
        <w:top w:val="none" w:sz="0" w:space="0" w:color="auto"/>
        <w:left w:val="none" w:sz="0" w:space="0" w:color="auto"/>
        <w:bottom w:val="none" w:sz="0" w:space="0" w:color="auto"/>
        <w:right w:val="none" w:sz="0" w:space="0" w:color="auto"/>
      </w:divBdr>
    </w:div>
    <w:div w:id="1857765393">
      <w:bodyDiv w:val="1"/>
      <w:marLeft w:val="0"/>
      <w:marRight w:val="0"/>
      <w:marTop w:val="0"/>
      <w:marBottom w:val="0"/>
      <w:divBdr>
        <w:top w:val="none" w:sz="0" w:space="0" w:color="auto"/>
        <w:left w:val="none" w:sz="0" w:space="0" w:color="auto"/>
        <w:bottom w:val="none" w:sz="0" w:space="0" w:color="auto"/>
        <w:right w:val="none" w:sz="0" w:space="0" w:color="auto"/>
      </w:divBdr>
    </w:div>
    <w:div w:id="1857846484">
      <w:bodyDiv w:val="1"/>
      <w:marLeft w:val="0"/>
      <w:marRight w:val="0"/>
      <w:marTop w:val="0"/>
      <w:marBottom w:val="0"/>
      <w:divBdr>
        <w:top w:val="none" w:sz="0" w:space="0" w:color="auto"/>
        <w:left w:val="none" w:sz="0" w:space="0" w:color="auto"/>
        <w:bottom w:val="none" w:sz="0" w:space="0" w:color="auto"/>
        <w:right w:val="none" w:sz="0" w:space="0" w:color="auto"/>
      </w:divBdr>
    </w:div>
    <w:div w:id="1858158359">
      <w:bodyDiv w:val="1"/>
      <w:marLeft w:val="0"/>
      <w:marRight w:val="0"/>
      <w:marTop w:val="0"/>
      <w:marBottom w:val="0"/>
      <w:divBdr>
        <w:top w:val="none" w:sz="0" w:space="0" w:color="auto"/>
        <w:left w:val="none" w:sz="0" w:space="0" w:color="auto"/>
        <w:bottom w:val="none" w:sz="0" w:space="0" w:color="auto"/>
        <w:right w:val="none" w:sz="0" w:space="0" w:color="auto"/>
      </w:divBdr>
    </w:div>
    <w:div w:id="1859850383">
      <w:bodyDiv w:val="1"/>
      <w:marLeft w:val="0"/>
      <w:marRight w:val="0"/>
      <w:marTop w:val="0"/>
      <w:marBottom w:val="0"/>
      <w:divBdr>
        <w:top w:val="none" w:sz="0" w:space="0" w:color="auto"/>
        <w:left w:val="none" w:sz="0" w:space="0" w:color="auto"/>
        <w:bottom w:val="none" w:sz="0" w:space="0" w:color="auto"/>
        <w:right w:val="none" w:sz="0" w:space="0" w:color="auto"/>
      </w:divBdr>
    </w:div>
    <w:div w:id="1861773744">
      <w:bodyDiv w:val="1"/>
      <w:marLeft w:val="0"/>
      <w:marRight w:val="0"/>
      <w:marTop w:val="0"/>
      <w:marBottom w:val="0"/>
      <w:divBdr>
        <w:top w:val="none" w:sz="0" w:space="0" w:color="auto"/>
        <w:left w:val="none" w:sz="0" w:space="0" w:color="auto"/>
        <w:bottom w:val="none" w:sz="0" w:space="0" w:color="auto"/>
        <w:right w:val="none" w:sz="0" w:space="0" w:color="auto"/>
      </w:divBdr>
    </w:div>
    <w:div w:id="1862430990">
      <w:bodyDiv w:val="1"/>
      <w:marLeft w:val="0"/>
      <w:marRight w:val="0"/>
      <w:marTop w:val="0"/>
      <w:marBottom w:val="0"/>
      <w:divBdr>
        <w:top w:val="none" w:sz="0" w:space="0" w:color="auto"/>
        <w:left w:val="none" w:sz="0" w:space="0" w:color="auto"/>
        <w:bottom w:val="none" w:sz="0" w:space="0" w:color="auto"/>
        <w:right w:val="none" w:sz="0" w:space="0" w:color="auto"/>
      </w:divBdr>
    </w:div>
    <w:div w:id="1862547414">
      <w:bodyDiv w:val="1"/>
      <w:marLeft w:val="0"/>
      <w:marRight w:val="0"/>
      <w:marTop w:val="0"/>
      <w:marBottom w:val="0"/>
      <w:divBdr>
        <w:top w:val="none" w:sz="0" w:space="0" w:color="auto"/>
        <w:left w:val="none" w:sz="0" w:space="0" w:color="auto"/>
        <w:bottom w:val="none" w:sz="0" w:space="0" w:color="auto"/>
        <w:right w:val="none" w:sz="0" w:space="0" w:color="auto"/>
      </w:divBdr>
    </w:div>
    <w:div w:id="1864902015">
      <w:bodyDiv w:val="1"/>
      <w:marLeft w:val="0"/>
      <w:marRight w:val="0"/>
      <w:marTop w:val="0"/>
      <w:marBottom w:val="0"/>
      <w:divBdr>
        <w:top w:val="none" w:sz="0" w:space="0" w:color="auto"/>
        <w:left w:val="none" w:sz="0" w:space="0" w:color="auto"/>
        <w:bottom w:val="none" w:sz="0" w:space="0" w:color="auto"/>
        <w:right w:val="none" w:sz="0" w:space="0" w:color="auto"/>
      </w:divBdr>
    </w:div>
    <w:div w:id="1865053175">
      <w:bodyDiv w:val="1"/>
      <w:marLeft w:val="0"/>
      <w:marRight w:val="0"/>
      <w:marTop w:val="0"/>
      <w:marBottom w:val="0"/>
      <w:divBdr>
        <w:top w:val="none" w:sz="0" w:space="0" w:color="auto"/>
        <w:left w:val="none" w:sz="0" w:space="0" w:color="auto"/>
        <w:bottom w:val="none" w:sz="0" w:space="0" w:color="auto"/>
        <w:right w:val="none" w:sz="0" w:space="0" w:color="auto"/>
      </w:divBdr>
    </w:div>
    <w:div w:id="1867059822">
      <w:bodyDiv w:val="1"/>
      <w:marLeft w:val="0"/>
      <w:marRight w:val="0"/>
      <w:marTop w:val="0"/>
      <w:marBottom w:val="0"/>
      <w:divBdr>
        <w:top w:val="none" w:sz="0" w:space="0" w:color="auto"/>
        <w:left w:val="none" w:sz="0" w:space="0" w:color="auto"/>
        <w:bottom w:val="none" w:sz="0" w:space="0" w:color="auto"/>
        <w:right w:val="none" w:sz="0" w:space="0" w:color="auto"/>
      </w:divBdr>
    </w:div>
    <w:div w:id="1869172237">
      <w:bodyDiv w:val="1"/>
      <w:marLeft w:val="0"/>
      <w:marRight w:val="0"/>
      <w:marTop w:val="0"/>
      <w:marBottom w:val="0"/>
      <w:divBdr>
        <w:top w:val="none" w:sz="0" w:space="0" w:color="auto"/>
        <w:left w:val="none" w:sz="0" w:space="0" w:color="auto"/>
        <w:bottom w:val="none" w:sz="0" w:space="0" w:color="auto"/>
        <w:right w:val="none" w:sz="0" w:space="0" w:color="auto"/>
      </w:divBdr>
    </w:div>
    <w:div w:id="1869290419">
      <w:bodyDiv w:val="1"/>
      <w:marLeft w:val="0"/>
      <w:marRight w:val="0"/>
      <w:marTop w:val="0"/>
      <w:marBottom w:val="0"/>
      <w:divBdr>
        <w:top w:val="none" w:sz="0" w:space="0" w:color="auto"/>
        <w:left w:val="none" w:sz="0" w:space="0" w:color="auto"/>
        <w:bottom w:val="none" w:sz="0" w:space="0" w:color="auto"/>
        <w:right w:val="none" w:sz="0" w:space="0" w:color="auto"/>
      </w:divBdr>
    </w:div>
    <w:div w:id="1870220130">
      <w:bodyDiv w:val="1"/>
      <w:marLeft w:val="0"/>
      <w:marRight w:val="0"/>
      <w:marTop w:val="0"/>
      <w:marBottom w:val="0"/>
      <w:divBdr>
        <w:top w:val="none" w:sz="0" w:space="0" w:color="auto"/>
        <w:left w:val="none" w:sz="0" w:space="0" w:color="auto"/>
        <w:bottom w:val="none" w:sz="0" w:space="0" w:color="auto"/>
        <w:right w:val="none" w:sz="0" w:space="0" w:color="auto"/>
      </w:divBdr>
    </w:div>
    <w:div w:id="1871840537">
      <w:bodyDiv w:val="1"/>
      <w:marLeft w:val="0"/>
      <w:marRight w:val="0"/>
      <w:marTop w:val="0"/>
      <w:marBottom w:val="0"/>
      <w:divBdr>
        <w:top w:val="none" w:sz="0" w:space="0" w:color="auto"/>
        <w:left w:val="none" w:sz="0" w:space="0" w:color="auto"/>
        <w:bottom w:val="none" w:sz="0" w:space="0" w:color="auto"/>
        <w:right w:val="none" w:sz="0" w:space="0" w:color="auto"/>
      </w:divBdr>
    </w:div>
    <w:div w:id="1871989513">
      <w:bodyDiv w:val="1"/>
      <w:marLeft w:val="0"/>
      <w:marRight w:val="0"/>
      <w:marTop w:val="0"/>
      <w:marBottom w:val="0"/>
      <w:divBdr>
        <w:top w:val="none" w:sz="0" w:space="0" w:color="auto"/>
        <w:left w:val="none" w:sz="0" w:space="0" w:color="auto"/>
        <w:bottom w:val="none" w:sz="0" w:space="0" w:color="auto"/>
        <w:right w:val="none" w:sz="0" w:space="0" w:color="auto"/>
      </w:divBdr>
    </w:div>
    <w:div w:id="1872839866">
      <w:bodyDiv w:val="1"/>
      <w:marLeft w:val="0"/>
      <w:marRight w:val="0"/>
      <w:marTop w:val="0"/>
      <w:marBottom w:val="0"/>
      <w:divBdr>
        <w:top w:val="none" w:sz="0" w:space="0" w:color="auto"/>
        <w:left w:val="none" w:sz="0" w:space="0" w:color="auto"/>
        <w:bottom w:val="none" w:sz="0" w:space="0" w:color="auto"/>
        <w:right w:val="none" w:sz="0" w:space="0" w:color="auto"/>
      </w:divBdr>
    </w:div>
    <w:div w:id="1874489592">
      <w:bodyDiv w:val="1"/>
      <w:marLeft w:val="0"/>
      <w:marRight w:val="0"/>
      <w:marTop w:val="0"/>
      <w:marBottom w:val="0"/>
      <w:divBdr>
        <w:top w:val="none" w:sz="0" w:space="0" w:color="auto"/>
        <w:left w:val="none" w:sz="0" w:space="0" w:color="auto"/>
        <w:bottom w:val="none" w:sz="0" w:space="0" w:color="auto"/>
        <w:right w:val="none" w:sz="0" w:space="0" w:color="auto"/>
      </w:divBdr>
    </w:div>
    <w:div w:id="1876309782">
      <w:bodyDiv w:val="1"/>
      <w:marLeft w:val="0"/>
      <w:marRight w:val="0"/>
      <w:marTop w:val="0"/>
      <w:marBottom w:val="0"/>
      <w:divBdr>
        <w:top w:val="none" w:sz="0" w:space="0" w:color="auto"/>
        <w:left w:val="none" w:sz="0" w:space="0" w:color="auto"/>
        <w:bottom w:val="none" w:sz="0" w:space="0" w:color="auto"/>
        <w:right w:val="none" w:sz="0" w:space="0" w:color="auto"/>
      </w:divBdr>
    </w:div>
    <w:div w:id="1878471965">
      <w:bodyDiv w:val="1"/>
      <w:marLeft w:val="0"/>
      <w:marRight w:val="0"/>
      <w:marTop w:val="0"/>
      <w:marBottom w:val="0"/>
      <w:divBdr>
        <w:top w:val="none" w:sz="0" w:space="0" w:color="auto"/>
        <w:left w:val="none" w:sz="0" w:space="0" w:color="auto"/>
        <w:bottom w:val="none" w:sz="0" w:space="0" w:color="auto"/>
        <w:right w:val="none" w:sz="0" w:space="0" w:color="auto"/>
      </w:divBdr>
    </w:div>
    <w:div w:id="1880580224">
      <w:bodyDiv w:val="1"/>
      <w:marLeft w:val="0"/>
      <w:marRight w:val="0"/>
      <w:marTop w:val="0"/>
      <w:marBottom w:val="0"/>
      <w:divBdr>
        <w:top w:val="none" w:sz="0" w:space="0" w:color="auto"/>
        <w:left w:val="none" w:sz="0" w:space="0" w:color="auto"/>
        <w:bottom w:val="none" w:sz="0" w:space="0" w:color="auto"/>
        <w:right w:val="none" w:sz="0" w:space="0" w:color="auto"/>
      </w:divBdr>
    </w:div>
    <w:div w:id="1881211708">
      <w:bodyDiv w:val="1"/>
      <w:marLeft w:val="0"/>
      <w:marRight w:val="0"/>
      <w:marTop w:val="0"/>
      <w:marBottom w:val="0"/>
      <w:divBdr>
        <w:top w:val="none" w:sz="0" w:space="0" w:color="auto"/>
        <w:left w:val="none" w:sz="0" w:space="0" w:color="auto"/>
        <w:bottom w:val="none" w:sz="0" w:space="0" w:color="auto"/>
        <w:right w:val="none" w:sz="0" w:space="0" w:color="auto"/>
      </w:divBdr>
    </w:div>
    <w:div w:id="1881359506">
      <w:bodyDiv w:val="1"/>
      <w:marLeft w:val="0"/>
      <w:marRight w:val="0"/>
      <w:marTop w:val="0"/>
      <w:marBottom w:val="0"/>
      <w:divBdr>
        <w:top w:val="none" w:sz="0" w:space="0" w:color="auto"/>
        <w:left w:val="none" w:sz="0" w:space="0" w:color="auto"/>
        <w:bottom w:val="none" w:sz="0" w:space="0" w:color="auto"/>
        <w:right w:val="none" w:sz="0" w:space="0" w:color="auto"/>
      </w:divBdr>
    </w:div>
    <w:div w:id="1881940024">
      <w:bodyDiv w:val="1"/>
      <w:marLeft w:val="0"/>
      <w:marRight w:val="0"/>
      <w:marTop w:val="0"/>
      <w:marBottom w:val="0"/>
      <w:divBdr>
        <w:top w:val="none" w:sz="0" w:space="0" w:color="auto"/>
        <w:left w:val="none" w:sz="0" w:space="0" w:color="auto"/>
        <w:bottom w:val="none" w:sz="0" w:space="0" w:color="auto"/>
        <w:right w:val="none" w:sz="0" w:space="0" w:color="auto"/>
      </w:divBdr>
    </w:div>
    <w:div w:id="1882549104">
      <w:bodyDiv w:val="1"/>
      <w:marLeft w:val="0"/>
      <w:marRight w:val="0"/>
      <w:marTop w:val="0"/>
      <w:marBottom w:val="0"/>
      <w:divBdr>
        <w:top w:val="none" w:sz="0" w:space="0" w:color="auto"/>
        <w:left w:val="none" w:sz="0" w:space="0" w:color="auto"/>
        <w:bottom w:val="none" w:sz="0" w:space="0" w:color="auto"/>
        <w:right w:val="none" w:sz="0" w:space="0" w:color="auto"/>
      </w:divBdr>
    </w:div>
    <w:div w:id="1882865837">
      <w:bodyDiv w:val="1"/>
      <w:marLeft w:val="0"/>
      <w:marRight w:val="0"/>
      <w:marTop w:val="0"/>
      <w:marBottom w:val="0"/>
      <w:divBdr>
        <w:top w:val="none" w:sz="0" w:space="0" w:color="auto"/>
        <w:left w:val="none" w:sz="0" w:space="0" w:color="auto"/>
        <w:bottom w:val="none" w:sz="0" w:space="0" w:color="auto"/>
        <w:right w:val="none" w:sz="0" w:space="0" w:color="auto"/>
      </w:divBdr>
    </w:div>
    <w:div w:id="1883132835">
      <w:bodyDiv w:val="1"/>
      <w:marLeft w:val="0"/>
      <w:marRight w:val="0"/>
      <w:marTop w:val="0"/>
      <w:marBottom w:val="0"/>
      <w:divBdr>
        <w:top w:val="none" w:sz="0" w:space="0" w:color="auto"/>
        <w:left w:val="none" w:sz="0" w:space="0" w:color="auto"/>
        <w:bottom w:val="none" w:sz="0" w:space="0" w:color="auto"/>
        <w:right w:val="none" w:sz="0" w:space="0" w:color="auto"/>
      </w:divBdr>
    </w:div>
    <w:div w:id="1883790281">
      <w:bodyDiv w:val="1"/>
      <w:marLeft w:val="0"/>
      <w:marRight w:val="0"/>
      <w:marTop w:val="0"/>
      <w:marBottom w:val="0"/>
      <w:divBdr>
        <w:top w:val="none" w:sz="0" w:space="0" w:color="auto"/>
        <w:left w:val="none" w:sz="0" w:space="0" w:color="auto"/>
        <w:bottom w:val="none" w:sz="0" w:space="0" w:color="auto"/>
        <w:right w:val="none" w:sz="0" w:space="0" w:color="auto"/>
      </w:divBdr>
    </w:div>
    <w:div w:id="1884052994">
      <w:bodyDiv w:val="1"/>
      <w:marLeft w:val="0"/>
      <w:marRight w:val="0"/>
      <w:marTop w:val="0"/>
      <w:marBottom w:val="0"/>
      <w:divBdr>
        <w:top w:val="none" w:sz="0" w:space="0" w:color="auto"/>
        <w:left w:val="none" w:sz="0" w:space="0" w:color="auto"/>
        <w:bottom w:val="none" w:sz="0" w:space="0" w:color="auto"/>
        <w:right w:val="none" w:sz="0" w:space="0" w:color="auto"/>
      </w:divBdr>
    </w:div>
    <w:div w:id="1885360957">
      <w:bodyDiv w:val="1"/>
      <w:marLeft w:val="0"/>
      <w:marRight w:val="0"/>
      <w:marTop w:val="0"/>
      <w:marBottom w:val="0"/>
      <w:divBdr>
        <w:top w:val="none" w:sz="0" w:space="0" w:color="auto"/>
        <w:left w:val="none" w:sz="0" w:space="0" w:color="auto"/>
        <w:bottom w:val="none" w:sz="0" w:space="0" w:color="auto"/>
        <w:right w:val="none" w:sz="0" w:space="0" w:color="auto"/>
      </w:divBdr>
    </w:div>
    <w:div w:id="1887645334">
      <w:bodyDiv w:val="1"/>
      <w:marLeft w:val="0"/>
      <w:marRight w:val="0"/>
      <w:marTop w:val="0"/>
      <w:marBottom w:val="0"/>
      <w:divBdr>
        <w:top w:val="none" w:sz="0" w:space="0" w:color="auto"/>
        <w:left w:val="none" w:sz="0" w:space="0" w:color="auto"/>
        <w:bottom w:val="none" w:sz="0" w:space="0" w:color="auto"/>
        <w:right w:val="none" w:sz="0" w:space="0" w:color="auto"/>
      </w:divBdr>
    </w:div>
    <w:div w:id="1889150510">
      <w:bodyDiv w:val="1"/>
      <w:marLeft w:val="0"/>
      <w:marRight w:val="0"/>
      <w:marTop w:val="0"/>
      <w:marBottom w:val="0"/>
      <w:divBdr>
        <w:top w:val="none" w:sz="0" w:space="0" w:color="auto"/>
        <w:left w:val="none" w:sz="0" w:space="0" w:color="auto"/>
        <w:bottom w:val="none" w:sz="0" w:space="0" w:color="auto"/>
        <w:right w:val="none" w:sz="0" w:space="0" w:color="auto"/>
      </w:divBdr>
    </w:div>
    <w:div w:id="1890801521">
      <w:bodyDiv w:val="1"/>
      <w:marLeft w:val="0"/>
      <w:marRight w:val="0"/>
      <w:marTop w:val="0"/>
      <w:marBottom w:val="0"/>
      <w:divBdr>
        <w:top w:val="none" w:sz="0" w:space="0" w:color="auto"/>
        <w:left w:val="none" w:sz="0" w:space="0" w:color="auto"/>
        <w:bottom w:val="none" w:sz="0" w:space="0" w:color="auto"/>
        <w:right w:val="none" w:sz="0" w:space="0" w:color="auto"/>
      </w:divBdr>
    </w:div>
    <w:div w:id="1892374741">
      <w:bodyDiv w:val="1"/>
      <w:marLeft w:val="0"/>
      <w:marRight w:val="0"/>
      <w:marTop w:val="0"/>
      <w:marBottom w:val="0"/>
      <w:divBdr>
        <w:top w:val="none" w:sz="0" w:space="0" w:color="auto"/>
        <w:left w:val="none" w:sz="0" w:space="0" w:color="auto"/>
        <w:bottom w:val="none" w:sz="0" w:space="0" w:color="auto"/>
        <w:right w:val="none" w:sz="0" w:space="0" w:color="auto"/>
      </w:divBdr>
    </w:div>
    <w:div w:id="1895696694">
      <w:bodyDiv w:val="1"/>
      <w:marLeft w:val="0"/>
      <w:marRight w:val="0"/>
      <w:marTop w:val="0"/>
      <w:marBottom w:val="0"/>
      <w:divBdr>
        <w:top w:val="none" w:sz="0" w:space="0" w:color="auto"/>
        <w:left w:val="none" w:sz="0" w:space="0" w:color="auto"/>
        <w:bottom w:val="none" w:sz="0" w:space="0" w:color="auto"/>
        <w:right w:val="none" w:sz="0" w:space="0" w:color="auto"/>
      </w:divBdr>
    </w:div>
    <w:div w:id="1896115726">
      <w:bodyDiv w:val="1"/>
      <w:marLeft w:val="0"/>
      <w:marRight w:val="0"/>
      <w:marTop w:val="0"/>
      <w:marBottom w:val="0"/>
      <w:divBdr>
        <w:top w:val="none" w:sz="0" w:space="0" w:color="auto"/>
        <w:left w:val="none" w:sz="0" w:space="0" w:color="auto"/>
        <w:bottom w:val="none" w:sz="0" w:space="0" w:color="auto"/>
        <w:right w:val="none" w:sz="0" w:space="0" w:color="auto"/>
      </w:divBdr>
    </w:div>
    <w:div w:id="1896816546">
      <w:bodyDiv w:val="1"/>
      <w:marLeft w:val="0"/>
      <w:marRight w:val="0"/>
      <w:marTop w:val="0"/>
      <w:marBottom w:val="0"/>
      <w:divBdr>
        <w:top w:val="none" w:sz="0" w:space="0" w:color="auto"/>
        <w:left w:val="none" w:sz="0" w:space="0" w:color="auto"/>
        <w:bottom w:val="none" w:sz="0" w:space="0" w:color="auto"/>
        <w:right w:val="none" w:sz="0" w:space="0" w:color="auto"/>
      </w:divBdr>
    </w:div>
    <w:div w:id="1899827032">
      <w:bodyDiv w:val="1"/>
      <w:marLeft w:val="0"/>
      <w:marRight w:val="0"/>
      <w:marTop w:val="0"/>
      <w:marBottom w:val="0"/>
      <w:divBdr>
        <w:top w:val="none" w:sz="0" w:space="0" w:color="auto"/>
        <w:left w:val="none" w:sz="0" w:space="0" w:color="auto"/>
        <w:bottom w:val="none" w:sz="0" w:space="0" w:color="auto"/>
        <w:right w:val="none" w:sz="0" w:space="0" w:color="auto"/>
      </w:divBdr>
    </w:div>
    <w:div w:id="1900243734">
      <w:bodyDiv w:val="1"/>
      <w:marLeft w:val="0"/>
      <w:marRight w:val="0"/>
      <w:marTop w:val="0"/>
      <w:marBottom w:val="0"/>
      <w:divBdr>
        <w:top w:val="none" w:sz="0" w:space="0" w:color="auto"/>
        <w:left w:val="none" w:sz="0" w:space="0" w:color="auto"/>
        <w:bottom w:val="none" w:sz="0" w:space="0" w:color="auto"/>
        <w:right w:val="none" w:sz="0" w:space="0" w:color="auto"/>
      </w:divBdr>
    </w:div>
    <w:div w:id="1900749811">
      <w:bodyDiv w:val="1"/>
      <w:marLeft w:val="0"/>
      <w:marRight w:val="0"/>
      <w:marTop w:val="0"/>
      <w:marBottom w:val="0"/>
      <w:divBdr>
        <w:top w:val="none" w:sz="0" w:space="0" w:color="auto"/>
        <w:left w:val="none" w:sz="0" w:space="0" w:color="auto"/>
        <w:bottom w:val="none" w:sz="0" w:space="0" w:color="auto"/>
        <w:right w:val="none" w:sz="0" w:space="0" w:color="auto"/>
      </w:divBdr>
    </w:div>
    <w:div w:id="1901672112">
      <w:bodyDiv w:val="1"/>
      <w:marLeft w:val="0"/>
      <w:marRight w:val="0"/>
      <w:marTop w:val="0"/>
      <w:marBottom w:val="0"/>
      <w:divBdr>
        <w:top w:val="none" w:sz="0" w:space="0" w:color="auto"/>
        <w:left w:val="none" w:sz="0" w:space="0" w:color="auto"/>
        <w:bottom w:val="none" w:sz="0" w:space="0" w:color="auto"/>
        <w:right w:val="none" w:sz="0" w:space="0" w:color="auto"/>
      </w:divBdr>
    </w:div>
    <w:div w:id="1902792453">
      <w:bodyDiv w:val="1"/>
      <w:marLeft w:val="0"/>
      <w:marRight w:val="0"/>
      <w:marTop w:val="0"/>
      <w:marBottom w:val="0"/>
      <w:divBdr>
        <w:top w:val="none" w:sz="0" w:space="0" w:color="auto"/>
        <w:left w:val="none" w:sz="0" w:space="0" w:color="auto"/>
        <w:bottom w:val="none" w:sz="0" w:space="0" w:color="auto"/>
        <w:right w:val="none" w:sz="0" w:space="0" w:color="auto"/>
      </w:divBdr>
    </w:div>
    <w:div w:id="1904368421">
      <w:bodyDiv w:val="1"/>
      <w:marLeft w:val="0"/>
      <w:marRight w:val="0"/>
      <w:marTop w:val="0"/>
      <w:marBottom w:val="0"/>
      <w:divBdr>
        <w:top w:val="none" w:sz="0" w:space="0" w:color="auto"/>
        <w:left w:val="none" w:sz="0" w:space="0" w:color="auto"/>
        <w:bottom w:val="none" w:sz="0" w:space="0" w:color="auto"/>
        <w:right w:val="none" w:sz="0" w:space="0" w:color="auto"/>
      </w:divBdr>
    </w:div>
    <w:div w:id="1904638803">
      <w:bodyDiv w:val="1"/>
      <w:marLeft w:val="0"/>
      <w:marRight w:val="0"/>
      <w:marTop w:val="0"/>
      <w:marBottom w:val="0"/>
      <w:divBdr>
        <w:top w:val="none" w:sz="0" w:space="0" w:color="auto"/>
        <w:left w:val="none" w:sz="0" w:space="0" w:color="auto"/>
        <w:bottom w:val="none" w:sz="0" w:space="0" w:color="auto"/>
        <w:right w:val="none" w:sz="0" w:space="0" w:color="auto"/>
      </w:divBdr>
    </w:div>
    <w:div w:id="1905604587">
      <w:bodyDiv w:val="1"/>
      <w:marLeft w:val="0"/>
      <w:marRight w:val="0"/>
      <w:marTop w:val="0"/>
      <w:marBottom w:val="0"/>
      <w:divBdr>
        <w:top w:val="none" w:sz="0" w:space="0" w:color="auto"/>
        <w:left w:val="none" w:sz="0" w:space="0" w:color="auto"/>
        <w:bottom w:val="none" w:sz="0" w:space="0" w:color="auto"/>
        <w:right w:val="none" w:sz="0" w:space="0" w:color="auto"/>
      </w:divBdr>
    </w:div>
    <w:div w:id="1906604179">
      <w:bodyDiv w:val="1"/>
      <w:marLeft w:val="0"/>
      <w:marRight w:val="0"/>
      <w:marTop w:val="0"/>
      <w:marBottom w:val="0"/>
      <w:divBdr>
        <w:top w:val="none" w:sz="0" w:space="0" w:color="auto"/>
        <w:left w:val="none" w:sz="0" w:space="0" w:color="auto"/>
        <w:bottom w:val="none" w:sz="0" w:space="0" w:color="auto"/>
        <w:right w:val="none" w:sz="0" w:space="0" w:color="auto"/>
      </w:divBdr>
    </w:div>
    <w:div w:id="1907104882">
      <w:bodyDiv w:val="1"/>
      <w:marLeft w:val="0"/>
      <w:marRight w:val="0"/>
      <w:marTop w:val="0"/>
      <w:marBottom w:val="0"/>
      <w:divBdr>
        <w:top w:val="none" w:sz="0" w:space="0" w:color="auto"/>
        <w:left w:val="none" w:sz="0" w:space="0" w:color="auto"/>
        <w:bottom w:val="none" w:sz="0" w:space="0" w:color="auto"/>
        <w:right w:val="none" w:sz="0" w:space="0" w:color="auto"/>
      </w:divBdr>
    </w:div>
    <w:div w:id="1909072872">
      <w:bodyDiv w:val="1"/>
      <w:marLeft w:val="0"/>
      <w:marRight w:val="0"/>
      <w:marTop w:val="0"/>
      <w:marBottom w:val="0"/>
      <w:divBdr>
        <w:top w:val="none" w:sz="0" w:space="0" w:color="auto"/>
        <w:left w:val="none" w:sz="0" w:space="0" w:color="auto"/>
        <w:bottom w:val="none" w:sz="0" w:space="0" w:color="auto"/>
        <w:right w:val="none" w:sz="0" w:space="0" w:color="auto"/>
      </w:divBdr>
    </w:div>
    <w:div w:id="1912229256">
      <w:bodyDiv w:val="1"/>
      <w:marLeft w:val="0"/>
      <w:marRight w:val="0"/>
      <w:marTop w:val="0"/>
      <w:marBottom w:val="0"/>
      <w:divBdr>
        <w:top w:val="none" w:sz="0" w:space="0" w:color="auto"/>
        <w:left w:val="none" w:sz="0" w:space="0" w:color="auto"/>
        <w:bottom w:val="none" w:sz="0" w:space="0" w:color="auto"/>
        <w:right w:val="none" w:sz="0" w:space="0" w:color="auto"/>
      </w:divBdr>
    </w:div>
    <w:div w:id="1913545444">
      <w:bodyDiv w:val="1"/>
      <w:marLeft w:val="0"/>
      <w:marRight w:val="0"/>
      <w:marTop w:val="0"/>
      <w:marBottom w:val="0"/>
      <w:divBdr>
        <w:top w:val="none" w:sz="0" w:space="0" w:color="auto"/>
        <w:left w:val="none" w:sz="0" w:space="0" w:color="auto"/>
        <w:bottom w:val="none" w:sz="0" w:space="0" w:color="auto"/>
        <w:right w:val="none" w:sz="0" w:space="0" w:color="auto"/>
      </w:divBdr>
    </w:div>
    <w:div w:id="1914273615">
      <w:bodyDiv w:val="1"/>
      <w:marLeft w:val="0"/>
      <w:marRight w:val="0"/>
      <w:marTop w:val="0"/>
      <w:marBottom w:val="0"/>
      <w:divBdr>
        <w:top w:val="none" w:sz="0" w:space="0" w:color="auto"/>
        <w:left w:val="none" w:sz="0" w:space="0" w:color="auto"/>
        <w:bottom w:val="none" w:sz="0" w:space="0" w:color="auto"/>
        <w:right w:val="none" w:sz="0" w:space="0" w:color="auto"/>
      </w:divBdr>
    </w:div>
    <w:div w:id="1915893826">
      <w:bodyDiv w:val="1"/>
      <w:marLeft w:val="0"/>
      <w:marRight w:val="0"/>
      <w:marTop w:val="0"/>
      <w:marBottom w:val="0"/>
      <w:divBdr>
        <w:top w:val="none" w:sz="0" w:space="0" w:color="auto"/>
        <w:left w:val="none" w:sz="0" w:space="0" w:color="auto"/>
        <w:bottom w:val="none" w:sz="0" w:space="0" w:color="auto"/>
        <w:right w:val="none" w:sz="0" w:space="0" w:color="auto"/>
      </w:divBdr>
    </w:div>
    <w:div w:id="1916430800">
      <w:bodyDiv w:val="1"/>
      <w:marLeft w:val="0"/>
      <w:marRight w:val="0"/>
      <w:marTop w:val="0"/>
      <w:marBottom w:val="0"/>
      <w:divBdr>
        <w:top w:val="none" w:sz="0" w:space="0" w:color="auto"/>
        <w:left w:val="none" w:sz="0" w:space="0" w:color="auto"/>
        <w:bottom w:val="none" w:sz="0" w:space="0" w:color="auto"/>
        <w:right w:val="none" w:sz="0" w:space="0" w:color="auto"/>
      </w:divBdr>
    </w:div>
    <w:div w:id="1919092339">
      <w:bodyDiv w:val="1"/>
      <w:marLeft w:val="0"/>
      <w:marRight w:val="0"/>
      <w:marTop w:val="0"/>
      <w:marBottom w:val="0"/>
      <w:divBdr>
        <w:top w:val="none" w:sz="0" w:space="0" w:color="auto"/>
        <w:left w:val="none" w:sz="0" w:space="0" w:color="auto"/>
        <w:bottom w:val="none" w:sz="0" w:space="0" w:color="auto"/>
        <w:right w:val="none" w:sz="0" w:space="0" w:color="auto"/>
      </w:divBdr>
    </w:div>
    <w:div w:id="1919825619">
      <w:bodyDiv w:val="1"/>
      <w:marLeft w:val="0"/>
      <w:marRight w:val="0"/>
      <w:marTop w:val="0"/>
      <w:marBottom w:val="0"/>
      <w:divBdr>
        <w:top w:val="none" w:sz="0" w:space="0" w:color="auto"/>
        <w:left w:val="none" w:sz="0" w:space="0" w:color="auto"/>
        <w:bottom w:val="none" w:sz="0" w:space="0" w:color="auto"/>
        <w:right w:val="none" w:sz="0" w:space="0" w:color="auto"/>
      </w:divBdr>
    </w:div>
    <w:div w:id="1922526217">
      <w:bodyDiv w:val="1"/>
      <w:marLeft w:val="0"/>
      <w:marRight w:val="0"/>
      <w:marTop w:val="0"/>
      <w:marBottom w:val="0"/>
      <w:divBdr>
        <w:top w:val="none" w:sz="0" w:space="0" w:color="auto"/>
        <w:left w:val="none" w:sz="0" w:space="0" w:color="auto"/>
        <w:bottom w:val="none" w:sz="0" w:space="0" w:color="auto"/>
        <w:right w:val="none" w:sz="0" w:space="0" w:color="auto"/>
      </w:divBdr>
    </w:div>
    <w:div w:id="1923828462">
      <w:bodyDiv w:val="1"/>
      <w:marLeft w:val="0"/>
      <w:marRight w:val="0"/>
      <w:marTop w:val="0"/>
      <w:marBottom w:val="0"/>
      <w:divBdr>
        <w:top w:val="none" w:sz="0" w:space="0" w:color="auto"/>
        <w:left w:val="none" w:sz="0" w:space="0" w:color="auto"/>
        <w:bottom w:val="none" w:sz="0" w:space="0" w:color="auto"/>
        <w:right w:val="none" w:sz="0" w:space="0" w:color="auto"/>
      </w:divBdr>
    </w:div>
    <w:div w:id="1926646383">
      <w:bodyDiv w:val="1"/>
      <w:marLeft w:val="0"/>
      <w:marRight w:val="0"/>
      <w:marTop w:val="0"/>
      <w:marBottom w:val="0"/>
      <w:divBdr>
        <w:top w:val="none" w:sz="0" w:space="0" w:color="auto"/>
        <w:left w:val="none" w:sz="0" w:space="0" w:color="auto"/>
        <w:bottom w:val="none" w:sz="0" w:space="0" w:color="auto"/>
        <w:right w:val="none" w:sz="0" w:space="0" w:color="auto"/>
      </w:divBdr>
    </w:div>
    <w:div w:id="1928031930">
      <w:bodyDiv w:val="1"/>
      <w:marLeft w:val="0"/>
      <w:marRight w:val="0"/>
      <w:marTop w:val="0"/>
      <w:marBottom w:val="0"/>
      <w:divBdr>
        <w:top w:val="none" w:sz="0" w:space="0" w:color="auto"/>
        <w:left w:val="none" w:sz="0" w:space="0" w:color="auto"/>
        <w:bottom w:val="none" w:sz="0" w:space="0" w:color="auto"/>
        <w:right w:val="none" w:sz="0" w:space="0" w:color="auto"/>
      </w:divBdr>
    </w:div>
    <w:div w:id="1928347485">
      <w:bodyDiv w:val="1"/>
      <w:marLeft w:val="0"/>
      <w:marRight w:val="0"/>
      <w:marTop w:val="0"/>
      <w:marBottom w:val="0"/>
      <w:divBdr>
        <w:top w:val="none" w:sz="0" w:space="0" w:color="auto"/>
        <w:left w:val="none" w:sz="0" w:space="0" w:color="auto"/>
        <w:bottom w:val="none" w:sz="0" w:space="0" w:color="auto"/>
        <w:right w:val="none" w:sz="0" w:space="0" w:color="auto"/>
      </w:divBdr>
    </w:div>
    <w:div w:id="1933778472">
      <w:bodyDiv w:val="1"/>
      <w:marLeft w:val="0"/>
      <w:marRight w:val="0"/>
      <w:marTop w:val="0"/>
      <w:marBottom w:val="0"/>
      <w:divBdr>
        <w:top w:val="none" w:sz="0" w:space="0" w:color="auto"/>
        <w:left w:val="none" w:sz="0" w:space="0" w:color="auto"/>
        <w:bottom w:val="none" w:sz="0" w:space="0" w:color="auto"/>
        <w:right w:val="none" w:sz="0" w:space="0" w:color="auto"/>
      </w:divBdr>
    </w:div>
    <w:div w:id="1933784013">
      <w:bodyDiv w:val="1"/>
      <w:marLeft w:val="0"/>
      <w:marRight w:val="0"/>
      <w:marTop w:val="0"/>
      <w:marBottom w:val="0"/>
      <w:divBdr>
        <w:top w:val="none" w:sz="0" w:space="0" w:color="auto"/>
        <w:left w:val="none" w:sz="0" w:space="0" w:color="auto"/>
        <w:bottom w:val="none" w:sz="0" w:space="0" w:color="auto"/>
        <w:right w:val="none" w:sz="0" w:space="0" w:color="auto"/>
      </w:divBdr>
    </w:div>
    <w:div w:id="1935480981">
      <w:bodyDiv w:val="1"/>
      <w:marLeft w:val="0"/>
      <w:marRight w:val="0"/>
      <w:marTop w:val="0"/>
      <w:marBottom w:val="0"/>
      <w:divBdr>
        <w:top w:val="none" w:sz="0" w:space="0" w:color="auto"/>
        <w:left w:val="none" w:sz="0" w:space="0" w:color="auto"/>
        <w:bottom w:val="none" w:sz="0" w:space="0" w:color="auto"/>
        <w:right w:val="none" w:sz="0" w:space="0" w:color="auto"/>
      </w:divBdr>
    </w:div>
    <w:div w:id="1935743477">
      <w:bodyDiv w:val="1"/>
      <w:marLeft w:val="0"/>
      <w:marRight w:val="0"/>
      <w:marTop w:val="0"/>
      <w:marBottom w:val="0"/>
      <w:divBdr>
        <w:top w:val="none" w:sz="0" w:space="0" w:color="auto"/>
        <w:left w:val="none" w:sz="0" w:space="0" w:color="auto"/>
        <w:bottom w:val="none" w:sz="0" w:space="0" w:color="auto"/>
        <w:right w:val="none" w:sz="0" w:space="0" w:color="auto"/>
      </w:divBdr>
    </w:div>
    <w:div w:id="1937401161">
      <w:bodyDiv w:val="1"/>
      <w:marLeft w:val="0"/>
      <w:marRight w:val="0"/>
      <w:marTop w:val="0"/>
      <w:marBottom w:val="0"/>
      <w:divBdr>
        <w:top w:val="none" w:sz="0" w:space="0" w:color="auto"/>
        <w:left w:val="none" w:sz="0" w:space="0" w:color="auto"/>
        <w:bottom w:val="none" w:sz="0" w:space="0" w:color="auto"/>
        <w:right w:val="none" w:sz="0" w:space="0" w:color="auto"/>
      </w:divBdr>
    </w:div>
    <w:div w:id="1940671699">
      <w:bodyDiv w:val="1"/>
      <w:marLeft w:val="0"/>
      <w:marRight w:val="0"/>
      <w:marTop w:val="0"/>
      <w:marBottom w:val="0"/>
      <w:divBdr>
        <w:top w:val="none" w:sz="0" w:space="0" w:color="auto"/>
        <w:left w:val="none" w:sz="0" w:space="0" w:color="auto"/>
        <w:bottom w:val="none" w:sz="0" w:space="0" w:color="auto"/>
        <w:right w:val="none" w:sz="0" w:space="0" w:color="auto"/>
      </w:divBdr>
    </w:div>
    <w:div w:id="1941598066">
      <w:bodyDiv w:val="1"/>
      <w:marLeft w:val="0"/>
      <w:marRight w:val="0"/>
      <w:marTop w:val="0"/>
      <w:marBottom w:val="0"/>
      <w:divBdr>
        <w:top w:val="none" w:sz="0" w:space="0" w:color="auto"/>
        <w:left w:val="none" w:sz="0" w:space="0" w:color="auto"/>
        <w:bottom w:val="none" w:sz="0" w:space="0" w:color="auto"/>
        <w:right w:val="none" w:sz="0" w:space="0" w:color="auto"/>
      </w:divBdr>
    </w:div>
    <w:div w:id="1943604429">
      <w:bodyDiv w:val="1"/>
      <w:marLeft w:val="0"/>
      <w:marRight w:val="0"/>
      <w:marTop w:val="0"/>
      <w:marBottom w:val="0"/>
      <w:divBdr>
        <w:top w:val="none" w:sz="0" w:space="0" w:color="auto"/>
        <w:left w:val="none" w:sz="0" w:space="0" w:color="auto"/>
        <w:bottom w:val="none" w:sz="0" w:space="0" w:color="auto"/>
        <w:right w:val="none" w:sz="0" w:space="0" w:color="auto"/>
      </w:divBdr>
    </w:div>
    <w:div w:id="1946961746">
      <w:bodyDiv w:val="1"/>
      <w:marLeft w:val="0"/>
      <w:marRight w:val="0"/>
      <w:marTop w:val="0"/>
      <w:marBottom w:val="0"/>
      <w:divBdr>
        <w:top w:val="none" w:sz="0" w:space="0" w:color="auto"/>
        <w:left w:val="none" w:sz="0" w:space="0" w:color="auto"/>
        <w:bottom w:val="none" w:sz="0" w:space="0" w:color="auto"/>
        <w:right w:val="none" w:sz="0" w:space="0" w:color="auto"/>
      </w:divBdr>
    </w:div>
    <w:div w:id="1947691211">
      <w:bodyDiv w:val="1"/>
      <w:marLeft w:val="0"/>
      <w:marRight w:val="0"/>
      <w:marTop w:val="0"/>
      <w:marBottom w:val="0"/>
      <w:divBdr>
        <w:top w:val="none" w:sz="0" w:space="0" w:color="auto"/>
        <w:left w:val="none" w:sz="0" w:space="0" w:color="auto"/>
        <w:bottom w:val="none" w:sz="0" w:space="0" w:color="auto"/>
        <w:right w:val="none" w:sz="0" w:space="0" w:color="auto"/>
      </w:divBdr>
    </w:div>
    <w:div w:id="1948345903">
      <w:bodyDiv w:val="1"/>
      <w:marLeft w:val="0"/>
      <w:marRight w:val="0"/>
      <w:marTop w:val="0"/>
      <w:marBottom w:val="0"/>
      <w:divBdr>
        <w:top w:val="none" w:sz="0" w:space="0" w:color="auto"/>
        <w:left w:val="none" w:sz="0" w:space="0" w:color="auto"/>
        <w:bottom w:val="none" w:sz="0" w:space="0" w:color="auto"/>
        <w:right w:val="none" w:sz="0" w:space="0" w:color="auto"/>
      </w:divBdr>
    </w:div>
    <w:div w:id="1950888831">
      <w:bodyDiv w:val="1"/>
      <w:marLeft w:val="0"/>
      <w:marRight w:val="0"/>
      <w:marTop w:val="0"/>
      <w:marBottom w:val="0"/>
      <w:divBdr>
        <w:top w:val="none" w:sz="0" w:space="0" w:color="auto"/>
        <w:left w:val="none" w:sz="0" w:space="0" w:color="auto"/>
        <w:bottom w:val="none" w:sz="0" w:space="0" w:color="auto"/>
        <w:right w:val="none" w:sz="0" w:space="0" w:color="auto"/>
      </w:divBdr>
    </w:div>
    <w:div w:id="1952542201">
      <w:bodyDiv w:val="1"/>
      <w:marLeft w:val="0"/>
      <w:marRight w:val="0"/>
      <w:marTop w:val="0"/>
      <w:marBottom w:val="0"/>
      <w:divBdr>
        <w:top w:val="none" w:sz="0" w:space="0" w:color="auto"/>
        <w:left w:val="none" w:sz="0" w:space="0" w:color="auto"/>
        <w:bottom w:val="none" w:sz="0" w:space="0" w:color="auto"/>
        <w:right w:val="none" w:sz="0" w:space="0" w:color="auto"/>
      </w:divBdr>
    </w:div>
    <w:div w:id="1954361173">
      <w:bodyDiv w:val="1"/>
      <w:marLeft w:val="0"/>
      <w:marRight w:val="0"/>
      <w:marTop w:val="0"/>
      <w:marBottom w:val="0"/>
      <w:divBdr>
        <w:top w:val="none" w:sz="0" w:space="0" w:color="auto"/>
        <w:left w:val="none" w:sz="0" w:space="0" w:color="auto"/>
        <w:bottom w:val="none" w:sz="0" w:space="0" w:color="auto"/>
        <w:right w:val="none" w:sz="0" w:space="0" w:color="auto"/>
      </w:divBdr>
    </w:div>
    <w:div w:id="1955598448">
      <w:bodyDiv w:val="1"/>
      <w:marLeft w:val="0"/>
      <w:marRight w:val="0"/>
      <w:marTop w:val="0"/>
      <w:marBottom w:val="0"/>
      <w:divBdr>
        <w:top w:val="none" w:sz="0" w:space="0" w:color="auto"/>
        <w:left w:val="none" w:sz="0" w:space="0" w:color="auto"/>
        <w:bottom w:val="none" w:sz="0" w:space="0" w:color="auto"/>
        <w:right w:val="none" w:sz="0" w:space="0" w:color="auto"/>
      </w:divBdr>
    </w:div>
    <w:div w:id="1956205001">
      <w:bodyDiv w:val="1"/>
      <w:marLeft w:val="0"/>
      <w:marRight w:val="0"/>
      <w:marTop w:val="0"/>
      <w:marBottom w:val="0"/>
      <w:divBdr>
        <w:top w:val="none" w:sz="0" w:space="0" w:color="auto"/>
        <w:left w:val="none" w:sz="0" w:space="0" w:color="auto"/>
        <w:bottom w:val="none" w:sz="0" w:space="0" w:color="auto"/>
        <w:right w:val="none" w:sz="0" w:space="0" w:color="auto"/>
      </w:divBdr>
    </w:div>
    <w:div w:id="1961522874">
      <w:bodyDiv w:val="1"/>
      <w:marLeft w:val="0"/>
      <w:marRight w:val="0"/>
      <w:marTop w:val="0"/>
      <w:marBottom w:val="0"/>
      <w:divBdr>
        <w:top w:val="none" w:sz="0" w:space="0" w:color="auto"/>
        <w:left w:val="none" w:sz="0" w:space="0" w:color="auto"/>
        <w:bottom w:val="none" w:sz="0" w:space="0" w:color="auto"/>
        <w:right w:val="none" w:sz="0" w:space="0" w:color="auto"/>
      </w:divBdr>
    </w:div>
    <w:div w:id="1963149184">
      <w:bodyDiv w:val="1"/>
      <w:marLeft w:val="0"/>
      <w:marRight w:val="0"/>
      <w:marTop w:val="0"/>
      <w:marBottom w:val="0"/>
      <w:divBdr>
        <w:top w:val="none" w:sz="0" w:space="0" w:color="auto"/>
        <w:left w:val="none" w:sz="0" w:space="0" w:color="auto"/>
        <w:bottom w:val="none" w:sz="0" w:space="0" w:color="auto"/>
        <w:right w:val="none" w:sz="0" w:space="0" w:color="auto"/>
      </w:divBdr>
    </w:div>
    <w:div w:id="1963268147">
      <w:bodyDiv w:val="1"/>
      <w:marLeft w:val="0"/>
      <w:marRight w:val="0"/>
      <w:marTop w:val="0"/>
      <w:marBottom w:val="0"/>
      <w:divBdr>
        <w:top w:val="none" w:sz="0" w:space="0" w:color="auto"/>
        <w:left w:val="none" w:sz="0" w:space="0" w:color="auto"/>
        <w:bottom w:val="none" w:sz="0" w:space="0" w:color="auto"/>
        <w:right w:val="none" w:sz="0" w:space="0" w:color="auto"/>
      </w:divBdr>
    </w:div>
    <w:div w:id="1963464024">
      <w:bodyDiv w:val="1"/>
      <w:marLeft w:val="0"/>
      <w:marRight w:val="0"/>
      <w:marTop w:val="0"/>
      <w:marBottom w:val="0"/>
      <w:divBdr>
        <w:top w:val="none" w:sz="0" w:space="0" w:color="auto"/>
        <w:left w:val="none" w:sz="0" w:space="0" w:color="auto"/>
        <w:bottom w:val="none" w:sz="0" w:space="0" w:color="auto"/>
        <w:right w:val="none" w:sz="0" w:space="0" w:color="auto"/>
      </w:divBdr>
    </w:div>
    <w:div w:id="1963883574">
      <w:bodyDiv w:val="1"/>
      <w:marLeft w:val="0"/>
      <w:marRight w:val="0"/>
      <w:marTop w:val="0"/>
      <w:marBottom w:val="0"/>
      <w:divBdr>
        <w:top w:val="none" w:sz="0" w:space="0" w:color="auto"/>
        <w:left w:val="none" w:sz="0" w:space="0" w:color="auto"/>
        <w:bottom w:val="none" w:sz="0" w:space="0" w:color="auto"/>
        <w:right w:val="none" w:sz="0" w:space="0" w:color="auto"/>
      </w:divBdr>
    </w:div>
    <w:div w:id="1964383898">
      <w:bodyDiv w:val="1"/>
      <w:marLeft w:val="0"/>
      <w:marRight w:val="0"/>
      <w:marTop w:val="0"/>
      <w:marBottom w:val="0"/>
      <w:divBdr>
        <w:top w:val="none" w:sz="0" w:space="0" w:color="auto"/>
        <w:left w:val="none" w:sz="0" w:space="0" w:color="auto"/>
        <w:bottom w:val="none" w:sz="0" w:space="0" w:color="auto"/>
        <w:right w:val="none" w:sz="0" w:space="0" w:color="auto"/>
      </w:divBdr>
    </w:div>
    <w:div w:id="1966885901">
      <w:bodyDiv w:val="1"/>
      <w:marLeft w:val="0"/>
      <w:marRight w:val="0"/>
      <w:marTop w:val="0"/>
      <w:marBottom w:val="0"/>
      <w:divBdr>
        <w:top w:val="none" w:sz="0" w:space="0" w:color="auto"/>
        <w:left w:val="none" w:sz="0" w:space="0" w:color="auto"/>
        <w:bottom w:val="none" w:sz="0" w:space="0" w:color="auto"/>
        <w:right w:val="none" w:sz="0" w:space="0" w:color="auto"/>
      </w:divBdr>
    </w:div>
    <w:div w:id="1968731188">
      <w:bodyDiv w:val="1"/>
      <w:marLeft w:val="0"/>
      <w:marRight w:val="0"/>
      <w:marTop w:val="0"/>
      <w:marBottom w:val="0"/>
      <w:divBdr>
        <w:top w:val="none" w:sz="0" w:space="0" w:color="auto"/>
        <w:left w:val="none" w:sz="0" w:space="0" w:color="auto"/>
        <w:bottom w:val="none" w:sz="0" w:space="0" w:color="auto"/>
        <w:right w:val="none" w:sz="0" w:space="0" w:color="auto"/>
      </w:divBdr>
    </w:div>
    <w:div w:id="1970358841">
      <w:bodyDiv w:val="1"/>
      <w:marLeft w:val="0"/>
      <w:marRight w:val="0"/>
      <w:marTop w:val="0"/>
      <w:marBottom w:val="0"/>
      <w:divBdr>
        <w:top w:val="none" w:sz="0" w:space="0" w:color="auto"/>
        <w:left w:val="none" w:sz="0" w:space="0" w:color="auto"/>
        <w:bottom w:val="none" w:sz="0" w:space="0" w:color="auto"/>
        <w:right w:val="none" w:sz="0" w:space="0" w:color="auto"/>
      </w:divBdr>
    </w:div>
    <w:div w:id="1970551219">
      <w:bodyDiv w:val="1"/>
      <w:marLeft w:val="0"/>
      <w:marRight w:val="0"/>
      <w:marTop w:val="0"/>
      <w:marBottom w:val="0"/>
      <w:divBdr>
        <w:top w:val="none" w:sz="0" w:space="0" w:color="auto"/>
        <w:left w:val="none" w:sz="0" w:space="0" w:color="auto"/>
        <w:bottom w:val="none" w:sz="0" w:space="0" w:color="auto"/>
        <w:right w:val="none" w:sz="0" w:space="0" w:color="auto"/>
      </w:divBdr>
    </w:div>
    <w:div w:id="1971209617">
      <w:bodyDiv w:val="1"/>
      <w:marLeft w:val="0"/>
      <w:marRight w:val="0"/>
      <w:marTop w:val="0"/>
      <w:marBottom w:val="0"/>
      <w:divBdr>
        <w:top w:val="none" w:sz="0" w:space="0" w:color="auto"/>
        <w:left w:val="none" w:sz="0" w:space="0" w:color="auto"/>
        <w:bottom w:val="none" w:sz="0" w:space="0" w:color="auto"/>
        <w:right w:val="none" w:sz="0" w:space="0" w:color="auto"/>
      </w:divBdr>
    </w:div>
    <w:div w:id="1971595808">
      <w:bodyDiv w:val="1"/>
      <w:marLeft w:val="0"/>
      <w:marRight w:val="0"/>
      <w:marTop w:val="0"/>
      <w:marBottom w:val="0"/>
      <w:divBdr>
        <w:top w:val="none" w:sz="0" w:space="0" w:color="auto"/>
        <w:left w:val="none" w:sz="0" w:space="0" w:color="auto"/>
        <w:bottom w:val="none" w:sz="0" w:space="0" w:color="auto"/>
        <w:right w:val="none" w:sz="0" w:space="0" w:color="auto"/>
      </w:divBdr>
    </w:div>
    <w:div w:id="1971856785">
      <w:bodyDiv w:val="1"/>
      <w:marLeft w:val="0"/>
      <w:marRight w:val="0"/>
      <w:marTop w:val="0"/>
      <w:marBottom w:val="0"/>
      <w:divBdr>
        <w:top w:val="none" w:sz="0" w:space="0" w:color="auto"/>
        <w:left w:val="none" w:sz="0" w:space="0" w:color="auto"/>
        <w:bottom w:val="none" w:sz="0" w:space="0" w:color="auto"/>
        <w:right w:val="none" w:sz="0" w:space="0" w:color="auto"/>
      </w:divBdr>
    </w:div>
    <w:div w:id="1972248057">
      <w:bodyDiv w:val="1"/>
      <w:marLeft w:val="0"/>
      <w:marRight w:val="0"/>
      <w:marTop w:val="0"/>
      <w:marBottom w:val="0"/>
      <w:divBdr>
        <w:top w:val="none" w:sz="0" w:space="0" w:color="auto"/>
        <w:left w:val="none" w:sz="0" w:space="0" w:color="auto"/>
        <w:bottom w:val="none" w:sz="0" w:space="0" w:color="auto"/>
        <w:right w:val="none" w:sz="0" w:space="0" w:color="auto"/>
      </w:divBdr>
    </w:div>
    <w:div w:id="1975674121">
      <w:bodyDiv w:val="1"/>
      <w:marLeft w:val="0"/>
      <w:marRight w:val="0"/>
      <w:marTop w:val="0"/>
      <w:marBottom w:val="0"/>
      <w:divBdr>
        <w:top w:val="none" w:sz="0" w:space="0" w:color="auto"/>
        <w:left w:val="none" w:sz="0" w:space="0" w:color="auto"/>
        <w:bottom w:val="none" w:sz="0" w:space="0" w:color="auto"/>
        <w:right w:val="none" w:sz="0" w:space="0" w:color="auto"/>
      </w:divBdr>
    </w:div>
    <w:div w:id="1976445283">
      <w:bodyDiv w:val="1"/>
      <w:marLeft w:val="0"/>
      <w:marRight w:val="0"/>
      <w:marTop w:val="0"/>
      <w:marBottom w:val="0"/>
      <w:divBdr>
        <w:top w:val="none" w:sz="0" w:space="0" w:color="auto"/>
        <w:left w:val="none" w:sz="0" w:space="0" w:color="auto"/>
        <w:bottom w:val="none" w:sz="0" w:space="0" w:color="auto"/>
        <w:right w:val="none" w:sz="0" w:space="0" w:color="auto"/>
      </w:divBdr>
    </w:div>
    <w:div w:id="1979072660">
      <w:bodyDiv w:val="1"/>
      <w:marLeft w:val="0"/>
      <w:marRight w:val="0"/>
      <w:marTop w:val="0"/>
      <w:marBottom w:val="0"/>
      <w:divBdr>
        <w:top w:val="none" w:sz="0" w:space="0" w:color="auto"/>
        <w:left w:val="none" w:sz="0" w:space="0" w:color="auto"/>
        <w:bottom w:val="none" w:sz="0" w:space="0" w:color="auto"/>
        <w:right w:val="none" w:sz="0" w:space="0" w:color="auto"/>
      </w:divBdr>
    </w:div>
    <w:div w:id="1981036100">
      <w:bodyDiv w:val="1"/>
      <w:marLeft w:val="0"/>
      <w:marRight w:val="0"/>
      <w:marTop w:val="0"/>
      <w:marBottom w:val="0"/>
      <w:divBdr>
        <w:top w:val="none" w:sz="0" w:space="0" w:color="auto"/>
        <w:left w:val="none" w:sz="0" w:space="0" w:color="auto"/>
        <w:bottom w:val="none" w:sz="0" w:space="0" w:color="auto"/>
        <w:right w:val="none" w:sz="0" w:space="0" w:color="auto"/>
      </w:divBdr>
    </w:div>
    <w:div w:id="1982728523">
      <w:bodyDiv w:val="1"/>
      <w:marLeft w:val="0"/>
      <w:marRight w:val="0"/>
      <w:marTop w:val="0"/>
      <w:marBottom w:val="0"/>
      <w:divBdr>
        <w:top w:val="none" w:sz="0" w:space="0" w:color="auto"/>
        <w:left w:val="none" w:sz="0" w:space="0" w:color="auto"/>
        <w:bottom w:val="none" w:sz="0" w:space="0" w:color="auto"/>
        <w:right w:val="none" w:sz="0" w:space="0" w:color="auto"/>
      </w:divBdr>
    </w:div>
    <w:div w:id="1983921025">
      <w:bodyDiv w:val="1"/>
      <w:marLeft w:val="0"/>
      <w:marRight w:val="0"/>
      <w:marTop w:val="0"/>
      <w:marBottom w:val="0"/>
      <w:divBdr>
        <w:top w:val="none" w:sz="0" w:space="0" w:color="auto"/>
        <w:left w:val="none" w:sz="0" w:space="0" w:color="auto"/>
        <w:bottom w:val="none" w:sz="0" w:space="0" w:color="auto"/>
        <w:right w:val="none" w:sz="0" w:space="0" w:color="auto"/>
      </w:divBdr>
    </w:div>
    <w:div w:id="1984583572">
      <w:bodyDiv w:val="1"/>
      <w:marLeft w:val="0"/>
      <w:marRight w:val="0"/>
      <w:marTop w:val="0"/>
      <w:marBottom w:val="0"/>
      <w:divBdr>
        <w:top w:val="none" w:sz="0" w:space="0" w:color="auto"/>
        <w:left w:val="none" w:sz="0" w:space="0" w:color="auto"/>
        <w:bottom w:val="none" w:sz="0" w:space="0" w:color="auto"/>
        <w:right w:val="none" w:sz="0" w:space="0" w:color="auto"/>
      </w:divBdr>
    </w:div>
    <w:div w:id="1984965421">
      <w:bodyDiv w:val="1"/>
      <w:marLeft w:val="0"/>
      <w:marRight w:val="0"/>
      <w:marTop w:val="0"/>
      <w:marBottom w:val="0"/>
      <w:divBdr>
        <w:top w:val="none" w:sz="0" w:space="0" w:color="auto"/>
        <w:left w:val="none" w:sz="0" w:space="0" w:color="auto"/>
        <w:bottom w:val="none" w:sz="0" w:space="0" w:color="auto"/>
        <w:right w:val="none" w:sz="0" w:space="0" w:color="auto"/>
      </w:divBdr>
    </w:div>
    <w:div w:id="1988853116">
      <w:bodyDiv w:val="1"/>
      <w:marLeft w:val="0"/>
      <w:marRight w:val="0"/>
      <w:marTop w:val="0"/>
      <w:marBottom w:val="0"/>
      <w:divBdr>
        <w:top w:val="none" w:sz="0" w:space="0" w:color="auto"/>
        <w:left w:val="none" w:sz="0" w:space="0" w:color="auto"/>
        <w:bottom w:val="none" w:sz="0" w:space="0" w:color="auto"/>
        <w:right w:val="none" w:sz="0" w:space="0" w:color="auto"/>
      </w:divBdr>
    </w:div>
    <w:div w:id="1988976244">
      <w:bodyDiv w:val="1"/>
      <w:marLeft w:val="0"/>
      <w:marRight w:val="0"/>
      <w:marTop w:val="0"/>
      <w:marBottom w:val="0"/>
      <w:divBdr>
        <w:top w:val="none" w:sz="0" w:space="0" w:color="auto"/>
        <w:left w:val="none" w:sz="0" w:space="0" w:color="auto"/>
        <w:bottom w:val="none" w:sz="0" w:space="0" w:color="auto"/>
        <w:right w:val="none" w:sz="0" w:space="0" w:color="auto"/>
      </w:divBdr>
    </w:div>
    <w:div w:id="1990133351">
      <w:bodyDiv w:val="1"/>
      <w:marLeft w:val="0"/>
      <w:marRight w:val="0"/>
      <w:marTop w:val="0"/>
      <w:marBottom w:val="0"/>
      <w:divBdr>
        <w:top w:val="none" w:sz="0" w:space="0" w:color="auto"/>
        <w:left w:val="none" w:sz="0" w:space="0" w:color="auto"/>
        <w:bottom w:val="none" w:sz="0" w:space="0" w:color="auto"/>
        <w:right w:val="none" w:sz="0" w:space="0" w:color="auto"/>
      </w:divBdr>
    </w:div>
    <w:div w:id="1991010313">
      <w:bodyDiv w:val="1"/>
      <w:marLeft w:val="0"/>
      <w:marRight w:val="0"/>
      <w:marTop w:val="0"/>
      <w:marBottom w:val="0"/>
      <w:divBdr>
        <w:top w:val="none" w:sz="0" w:space="0" w:color="auto"/>
        <w:left w:val="none" w:sz="0" w:space="0" w:color="auto"/>
        <w:bottom w:val="none" w:sz="0" w:space="0" w:color="auto"/>
        <w:right w:val="none" w:sz="0" w:space="0" w:color="auto"/>
      </w:divBdr>
    </w:div>
    <w:div w:id="1991051807">
      <w:bodyDiv w:val="1"/>
      <w:marLeft w:val="0"/>
      <w:marRight w:val="0"/>
      <w:marTop w:val="0"/>
      <w:marBottom w:val="0"/>
      <w:divBdr>
        <w:top w:val="none" w:sz="0" w:space="0" w:color="auto"/>
        <w:left w:val="none" w:sz="0" w:space="0" w:color="auto"/>
        <w:bottom w:val="none" w:sz="0" w:space="0" w:color="auto"/>
        <w:right w:val="none" w:sz="0" w:space="0" w:color="auto"/>
      </w:divBdr>
    </w:div>
    <w:div w:id="1991783021">
      <w:bodyDiv w:val="1"/>
      <w:marLeft w:val="0"/>
      <w:marRight w:val="0"/>
      <w:marTop w:val="0"/>
      <w:marBottom w:val="0"/>
      <w:divBdr>
        <w:top w:val="none" w:sz="0" w:space="0" w:color="auto"/>
        <w:left w:val="none" w:sz="0" w:space="0" w:color="auto"/>
        <w:bottom w:val="none" w:sz="0" w:space="0" w:color="auto"/>
        <w:right w:val="none" w:sz="0" w:space="0" w:color="auto"/>
      </w:divBdr>
    </w:div>
    <w:div w:id="1993096032">
      <w:bodyDiv w:val="1"/>
      <w:marLeft w:val="0"/>
      <w:marRight w:val="0"/>
      <w:marTop w:val="0"/>
      <w:marBottom w:val="0"/>
      <w:divBdr>
        <w:top w:val="none" w:sz="0" w:space="0" w:color="auto"/>
        <w:left w:val="none" w:sz="0" w:space="0" w:color="auto"/>
        <w:bottom w:val="none" w:sz="0" w:space="0" w:color="auto"/>
        <w:right w:val="none" w:sz="0" w:space="0" w:color="auto"/>
      </w:divBdr>
    </w:div>
    <w:div w:id="1993681220">
      <w:bodyDiv w:val="1"/>
      <w:marLeft w:val="0"/>
      <w:marRight w:val="0"/>
      <w:marTop w:val="0"/>
      <w:marBottom w:val="0"/>
      <w:divBdr>
        <w:top w:val="none" w:sz="0" w:space="0" w:color="auto"/>
        <w:left w:val="none" w:sz="0" w:space="0" w:color="auto"/>
        <w:bottom w:val="none" w:sz="0" w:space="0" w:color="auto"/>
        <w:right w:val="none" w:sz="0" w:space="0" w:color="auto"/>
      </w:divBdr>
    </w:div>
    <w:div w:id="1994136733">
      <w:bodyDiv w:val="1"/>
      <w:marLeft w:val="0"/>
      <w:marRight w:val="0"/>
      <w:marTop w:val="0"/>
      <w:marBottom w:val="0"/>
      <w:divBdr>
        <w:top w:val="none" w:sz="0" w:space="0" w:color="auto"/>
        <w:left w:val="none" w:sz="0" w:space="0" w:color="auto"/>
        <w:bottom w:val="none" w:sz="0" w:space="0" w:color="auto"/>
        <w:right w:val="none" w:sz="0" w:space="0" w:color="auto"/>
      </w:divBdr>
    </w:div>
    <w:div w:id="1995991399">
      <w:bodyDiv w:val="1"/>
      <w:marLeft w:val="0"/>
      <w:marRight w:val="0"/>
      <w:marTop w:val="0"/>
      <w:marBottom w:val="0"/>
      <w:divBdr>
        <w:top w:val="none" w:sz="0" w:space="0" w:color="auto"/>
        <w:left w:val="none" w:sz="0" w:space="0" w:color="auto"/>
        <w:bottom w:val="none" w:sz="0" w:space="0" w:color="auto"/>
        <w:right w:val="none" w:sz="0" w:space="0" w:color="auto"/>
      </w:divBdr>
    </w:div>
    <w:div w:id="1996176877">
      <w:bodyDiv w:val="1"/>
      <w:marLeft w:val="0"/>
      <w:marRight w:val="0"/>
      <w:marTop w:val="0"/>
      <w:marBottom w:val="0"/>
      <w:divBdr>
        <w:top w:val="none" w:sz="0" w:space="0" w:color="auto"/>
        <w:left w:val="none" w:sz="0" w:space="0" w:color="auto"/>
        <w:bottom w:val="none" w:sz="0" w:space="0" w:color="auto"/>
        <w:right w:val="none" w:sz="0" w:space="0" w:color="auto"/>
      </w:divBdr>
    </w:div>
    <w:div w:id="1999337729">
      <w:bodyDiv w:val="1"/>
      <w:marLeft w:val="0"/>
      <w:marRight w:val="0"/>
      <w:marTop w:val="0"/>
      <w:marBottom w:val="0"/>
      <w:divBdr>
        <w:top w:val="none" w:sz="0" w:space="0" w:color="auto"/>
        <w:left w:val="none" w:sz="0" w:space="0" w:color="auto"/>
        <w:bottom w:val="none" w:sz="0" w:space="0" w:color="auto"/>
        <w:right w:val="none" w:sz="0" w:space="0" w:color="auto"/>
      </w:divBdr>
    </w:div>
    <w:div w:id="1999847226">
      <w:bodyDiv w:val="1"/>
      <w:marLeft w:val="0"/>
      <w:marRight w:val="0"/>
      <w:marTop w:val="0"/>
      <w:marBottom w:val="0"/>
      <w:divBdr>
        <w:top w:val="none" w:sz="0" w:space="0" w:color="auto"/>
        <w:left w:val="none" w:sz="0" w:space="0" w:color="auto"/>
        <w:bottom w:val="none" w:sz="0" w:space="0" w:color="auto"/>
        <w:right w:val="none" w:sz="0" w:space="0" w:color="auto"/>
      </w:divBdr>
    </w:div>
    <w:div w:id="1999990562">
      <w:bodyDiv w:val="1"/>
      <w:marLeft w:val="0"/>
      <w:marRight w:val="0"/>
      <w:marTop w:val="0"/>
      <w:marBottom w:val="0"/>
      <w:divBdr>
        <w:top w:val="none" w:sz="0" w:space="0" w:color="auto"/>
        <w:left w:val="none" w:sz="0" w:space="0" w:color="auto"/>
        <w:bottom w:val="none" w:sz="0" w:space="0" w:color="auto"/>
        <w:right w:val="none" w:sz="0" w:space="0" w:color="auto"/>
      </w:divBdr>
    </w:div>
    <w:div w:id="2000572866">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04431406">
      <w:bodyDiv w:val="1"/>
      <w:marLeft w:val="0"/>
      <w:marRight w:val="0"/>
      <w:marTop w:val="0"/>
      <w:marBottom w:val="0"/>
      <w:divBdr>
        <w:top w:val="none" w:sz="0" w:space="0" w:color="auto"/>
        <w:left w:val="none" w:sz="0" w:space="0" w:color="auto"/>
        <w:bottom w:val="none" w:sz="0" w:space="0" w:color="auto"/>
        <w:right w:val="none" w:sz="0" w:space="0" w:color="auto"/>
      </w:divBdr>
    </w:div>
    <w:div w:id="2007708465">
      <w:bodyDiv w:val="1"/>
      <w:marLeft w:val="0"/>
      <w:marRight w:val="0"/>
      <w:marTop w:val="0"/>
      <w:marBottom w:val="0"/>
      <w:divBdr>
        <w:top w:val="none" w:sz="0" w:space="0" w:color="auto"/>
        <w:left w:val="none" w:sz="0" w:space="0" w:color="auto"/>
        <w:bottom w:val="none" w:sz="0" w:space="0" w:color="auto"/>
        <w:right w:val="none" w:sz="0" w:space="0" w:color="auto"/>
      </w:divBdr>
    </w:div>
    <w:div w:id="2010408170">
      <w:bodyDiv w:val="1"/>
      <w:marLeft w:val="0"/>
      <w:marRight w:val="0"/>
      <w:marTop w:val="0"/>
      <w:marBottom w:val="0"/>
      <w:divBdr>
        <w:top w:val="none" w:sz="0" w:space="0" w:color="auto"/>
        <w:left w:val="none" w:sz="0" w:space="0" w:color="auto"/>
        <w:bottom w:val="none" w:sz="0" w:space="0" w:color="auto"/>
        <w:right w:val="none" w:sz="0" w:space="0" w:color="auto"/>
      </w:divBdr>
    </w:div>
    <w:div w:id="2010526206">
      <w:bodyDiv w:val="1"/>
      <w:marLeft w:val="0"/>
      <w:marRight w:val="0"/>
      <w:marTop w:val="0"/>
      <w:marBottom w:val="0"/>
      <w:divBdr>
        <w:top w:val="none" w:sz="0" w:space="0" w:color="auto"/>
        <w:left w:val="none" w:sz="0" w:space="0" w:color="auto"/>
        <w:bottom w:val="none" w:sz="0" w:space="0" w:color="auto"/>
        <w:right w:val="none" w:sz="0" w:space="0" w:color="auto"/>
      </w:divBdr>
    </w:div>
    <w:div w:id="2012564974">
      <w:bodyDiv w:val="1"/>
      <w:marLeft w:val="0"/>
      <w:marRight w:val="0"/>
      <w:marTop w:val="0"/>
      <w:marBottom w:val="0"/>
      <w:divBdr>
        <w:top w:val="none" w:sz="0" w:space="0" w:color="auto"/>
        <w:left w:val="none" w:sz="0" w:space="0" w:color="auto"/>
        <w:bottom w:val="none" w:sz="0" w:space="0" w:color="auto"/>
        <w:right w:val="none" w:sz="0" w:space="0" w:color="auto"/>
      </w:divBdr>
    </w:div>
    <w:div w:id="2013023424">
      <w:bodyDiv w:val="1"/>
      <w:marLeft w:val="0"/>
      <w:marRight w:val="0"/>
      <w:marTop w:val="0"/>
      <w:marBottom w:val="0"/>
      <w:divBdr>
        <w:top w:val="none" w:sz="0" w:space="0" w:color="auto"/>
        <w:left w:val="none" w:sz="0" w:space="0" w:color="auto"/>
        <w:bottom w:val="none" w:sz="0" w:space="0" w:color="auto"/>
        <w:right w:val="none" w:sz="0" w:space="0" w:color="auto"/>
      </w:divBdr>
    </w:div>
    <w:div w:id="2013751719">
      <w:bodyDiv w:val="1"/>
      <w:marLeft w:val="0"/>
      <w:marRight w:val="0"/>
      <w:marTop w:val="0"/>
      <w:marBottom w:val="0"/>
      <w:divBdr>
        <w:top w:val="none" w:sz="0" w:space="0" w:color="auto"/>
        <w:left w:val="none" w:sz="0" w:space="0" w:color="auto"/>
        <w:bottom w:val="none" w:sz="0" w:space="0" w:color="auto"/>
        <w:right w:val="none" w:sz="0" w:space="0" w:color="auto"/>
      </w:divBdr>
    </w:div>
    <w:div w:id="2013792970">
      <w:bodyDiv w:val="1"/>
      <w:marLeft w:val="0"/>
      <w:marRight w:val="0"/>
      <w:marTop w:val="0"/>
      <w:marBottom w:val="0"/>
      <w:divBdr>
        <w:top w:val="none" w:sz="0" w:space="0" w:color="auto"/>
        <w:left w:val="none" w:sz="0" w:space="0" w:color="auto"/>
        <w:bottom w:val="none" w:sz="0" w:space="0" w:color="auto"/>
        <w:right w:val="none" w:sz="0" w:space="0" w:color="auto"/>
      </w:divBdr>
    </w:div>
    <w:div w:id="2013868907">
      <w:bodyDiv w:val="1"/>
      <w:marLeft w:val="0"/>
      <w:marRight w:val="0"/>
      <w:marTop w:val="0"/>
      <w:marBottom w:val="0"/>
      <w:divBdr>
        <w:top w:val="none" w:sz="0" w:space="0" w:color="auto"/>
        <w:left w:val="none" w:sz="0" w:space="0" w:color="auto"/>
        <w:bottom w:val="none" w:sz="0" w:space="0" w:color="auto"/>
        <w:right w:val="none" w:sz="0" w:space="0" w:color="auto"/>
      </w:divBdr>
    </w:div>
    <w:div w:id="2013947233">
      <w:bodyDiv w:val="1"/>
      <w:marLeft w:val="0"/>
      <w:marRight w:val="0"/>
      <w:marTop w:val="0"/>
      <w:marBottom w:val="0"/>
      <w:divBdr>
        <w:top w:val="none" w:sz="0" w:space="0" w:color="auto"/>
        <w:left w:val="none" w:sz="0" w:space="0" w:color="auto"/>
        <w:bottom w:val="none" w:sz="0" w:space="0" w:color="auto"/>
        <w:right w:val="none" w:sz="0" w:space="0" w:color="auto"/>
      </w:divBdr>
    </w:div>
    <w:div w:id="2014066056">
      <w:bodyDiv w:val="1"/>
      <w:marLeft w:val="0"/>
      <w:marRight w:val="0"/>
      <w:marTop w:val="0"/>
      <w:marBottom w:val="0"/>
      <w:divBdr>
        <w:top w:val="none" w:sz="0" w:space="0" w:color="auto"/>
        <w:left w:val="none" w:sz="0" w:space="0" w:color="auto"/>
        <w:bottom w:val="none" w:sz="0" w:space="0" w:color="auto"/>
        <w:right w:val="none" w:sz="0" w:space="0" w:color="auto"/>
      </w:divBdr>
    </w:div>
    <w:div w:id="2015035689">
      <w:bodyDiv w:val="1"/>
      <w:marLeft w:val="0"/>
      <w:marRight w:val="0"/>
      <w:marTop w:val="0"/>
      <w:marBottom w:val="0"/>
      <w:divBdr>
        <w:top w:val="none" w:sz="0" w:space="0" w:color="auto"/>
        <w:left w:val="none" w:sz="0" w:space="0" w:color="auto"/>
        <w:bottom w:val="none" w:sz="0" w:space="0" w:color="auto"/>
        <w:right w:val="none" w:sz="0" w:space="0" w:color="auto"/>
      </w:divBdr>
    </w:div>
    <w:div w:id="2018995216">
      <w:bodyDiv w:val="1"/>
      <w:marLeft w:val="0"/>
      <w:marRight w:val="0"/>
      <w:marTop w:val="0"/>
      <w:marBottom w:val="0"/>
      <w:divBdr>
        <w:top w:val="none" w:sz="0" w:space="0" w:color="auto"/>
        <w:left w:val="none" w:sz="0" w:space="0" w:color="auto"/>
        <w:bottom w:val="none" w:sz="0" w:space="0" w:color="auto"/>
        <w:right w:val="none" w:sz="0" w:space="0" w:color="auto"/>
      </w:divBdr>
    </w:div>
    <w:div w:id="2019698797">
      <w:bodyDiv w:val="1"/>
      <w:marLeft w:val="0"/>
      <w:marRight w:val="0"/>
      <w:marTop w:val="0"/>
      <w:marBottom w:val="0"/>
      <w:divBdr>
        <w:top w:val="none" w:sz="0" w:space="0" w:color="auto"/>
        <w:left w:val="none" w:sz="0" w:space="0" w:color="auto"/>
        <w:bottom w:val="none" w:sz="0" w:space="0" w:color="auto"/>
        <w:right w:val="none" w:sz="0" w:space="0" w:color="auto"/>
      </w:divBdr>
    </w:div>
    <w:div w:id="2024046430">
      <w:bodyDiv w:val="1"/>
      <w:marLeft w:val="0"/>
      <w:marRight w:val="0"/>
      <w:marTop w:val="0"/>
      <w:marBottom w:val="0"/>
      <w:divBdr>
        <w:top w:val="none" w:sz="0" w:space="0" w:color="auto"/>
        <w:left w:val="none" w:sz="0" w:space="0" w:color="auto"/>
        <w:bottom w:val="none" w:sz="0" w:space="0" w:color="auto"/>
        <w:right w:val="none" w:sz="0" w:space="0" w:color="auto"/>
      </w:divBdr>
    </w:div>
    <w:div w:id="2024745434">
      <w:bodyDiv w:val="1"/>
      <w:marLeft w:val="0"/>
      <w:marRight w:val="0"/>
      <w:marTop w:val="0"/>
      <w:marBottom w:val="0"/>
      <w:divBdr>
        <w:top w:val="none" w:sz="0" w:space="0" w:color="auto"/>
        <w:left w:val="none" w:sz="0" w:space="0" w:color="auto"/>
        <w:bottom w:val="none" w:sz="0" w:space="0" w:color="auto"/>
        <w:right w:val="none" w:sz="0" w:space="0" w:color="auto"/>
      </w:divBdr>
    </w:div>
    <w:div w:id="2026008323">
      <w:bodyDiv w:val="1"/>
      <w:marLeft w:val="0"/>
      <w:marRight w:val="0"/>
      <w:marTop w:val="0"/>
      <w:marBottom w:val="0"/>
      <w:divBdr>
        <w:top w:val="none" w:sz="0" w:space="0" w:color="auto"/>
        <w:left w:val="none" w:sz="0" w:space="0" w:color="auto"/>
        <w:bottom w:val="none" w:sz="0" w:space="0" w:color="auto"/>
        <w:right w:val="none" w:sz="0" w:space="0" w:color="auto"/>
      </w:divBdr>
    </w:div>
    <w:div w:id="2026902431">
      <w:bodyDiv w:val="1"/>
      <w:marLeft w:val="0"/>
      <w:marRight w:val="0"/>
      <w:marTop w:val="0"/>
      <w:marBottom w:val="0"/>
      <w:divBdr>
        <w:top w:val="none" w:sz="0" w:space="0" w:color="auto"/>
        <w:left w:val="none" w:sz="0" w:space="0" w:color="auto"/>
        <w:bottom w:val="none" w:sz="0" w:space="0" w:color="auto"/>
        <w:right w:val="none" w:sz="0" w:space="0" w:color="auto"/>
      </w:divBdr>
    </w:div>
    <w:div w:id="2027705982">
      <w:bodyDiv w:val="1"/>
      <w:marLeft w:val="0"/>
      <w:marRight w:val="0"/>
      <w:marTop w:val="0"/>
      <w:marBottom w:val="0"/>
      <w:divBdr>
        <w:top w:val="none" w:sz="0" w:space="0" w:color="auto"/>
        <w:left w:val="none" w:sz="0" w:space="0" w:color="auto"/>
        <w:bottom w:val="none" w:sz="0" w:space="0" w:color="auto"/>
        <w:right w:val="none" w:sz="0" w:space="0" w:color="auto"/>
      </w:divBdr>
    </w:div>
    <w:div w:id="2027754842">
      <w:bodyDiv w:val="1"/>
      <w:marLeft w:val="0"/>
      <w:marRight w:val="0"/>
      <w:marTop w:val="0"/>
      <w:marBottom w:val="0"/>
      <w:divBdr>
        <w:top w:val="none" w:sz="0" w:space="0" w:color="auto"/>
        <w:left w:val="none" w:sz="0" w:space="0" w:color="auto"/>
        <w:bottom w:val="none" w:sz="0" w:space="0" w:color="auto"/>
        <w:right w:val="none" w:sz="0" w:space="0" w:color="auto"/>
      </w:divBdr>
    </w:div>
    <w:div w:id="2032871301">
      <w:bodyDiv w:val="1"/>
      <w:marLeft w:val="0"/>
      <w:marRight w:val="0"/>
      <w:marTop w:val="0"/>
      <w:marBottom w:val="0"/>
      <w:divBdr>
        <w:top w:val="none" w:sz="0" w:space="0" w:color="auto"/>
        <w:left w:val="none" w:sz="0" w:space="0" w:color="auto"/>
        <w:bottom w:val="none" w:sz="0" w:space="0" w:color="auto"/>
        <w:right w:val="none" w:sz="0" w:space="0" w:color="auto"/>
      </w:divBdr>
    </w:div>
    <w:div w:id="2033145050">
      <w:bodyDiv w:val="1"/>
      <w:marLeft w:val="0"/>
      <w:marRight w:val="0"/>
      <w:marTop w:val="0"/>
      <w:marBottom w:val="0"/>
      <w:divBdr>
        <w:top w:val="none" w:sz="0" w:space="0" w:color="auto"/>
        <w:left w:val="none" w:sz="0" w:space="0" w:color="auto"/>
        <w:bottom w:val="none" w:sz="0" w:space="0" w:color="auto"/>
        <w:right w:val="none" w:sz="0" w:space="0" w:color="auto"/>
      </w:divBdr>
    </w:div>
    <w:div w:id="2036300427">
      <w:bodyDiv w:val="1"/>
      <w:marLeft w:val="0"/>
      <w:marRight w:val="0"/>
      <w:marTop w:val="0"/>
      <w:marBottom w:val="0"/>
      <w:divBdr>
        <w:top w:val="none" w:sz="0" w:space="0" w:color="auto"/>
        <w:left w:val="none" w:sz="0" w:space="0" w:color="auto"/>
        <w:bottom w:val="none" w:sz="0" w:space="0" w:color="auto"/>
        <w:right w:val="none" w:sz="0" w:space="0" w:color="auto"/>
      </w:divBdr>
    </w:div>
    <w:div w:id="2036690717">
      <w:bodyDiv w:val="1"/>
      <w:marLeft w:val="0"/>
      <w:marRight w:val="0"/>
      <w:marTop w:val="0"/>
      <w:marBottom w:val="0"/>
      <w:divBdr>
        <w:top w:val="none" w:sz="0" w:space="0" w:color="auto"/>
        <w:left w:val="none" w:sz="0" w:space="0" w:color="auto"/>
        <w:bottom w:val="none" w:sz="0" w:space="0" w:color="auto"/>
        <w:right w:val="none" w:sz="0" w:space="0" w:color="auto"/>
      </w:divBdr>
    </w:div>
    <w:div w:id="2037998632">
      <w:bodyDiv w:val="1"/>
      <w:marLeft w:val="0"/>
      <w:marRight w:val="0"/>
      <w:marTop w:val="0"/>
      <w:marBottom w:val="0"/>
      <w:divBdr>
        <w:top w:val="none" w:sz="0" w:space="0" w:color="auto"/>
        <w:left w:val="none" w:sz="0" w:space="0" w:color="auto"/>
        <w:bottom w:val="none" w:sz="0" w:space="0" w:color="auto"/>
        <w:right w:val="none" w:sz="0" w:space="0" w:color="auto"/>
      </w:divBdr>
    </w:div>
    <w:div w:id="2039159067">
      <w:bodyDiv w:val="1"/>
      <w:marLeft w:val="0"/>
      <w:marRight w:val="0"/>
      <w:marTop w:val="0"/>
      <w:marBottom w:val="0"/>
      <w:divBdr>
        <w:top w:val="none" w:sz="0" w:space="0" w:color="auto"/>
        <w:left w:val="none" w:sz="0" w:space="0" w:color="auto"/>
        <w:bottom w:val="none" w:sz="0" w:space="0" w:color="auto"/>
        <w:right w:val="none" w:sz="0" w:space="0" w:color="auto"/>
      </w:divBdr>
    </w:div>
    <w:div w:id="2040398513">
      <w:bodyDiv w:val="1"/>
      <w:marLeft w:val="0"/>
      <w:marRight w:val="0"/>
      <w:marTop w:val="0"/>
      <w:marBottom w:val="0"/>
      <w:divBdr>
        <w:top w:val="none" w:sz="0" w:space="0" w:color="auto"/>
        <w:left w:val="none" w:sz="0" w:space="0" w:color="auto"/>
        <w:bottom w:val="none" w:sz="0" w:space="0" w:color="auto"/>
        <w:right w:val="none" w:sz="0" w:space="0" w:color="auto"/>
      </w:divBdr>
    </w:div>
    <w:div w:id="2043087874">
      <w:bodyDiv w:val="1"/>
      <w:marLeft w:val="0"/>
      <w:marRight w:val="0"/>
      <w:marTop w:val="0"/>
      <w:marBottom w:val="0"/>
      <w:divBdr>
        <w:top w:val="none" w:sz="0" w:space="0" w:color="auto"/>
        <w:left w:val="none" w:sz="0" w:space="0" w:color="auto"/>
        <w:bottom w:val="none" w:sz="0" w:space="0" w:color="auto"/>
        <w:right w:val="none" w:sz="0" w:space="0" w:color="auto"/>
      </w:divBdr>
    </w:div>
    <w:div w:id="2046250496">
      <w:bodyDiv w:val="1"/>
      <w:marLeft w:val="0"/>
      <w:marRight w:val="0"/>
      <w:marTop w:val="0"/>
      <w:marBottom w:val="0"/>
      <w:divBdr>
        <w:top w:val="none" w:sz="0" w:space="0" w:color="auto"/>
        <w:left w:val="none" w:sz="0" w:space="0" w:color="auto"/>
        <w:bottom w:val="none" w:sz="0" w:space="0" w:color="auto"/>
        <w:right w:val="none" w:sz="0" w:space="0" w:color="auto"/>
      </w:divBdr>
    </w:div>
    <w:div w:id="2046519275">
      <w:bodyDiv w:val="1"/>
      <w:marLeft w:val="0"/>
      <w:marRight w:val="0"/>
      <w:marTop w:val="0"/>
      <w:marBottom w:val="0"/>
      <w:divBdr>
        <w:top w:val="none" w:sz="0" w:space="0" w:color="auto"/>
        <w:left w:val="none" w:sz="0" w:space="0" w:color="auto"/>
        <w:bottom w:val="none" w:sz="0" w:space="0" w:color="auto"/>
        <w:right w:val="none" w:sz="0" w:space="0" w:color="auto"/>
      </w:divBdr>
    </w:div>
    <w:div w:id="2046633730">
      <w:bodyDiv w:val="1"/>
      <w:marLeft w:val="0"/>
      <w:marRight w:val="0"/>
      <w:marTop w:val="0"/>
      <w:marBottom w:val="0"/>
      <w:divBdr>
        <w:top w:val="none" w:sz="0" w:space="0" w:color="auto"/>
        <w:left w:val="none" w:sz="0" w:space="0" w:color="auto"/>
        <w:bottom w:val="none" w:sz="0" w:space="0" w:color="auto"/>
        <w:right w:val="none" w:sz="0" w:space="0" w:color="auto"/>
      </w:divBdr>
    </w:div>
    <w:div w:id="2047824227">
      <w:bodyDiv w:val="1"/>
      <w:marLeft w:val="0"/>
      <w:marRight w:val="0"/>
      <w:marTop w:val="0"/>
      <w:marBottom w:val="0"/>
      <w:divBdr>
        <w:top w:val="none" w:sz="0" w:space="0" w:color="auto"/>
        <w:left w:val="none" w:sz="0" w:space="0" w:color="auto"/>
        <w:bottom w:val="none" w:sz="0" w:space="0" w:color="auto"/>
        <w:right w:val="none" w:sz="0" w:space="0" w:color="auto"/>
      </w:divBdr>
    </w:div>
    <w:div w:id="2049524592">
      <w:bodyDiv w:val="1"/>
      <w:marLeft w:val="0"/>
      <w:marRight w:val="0"/>
      <w:marTop w:val="0"/>
      <w:marBottom w:val="0"/>
      <w:divBdr>
        <w:top w:val="none" w:sz="0" w:space="0" w:color="auto"/>
        <w:left w:val="none" w:sz="0" w:space="0" w:color="auto"/>
        <w:bottom w:val="none" w:sz="0" w:space="0" w:color="auto"/>
        <w:right w:val="none" w:sz="0" w:space="0" w:color="auto"/>
      </w:divBdr>
    </w:div>
    <w:div w:id="2050954668">
      <w:bodyDiv w:val="1"/>
      <w:marLeft w:val="0"/>
      <w:marRight w:val="0"/>
      <w:marTop w:val="0"/>
      <w:marBottom w:val="0"/>
      <w:divBdr>
        <w:top w:val="none" w:sz="0" w:space="0" w:color="auto"/>
        <w:left w:val="none" w:sz="0" w:space="0" w:color="auto"/>
        <w:bottom w:val="none" w:sz="0" w:space="0" w:color="auto"/>
        <w:right w:val="none" w:sz="0" w:space="0" w:color="auto"/>
      </w:divBdr>
    </w:div>
    <w:div w:id="2051562512">
      <w:bodyDiv w:val="1"/>
      <w:marLeft w:val="0"/>
      <w:marRight w:val="0"/>
      <w:marTop w:val="0"/>
      <w:marBottom w:val="0"/>
      <w:divBdr>
        <w:top w:val="none" w:sz="0" w:space="0" w:color="auto"/>
        <w:left w:val="none" w:sz="0" w:space="0" w:color="auto"/>
        <w:bottom w:val="none" w:sz="0" w:space="0" w:color="auto"/>
        <w:right w:val="none" w:sz="0" w:space="0" w:color="auto"/>
      </w:divBdr>
    </w:div>
    <w:div w:id="2052994563">
      <w:bodyDiv w:val="1"/>
      <w:marLeft w:val="0"/>
      <w:marRight w:val="0"/>
      <w:marTop w:val="0"/>
      <w:marBottom w:val="0"/>
      <w:divBdr>
        <w:top w:val="none" w:sz="0" w:space="0" w:color="auto"/>
        <w:left w:val="none" w:sz="0" w:space="0" w:color="auto"/>
        <w:bottom w:val="none" w:sz="0" w:space="0" w:color="auto"/>
        <w:right w:val="none" w:sz="0" w:space="0" w:color="auto"/>
      </w:divBdr>
    </w:div>
    <w:div w:id="2055612681">
      <w:bodyDiv w:val="1"/>
      <w:marLeft w:val="0"/>
      <w:marRight w:val="0"/>
      <w:marTop w:val="0"/>
      <w:marBottom w:val="0"/>
      <w:divBdr>
        <w:top w:val="none" w:sz="0" w:space="0" w:color="auto"/>
        <w:left w:val="none" w:sz="0" w:space="0" w:color="auto"/>
        <w:bottom w:val="none" w:sz="0" w:space="0" w:color="auto"/>
        <w:right w:val="none" w:sz="0" w:space="0" w:color="auto"/>
      </w:divBdr>
    </w:div>
    <w:div w:id="2055763227">
      <w:bodyDiv w:val="1"/>
      <w:marLeft w:val="0"/>
      <w:marRight w:val="0"/>
      <w:marTop w:val="0"/>
      <w:marBottom w:val="0"/>
      <w:divBdr>
        <w:top w:val="none" w:sz="0" w:space="0" w:color="auto"/>
        <w:left w:val="none" w:sz="0" w:space="0" w:color="auto"/>
        <w:bottom w:val="none" w:sz="0" w:space="0" w:color="auto"/>
        <w:right w:val="none" w:sz="0" w:space="0" w:color="auto"/>
      </w:divBdr>
    </w:div>
    <w:div w:id="2057117904">
      <w:bodyDiv w:val="1"/>
      <w:marLeft w:val="0"/>
      <w:marRight w:val="0"/>
      <w:marTop w:val="0"/>
      <w:marBottom w:val="0"/>
      <w:divBdr>
        <w:top w:val="none" w:sz="0" w:space="0" w:color="auto"/>
        <w:left w:val="none" w:sz="0" w:space="0" w:color="auto"/>
        <w:bottom w:val="none" w:sz="0" w:space="0" w:color="auto"/>
        <w:right w:val="none" w:sz="0" w:space="0" w:color="auto"/>
      </w:divBdr>
    </w:div>
    <w:div w:id="2058583672">
      <w:bodyDiv w:val="1"/>
      <w:marLeft w:val="0"/>
      <w:marRight w:val="0"/>
      <w:marTop w:val="0"/>
      <w:marBottom w:val="0"/>
      <w:divBdr>
        <w:top w:val="none" w:sz="0" w:space="0" w:color="auto"/>
        <w:left w:val="none" w:sz="0" w:space="0" w:color="auto"/>
        <w:bottom w:val="none" w:sz="0" w:space="0" w:color="auto"/>
        <w:right w:val="none" w:sz="0" w:space="0" w:color="auto"/>
      </w:divBdr>
    </w:div>
    <w:div w:id="2059084480">
      <w:bodyDiv w:val="1"/>
      <w:marLeft w:val="0"/>
      <w:marRight w:val="0"/>
      <w:marTop w:val="0"/>
      <w:marBottom w:val="0"/>
      <w:divBdr>
        <w:top w:val="none" w:sz="0" w:space="0" w:color="auto"/>
        <w:left w:val="none" w:sz="0" w:space="0" w:color="auto"/>
        <w:bottom w:val="none" w:sz="0" w:space="0" w:color="auto"/>
        <w:right w:val="none" w:sz="0" w:space="0" w:color="auto"/>
      </w:divBdr>
    </w:div>
    <w:div w:id="2059232827">
      <w:bodyDiv w:val="1"/>
      <w:marLeft w:val="0"/>
      <w:marRight w:val="0"/>
      <w:marTop w:val="0"/>
      <w:marBottom w:val="0"/>
      <w:divBdr>
        <w:top w:val="none" w:sz="0" w:space="0" w:color="auto"/>
        <w:left w:val="none" w:sz="0" w:space="0" w:color="auto"/>
        <w:bottom w:val="none" w:sz="0" w:space="0" w:color="auto"/>
        <w:right w:val="none" w:sz="0" w:space="0" w:color="auto"/>
      </w:divBdr>
    </w:div>
    <w:div w:id="2063553191">
      <w:bodyDiv w:val="1"/>
      <w:marLeft w:val="0"/>
      <w:marRight w:val="0"/>
      <w:marTop w:val="0"/>
      <w:marBottom w:val="0"/>
      <w:divBdr>
        <w:top w:val="none" w:sz="0" w:space="0" w:color="auto"/>
        <w:left w:val="none" w:sz="0" w:space="0" w:color="auto"/>
        <w:bottom w:val="none" w:sz="0" w:space="0" w:color="auto"/>
        <w:right w:val="none" w:sz="0" w:space="0" w:color="auto"/>
      </w:divBdr>
    </w:div>
    <w:div w:id="2064138583">
      <w:bodyDiv w:val="1"/>
      <w:marLeft w:val="0"/>
      <w:marRight w:val="0"/>
      <w:marTop w:val="0"/>
      <w:marBottom w:val="0"/>
      <w:divBdr>
        <w:top w:val="none" w:sz="0" w:space="0" w:color="auto"/>
        <w:left w:val="none" w:sz="0" w:space="0" w:color="auto"/>
        <w:bottom w:val="none" w:sz="0" w:space="0" w:color="auto"/>
        <w:right w:val="none" w:sz="0" w:space="0" w:color="auto"/>
      </w:divBdr>
    </w:div>
    <w:div w:id="2064474564">
      <w:bodyDiv w:val="1"/>
      <w:marLeft w:val="0"/>
      <w:marRight w:val="0"/>
      <w:marTop w:val="0"/>
      <w:marBottom w:val="0"/>
      <w:divBdr>
        <w:top w:val="none" w:sz="0" w:space="0" w:color="auto"/>
        <w:left w:val="none" w:sz="0" w:space="0" w:color="auto"/>
        <w:bottom w:val="none" w:sz="0" w:space="0" w:color="auto"/>
        <w:right w:val="none" w:sz="0" w:space="0" w:color="auto"/>
      </w:divBdr>
    </w:div>
    <w:div w:id="2065372418">
      <w:bodyDiv w:val="1"/>
      <w:marLeft w:val="0"/>
      <w:marRight w:val="0"/>
      <w:marTop w:val="0"/>
      <w:marBottom w:val="0"/>
      <w:divBdr>
        <w:top w:val="none" w:sz="0" w:space="0" w:color="auto"/>
        <w:left w:val="none" w:sz="0" w:space="0" w:color="auto"/>
        <w:bottom w:val="none" w:sz="0" w:space="0" w:color="auto"/>
        <w:right w:val="none" w:sz="0" w:space="0" w:color="auto"/>
      </w:divBdr>
    </w:div>
    <w:div w:id="2065596124">
      <w:bodyDiv w:val="1"/>
      <w:marLeft w:val="0"/>
      <w:marRight w:val="0"/>
      <w:marTop w:val="0"/>
      <w:marBottom w:val="0"/>
      <w:divBdr>
        <w:top w:val="none" w:sz="0" w:space="0" w:color="auto"/>
        <w:left w:val="none" w:sz="0" w:space="0" w:color="auto"/>
        <w:bottom w:val="none" w:sz="0" w:space="0" w:color="auto"/>
        <w:right w:val="none" w:sz="0" w:space="0" w:color="auto"/>
      </w:divBdr>
    </w:div>
    <w:div w:id="2068455676">
      <w:bodyDiv w:val="1"/>
      <w:marLeft w:val="0"/>
      <w:marRight w:val="0"/>
      <w:marTop w:val="0"/>
      <w:marBottom w:val="0"/>
      <w:divBdr>
        <w:top w:val="none" w:sz="0" w:space="0" w:color="auto"/>
        <w:left w:val="none" w:sz="0" w:space="0" w:color="auto"/>
        <w:bottom w:val="none" w:sz="0" w:space="0" w:color="auto"/>
        <w:right w:val="none" w:sz="0" w:space="0" w:color="auto"/>
      </w:divBdr>
    </w:div>
    <w:div w:id="2068604144">
      <w:bodyDiv w:val="1"/>
      <w:marLeft w:val="0"/>
      <w:marRight w:val="0"/>
      <w:marTop w:val="0"/>
      <w:marBottom w:val="0"/>
      <w:divBdr>
        <w:top w:val="none" w:sz="0" w:space="0" w:color="auto"/>
        <w:left w:val="none" w:sz="0" w:space="0" w:color="auto"/>
        <w:bottom w:val="none" w:sz="0" w:space="0" w:color="auto"/>
        <w:right w:val="none" w:sz="0" w:space="0" w:color="auto"/>
      </w:divBdr>
    </w:div>
    <w:div w:id="2068799766">
      <w:bodyDiv w:val="1"/>
      <w:marLeft w:val="0"/>
      <w:marRight w:val="0"/>
      <w:marTop w:val="0"/>
      <w:marBottom w:val="0"/>
      <w:divBdr>
        <w:top w:val="none" w:sz="0" w:space="0" w:color="auto"/>
        <w:left w:val="none" w:sz="0" w:space="0" w:color="auto"/>
        <w:bottom w:val="none" w:sz="0" w:space="0" w:color="auto"/>
        <w:right w:val="none" w:sz="0" w:space="0" w:color="auto"/>
      </w:divBdr>
    </w:div>
    <w:div w:id="2069303207">
      <w:bodyDiv w:val="1"/>
      <w:marLeft w:val="0"/>
      <w:marRight w:val="0"/>
      <w:marTop w:val="0"/>
      <w:marBottom w:val="0"/>
      <w:divBdr>
        <w:top w:val="none" w:sz="0" w:space="0" w:color="auto"/>
        <w:left w:val="none" w:sz="0" w:space="0" w:color="auto"/>
        <w:bottom w:val="none" w:sz="0" w:space="0" w:color="auto"/>
        <w:right w:val="none" w:sz="0" w:space="0" w:color="auto"/>
      </w:divBdr>
    </w:div>
    <w:div w:id="2069911972">
      <w:bodyDiv w:val="1"/>
      <w:marLeft w:val="0"/>
      <w:marRight w:val="0"/>
      <w:marTop w:val="0"/>
      <w:marBottom w:val="0"/>
      <w:divBdr>
        <w:top w:val="none" w:sz="0" w:space="0" w:color="auto"/>
        <w:left w:val="none" w:sz="0" w:space="0" w:color="auto"/>
        <w:bottom w:val="none" w:sz="0" w:space="0" w:color="auto"/>
        <w:right w:val="none" w:sz="0" w:space="0" w:color="auto"/>
      </w:divBdr>
    </w:div>
    <w:div w:id="2072843682">
      <w:bodyDiv w:val="1"/>
      <w:marLeft w:val="0"/>
      <w:marRight w:val="0"/>
      <w:marTop w:val="0"/>
      <w:marBottom w:val="0"/>
      <w:divBdr>
        <w:top w:val="none" w:sz="0" w:space="0" w:color="auto"/>
        <w:left w:val="none" w:sz="0" w:space="0" w:color="auto"/>
        <w:bottom w:val="none" w:sz="0" w:space="0" w:color="auto"/>
        <w:right w:val="none" w:sz="0" w:space="0" w:color="auto"/>
      </w:divBdr>
    </w:div>
    <w:div w:id="2073380958">
      <w:bodyDiv w:val="1"/>
      <w:marLeft w:val="0"/>
      <w:marRight w:val="0"/>
      <w:marTop w:val="0"/>
      <w:marBottom w:val="0"/>
      <w:divBdr>
        <w:top w:val="none" w:sz="0" w:space="0" w:color="auto"/>
        <w:left w:val="none" w:sz="0" w:space="0" w:color="auto"/>
        <w:bottom w:val="none" w:sz="0" w:space="0" w:color="auto"/>
        <w:right w:val="none" w:sz="0" w:space="0" w:color="auto"/>
      </w:divBdr>
    </w:div>
    <w:div w:id="2073576168">
      <w:bodyDiv w:val="1"/>
      <w:marLeft w:val="0"/>
      <w:marRight w:val="0"/>
      <w:marTop w:val="0"/>
      <w:marBottom w:val="0"/>
      <w:divBdr>
        <w:top w:val="none" w:sz="0" w:space="0" w:color="auto"/>
        <w:left w:val="none" w:sz="0" w:space="0" w:color="auto"/>
        <w:bottom w:val="none" w:sz="0" w:space="0" w:color="auto"/>
        <w:right w:val="none" w:sz="0" w:space="0" w:color="auto"/>
      </w:divBdr>
    </w:div>
    <w:div w:id="2074501937">
      <w:bodyDiv w:val="1"/>
      <w:marLeft w:val="0"/>
      <w:marRight w:val="0"/>
      <w:marTop w:val="0"/>
      <w:marBottom w:val="0"/>
      <w:divBdr>
        <w:top w:val="none" w:sz="0" w:space="0" w:color="auto"/>
        <w:left w:val="none" w:sz="0" w:space="0" w:color="auto"/>
        <w:bottom w:val="none" w:sz="0" w:space="0" w:color="auto"/>
        <w:right w:val="none" w:sz="0" w:space="0" w:color="auto"/>
      </w:divBdr>
    </w:div>
    <w:div w:id="2074624218">
      <w:bodyDiv w:val="1"/>
      <w:marLeft w:val="0"/>
      <w:marRight w:val="0"/>
      <w:marTop w:val="0"/>
      <w:marBottom w:val="0"/>
      <w:divBdr>
        <w:top w:val="none" w:sz="0" w:space="0" w:color="auto"/>
        <w:left w:val="none" w:sz="0" w:space="0" w:color="auto"/>
        <w:bottom w:val="none" w:sz="0" w:space="0" w:color="auto"/>
        <w:right w:val="none" w:sz="0" w:space="0" w:color="auto"/>
      </w:divBdr>
    </w:div>
    <w:div w:id="2079554498">
      <w:bodyDiv w:val="1"/>
      <w:marLeft w:val="0"/>
      <w:marRight w:val="0"/>
      <w:marTop w:val="0"/>
      <w:marBottom w:val="0"/>
      <w:divBdr>
        <w:top w:val="none" w:sz="0" w:space="0" w:color="auto"/>
        <w:left w:val="none" w:sz="0" w:space="0" w:color="auto"/>
        <w:bottom w:val="none" w:sz="0" w:space="0" w:color="auto"/>
        <w:right w:val="none" w:sz="0" w:space="0" w:color="auto"/>
      </w:divBdr>
    </w:div>
    <w:div w:id="2080011245">
      <w:bodyDiv w:val="1"/>
      <w:marLeft w:val="0"/>
      <w:marRight w:val="0"/>
      <w:marTop w:val="0"/>
      <w:marBottom w:val="0"/>
      <w:divBdr>
        <w:top w:val="none" w:sz="0" w:space="0" w:color="auto"/>
        <w:left w:val="none" w:sz="0" w:space="0" w:color="auto"/>
        <w:bottom w:val="none" w:sz="0" w:space="0" w:color="auto"/>
        <w:right w:val="none" w:sz="0" w:space="0" w:color="auto"/>
      </w:divBdr>
    </w:div>
    <w:div w:id="2080710764">
      <w:bodyDiv w:val="1"/>
      <w:marLeft w:val="0"/>
      <w:marRight w:val="0"/>
      <w:marTop w:val="0"/>
      <w:marBottom w:val="0"/>
      <w:divBdr>
        <w:top w:val="none" w:sz="0" w:space="0" w:color="auto"/>
        <w:left w:val="none" w:sz="0" w:space="0" w:color="auto"/>
        <w:bottom w:val="none" w:sz="0" w:space="0" w:color="auto"/>
        <w:right w:val="none" w:sz="0" w:space="0" w:color="auto"/>
      </w:divBdr>
    </w:div>
    <w:div w:id="2081756992">
      <w:bodyDiv w:val="1"/>
      <w:marLeft w:val="0"/>
      <w:marRight w:val="0"/>
      <w:marTop w:val="0"/>
      <w:marBottom w:val="0"/>
      <w:divBdr>
        <w:top w:val="none" w:sz="0" w:space="0" w:color="auto"/>
        <w:left w:val="none" w:sz="0" w:space="0" w:color="auto"/>
        <w:bottom w:val="none" w:sz="0" w:space="0" w:color="auto"/>
        <w:right w:val="none" w:sz="0" w:space="0" w:color="auto"/>
      </w:divBdr>
    </w:div>
    <w:div w:id="2084571016">
      <w:bodyDiv w:val="1"/>
      <w:marLeft w:val="0"/>
      <w:marRight w:val="0"/>
      <w:marTop w:val="0"/>
      <w:marBottom w:val="0"/>
      <w:divBdr>
        <w:top w:val="none" w:sz="0" w:space="0" w:color="auto"/>
        <w:left w:val="none" w:sz="0" w:space="0" w:color="auto"/>
        <w:bottom w:val="none" w:sz="0" w:space="0" w:color="auto"/>
        <w:right w:val="none" w:sz="0" w:space="0" w:color="auto"/>
      </w:divBdr>
    </w:div>
    <w:div w:id="2084988855">
      <w:bodyDiv w:val="1"/>
      <w:marLeft w:val="0"/>
      <w:marRight w:val="0"/>
      <w:marTop w:val="0"/>
      <w:marBottom w:val="0"/>
      <w:divBdr>
        <w:top w:val="none" w:sz="0" w:space="0" w:color="auto"/>
        <w:left w:val="none" w:sz="0" w:space="0" w:color="auto"/>
        <w:bottom w:val="none" w:sz="0" w:space="0" w:color="auto"/>
        <w:right w:val="none" w:sz="0" w:space="0" w:color="auto"/>
      </w:divBdr>
    </w:div>
    <w:div w:id="2085639268">
      <w:bodyDiv w:val="1"/>
      <w:marLeft w:val="0"/>
      <w:marRight w:val="0"/>
      <w:marTop w:val="0"/>
      <w:marBottom w:val="0"/>
      <w:divBdr>
        <w:top w:val="none" w:sz="0" w:space="0" w:color="auto"/>
        <w:left w:val="none" w:sz="0" w:space="0" w:color="auto"/>
        <w:bottom w:val="none" w:sz="0" w:space="0" w:color="auto"/>
        <w:right w:val="none" w:sz="0" w:space="0" w:color="auto"/>
      </w:divBdr>
    </w:div>
    <w:div w:id="2086493131">
      <w:bodyDiv w:val="1"/>
      <w:marLeft w:val="0"/>
      <w:marRight w:val="0"/>
      <w:marTop w:val="0"/>
      <w:marBottom w:val="0"/>
      <w:divBdr>
        <w:top w:val="none" w:sz="0" w:space="0" w:color="auto"/>
        <w:left w:val="none" w:sz="0" w:space="0" w:color="auto"/>
        <w:bottom w:val="none" w:sz="0" w:space="0" w:color="auto"/>
        <w:right w:val="none" w:sz="0" w:space="0" w:color="auto"/>
      </w:divBdr>
    </w:div>
    <w:div w:id="2088840339">
      <w:bodyDiv w:val="1"/>
      <w:marLeft w:val="0"/>
      <w:marRight w:val="0"/>
      <w:marTop w:val="0"/>
      <w:marBottom w:val="0"/>
      <w:divBdr>
        <w:top w:val="none" w:sz="0" w:space="0" w:color="auto"/>
        <w:left w:val="none" w:sz="0" w:space="0" w:color="auto"/>
        <w:bottom w:val="none" w:sz="0" w:space="0" w:color="auto"/>
        <w:right w:val="none" w:sz="0" w:space="0" w:color="auto"/>
      </w:divBdr>
    </w:div>
    <w:div w:id="2089812087">
      <w:bodyDiv w:val="1"/>
      <w:marLeft w:val="0"/>
      <w:marRight w:val="0"/>
      <w:marTop w:val="0"/>
      <w:marBottom w:val="0"/>
      <w:divBdr>
        <w:top w:val="none" w:sz="0" w:space="0" w:color="auto"/>
        <w:left w:val="none" w:sz="0" w:space="0" w:color="auto"/>
        <w:bottom w:val="none" w:sz="0" w:space="0" w:color="auto"/>
        <w:right w:val="none" w:sz="0" w:space="0" w:color="auto"/>
      </w:divBdr>
    </w:div>
    <w:div w:id="2089881621">
      <w:bodyDiv w:val="1"/>
      <w:marLeft w:val="0"/>
      <w:marRight w:val="0"/>
      <w:marTop w:val="0"/>
      <w:marBottom w:val="0"/>
      <w:divBdr>
        <w:top w:val="none" w:sz="0" w:space="0" w:color="auto"/>
        <w:left w:val="none" w:sz="0" w:space="0" w:color="auto"/>
        <w:bottom w:val="none" w:sz="0" w:space="0" w:color="auto"/>
        <w:right w:val="none" w:sz="0" w:space="0" w:color="auto"/>
      </w:divBdr>
    </w:div>
    <w:div w:id="2092387729">
      <w:bodyDiv w:val="1"/>
      <w:marLeft w:val="0"/>
      <w:marRight w:val="0"/>
      <w:marTop w:val="0"/>
      <w:marBottom w:val="0"/>
      <w:divBdr>
        <w:top w:val="none" w:sz="0" w:space="0" w:color="auto"/>
        <w:left w:val="none" w:sz="0" w:space="0" w:color="auto"/>
        <w:bottom w:val="none" w:sz="0" w:space="0" w:color="auto"/>
        <w:right w:val="none" w:sz="0" w:space="0" w:color="auto"/>
      </w:divBdr>
    </w:div>
    <w:div w:id="2093501143">
      <w:bodyDiv w:val="1"/>
      <w:marLeft w:val="0"/>
      <w:marRight w:val="0"/>
      <w:marTop w:val="0"/>
      <w:marBottom w:val="0"/>
      <w:divBdr>
        <w:top w:val="none" w:sz="0" w:space="0" w:color="auto"/>
        <w:left w:val="none" w:sz="0" w:space="0" w:color="auto"/>
        <w:bottom w:val="none" w:sz="0" w:space="0" w:color="auto"/>
        <w:right w:val="none" w:sz="0" w:space="0" w:color="auto"/>
      </w:divBdr>
    </w:div>
    <w:div w:id="2096969677">
      <w:bodyDiv w:val="1"/>
      <w:marLeft w:val="0"/>
      <w:marRight w:val="0"/>
      <w:marTop w:val="0"/>
      <w:marBottom w:val="0"/>
      <w:divBdr>
        <w:top w:val="none" w:sz="0" w:space="0" w:color="auto"/>
        <w:left w:val="none" w:sz="0" w:space="0" w:color="auto"/>
        <w:bottom w:val="none" w:sz="0" w:space="0" w:color="auto"/>
        <w:right w:val="none" w:sz="0" w:space="0" w:color="auto"/>
      </w:divBdr>
    </w:div>
    <w:div w:id="2097439248">
      <w:bodyDiv w:val="1"/>
      <w:marLeft w:val="0"/>
      <w:marRight w:val="0"/>
      <w:marTop w:val="0"/>
      <w:marBottom w:val="0"/>
      <w:divBdr>
        <w:top w:val="none" w:sz="0" w:space="0" w:color="auto"/>
        <w:left w:val="none" w:sz="0" w:space="0" w:color="auto"/>
        <w:bottom w:val="none" w:sz="0" w:space="0" w:color="auto"/>
        <w:right w:val="none" w:sz="0" w:space="0" w:color="auto"/>
      </w:divBdr>
    </w:div>
    <w:div w:id="2100984783">
      <w:bodyDiv w:val="1"/>
      <w:marLeft w:val="0"/>
      <w:marRight w:val="0"/>
      <w:marTop w:val="0"/>
      <w:marBottom w:val="0"/>
      <w:divBdr>
        <w:top w:val="none" w:sz="0" w:space="0" w:color="auto"/>
        <w:left w:val="none" w:sz="0" w:space="0" w:color="auto"/>
        <w:bottom w:val="none" w:sz="0" w:space="0" w:color="auto"/>
        <w:right w:val="none" w:sz="0" w:space="0" w:color="auto"/>
      </w:divBdr>
    </w:div>
    <w:div w:id="2101173537">
      <w:bodyDiv w:val="1"/>
      <w:marLeft w:val="0"/>
      <w:marRight w:val="0"/>
      <w:marTop w:val="0"/>
      <w:marBottom w:val="0"/>
      <w:divBdr>
        <w:top w:val="none" w:sz="0" w:space="0" w:color="auto"/>
        <w:left w:val="none" w:sz="0" w:space="0" w:color="auto"/>
        <w:bottom w:val="none" w:sz="0" w:space="0" w:color="auto"/>
        <w:right w:val="none" w:sz="0" w:space="0" w:color="auto"/>
      </w:divBdr>
    </w:div>
    <w:div w:id="2105297760">
      <w:bodyDiv w:val="1"/>
      <w:marLeft w:val="0"/>
      <w:marRight w:val="0"/>
      <w:marTop w:val="0"/>
      <w:marBottom w:val="0"/>
      <w:divBdr>
        <w:top w:val="none" w:sz="0" w:space="0" w:color="auto"/>
        <w:left w:val="none" w:sz="0" w:space="0" w:color="auto"/>
        <w:bottom w:val="none" w:sz="0" w:space="0" w:color="auto"/>
        <w:right w:val="none" w:sz="0" w:space="0" w:color="auto"/>
      </w:divBdr>
    </w:div>
    <w:div w:id="2106804313">
      <w:bodyDiv w:val="1"/>
      <w:marLeft w:val="0"/>
      <w:marRight w:val="0"/>
      <w:marTop w:val="0"/>
      <w:marBottom w:val="0"/>
      <w:divBdr>
        <w:top w:val="none" w:sz="0" w:space="0" w:color="auto"/>
        <w:left w:val="none" w:sz="0" w:space="0" w:color="auto"/>
        <w:bottom w:val="none" w:sz="0" w:space="0" w:color="auto"/>
        <w:right w:val="none" w:sz="0" w:space="0" w:color="auto"/>
      </w:divBdr>
    </w:div>
    <w:div w:id="2107991802">
      <w:bodyDiv w:val="1"/>
      <w:marLeft w:val="0"/>
      <w:marRight w:val="0"/>
      <w:marTop w:val="0"/>
      <w:marBottom w:val="0"/>
      <w:divBdr>
        <w:top w:val="none" w:sz="0" w:space="0" w:color="auto"/>
        <w:left w:val="none" w:sz="0" w:space="0" w:color="auto"/>
        <w:bottom w:val="none" w:sz="0" w:space="0" w:color="auto"/>
        <w:right w:val="none" w:sz="0" w:space="0" w:color="auto"/>
      </w:divBdr>
    </w:div>
    <w:div w:id="2108385606">
      <w:bodyDiv w:val="1"/>
      <w:marLeft w:val="0"/>
      <w:marRight w:val="0"/>
      <w:marTop w:val="0"/>
      <w:marBottom w:val="0"/>
      <w:divBdr>
        <w:top w:val="none" w:sz="0" w:space="0" w:color="auto"/>
        <w:left w:val="none" w:sz="0" w:space="0" w:color="auto"/>
        <w:bottom w:val="none" w:sz="0" w:space="0" w:color="auto"/>
        <w:right w:val="none" w:sz="0" w:space="0" w:color="auto"/>
      </w:divBdr>
    </w:div>
    <w:div w:id="2108691912">
      <w:bodyDiv w:val="1"/>
      <w:marLeft w:val="0"/>
      <w:marRight w:val="0"/>
      <w:marTop w:val="0"/>
      <w:marBottom w:val="0"/>
      <w:divBdr>
        <w:top w:val="none" w:sz="0" w:space="0" w:color="auto"/>
        <w:left w:val="none" w:sz="0" w:space="0" w:color="auto"/>
        <w:bottom w:val="none" w:sz="0" w:space="0" w:color="auto"/>
        <w:right w:val="none" w:sz="0" w:space="0" w:color="auto"/>
      </w:divBdr>
    </w:div>
    <w:div w:id="2109693388">
      <w:bodyDiv w:val="1"/>
      <w:marLeft w:val="0"/>
      <w:marRight w:val="0"/>
      <w:marTop w:val="0"/>
      <w:marBottom w:val="0"/>
      <w:divBdr>
        <w:top w:val="none" w:sz="0" w:space="0" w:color="auto"/>
        <w:left w:val="none" w:sz="0" w:space="0" w:color="auto"/>
        <w:bottom w:val="none" w:sz="0" w:space="0" w:color="auto"/>
        <w:right w:val="none" w:sz="0" w:space="0" w:color="auto"/>
      </w:divBdr>
    </w:div>
    <w:div w:id="2110537050">
      <w:bodyDiv w:val="1"/>
      <w:marLeft w:val="0"/>
      <w:marRight w:val="0"/>
      <w:marTop w:val="0"/>
      <w:marBottom w:val="0"/>
      <w:divBdr>
        <w:top w:val="none" w:sz="0" w:space="0" w:color="auto"/>
        <w:left w:val="none" w:sz="0" w:space="0" w:color="auto"/>
        <w:bottom w:val="none" w:sz="0" w:space="0" w:color="auto"/>
        <w:right w:val="none" w:sz="0" w:space="0" w:color="auto"/>
      </w:divBdr>
    </w:div>
    <w:div w:id="2112511205">
      <w:bodyDiv w:val="1"/>
      <w:marLeft w:val="0"/>
      <w:marRight w:val="0"/>
      <w:marTop w:val="0"/>
      <w:marBottom w:val="0"/>
      <w:divBdr>
        <w:top w:val="none" w:sz="0" w:space="0" w:color="auto"/>
        <w:left w:val="none" w:sz="0" w:space="0" w:color="auto"/>
        <w:bottom w:val="none" w:sz="0" w:space="0" w:color="auto"/>
        <w:right w:val="none" w:sz="0" w:space="0" w:color="auto"/>
      </w:divBdr>
    </w:div>
    <w:div w:id="2113427604">
      <w:bodyDiv w:val="1"/>
      <w:marLeft w:val="0"/>
      <w:marRight w:val="0"/>
      <w:marTop w:val="0"/>
      <w:marBottom w:val="0"/>
      <w:divBdr>
        <w:top w:val="none" w:sz="0" w:space="0" w:color="auto"/>
        <w:left w:val="none" w:sz="0" w:space="0" w:color="auto"/>
        <w:bottom w:val="none" w:sz="0" w:space="0" w:color="auto"/>
        <w:right w:val="none" w:sz="0" w:space="0" w:color="auto"/>
      </w:divBdr>
    </w:div>
    <w:div w:id="2114936707">
      <w:bodyDiv w:val="1"/>
      <w:marLeft w:val="0"/>
      <w:marRight w:val="0"/>
      <w:marTop w:val="0"/>
      <w:marBottom w:val="0"/>
      <w:divBdr>
        <w:top w:val="none" w:sz="0" w:space="0" w:color="auto"/>
        <w:left w:val="none" w:sz="0" w:space="0" w:color="auto"/>
        <w:bottom w:val="none" w:sz="0" w:space="0" w:color="auto"/>
        <w:right w:val="none" w:sz="0" w:space="0" w:color="auto"/>
      </w:divBdr>
    </w:div>
    <w:div w:id="2115858650">
      <w:bodyDiv w:val="1"/>
      <w:marLeft w:val="0"/>
      <w:marRight w:val="0"/>
      <w:marTop w:val="0"/>
      <w:marBottom w:val="0"/>
      <w:divBdr>
        <w:top w:val="none" w:sz="0" w:space="0" w:color="auto"/>
        <w:left w:val="none" w:sz="0" w:space="0" w:color="auto"/>
        <w:bottom w:val="none" w:sz="0" w:space="0" w:color="auto"/>
        <w:right w:val="none" w:sz="0" w:space="0" w:color="auto"/>
      </w:divBdr>
    </w:div>
    <w:div w:id="2120299421">
      <w:bodyDiv w:val="1"/>
      <w:marLeft w:val="0"/>
      <w:marRight w:val="0"/>
      <w:marTop w:val="0"/>
      <w:marBottom w:val="0"/>
      <w:divBdr>
        <w:top w:val="none" w:sz="0" w:space="0" w:color="auto"/>
        <w:left w:val="none" w:sz="0" w:space="0" w:color="auto"/>
        <w:bottom w:val="none" w:sz="0" w:space="0" w:color="auto"/>
        <w:right w:val="none" w:sz="0" w:space="0" w:color="auto"/>
      </w:divBdr>
    </w:div>
    <w:div w:id="2121297302">
      <w:bodyDiv w:val="1"/>
      <w:marLeft w:val="0"/>
      <w:marRight w:val="0"/>
      <w:marTop w:val="0"/>
      <w:marBottom w:val="0"/>
      <w:divBdr>
        <w:top w:val="none" w:sz="0" w:space="0" w:color="auto"/>
        <w:left w:val="none" w:sz="0" w:space="0" w:color="auto"/>
        <w:bottom w:val="none" w:sz="0" w:space="0" w:color="auto"/>
        <w:right w:val="none" w:sz="0" w:space="0" w:color="auto"/>
      </w:divBdr>
    </w:div>
    <w:div w:id="2121339884">
      <w:bodyDiv w:val="1"/>
      <w:marLeft w:val="0"/>
      <w:marRight w:val="0"/>
      <w:marTop w:val="0"/>
      <w:marBottom w:val="0"/>
      <w:divBdr>
        <w:top w:val="none" w:sz="0" w:space="0" w:color="auto"/>
        <w:left w:val="none" w:sz="0" w:space="0" w:color="auto"/>
        <w:bottom w:val="none" w:sz="0" w:space="0" w:color="auto"/>
        <w:right w:val="none" w:sz="0" w:space="0" w:color="auto"/>
      </w:divBdr>
    </w:div>
    <w:div w:id="2121411328">
      <w:bodyDiv w:val="1"/>
      <w:marLeft w:val="0"/>
      <w:marRight w:val="0"/>
      <w:marTop w:val="0"/>
      <w:marBottom w:val="0"/>
      <w:divBdr>
        <w:top w:val="none" w:sz="0" w:space="0" w:color="auto"/>
        <w:left w:val="none" w:sz="0" w:space="0" w:color="auto"/>
        <w:bottom w:val="none" w:sz="0" w:space="0" w:color="auto"/>
        <w:right w:val="none" w:sz="0" w:space="0" w:color="auto"/>
      </w:divBdr>
    </w:div>
    <w:div w:id="2122332561">
      <w:bodyDiv w:val="1"/>
      <w:marLeft w:val="0"/>
      <w:marRight w:val="0"/>
      <w:marTop w:val="0"/>
      <w:marBottom w:val="0"/>
      <w:divBdr>
        <w:top w:val="none" w:sz="0" w:space="0" w:color="auto"/>
        <w:left w:val="none" w:sz="0" w:space="0" w:color="auto"/>
        <w:bottom w:val="none" w:sz="0" w:space="0" w:color="auto"/>
        <w:right w:val="none" w:sz="0" w:space="0" w:color="auto"/>
      </w:divBdr>
    </w:div>
    <w:div w:id="2122451315">
      <w:bodyDiv w:val="1"/>
      <w:marLeft w:val="0"/>
      <w:marRight w:val="0"/>
      <w:marTop w:val="0"/>
      <w:marBottom w:val="0"/>
      <w:divBdr>
        <w:top w:val="none" w:sz="0" w:space="0" w:color="auto"/>
        <w:left w:val="none" w:sz="0" w:space="0" w:color="auto"/>
        <w:bottom w:val="none" w:sz="0" w:space="0" w:color="auto"/>
        <w:right w:val="none" w:sz="0" w:space="0" w:color="auto"/>
      </w:divBdr>
    </w:div>
    <w:div w:id="2122529715">
      <w:bodyDiv w:val="1"/>
      <w:marLeft w:val="0"/>
      <w:marRight w:val="0"/>
      <w:marTop w:val="0"/>
      <w:marBottom w:val="0"/>
      <w:divBdr>
        <w:top w:val="none" w:sz="0" w:space="0" w:color="auto"/>
        <w:left w:val="none" w:sz="0" w:space="0" w:color="auto"/>
        <w:bottom w:val="none" w:sz="0" w:space="0" w:color="auto"/>
        <w:right w:val="none" w:sz="0" w:space="0" w:color="auto"/>
      </w:divBdr>
    </w:div>
    <w:div w:id="2123645710">
      <w:bodyDiv w:val="1"/>
      <w:marLeft w:val="0"/>
      <w:marRight w:val="0"/>
      <w:marTop w:val="0"/>
      <w:marBottom w:val="0"/>
      <w:divBdr>
        <w:top w:val="none" w:sz="0" w:space="0" w:color="auto"/>
        <w:left w:val="none" w:sz="0" w:space="0" w:color="auto"/>
        <w:bottom w:val="none" w:sz="0" w:space="0" w:color="auto"/>
        <w:right w:val="none" w:sz="0" w:space="0" w:color="auto"/>
      </w:divBdr>
    </w:div>
    <w:div w:id="2124375086">
      <w:bodyDiv w:val="1"/>
      <w:marLeft w:val="0"/>
      <w:marRight w:val="0"/>
      <w:marTop w:val="0"/>
      <w:marBottom w:val="0"/>
      <w:divBdr>
        <w:top w:val="none" w:sz="0" w:space="0" w:color="auto"/>
        <w:left w:val="none" w:sz="0" w:space="0" w:color="auto"/>
        <w:bottom w:val="none" w:sz="0" w:space="0" w:color="auto"/>
        <w:right w:val="none" w:sz="0" w:space="0" w:color="auto"/>
      </w:divBdr>
    </w:div>
    <w:div w:id="2124491837">
      <w:bodyDiv w:val="1"/>
      <w:marLeft w:val="0"/>
      <w:marRight w:val="0"/>
      <w:marTop w:val="0"/>
      <w:marBottom w:val="0"/>
      <w:divBdr>
        <w:top w:val="none" w:sz="0" w:space="0" w:color="auto"/>
        <w:left w:val="none" w:sz="0" w:space="0" w:color="auto"/>
        <w:bottom w:val="none" w:sz="0" w:space="0" w:color="auto"/>
        <w:right w:val="none" w:sz="0" w:space="0" w:color="auto"/>
      </w:divBdr>
    </w:div>
    <w:div w:id="2128085278">
      <w:bodyDiv w:val="1"/>
      <w:marLeft w:val="0"/>
      <w:marRight w:val="0"/>
      <w:marTop w:val="0"/>
      <w:marBottom w:val="0"/>
      <w:divBdr>
        <w:top w:val="none" w:sz="0" w:space="0" w:color="auto"/>
        <w:left w:val="none" w:sz="0" w:space="0" w:color="auto"/>
        <w:bottom w:val="none" w:sz="0" w:space="0" w:color="auto"/>
        <w:right w:val="none" w:sz="0" w:space="0" w:color="auto"/>
      </w:divBdr>
    </w:div>
    <w:div w:id="2130006751">
      <w:bodyDiv w:val="1"/>
      <w:marLeft w:val="0"/>
      <w:marRight w:val="0"/>
      <w:marTop w:val="0"/>
      <w:marBottom w:val="0"/>
      <w:divBdr>
        <w:top w:val="none" w:sz="0" w:space="0" w:color="auto"/>
        <w:left w:val="none" w:sz="0" w:space="0" w:color="auto"/>
        <w:bottom w:val="none" w:sz="0" w:space="0" w:color="auto"/>
        <w:right w:val="none" w:sz="0" w:space="0" w:color="auto"/>
      </w:divBdr>
    </w:div>
    <w:div w:id="2130782741">
      <w:bodyDiv w:val="1"/>
      <w:marLeft w:val="0"/>
      <w:marRight w:val="0"/>
      <w:marTop w:val="0"/>
      <w:marBottom w:val="0"/>
      <w:divBdr>
        <w:top w:val="none" w:sz="0" w:space="0" w:color="auto"/>
        <w:left w:val="none" w:sz="0" w:space="0" w:color="auto"/>
        <w:bottom w:val="none" w:sz="0" w:space="0" w:color="auto"/>
        <w:right w:val="none" w:sz="0" w:space="0" w:color="auto"/>
      </w:divBdr>
    </w:div>
    <w:div w:id="2131438388">
      <w:bodyDiv w:val="1"/>
      <w:marLeft w:val="0"/>
      <w:marRight w:val="0"/>
      <w:marTop w:val="0"/>
      <w:marBottom w:val="0"/>
      <w:divBdr>
        <w:top w:val="none" w:sz="0" w:space="0" w:color="auto"/>
        <w:left w:val="none" w:sz="0" w:space="0" w:color="auto"/>
        <w:bottom w:val="none" w:sz="0" w:space="0" w:color="auto"/>
        <w:right w:val="none" w:sz="0" w:space="0" w:color="auto"/>
      </w:divBdr>
    </w:div>
    <w:div w:id="2131626861">
      <w:bodyDiv w:val="1"/>
      <w:marLeft w:val="0"/>
      <w:marRight w:val="0"/>
      <w:marTop w:val="0"/>
      <w:marBottom w:val="0"/>
      <w:divBdr>
        <w:top w:val="none" w:sz="0" w:space="0" w:color="auto"/>
        <w:left w:val="none" w:sz="0" w:space="0" w:color="auto"/>
        <w:bottom w:val="none" w:sz="0" w:space="0" w:color="auto"/>
        <w:right w:val="none" w:sz="0" w:space="0" w:color="auto"/>
      </w:divBdr>
    </w:div>
    <w:div w:id="2132741203">
      <w:bodyDiv w:val="1"/>
      <w:marLeft w:val="0"/>
      <w:marRight w:val="0"/>
      <w:marTop w:val="0"/>
      <w:marBottom w:val="0"/>
      <w:divBdr>
        <w:top w:val="none" w:sz="0" w:space="0" w:color="auto"/>
        <w:left w:val="none" w:sz="0" w:space="0" w:color="auto"/>
        <w:bottom w:val="none" w:sz="0" w:space="0" w:color="auto"/>
        <w:right w:val="none" w:sz="0" w:space="0" w:color="auto"/>
      </w:divBdr>
    </w:div>
    <w:div w:id="2133088741">
      <w:bodyDiv w:val="1"/>
      <w:marLeft w:val="0"/>
      <w:marRight w:val="0"/>
      <w:marTop w:val="0"/>
      <w:marBottom w:val="0"/>
      <w:divBdr>
        <w:top w:val="none" w:sz="0" w:space="0" w:color="auto"/>
        <w:left w:val="none" w:sz="0" w:space="0" w:color="auto"/>
        <w:bottom w:val="none" w:sz="0" w:space="0" w:color="auto"/>
        <w:right w:val="none" w:sz="0" w:space="0" w:color="auto"/>
      </w:divBdr>
    </w:div>
    <w:div w:id="2133285774">
      <w:bodyDiv w:val="1"/>
      <w:marLeft w:val="0"/>
      <w:marRight w:val="0"/>
      <w:marTop w:val="0"/>
      <w:marBottom w:val="0"/>
      <w:divBdr>
        <w:top w:val="none" w:sz="0" w:space="0" w:color="auto"/>
        <w:left w:val="none" w:sz="0" w:space="0" w:color="auto"/>
        <w:bottom w:val="none" w:sz="0" w:space="0" w:color="auto"/>
        <w:right w:val="none" w:sz="0" w:space="0" w:color="auto"/>
      </w:divBdr>
    </w:div>
    <w:div w:id="2139059159">
      <w:bodyDiv w:val="1"/>
      <w:marLeft w:val="0"/>
      <w:marRight w:val="0"/>
      <w:marTop w:val="0"/>
      <w:marBottom w:val="0"/>
      <w:divBdr>
        <w:top w:val="none" w:sz="0" w:space="0" w:color="auto"/>
        <w:left w:val="none" w:sz="0" w:space="0" w:color="auto"/>
        <w:bottom w:val="none" w:sz="0" w:space="0" w:color="auto"/>
        <w:right w:val="none" w:sz="0" w:space="0" w:color="auto"/>
      </w:divBdr>
    </w:div>
    <w:div w:id="214539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bis.org/statistics/rpfx19.htm" TargetMode="External"/><Relationship Id="rId18" Type="http://schemas.openxmlformats.org/officeDocument/2006/relationships/hyperlink" Target="https://www.bankofengland.co.uk/financial-stability-report/2021/december-2021" TargetMode="External"/><Relationship Id="rId26" Type="http://schemas.openxmlformats.org/officeDocument/2006/relationships/hyperlink" Target="https://www.ft.com/content/429f2cd2-db55-42b8-a65c-a228cdb3089d"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y.com/Publication/vwLUAssets/ey-global-banking-outlook-2018/$File/ey-global-banking-outlook-2018.pdf" TargetMode="External"/><Relationship Id="rId34" Type="http://schemas.openxmlformats.org/officeDocument/2006/relationships/footer" Target="footer1.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www.bankofengland.co.uk/statement/fpc/2014/financial-policy-committee-statement-september-2014" TargetMode="External"/><Relationship Id="rId25" Type="http://schemas.openxmlformats.org/officeDocument/2006/relationships/hyperlink" Target="https://www.fsb.org/wp-content/uploads/P161220.pdf"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vestor.bankofamerica.com/regulatory-and-other-filings/annual-reports?page=11" TargetMode="External"/><Relationship Id="rId20" Type="http://schemas.openxmlformats.org/officeDocument/2006/relationships/hyperlink" Target="https://files.consumerfinance.gov/f/documents/cfpb_consumer-credit-card-market-report_2021.pdf" TargetMode="External"/><Relationship Id="rId29" Type="http://schemas.openxmlformats.org/officeDocument/2006/relationships/hyperlink" Target="https://www.imf.org/en/Publications/GFSR/Issues/2016/12/31/Potent-Policies-for-a-Successful-Normalization"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fca.org.uk/publication/policy/guide-for-fca-solo-regulated-firms.pdf"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customXml" Target="../customXml/item5.xml"/><Relationship Id="rId15" Type="http://schemas.openxmlformats.org/officeDocument/2006/relationships/hyperlink" Target="https://investor.bankofamerica.com/regulatory-and-other-filings/annual-reports?page=11" TargetMode="External"/><Relationship Id="rId23" Type="http://schemas.openxmlformats.org/officeDocument/2006/relationships/hyperlink" Target="https://www.fca.org.uk/publication/research/financial-lives-consumers-across-uk.pdf" TargetMode="External"/><Relationship Id="rId28" Type="http://schemas.openxmlformats.org/officeDocument/2006/relationships/hyperlink" Target="https://assets.publishing.service.gov.uk/government/uploads/system/uploads/attachment_data/file/32556/whitepaper_banking_reform_140512.pdf" TargetMode="External"/><Relationship Id="rId36"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hyperlink" Target="https://www.bloomberg.com/quote/BAC:US" TargetMode="External"/><Relationship Id="rId31" Type="http://schemas.openxmlformats.org/officeDocument/2006/relationships/hyperlink" Target="https://srb.europa.eu/en/node/315"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investor.bankofamerica.com/regulatory-and-other-filings/annual-reports?page=11" TargetMode="External"/><Relationship Id="rId22" Type="http://schemas.openxmlformats.org/officeDocument/2006/relationships/hyperlink" Target="https://www.federalreserve.gov/publications/files/financial-stability-report-20211108.pdf" TargetMode="External"/><Relationship Id="rId27" Type="http://schemas.openxmlformats.org/officeDocument/2006/relationships/hyperlink" Target="https://assets.publishing.service.gov.uk/government/uploads/system/uploads/attachment_data/file/945247/Gloster_Report_FINAL.pdf" TargetMode="External"/><Relationship Id="rId30" Type="http://schemas.openxmlformats.org/officeDocument/2006/relationships/hyperlink" Target="https://www.mckinsey.com/industries/financial-services/our-insights/the-future-of-us-retail-banking-distribution" TargetMode="External"/><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2a630987-89b0-47a3-8b68-0b9471ccb2c5"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Air23</b:Tag>
    <b:SourceType>InternetSite</b:SourceType>
    <b:Guid>{056B5836-7CD1-4E41-9FBA-741F556B611F}</b:Guid>
    <b:Author>
      <b:Author>
        <b:Corporate>Airbnb</b:Corporate>
      </b:Author>
    </b:Author>
    <b:Title>About Us</b:Title>
    <b:Year>2023</b:Year>
    <b:YearAccessed>2023</b:YearAccessed>
    <b:MonthAccessed>July</b:MonthAccessed>
    <b:DayAccessed>10</b:DayAccessed>
    <b:URL>https://news.airbnb.com/about-us/</b:URL>
    <b:RefOrder>2</b:RefOrder>
  </b:Source>
  <b:Source>
    <b:Tag>Ste13</b:Tag>
    <b:SourceType>Book</b:SourceType>
    <b:Guid>{9F92AB30-68C7-4648-B62F-4B9A97F3DEB0}</b:Guid>
    <b:Title>Sustainable Strategic Management</b:Title>
    <b:Year>2013</b:Year>
    <b:City>Saltaire</b:City>
    <b:Publisher>Taylor &amp; Francis Group</b:Publisher>
    <b:Author>
      <b:Author>
        <b:NameList>
          <b:Person>
            <b:Last>Stead</b:Last>
            <b:First>JG</b:First>
          </b:Person>
        </b:NameList>
      </b:Author>
    </b:Author>
    <b:RefOrder>9</b:RefOrder>
  </b:Source>
  <b:Source>
    <b:Tag>Lyn18</b:Tag>
    <b:SourceType>Book</b:SourceType>
    <b:Guid>{C9FFCC21-3E86-419F-BC7C-708A0C033C8F}</b:Guid>
    <b:Title>Strategic Management</b:Title>
    <b:Year>2018</b:Year>
    <b:City>Harlow</b:City>
    <b:Publisher>Pearson Education</b:Publisher>
    <b:Author>
      <b:Author>
        <b:NameList>
          <b:Person>
            <b:Last>Lynch</b:Last>
            <b:First>R</b:First>
          </b:Person>
        </b:NameList>
      </b:Author>
    </b:Author>
    <b:Edition>8</b:Edition>
    <b:RefOrder>10</b:RefOrder>
  </b:Source>
  <b:Source>
    <b:Tag>Hal04</b:Tag>
    <b:SourceType>Book</b:SourceType>
    <b:Guid>{97E060AF-3350-4D5A-977A-42F316B2A264}</b:Guid>
    <b:Title>Tourism, Mobility and Second Homes : Between Elite Landscape and Common Ground</b:Title>
    <b:Year>2004</b:Year>
    <b:City>Clevedon</b:City>
    <b:Publisher>Channel View Publications</b:Publisher>
    <b:Edition>1</b:Edition>
    <b:Author>
      <b:Author>
        <b:NameList>
          <b:Person>
            <b:Last>Hall</b:Last>
            <b:First>CM</b:First>
          </b:Person>
          <b:Person>
            <b:Last>Müller</b:Last>
            <b:First>DK</b:First>
          </b:Person>
        </b:NameList>
      </b:Author>
    </b:Author>
    <b:RefOrder>12</b:RefOrder>
  </b:Source>
  <b:Source>
    <b:Tag>For212</b:Tag>
    <b:SourceType>InternetSite</b:SourceType>
    <b:Guid>{88462773-C610-43B6-97C5-C8548E8A094E}</b:Guid>
    <b:Title>AirBnB</b:Title>
    <b:Year>2021</b:Year>
    <b:Author>
      <b:Author>
        <b:Corporate>Forbes</b:Corporate>
      </b:Author>
    </b:Author>
    <b:YearAccessed>2023</b:YearAccessed>
    <b:MonthAccessed>July</b:MonthAccessed>
    <b:DayAccessed>6</b:DayAccessed>
    <b:URL>https://www.forbes.com/companies/airbnb/?sh=2000f018676e</b:URL>
    <b:RefOrder>3</b:RefOrder>
  </b:Source>
  <b:Source>
    <b:Tag>DSc22</b:Tag>
    <b:SourceType>JournalArticle</b:SourceType>
    <b:Guid>{0D047F07-9E90-4542-826C-FF0DA50E620C}</b:Guid>
    <b:Title>Progress on Airbnb: a literature review</b:Title>
    <b:Year>2019</b:Year>
    <b:YearAccessed>2023</b:YearAccessed>
    <b:MonthAccessed>July</b:MonthAccessed>
    <b:DayAccessed>6</b:DayAccessed>
    <b:URL>https://skift.com/2022/01/11/airbnb-250-million-guest-arrivals-in-14-years/</b:URL>
    <b:Author>
      <b:Author>
        <b:NameList>
          <b:Person>
            <b:Last>Guttentag</b:Last>
            <b:First>Daniel</b:First>
          </b:Person>
        </b:NameList>
      </b:Author>
    </b:Author>
    <b:JournalName>Journal of Hospitality and Toursim</b:JournalName>
    <b:Pages>33</b:Pages>
    <b:RefOrder>8</b:RefOrder>
  </b:Source>
  <b:Source>
    <b:Tag>Air21</b:Tag>
    <b:SourceType>InternetSite</b:SourceType>
    <b:Guid>{6E73FDE5-D567-4CFD-B0AE-1B406B4C06EA}</b:Guid>
    <b:Author>
      <b:Author>
        <b:Corporate>Airbnb</b:Corporate>
      </b:Author>
    </b:Author>
    <b:Title>Billionth guest gets year of stays around the world</b:Title>
    <b:Year>2021</b:Year>
    <b:YearAccessed>2023</b:YearAccessed>
    <b:MonthAccessed>July</b:MonthAccessed>
    <b:DayAccessed>17</b:DayAccessed>
    <b:URL>https://news.airbnb.com/surprise-billionth-airbnb-guest-gets-a-year-of-stays-around-the-world-marking-companys-historic-milestone/</b:URL>
    <b:RefOrder>7</b:RefOrder>
  </b:Source>
  <b:Source>
    <b:Tag>Joh171</b:Tag>
    <b:SourceType>Book</b:SourceType>
    <b:Guid>{56D10BFF-8595-4EF0-A867-8254F961A25E}</b:Guid>
    <b:Title>Exploring strategy : text and cases</b:Title>
    <b:Year>2017</b:Year>
    <b:City>Harlow</b:City>
    <b:Publisher>Pearson</b:Publisher>
    <b:Edition>11</b:Edition>
    <b:Author>
      <b:Author>
        <b:NameList>
          <b:Person>
            <b:Last>Johnson</b:Last>
            <b:First>G</b:First>
          </b:Person>
        </b:NameList>
      </b:Author>
    </b:Author>
    <b:RefOrder>14</b:RefOrder>
  </b:Source>
  <b:Source>
    <b:Tag>Mor16</b:Tag>
    <b:SourceType>Book</b:SourceType>
    <b:Guid>{423DF189-D5B0-4B26-9085-73188668B79B}</b:Guid>
    <b:Title>Principles of strategic management</b:Title>
    <b:Year>2016</b:Year>
    <b:City>New York</b:City>
    <b:Publisher>Routledge</b:Publisher>
    <b:Edition>3</b:Edition>
    <b:Author>
      <b:Author>
        <b:NameList>
          <b:Person>
            <b:Last>Morden</b:Last>
            <b:First>T</b:First>
          </b:Person>
        </b:NameList>
      </b:Author>
    </b:Author>
    <b:RefOrder>15</b:RefOrder>
  </b:Source>
  <b:Source>
    <b:Tag>Mac221</b:Tag>
    <b:SourceType>InternetSite</b:SourceType>
    <b:Guid>{670622BF-19E0-4133-9709-1860CA3C0C43}</b:Guid>
    <b:Author>
      <b:Author>
        <b:Corporate>MacroTrends</b:Corporate>
      </b:Author>
    </b:Author>
    <b:Title>Airbnb: Number of Employees 2018-2023</b:Title>
    <b:Year>2022</b:Year>
    <b:YearAccessed>2023</b:YearAccessed>
    <b:MonthAccessed>August</b:MonthAccessed>
    <b:DayAccessed>1</b:DayAccessed>
    <b:URL>https://www.macrotrends.net/stocks/charts/ABNB/airbnb/number-of-employees#:~:text=Interactive%20chart%20of%20Airbnb%20(ABNB,a%209.56%25%20increase%20from%202020.</b:URL>
    <b:RefOrder>4</b:RefOrder>
  </b:Source>
  <b:Source>
    <b:Tag>Sta227</b:Tag>
    <b:SourceType>InternetSite</b:SourceType>
    <b:Guid>{254705C4-220A-4ED1-B99C-DF7402872C0B}</b:Guid>
    <b:Title>Revenue of Airbnb worldwide from 2017 to 2022</b:Title>
    <b:Year>2022</b:Year>
    <b:YearAccessed>2023</b:YearAccessed>
    <b:MonthAccessed>August</b:MonthAccessed>
    <b:DayAccessed>1</b:DayAccessed>
    <b:URL>https://www.statista.com/statistics/1193134/airbnb-revenue-worldwide/</b:URL>
    <b:Author>
      <b:Author>
        <b:Corporate>Statista</b:Corporate>
      </b:Author>
    </b:Author>
    <b:RefOrder>5</b:RefOrder>
  </b:Source>
  <b:Source>
    <b:Tag>Str221</b:Tag>
    <b:SourceType>InternetSite</b:SourceType>
    <b:Guid>{85281BDF-CDC8-46C9-9C38-FCBC48C89882}</b:Guid>
    <b:Author>
      <b:Author>
        <b:Corporate>Stratos</b:Corporate>
      </b:Author>
    </b:Author>
    <b:Title>2022 Airbnb Statistics: Usage, Demographics, and Revenue Growth</b:Title>
    <b:Year>2022</b:Year>
    <b:YearAccessed>2023</b:YearAccessed>
    <b:MonthAccessed>August</b:MonthAccessed>
    <b:DayAccessed>1</b:DayAccessed>
    <b:URL>https://www.stratosjets.com/blog/airbnb-statistics/</b:URL>
    <b:RefOrder>6</b:RefOrder>
  </b:Source>
  <b:Source>
    <b:Tag>Val15</b:Tag>
    <b:SourceType>Book</b:SourceType>
    <b:Guid>{EF7AAC1D-C03C-42D9-9E86-B883AC7EBAE6}</b:Guid>
    <b:Title> Business planning and market strategy</b:Title>
    <b:Year>2015</b:Year>
    <b:City>Los Angeles</b:City>
    <b:Publisher>SAGE</b:Publisher>
    <b:Author>
      <b:Author>
        <b:NameList>
          <b:Person>
            <b:Last>Valentin</b:Last>
            <b:First>E.K</b:First>
          </b:Person>
        </b:NameList>
      </b:Author>
    </b:Author>
    <b:RefOrder>17</b:RefOrder>
  </b:Source>
  <b:Source>
    <b:Tag>Bus192</b:Tag>
    <b:SourceType>InternetSite</b:SourceType>
    <b:Guid>{378C7899-94E6-496C-956B-3C047150709D}</b:Guid>
    <b:Title>Airbnb Porter’s Five Forces Analysis</b:Title>
    <b:Year>2019</b:Year>
    <b:Author>
      <b:Author>
        <b:Corporate>Business research Methodology</b:Corporate>
      </b:Author>
    </b:Author>
    <b:YearAccessed>2023</b:YearAccessed>
    <b:MonthAccessed>August</b:MonthAccessed>
    <b:DayAccessed>03</b:DayAccessed>
    <b:URL>https://research-methodology.net/airbnb-porters-five-forces-analysis/</b:URL>
    <b:RefOrder>16</b:RefOrder>
  </b:Source>
  <b:Source>
    <b:Tag>Hiv23</b:Tag>
    <b:SourceType>InternetSite</b:SourceType>
    <b:Guid>{10A42991-3C99-4AED-9E12-31CCFC10D264}</b:Guid>
    <b:Author>
      <b:Author>
        <b:Corporate>Hivelr</b:Corporate>
      </b:Author>
    </b:Author>
    <b:Title>Airbnb: Porter’s Five Forces Industry and Competition Analysis</b:Title>
    <b:Year>2023</b:Year>
    <b:YearAccessed>2023</b:YearAccessed>
    <b:MonthAccessed>August</b:MonthAccessed>
    <b:DayAccessed>02</b:DayAccessed>
    <b:URL>https://www.hivelr.com/2023/03/airbnb-porters-five-forces-industry-and-competition-analysis/#:~:text=Threat%20of%20Substitutes&amp;text=Traditional%20hotels%20and%20motels%20are,brand%20recognition%20and%20customer%20loyalty.</b:URL>
    <b:RefOrder>18</b:RefOrder>
  </b:Source>
  <b:Source>
    <b:Tag>Nur16</b:Tag>
    <b:SourceType>JournalArticle</b:SourceType>
    <b:Guid>{88C084FD-FDB0-48FC-9499-1E9AAB3BE9E0}</b:Guid>
    <b:Title>Analysis Porter’s Five forces Model on Airbnb</b:Title>
    <b:Year>2016</b:Year>
    <b:JournalName>Jurnal Electronics, Informatics, and Vocational Education (ELINVO)</b:JournalName>
    <b:Pages>1-12</b:Pages>
    <b:Volume>1</b:Volume>
    <b:Issue>2</b:Issue>
    <b:Author>
      <b:Author>
        <b:NameList>
          <b:Person>
            <b:Last>Nurlansa</b:Last>
            <b:First>Osiany</b:First>
          </b:Person>
        </b:NameList>
      </b:Author>
    </b:Author>
    <b:RefOrder>19</b:RefOrder>
  </b:Source>
  <b:Source>
    <b:Tag>Fin20</b:Tag>
    <b:SourceType>InternetSite</b:SourceType>
    <b:Guid>{B64BACCD-BADB-4518-838E-E977828D3106}</b:Guid>
    <b:Title>Airbnb raises $1bn from new investors</b:Title>
    <b:Year>2020</b:Year>
    <b:Author>
      <b:Author>
        <b:Corporate>Financial Times</b:Corporate>
      </b:Author>
    </b:Author>
    <b:YearAccessed>2023</b:YearAccessed>
    <b:MonthAccessed>August</b:MonthAccessed>
    <b:DayAccessed>04</b:DayAccessed>
    <b:URL>https://www.ft.com/content/0dff2d66-ca0f-4257-8a3d-867e6aa6544b</b:URL>
    <b:RefOrder>20</b:RefOrder>
  </b:Source>
  <b:Source>
    <b:Tag>Sea23</b:Tag>
    <b:SourceType>InternetSite</b:SourceType>
    <b:Guid>{CD651D68-6B82-4C65-87B5-3579388EAB2B}</b:Guid>
    <b:Title>AIRBNB STATISTICS [2023]: USER &amp; MARKET GROWTH DATA</b:Title>
    <b:Year>2023</b:Year>
    <b:YearAccessed>2023</b:YearAccessed>
    <b:MonthAccessed>August </b:MonthAccessed>
    <b:DayAccessed>04</b:DayAccessed>
    <b:URL>https://www.searchlogistics.com/learn/statistics/airbnb-statistics/#:~:text=There%20are%20currently%20over%204,booked%20over%201%20billion%20stays</b:URL>
    <b:Author>
      <b:Author>
        <b:Corporate>Search Logistics</b:Corporate>
      </b:Author>
    </b:Author>
    <b:RefOrder>21</b:RefOrder>
  </b:Source>
  <b:Source>
    <b:Tag>Air211</b:Tag>
    <b:SourceType>InternetSite</b:SourceType>
    <b:Guid>{4287BC8A-0ACF-4558-BDDD-FE6C36B998BA}</b:Guid>
    <b:Author>
      <b:Author>
        <b:Corporate>Airbnb</b:Corporate>
      </b:Author>
    </b:Author>
    <b:Title>Why strive for Superhost status</b:Title>
    <b:Year>2021</b:Year>
    <b:YearAccessed>2023</b:YearAccessed>
    <b:MonthAccessed>August</b:MonthAccessed>
    <b:DayAccessed>05</b:DayAccessed>
    <b:URL>https://www.airbnb.co.uk/resources/hosting-homes/a/why-strive-for-superhost-status-50</b:URL>
    <b:RefOrder>22</b:RefOrder>
  </b:Source>
  <b:Source>
    <b:Tag>The15</b:Tag>
    <b:SourceType>InternetSite</b:SourceType>
    <b:Guid>{119E8C98-28A7-43B0-853E-CCECF98AB946}</b:Guid>
    <b:Author>
      <b:Author>
        <b:Corporate>TheNextPlatform</b:Corporate>
      </b:Author>
    </b:Author>
    <b:Title>AIRBNB SHARES THE KEYS TO ITS INFRASTRUCTURE</b:Title>
    <b:Year>2015</b:Year>
    <b:YearAccessed>2023</b:YearAccessed>
    <b:MonthAccessed>August</b:MonthAccessed>
    <b:DayAccessed>05</b:DayAccessed>
    <b:URL>https://www.nextplatform.com/2015/09/10/airbnb-shares-the-keys-to-its-infrastructure/</b:URL>
    <b:RefOrder>23</b:RefOrder>
  </b:Source>
  <b:Source>
    <b:Tag>Bus193</b:Tag>
    <b:SourceType>InternetSite</b:SourceType>
    <b:Guid>{42299363-F8E4-43C1-92A6-842AC871C794}</b:Guid>
    <b:Author>
      <b:Author>
        <b:Corporate>Business Research Methodology</b:Corporate>
      </b:Author>
    </b:Author>
    <b:Title>Airbnb Value Chain Analysis</b:Title>
    <b:Year>2019</b:Year>
    <b:YearAccessed>2023</b:YearAccessed>
    <b:MonthAccessed>August</b:MonthAccessed>
    <b:DayAccessed>5</b:DayAccessed>
    <b:URL>https://research-methodology.net/airbnb-value-chain-analysis/</b:URL>
    <b:RefOrder>24</b:RefOrder>
  </b:Source>
  <b:Source>
    <b:Tag>Ski14</b:Tag>
    <b:SourceType>InternetSite</b:SourceType>
    <b:Guid>{56142613-4EFD-430D-9DC2-F58A661CF026}</b:Guid>
    <b:Author>
      <b:Author>
        <b:Corporate>Skift</b:Corporate>
      </b:Author>
    </b:Author>
    <b:Title>The Startup Businesses Built Around the Airbnb Ecosystem</b:Title>
    <b:Year>2014</b:Year>
    <b:YearAccessed>2023</b:YearAccessed>
    <b:MonthAccessed>August</b:MonthAccessed>
    <b:DayAccessed>05</b:DayAccessed>
    <b:URL>https://skift.com/2014/11/18/the-startup-businesses-built-around-the-airbnb-ecosystem/</b:URL>
    <b:RefOrder>25</b:RefOrder>
  </b:Source>
  <b:Source>
    <b:Tag>Bus194</b:Tag>
    <b:SourceType>InternetSite</b:SourceType>
    <b:Guid>{CE887CD7-8A38-4C6D-AC0D-B36A48527E3B}</b:Guid>
    <b:Author>
      <b:Author>
        <b:Corporate>Business Research Methodology</b:Corporate>
      </b:Author>
    </b:Author>
    <b:Title>Airbnb Marketing Strategy: a brief overview</b:Title>
    <b:Year>2019</b:Year>
    <b:YearAccessed>2023</b:YearAccessed>
    <b:MonthAccessed>August</b:MonthAccessed>
    <b:DayAccessed>06</b:DayAccessed>
    <b:URL>https://research-methodology.net/airbnb-marketing-strategy-brief-overview/</b:URL>
    <b:RefOrder>26</b:RefOrder>
  </b:Source>
  <b:Source>
    <b:Tag>Bus23</b:Tag>
    <b:SourceType>InternetSite</b:SourceType>
    <b:Guid>{45672DAB-4959-4025-BA34-6458EBEB74B9}</b:Guid>
    <b:Author>
      <b:Author>
        <b:Corporate>Business Chronicler</b:Corporate>
      </b:Author>
    </b:Author>
    <b:Title>Airbnb Competitors Analysis : How Do They Stand Out?</b:Title>
    <b:Year>2023</b:Year>
    <b:YearAccessed>2023</b:YearAccessed>
    <b:MonthAccessed>August</b:MonthAccessed>
    <b:DayAccessed>05</b:DayAccessed>
    <b:URL>https://businesschronicler.com/competitors/airbnb-competitors-analysis/</b:URL>
    <b:RefOrder>27</b:RefOrder>
  </b:Source>
  <b:Source>
    <b:Tag>Web23</b:Tag>
    <b:SourceType>InternetSite</b:SourceType>
    <b:Guid>{32D0CD2E-D7D1-406D-AC3C-E023D56B533A}</b:Guid>
    <b:Author>
      <b:Author>
        <b:Corporate>Webo Digital</b:Corporate>
      </b:Author>
    </b:Author>
    <b:Title>Airbnb Tech Stack Explained: What’s Driving The Airbnb App? — The Tech Behind Series</b:Title>
    <b:Year>2023</b:Year>
    <b:YearAccessed>2023</b:YearAccessed>
    <b:MonthAccessed>August</b:MonthAccessed>
    <b:DayAccessed>01</b:DayAccessed>
    <b:URL>https://webo.digital/blog/airbnb-tech-stack-explained-airbnb-app/</b:URL>
    <b:RefOrder>30</b:RefOrder>
  </b:Source>
  <b:Source>
    <b:Tag>Liv23</b:Tag>
    <b:SourceType>InternetSite</b:SourceType>
    <b:Guid>{3F36E95B-D709-4C2D-9E04-88F7C03D88B7}</b:Guid>
    <b:Author>
      <b:Author>
        <b:Corporate>Livingroom Analytics</b:Corporate>
      </b:Author>
    </b:Author>
    <b:Title>How Airbnb Became The World’s Best Place To Work</b:Title>
    <b:Year>2023</b:Year>
    <b:YearAccessed>2023</b:YearAccessed>
    <b:MonthAccessed>August</b:MonthAccessed>
    <b:DayAccessed>01</b:DayAccessed>
    <b:URL>https://www.livingroomanalytics.com/how-airbnb-became-the-worlds-best-place-to-work</b:URL>
    <b:RefOrder>29</b:RefOrder>
  </b:Source>
  <b:Source>
    <b:Tag>Osk16</b:Tag>
    <b:SourceType>JournalArticle</b:SourceType>
    <b:Guid>{E6F5CC0D-486D-48EB-A0A4-A09FB6FDB3A0}</b:Guid>
    <b:Title>Airbnb: the future of networked hospitality businesses</b:Title>
    <b:Year>2016</b:Year>
    <b:JournalName>Journal of Tourism Futures</b:JournalName>
    <b:Pages>22-42</b:Pages>
    <b:Volume>2</b:Volume>
    <b:Issue>1</b:Issue>
    <b:Author>
      <b:Author>
        <b:NameList>
          <b:Person>
            <b:Last>Oskam</b:Last>
            <b:First>J</b:First>
          </b:Person>
          <b:Person>
            <b:Last>Boswijk</b:Last>
            <b:First>A</b:First>
          </b:Person>
        </b:NameList>
      </b:Author>
    </b:Author>
    <b:RefOrder>28</b:RefOrder>
  </b:Source>
  <b:Source>
    <b:Tag>Inv23</b:Tag>
    <b:SourceType>InternetSite</b:SourceType>
    <b:Guid>{521D4D61-9279-4FCB-A641-81165B864B0B}</b:Guid>
    <b:Title>How Airbnb Makes Money</b:Title>
    <b:Year>2023</b:Year>
    <b:Author>
      <b:Author>
        <b:Corporate>Investopedia</b:Corporate>
      </b:Author>
    </b:Author>
    <b:YearAccessed>2023</b:YearAccessed>
    <b:MonthAccessed>August</b:MonthAccessed>
    <b:DayAccessed>03</b:DayAccessed>
    <b:URL>https://www.investopedia.com/articles/investing/112414/how-airbnb-makes-money.asp</b:URL>
    <b:RefOrder>31</b:RefOrder>
  </b:Source>
  <b:Source>
    <b:Tag>Kas23</b:Tag>
    <b:SourceType>InternetSite</b:SourceType>
    <b:Guid>{DEDC8F33-9D8A-48F4-9F9D-0686BF02C96A}</b:Guid>
    <b:Title>VRIO Analysis of Airbnb</b:Title>
    <b:Year>2023</b:Year>
    <b:YearAccessed>2023</b:YearAccessed>
    <b:MonthAccessed>August</b:MonthAccessed>
    <b:DayAccessed>09</b:DayAccessed>
    <b:URL>https://freepestelanalysis.com/vrio-analysis-of-airbnb/</b:URL>
    <b:Author>
      <b:Author>
        <b:NameList>
          <b:Person>
            <b:Last>Kasi</b:Last>
            <b:First>Adam </b:First>
          </b:Person>
        </b:NameList>
      </b:Author>
    </b:Author>
    <b:RefOrder>33</b:RefOrder>
  </b:Source>
  <b:Source>
    <b:Tag>The23</b:Tag>
    <b:SourceType>InternetSite</b:SourceType>
    <b:Guid>{7655AA34-DA05-4407-938E-3994F2335C55}</b:Guid>
    <b:Author>
      <b:Author>
        <b:Corporate>The Business Model Analyst</b:Corporate>
      </b:Author>
    </b:Author>
    <b:Title>Airbnb SWOT Analysis</b:Title>
    <b:Year>2023</b:Year>
    <b:YearAccessed>2023</b:YearAccessed>
    <b:MonthAccessed>August</b:MonthAccessed>
    <b:DayAccessed>09</b:DayAccessed>
    <b:URL>https://businessmodelanalyst.com/airbnb-swot-analysis/</b:URL>
    <b:RefOrder>34</b:RefOrder>
  </b:Source>
  <b:Source>
    <b:Tag>Aid18</b:Tag>
    <b:SourceType>InternetSite</b:SourceType>
    <b:Guid>{67691016-2254-46EE-8510-D58296A241BF}</b:Guid>
    <b:Author>
      <b:Author>
        <b:Corporate>Aidan Butler</b:Corporate>
      </b:Author>
    </b:Author>
    <b:Title>Essay 48</b:Title>
    <b:Year>2018</b:Year>
    <b:YearAccessed>2023</b:YearAccessed>
    <b:MonthAccessed>August</b:MonthAccessed>
    <b:DayAccessed>09</b:DayAccessed>
    <b:URL>https://www.essay48.com/case/5120-Airbnb-Porters-Generic-Strategies</b:URL>
    <b:RefOrder>35</b:RefOrder>
  </b:Source>
  <b:Source>
    <b:Tag>Bus195</b:Tag>
    <b:SourceType>InternetSite</b:SourceType>
    <b:Guid>{C593F750-AE18-4ECD-B451-CDE37570FFCF}</b:Guid>
    <b:Author>
      <b:Author>
        <b:Corporate>Business Research Methodology</b:Corporate>
      </b:Author>
    </b:Author>
    <b:Title>Airbnb Ansoff Matrix: a brief overview</b:Title>
    <b:Year>2019</b:Year>
    <b:YearAccessed>2023</b:YearAccessed>
    <b:MonthAccessed>August</b:MonthAccessed>
    <b:DayAccessed>09</b:DayAccessed>
    <b:URL>https://research-methodology.net/airbnb-ansoff-matrix-a-brief-overview/</b:URL>
    <b:RefOrder>36</b:RefOrder>
  </b:Source>
  <b:Source>
    <b:Tag>Tay19</b:Tag>
    <b:SourceType>InternetSite</b:SourceType>
    <b:Guid>{722098A9-E728-45DA-BFD5-4ED77EF37A93}</b:Guid>
    <b:Title> Airbnb's Growth and Expansion Strategies. LinkedIn.</b:Title>
    <b:Year>2019</b:Year>
    <b:YearAccessed>2023</b:YearAccessed>
    <b:MonthAccessed>August</b:MonthAccessed>
    <b:DayAccessed>09</b:DayAccessed>
    <b:URL>https://www.linkedin.com/pulse/airbnbs-growth-expansion-strategies-pratik-s-tayade/</b:URL>
    <b:Author>
      <b:Author>
        <b:NameList>
          <b:Person>
            <b:Last>Tayade</b:Last>
            <b:First>P.S</b:First>
          </b:Person>
        </b:NameList>
      </b:Author>
    </b:Author>
    <b:RefOrder>37</b:RefOrder>
  </b:Source>
  <b:Source>
    <b:Tag>Bus196</b:Tag>
    <b:SourceType>InternetSite</b:SourceType>
    <b:Guid>{B4480315-26BE-4DEB-A14C-62B3EFF6D25F}</b:Guid>
    <b:Author>
      <b:Author>
        <b:Corporate>Business Research Methodology</b:Corporate>
      </b:Author>
    </b:Author>
    <b:Title>Airbnb Corporate Social Responsibility (CSR): a brief overview</b:Title>
    <b:Year>2019</b:Year>
    <b:YearAccessed>2023</b:YearAccessed>
    <b:MonthAccessed>August</b:MonthAccessed>
    <b:DayAccessed>09</b:DayAccessed>
    <b:URL>https://research-methodology.net/airbnb-corporate-social-responsibility/</b:URL>
    <b:RefOrder>38</b:RefOrder>
  </b:Source>
  <b:Source>
    <b:Tag>Air221</b:Tag>
    <b:SourceType>InternetSite</b:SourceType>
    <b:Guid>{3CEAF3FE-BF68-4202-8023-58422F2E9FCB}</b:Guid>
    <b:Author>
      <b:Author>
        <b:Corporate>Airbnb</b:Corporate>
      </b:Author>
    </b:Author>
    <b:Title>Airbnb Corporate Sustainability Update</b:Title>
    <b:Year>2022</b:Year>
    <b:YearAccessed>2023</b:YearAccessed>
    <b:MonthAccessed>August</b:MonthAccessed>
    <b:DayAccessed>10</b:DayAccessed>
    <b:URL>https://s26.q4cdn.com/656283129/files/doc_downloads/governance_doc_updated/2022/Airbnb-Corporate-Sustainability-Update_September-2022.pdf</b:URL>
    <b:RefOrder>39</b:RefOrder>
  </b:Source>
  <b:Source>
    <b:Tag>Uni21</b:Tag>
    <b:SourceType>InternetSite</b:SourceType>
    <b:Guid>{943EDDD7-A936-4DFB-A27F-FBA3E7E6343A}</b:Guid>
    <b:Author>
      <b:Author>
        <b:Corporate>University of queensland</b:Corporate>
      </b:Author>
    </b:Author>
    <b:Title>The evolution of Airbnb’s business model</b:Title>
    <b:Year>2021</b:Year>
    <b:YearAccessed>2023</b:YearAccessed>
    <b:MonthAccessed>August</b:MonthAccessed>
    <b:DayAccessed>09</b:DayAccessed>
    <b:URL>https://uq.pressbooks.pub/airbnb-978-1-74272-321-1/chapter/the-evolution-of-airbnbs-business-model/</b:URL>
    <b:RefOrder>40</b:RefOrder>
  </b:Source>
  <b:Source>
    <b:Tag>Bar19</b:Tag>
    <b:SourceType>Book</b:SourceType>
    <b:Guid>{93BC2A16-9B57-44B3-A4D2-CAFE0B07943E}</b:Guid>
    <b:Title>Strategic management and competitive advantage : concepts and cases .</b:Title>
    <b:Year>2019</b:Year>
    <b:City>Harlow</b:City>
    <b:Publisher>Pearson</b:Publisher>
    <b:Edition>6</b:Edition>
    <b:Author>
      <b:Author>
        <b:NameList>
          <b:Person>
            <b:Last>Barney</b:Last>
            <b:First>J.B</b:First>
          </b:Person>
          <b:Person>
            <b:Last>Hesterly</b:Last>
            <b:Middle>William</b:Middle>
            <b:First>S</b:First>
          </b:Person>
        </b:NameList>
      </b:Author>
    </b:Author>
    <b:RefOrder>13</b:RefOrder>
  </b:Source>
  <b:Source>
    <b:Tag>Bar12</b:Tag>
    <b:SourceType>Book</b:SourceType>
    <b:Guid>{4EC2FF1D-FEB0-4926-BB1F-F8B9B920B2A2}</b:Guid>
    <b:Title>Strategic Management and competitive advantage concepts and cases</b:Title>
    <b:Year>2012</b:Year>
    <b:Publisher>Pearson</b:Publisher>
    <b:Edition>5</b:Edition>
    <b:Author>
      <b:Author>
        <b:NameList>
          <b:Person>
            <b:Last>Barney</b:Last>
            <b:First>J.B</b:First>
          </b:Person>
          <b:Person>
            <b:Last>Hesterly</b:Last>
            <b:Middle>Smith</b:Middle>
            <b:First>W</b:First>
          </b:Person>
        </b:NameList>
      </b:Author>
    </b:Author>
    <b:City>Harlow</b:City>
    <b:RefOrder>32</b:RefOrder>
  </b:Source>
  <b:Source>
    <b:Tag>Dru07</b:Tag>
    <b:SourceType>Book</b:SourceType>
    <b:Guid>{7803FB60-4B2B-4826-811F-C34C8967232F}</b:Guid>
    <b:Title>Strategic marketing : planning and control.</b:Title>
    <b:Year>2007</b:Year>
    <b:Author>
      <b:Author>
        <b:NameList>
          <b:Person>
            <b:Last>Drummond</b:Last>
            <b:First>G</b:First>
          </b:Person>
          <b:Person>
            <b:Last>John</b:Last>
            <b:First>E</b:First>
          </b:Person>
          <b:Person>
            <b:Last>Ruth</b:Last>
            <b:First>Ashford</b:First>
          </b:Person>
        </b:NameList>
      </b:Author>
    </b:Author>
    <b:Publisher>Routledge</b:Publisher>
    <b:Edition>3</b:Edition>
    <b:City>London</b:City>
    <b:RefOrder>1</b:RefOrder>
  </b:Source>
  <b:Source>
    <b:Tag>Whi19</b:Tag>
    <b:SourceType>Book</b:SourceType>
    <b:Guid>{F6907EFD-3741-4DAF-8786-8F4D2CEDE176}</b:Guid>
    <b:Title>Exploring Strategy, Text and Cases</b:Title>
    <b:Year>2020</b:Year>
    <b:City>Harlow</b:City>
    <b:Publisher>Pearson Higher Education &amp; Professional Group</b:Publisher>
    <b:Edition>12</b:Edition>
    <b:Author>
      <b:Author>
        <b:NameList>
          <b:Person>
            <b:Last>Whittington</b:Last>
            <b:First>R</b:First>
          </b:Person>
          <b:Person>
            <b:Last>Patrick </b:Last>
            <b:First>Regnér </b:First>
          </b:Person>
          <b:Person>
            <b:Last>Gerry</b:Last>
            <b:First>Johnson</b:First>
          </b:Person>
        </b:NameList>
      </b:Author>
    </b:Author>
    <b:RefOrder>11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F4E403059E77324C85625411ECC2F108" ma:contentTypeVersion="14" ma:contentTypeDescription="Create a new document." ma:contentTypeScope="" ma:versionID="fc432344947d19cdf2fb637fa2ce1de1">
  <xsd:schema xmlns:xsd="http://www.w3.org/2001/XMLSchema" xmlns:xs="http://www.w3.org/2001/XMLSchema" xmlns:p="http://schemas.microsoft.com/office/2006/metadata/properties" xmlns:ns3="2a630987-89b0-47a3-8b68-0b9471ccb2c5" xmlns:ns4="08bec322-8d32-4fb4-8f9c-0ce354bd995f" targetNamespace="http://schemas.microsoft.com/office/2006/metadata/properties" ma:root="true" ma:fieldsID="daf807e4677a78b9421bd58f7322058d" ns3:_="" ns4:_="">
    <xsd:import namespace="2a630987-89b0-47a3-8b68-0b9471ccb2c5"/>
    <xsd:import namespace="08bec322-8d32-4fb4-8f9c-0ce354bd99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630987-89b0-47a3-8b68-0b9471ccb2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8bec322-8d32-4fb4-8f9c-0ce354bd99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674246-02B1-4859-B908-EFE999699868}">
  <ds:schemaRefs>
    <ds:schemaRef ds:uri="http://schemas.microsoft.com/office/2006/metadata/properties"/>
    <ds:schemaRef ds:uri="http://schemas.microsoft.com/office/infopath/2007/PartnerControls"/>
    <ds:schemaRef ds:uri="2a630987-89b0-47a3-8b68-0b9471ccb2c5"/>
  </ds:schemaRefs>
</ds:datastoreItem>
</file>

<file path=customXml/itemProps3.xml><?xml version="1.0" encoding="utf-8"?>
<ds:datastoreItem xmlns:ds="http://schemas.openxmlformats.org/officeDocument/2006/customXml" ds:itemID="{32695C9F-AEB6-41C9-AFB2-CD3D069551A5}">
  <ds:schemaRefs>
    <ds:schemaRef ds:uri="http://schemas.openxmlformats.org/officeDocument/2006/bibliography"/>
  </ds:schemaRefs>
</ds:datastoreItem>
</file>

<file path=customXml/itemProps4.xml><?xml version="1.0" encoding="utf-8"?>
<ds:datastoreItem xmlns:ds="http://schemas.openxmlformats.org/officeDocument/2006/customXml" ds:itemID="{DB789D29-9A39-4EBB-931B-0095D9438054}">
  <ds:schemaRefs>
    <ds:schemaRef ds:uri="http://schemas.microsoft.com/sharepoint/v3/contenttype/forms"/>
  </ds:schemaRefs>
</ds:datastoreItem>
</file>

<file path=customXml/itemProps5.xml><?xml version="1.0" encoding="utf-8"?>
<ds:datastoreItem xmlns:ds="http://schemas.openxmlformats.org/officeDocument/2006/customXml" ds:itemID="{767796E4-A938-4D40-AED2-07108D3FA7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630987-89b0-47a3-8b68-0b9471ccb2c5"/>
    <ds:schemaRef ds:uri="08bec322-8d32-4fb4-8f9c-0ce354bd99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774</TotalTime>
  <Pages>24</Pages>
  <Words>7708</Words>
  <Characters>43938</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51543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Hiren</dc:creator>
  <cp:lastModifiedBy>hiren</cp:lastModifiedBy>
  <cp:revision>78</cp:revision>
  <cp:lastPrinted>2020-05-15T21:08:00Z</cp:lastPrinted>
  <dcterms:created xsi:type="dcterms:W3CDTF">2024-07-20T00:07:00Z</dcterms:created>
  <dcterms:modified xsi:type="dcterms:W3CDTF">2024-08-23T21:38:00Z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0x010100F4E403059E77324C85625411ECC2F108</vt:lpwstr>
  </property>
</Properties>
</file>