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97389" w14:textId="72376AD1" w:rsidR="00BB1F19" w:rsidRPr="00BB1F19" w:rsidRDefault="00BB1F19">
      <w:pPr>
        <w:rPr>
          <w:b/>
          <w:bCs/>
        </w:rPr>
      </w:pPr>
      <w:r w:rsidRPr="00BB1F19">
        <w:rPr>
          <w:b/>
          <w:bCs/>
        </w:rPr>
        <w:t>Roman Britain (HPCS6020) Resit, Matthew Youde</w:t>
      </w:r>
      <w:r w:rsidR="000D2AC2">
        <w:rPr>
          <w:b/>
          <w:bCs/>
        </w:rPr>
        <w:t>, July 2023</w:t>
      </w:r>
    </w:p>
    <w:p w14:paraId="7A47AD71" w14:textId="77777777" w:rsidR="00BB1F19" w:rsidRDefault="00BB1F19"/>
    <w:p w14:paraId="50C74C1A" w14:textId="2B830030" w:rsidR="00DE2888" w:rsidRDefault="00DE2888" w:rsidP="00AB45F3">
      <w:pPr>
        <w:jc w:val="both"/>
        <w:rPr>
          <w:u w:val="single"/>
        </w:rPr>
      </w:pPr>
      <w:r w:rsidRPr="00BB1F19">
        <w:rPr>
          <w:u w:val="single"/>
        </w:rPr>
        <w:t>How Roman was Roman Britain?</w:t>
      </w:r>
      <w:r w:rsidR="00BB1F19" w:rsidRPr="00BB1F19">
        <w:rPr>
          <w:u w:val="single"/>
        </w:rPr>
        <w:t xml:space="preserve"> </w:t>
      </w:r>
      <w:r w:rsidRPr="00BB1F19">
        <w:rPr>
          <w:u w:val="single"/>
        </w:rPr>
        <w:t>Epona as a case study</w:t>
      </w:r>
    </w:p>
    <w:tbl>
      <w:tblPr>
        <w:tblStyle w:val="TableGrid"/>
        <w:tblpPr w:leftFromText="180" w:rightFromText="180" w:vertAnchor="text" w:horzAnchor="margin" w:tblpY="4280"/>
        <w:tblW w:w="0" w:type="auto"/>
        <w:tblLook w:val="04A0" w:firstRow="1" w:lastRow="0" w:firstColumn="1" w:lastColumn="0" w:noHBand="0" w:noVBand="1"/>
      </w:tblPr>
      <w:tblGrid>
        <w:gridCol w:w="3539"/>
      </w:tblGrid>
      <w:tr w:rsidR="00C108BF" w14:paraId="319DA009" w14:textId="77777777" w:rsidTr="00C108BF">
        <w:tc>
          <w:tcPr>
            <w:tcW w:w="3539" w:type="dxa"/>
          </w:tcPr>
          <w:p w14:paraId="314B5236" w14:textId="4F4211AB" w:rsidR="00C108BF" w:rsidRDefault="00C108BF" w:rsidP="00AB45F3">
            <w:pPr>
              <w:jc w:val="both"/>
              <w:rPr>
                <w:i/>
                <w:iCs/>
              </w:rPr>
            </w:pPr>
            <w:r>
              <w:rPr>
                <w:i/>
                <w:iCs/>
              </w:rPr>
              <w:t>A Roman Bronze Statuette of Epona</w:t>
            </w:r>
            <w:r>
              <w:rPr>
                <w:rStyle w:val="FootnoteReference"/>
                <w:u w:val="single"/>
              </w:rPr>
              <w:footnoteReference w:id="1"/>
            </w:r>
          </w:p>
        </w:tc>
      </w:tr>
    </w:tbl>
    <w:p w14:paraId="46FCA505" w14:textId="1ED44D49" w:rsidR="00DE2888" w:rsidRPr="00C108BF" w:rsidRDefault="00C108BF" w:rsidP="00AB45F3">
      <w:pPr>
        <w:jc w:val="both"/>
        <w:rPr>
          <w:u w:val="single"/>
        </w:rPr>
      </w:pPr>
      <w:r w:rsidRPr="00C108BF">
        <w:rPr>
          <w:noProof/>
        </w:rPr>
        <w:drawing>
          <wp:anchor distT="0" distB="0" distL="114300" distR="114300" simplePos="0" relativeHeight="251658240" behindDoc="0" locked="0" layoutInCell="1" allowOverlap="1" wp14:anchorId="06170775" wp14:editId="428A3436">
            <wp:simplePos x="0" y="0"/>
            <wp:positionH relativeFrom="column">
              <wp:posOffset>30480</wp:posOffset>
            </wp:positionH>
            <wp:positionV relativeFrom="paragraph">
              <wp:posOffset>635</wp:posOffset>
            </wp:positionV>
            <wp:extent cx="2076450" cy="26733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6450" cy="2673350"/>
                    </a:xfrm>
                    <a:prstGeom prst="rect">
                      <a:avLst/>
                    </a:prstGeom>
                    <a:noFill/>
                    <a:ln>
                      <a:noFill/>
                    </a:ln>
                  </pic:spPr>
                </pic:pic>
              </a:graphicData>
            </a:graphic>
          </wp:anchor>
        </w:drawing>
      </w:r>
      <w:r w:rsidR="00BB1F19">
        <w:t xml:space="preserve">Roman Britain </w:t>
      </w:r>
      <w:r w:rsidR="003D2E65">
        <w:t xml:space="preserve">was </w:t>
      </w:r>
      <w:r w:rsidR="00BB1F19">
        <w:t>a</w:t>
      </w:r>
      <w:r w:rsidR="003D2E65">
        <w:t>n often</w:t>
      </w:r>
      <w:r w:rsidR="00BB1F19">
        <w:t xml:space="preserve"> troublesome colony, arguably never fully romanised, but </w:t>
      </w:r>
      <w:r w:rsidR="00C5076D">
        <w:t>one which nonetheless embraced many of the hallmarks of Roman culture. The survival of Celtic languages in Britain c</w:t>
      </w:r>
      <w:r w:rsidR="003D2E65">
        <w:t>ould</w:t>
      </w:r>
      <w:r w:rsidR="00C5076D">
        <w:t xml:space="preserve"> be compared to the dominance of Romance languages across Western and Southern Europe (even in spite of later Germanic invasions and hegemony). Does this point to lesser Romanisation of Britain in ancient history? To answer this, we must consider the metrics for Romanisation, and this is not a simple task. The Roman empire was multicultural, </w:t>
      </w:r>
      <w:r w:rsidR="003D2E65">
        <w:t>multi-lingual,</w:t>
      </w:r>
      <w:r w:rsidR="00C5076D">
        <w:t xml:space="preserve"> and interreligious, so one could argue that the stubbornness of British languages and culture is not </w:t>
      </w:r>
      <w:r w:rsidR="003D2E65">
        <w:t xml:space="preserve">totally </w:t>
      </w:r>
      <w:r w:rsidR="00C5076D">
        <w:t>incompatible with Romanisation. To explore this question further, we will examine the Cult of Epona as a case study, not just as a window into Roman Britishness but into what Romanisation actually might be.</w:t>
      </w:r>
    </w:p>
    <w:p w14:paraId="59ACF27F" w14:textId="77777777" w:rsidR="00C108BF" w:rsidRDefault="00C108BF" w:rsidP="00AB45F3">
      <w:pPr>
        <w:jc w:val="both"/>
        <w:rPr>
          <w:u w:val="single"/>
        </w:rPr>
      </w:pPr>
    </w:p>
    <w:p w14:paraId="4316FB87" w14:textId="6F44A445" w:rsidR="003D2E65" w:rsidRDefault="003D2E65" w:rsidP="00AB45F3">
      <w:pPr>
        <w:jc w:val="both"/>
        <w:rPr>
          <w:u w:val="single"/>
        </w:rPr>
      </w:pPr>
      <w:r w:rsidRPr="003D2E65">
        <w:rPr>
          <w:u w:val="single"/>
        </w:rPr>
        <w:t xml:space="preserve">The Cult of Epona </w:t>
      </w:r>
    </w:p>
    <w:p w14:paraId="375ED4A4" w14:textId="6F9D2DB2" w:rsidR="008F55DA" w:rsidRPr="008F55DA" w:rsidRDefault="008F55DA" w:rsidP="00AB45F3">
      <w:pPr>
        <w:jc w:val="both"/>
      </w:pPr>
      <w:r>
        <w:t xml:space="preserve">Epona </w:t>
      </w:r>
      <w:r w:rsidR="00204656">
        <w:t xml:space="preserve">– the root of the name is for ‘horse’ in Celtic languages - </w:t>
      </w:r>
      <w:r>
        <w:t>was a deity often represented as a woman riding on a horse, or accompanied by one or two horses, found in visual and epigraphic evidence around the Roman Empire from the first century CE. Her cult seems to have been concentrated around stables and frontier posts garrisoned by mounted soldiers, guarding the borders of the Empire</w:t>
      </w:r>
      <w:r w:rsidR="004F6C84">
        <w:t>:</w:t>
      </w:r>
      <w:r>
        <w:t xml:space="preserve"> </w:t>
      </w:r>
    </w:p>
    <w:p w14:paraId="66B46187" w14:textId="72C82537" w:rsidR="003D2E65" w:rsidRDefault="003D2E65" w:rsidP="00AB45F3">
      <w:pPr>
        <w:ind w:left="426"/>
        <w:jc w:val="both"/>
      </w:pPr>
      <w:r>
        <w:t xml:space="preserve">…a Celtic goddess known from dedications that are found from Spain to the Balkans, and northern Britain to Italy. Her name derives from the Celtic word for ‘horse’, and the most common iconography of the goddess shows her seated side-saddle on a horse; Latin writers mention her as the goddess of the stable (Juv. 9. 157; </w:t>
      </w:r>
      <w:proofErr w:type="spellStart"/>
      <w:r>
        <w:t>Apul</w:t>
      </w:r>
      <w:proofErr w:type="spellEnd"/>
      <w:r>
        <w:t xml:space="preserve">. Met. 3. 27). She is also at times depicted with fruits or a cornucopia, attributes that link her with the mother goddesses. Her original cult area was in NE Gaul, and monuments are very frequent in the regions of the </w:t>
      </w:r>
      <w:proofErr w:type="spellStart"/>
      <w:r>
        <w:t>Aedui</w:t>
      </w:r>
      <w:proofErr w:type="spellEnd"/>
      <w:r>
        <w:t xml:space="preserve"> (near Dijon), the </w:t>
      </w:r>
      <w:proofErr w:type="spellStart"/>
      <w:r>
        <w:t>Treveri</w:t>
      </w:r>
      <w:proofErr w:type="spellEnd"/>
      <w:r>
        <w:t xml:space="preserve"> (around the Mosel), and east of the Rhine to the border. The wider dispersal is due largely to devotees in the army, often members of the cavalry, but she also has a festival in a civic calendar of 27 </w:t>
      </w:r>
      <w:proofErr w:type="spellStart"/>
      <w:r>
        <w:t>bc</w:t>
      </w:r>
      <w:proofErr w:type="spellEnd"/>
      <w:r>
        <w:t xml:space="preserve"> from northern Italy.</w:t>
      </w:r>
      <w:r>
        <w:rPr>
          <w:rStyle w:val="FootnoteReference"/>
        </w:rPr>
        <w:footnoteReference w:id="2"/>
      </w:r>
    </w:p>
    <w:p w14:paraId="6DCCABB3" w14:textId="1ACA3560" w:rsidR="00D87738" w:rsidRDefault="004F6C84" w:rsidP="00AB45F3">
      <w:pPr>
        <w:jc w:val="both"/>
      </w:pPr>
      <w:r>
        <w:t>Though seemingly limited to certain social – especially military classes – and usually among ‘Celtic’ ethnic groups (especially Gauls), her cult covered a huge range:</w:t>
      </w:r>
    </w:p>
    <w:p w14:paraId="63C2B763" w14:textId="77777777" w:rsidR="00204656" w:rsidRDefault="00D87738" w:rsidP="00AB45F3">
      <w:pPr>
        <w:ind w:left="426"/>
        <w:jc w:val="both"/>
      </w:pPr>
      <w:r>
        <w:t xml:space="preserve">She is the most abundantly attested Celtic deity of the Roman Empire. Evidence for her cult is strongest in central and eastern Gaul, as well as the military zones of the Rhine and Danube </w:t>
      </w:r>
      <w:r>
        <w:lastRenderedPageBreak/>
        <w:t xml:space="preserve">frontiers, and northern Roman Britain. Within the military, the cult recurs among, but was not limited to, cavalry units and units recruited from Gaul. </w:t>
      </w:r>
    </w:p>
    <w:p w14:paraId="332DAE3C" w14:textId="42DF7318" w:rsidR="003D2E65" w:rsidRDefault="00204656" w:rsidP="00AB45F3">
      <w:pPr>
        <w:jc w:val="both"/>
      </w:pPr>
      <w:r>
        <w:t xml:space="preserve">Evidence for her is predominantly epigraphic and </w:t>
      </w:r>
      <w:r w:rsidR="005D4D27">
        <w:t>iconographic</w:t>
      </w:r>
      <w:r>
        <w:t>, although, ‘</w:t>
      </w:r>
      <w:r w:rsidR="00D87738">
        <w:t>Epona is mentioned by the Roman author Juvenal</w:t>
      </w:r>
      <w:r w:rsidR="00F62A0F">
        <w:t>…</w:t>
      </w:r>
      <w:r w:rsidR="00D87738">
        <w:t>but we know of the cult mainly from inscriptions and accompanying images, many on Romano-Celtic altars with a focus cut into the top for the pouring of libations or presenting other offerings.</w:t>
      </w:r>
      <w:r>
        <w:t>’</w:t>
      </w:r>
      <w:r w:rsidR="00D87738">
        <w:rPr>
          <w:rStyle w:val="FootnoteReference"/>
        </w:rPr>
        <w:footnoteReference w:id="3"/>
      </w:r>
    </w:p>
    <w:p w14:paraId="5039E2AB" w14:textId="53B32B25" w:rsidR="00DE2888" w:rsidRDefault="00204656" w:rsidP="00AB45F3">
      <w:pPr>
        <w:jc w:val="both"/>
      </w:pPr>
      <w:r>
        <w:t>While evidence for her cult in Britain is not prolific, it was undeniably present during the Roman era, and in much the same social context as on the continent – in frontier posts and stables. Given</w:t>
      </w:r>
      <w:r w:rsidR="008C67D7">
        <w:t xml:space="preserve"> the Celtic etymology of her name, her cult’s prominence in ‘Celtic’ regions and a pre-existing context of potential divine equine cult in Britain, we must ask the question, was the cult of Epona in Britain an example of Britishness or Roman-ness? </w:t>
      </w:r>
    </w:p>
    <w:p w14:paraId="24F5A41F" w14:textId="77777777" w:rsidR="00610653" w:rsidRDefault="00610653" w:rsidP="00AB45F3">
      <w:pPr>
        <w:jc w:val="both"/>
      </w:pPr>
    </w:p>
    <w:p w14:paraId="0E5A0EE9" w14:textId="1A33234E" w:rsidR="00DE2888" w:rsidRPr="00610653" w:rsidRDefault="00610653" w:rsidP="00AB45F3">
      <w:pPr>
        <w:jc w:val="both"/>
        <w:rPr>
          <w:u w:val="single"/>
        </w:rPr>
      </w:pPr>
      <w:r w:rsidRPr="00610653">
        <w:rPr>
          <w:u w:val="single"/>
        </w:rPr>
        <w:t xml:space="preserve">The </w:t>
      </w:r>
      <w:r w:rsidR="008C67D7">
        <w:rPr>
          <w:u w:val="single"/>
        </w:rPr>
        <w:t>British (Celtic)</w:t>
      </w:r>
      <w:r w:rsidRPr="00610653">
        <w:rPr>
          <w:u w:val="single"/>
        </w:rPr>
        <w:t xml:space="preserve"> Epona</w:t>
      </w:r>
    </w:p>
    <w:p w14:paraId="56127D2C" w14:textId="38D2D2D8" w:rsidR="00EB26BD" w:rsidRDefault="00EB26BD" w:rsidP="00AB45F3">
      <w:pPr>
        <w:jc w:val="both"/>
      </w:pPr>
      <w:r>
        <w:rPr>
          <w:noProof/>
        </w:rPr>
        <w:drawing>
          <wp:inline distT="0" distB="0" distL="0" distR="0" wp14:anchorId="0CE8D436" wp14:editId="00F457A4">
            <wp:extent cx="2449830" cy="1837508"/>
            <wp:effectExtent l="0" t="0" r="7620" b="0"/>
            <wp:docPr id="3" name="Picture 3"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fin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52700" cy="1839661"/>
                    </a:xfrm>
                    <a:prstGeom prst="rect">
                      <a:avLst/>
                    </a:prstGeom>
                    <a:noFill/>
                    <a:ln>
                      <a:noFill/>
                    </a:ln>
                  </pic:spPr>
                </pic:pic>
              </a:graphicData>
            </a:graphic>
          </wp:inline>
        </w:drawing>
      </w:r>
    </w:p>
    <w:p w14:paraId="0AEF7F04" w14:textId="447C9842" w:rsidR="00EB26BD" w:rsidRDefault="00EB26BD" w:rsidP="00AB45F3">
      <w:pPr>
        <w:jc w:val="both"/>
        <w:rPr>
          <w:i/>
          <w:iCs/>
        </w:rPr>
      </w:pPr>
      <w:r w:rsidRPr="00EB26BD">
        <w:rPr>
          <w:i/>
          <w:iCs/>
        </w:rPr>
        <w:t xml:space="preserve">The </w:t>
      </w:r>
      <w:proofErr w:type="spellStart"/>
      <w:r w:rsidRPr="00EB26BD">
        <w:rPr>
          <w:i/>
          <w:iCs/>
        </w:rPr>
        <w:t>Uffington</w:t>
      </w:r>
      <w:proofErr w:type="spellEnd"/>
      <w:r w:rsidRPr="00EB26BD">
        <w:rPr>
          <w:i/>
          <w:iCs/>
        </w:rPr>
        <w:t xml:space="preserve"> White Horse </w:t>
      </w:r>
      <w:r>
        <w:rPr>
          <w:i/>
          <w:iCs/>
        </w:rPr>
        <w:t>in England, argued to date to at least the 6</w:t>
      </w:r>
      <w:r w:rsidRPr="00EB26BD">
        <w:rPr>
          <w:i/>
          <w:iCs/>
          <w:vertAlign w:val="superscript"/>
        </w:rPr>
        <w:t>th</w:t>
      </w:r>
      <w:r>
        <w:rPr>
          <w:i/>
          <w:iCs/>
        </w:rPr>
        <w:t xml:space="preserve"> century BCE</w:t>
      </w:r>
      <w:r w:rsidR="003A7359">
        <w:rPr>
          <w:rStyle w:val="FootnoteReference"/>
          <w:i/>
          <w:iCs/>
        </w:rPr>
        <w:footnoteReference w:id="4"/>
      </w:r>
    </w:p>
    <w:p w14:paraId="370B0088" w14:textId="429C84ED" w:rsidR="00D8649C" w:rsidRDefault="00964B02" w:rsidP="00AB45F3">
      <w:pPr>
        <w:jc w:val="both"/>
      </w:pPr>
      <w:r>
        <w:t xml:space="preserve">Evidence of equine cults in Britain pre-date the Roman era: </w:t>
      </w:r>
      <w:r w:rsidR="00D8649C">
        <w:t xml:space="preserve">‘The figure of the horse cut into the hill at </w:t>
      </w:r>
      <w:proofErr w:type="spellStart"/>
      <w:r w:rsidR="00D8649C">
        <w:t>Uffington</w:t>
      </w:r>
      <w:proofErr w:type="spellEnd"/>
      <w:r>
        <w:t xml:space="preserve"> [above]</w:t>
      </w:r>
      <w:r w:rsidR="00D8649C">
        <w:t xml:space="preserve"> may reflect a related cult in pre-Roman Britain.’</w:t>
      </w:r>
      <w:r w:rsidR="00D8649C">
        <w:rPr>
          <w:rStyle w:val="FootnoteReference"/>
        </w:rPr>
        <w:footnoteReference w:id="5"/>
      </w:r>
    </w:p>
    <w:p w14:paraId="38398033" w14:textId="14037532" w:rsidR="003D2E65" w:rsidRDefault="00964B02" w:rsidP="00AB45F3">
      <w:pPr>
        <w:jc w:val="both"/>
      </w:pPr>
      <w:r>
        <w:t xml:space="preserve">The most prominent evidence for horse veneration in Britain, as in other parts of Iron Age Europe, can be found on coins. While Celtic coins undoubtedly copy the style and form of Greek coins, with a ruler’s head on one side and a horse and chariot on the other, the British coins have abstracted and stylised these motifs so much that they may represent more metaphysical ideas. This line of thinking is arguably only furthered when one considers that coins in Iron Age Britain were not necessarily for economic activity – at least not fully – and would have been used for symbolic, </w:t>
      </w:r>
      <w:proofErr w:type="gramStart"/>
      <w:r>
        <w:t>ceremonial</w:t>
      </w:r>
      <w:proofErr w:type="gramEnd"/>
      <w:r>
        <w:t xml:space="preserve"> and religious purposes. If the horses on the backs of British coins represent the same horse as that in the </w:t>
      </w:r>
      <w:proofErr w:type="spellStart"/>
      <w:r>
        <w:t>Uffington</w:t>
      </w:r>
      <w:proofErr w:type="spellEnd"/>
      <w:r>
        <w:t xml:space="preserve"> Hillside, then this perhaps connects back even to the Bronze age, when horses grew in importance in society, as working animals, vehicles of war and possessions of prestige signifying social class.</w:t>
      </w:r>
    </w:p>
    <w:p w14:paraId="63B3CAEA" w14:textId="77777777" w:rsidR="00964B02" w:rsidRDefault="00964B02" w:rsidP="00AB45F3">
      <w:pPr>
        <w:jc w:val="both"/>
      </w:pPr>
    </w:p>
    <w:p w14:paraId="717C347A" w14:textId="10F7ECB0" w:rsidR="003D2E65" w:rsidRDefault="003D2E65" w:rsidP="00AB45F3">
      <w:pPr>
        <w:jc w:val="both"/>
      </w:pPr>
      <w:r w:rsidRPr="003D2E65">
        <w:rPr>
          <w:noProof/>
        </w:rPr>
        <w:lastRenderedPageBreak/>
        <w:drawing>
          <wp:inline distT="0" distB="0" distL="0" distR="0" wp14:anchorId="26AD53F8" wp14:editId="2D228FA6">
            <wp:extent cx="4552950" cy="22059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52950" cy="2205990"/>
                    </a:xfrm>
                    <a:prstGeom prst="rect">
                      <a:avLst/>
                    </a:prstGeom>
                    <a:noFill/>
                    <a:ln>
                      <a:noFill/>
                    </a:ln>
                  </pic:spPr>
                </pic:pic>
              </a:graphicData>
            </a:graphic>
          </wp:inline>
        </w:drawing>
      </w:r>
    </w:p>
    <w:p w14:paraId="123FCC58" w14:textId="4049045C" w:rsidR="003D2E65" w:rsidRDefault="00FD78C1" w:rsidP="00AB45F3">
      <w:pPr>
        <w:jc w:val="both"/>
        <w:rPr>
          <w:i/>
          <w:iCs/>
        </w:rPr>
      </w:pPr>
      <w:r>
        <w:rPr>
          <w:i/>
          <w:iCs/>
        </w:rPr>
        <w:t>Pre-conquest c</w:t>
      </w:r>
      <w:r w:rsidR="003D2E65">
        <w:rPr>
          <w:i/>
          <w:iCs/>
        </w:rPr>
        <w:t xml:space="preserve">oin of the </w:t>
      </w:r>
      <w:proofErr w:type="spellStart"/>
      <w:r w:rsidR="003D2E65">
        <w:rPr>
          <w:i/>
          <w:iCs/>
        </w:rPr>
        <w:t>Atrebates</w:t>
      </w:r>
      <w:proofErr w:type="spellEnd"/>
      <w:r w:rsidR="003D2E65">
        <w:rPr>
          <w:i/>
          <w:iCs/>
        </w:rPr>
        <w:t xml:space="preserve"> Tribe, originally a Belgic tribe who settled in Britain after defeat by Caesar,</w:t>
      </w:r>
      <w:r>
        <w:rPr>
          <w:i/>
          <w:iCs/>
        </w:rPr>
        <w:t xml:space="preserve"> with abstract depictions of the Ruler on one side (possibly </w:t>
      </w:r>
      <w:proofErr w:type="spellStart"/>
      <w:r>
        <w:rPr>
          <w:i/>
          <w:iCs/>
        </w:rPr>
        <w:t>Commios</w:t>
      </w:r>
      <w:proofErr w:type="spellEnd"/>
      <w:r>
        <w:rPr>
          <w:i/>
          <w:iCs/>
        </w:rPr>
        <w:t xml:space="preserve">) and a horse and wheel on the other. </w:t>
      </w:r>
      <w:r w:rsidR="00573F47">
        <w:rPr>
          <w:rStyle w:val="FootnoteReference"/>
          <w:i/>
          <w:iCs/>
        </w:rPr>
        <w:footnoteReference w:id="6"/>
      </w:r>
    </w:p>
    <w:p w14:paraId="7D92365B" w14:textId="376DA143" w:rsidR="003D2E65" w:rsidRDefault="00CD3DD4" w:rsidP="00AB45F3">
      <w:pPr>
        <w:jc w:val="both"/>
      </w:pPr>
      <w:r>
        <w:t xml:space="preserve">While the wheel that accompanies the horse on these coins is arguably a nod back to the chariots on Greek coins and is perhaps simply a visual copy (although the metaphysical meaning of the horse and chariot even on these could be examined), </w:t>
      </w:r>
      <w:r w:rsidR="00D91696">
        <w:t xml:space="preserve">‘Links have been made between the solar horse imagery with first-century </w:t>
      </w:r>
      <w:proofErr w:type="spellStart"/>
      <w:r w:rsidR="00D91696">
        <w:t>bc</w:t>
      </w:r>
      <w:proofErr w:type="spellEnd"/>
      <w:r w:rsidR="00D91696">
        <w:t xml:space="preserve"> gold staters from </w:t>
      </w:r>
      <w:proofErr w:type="spellStart"/>
      <w:r w:rsidR="00D91696">
        <w:t>southeastern</w:t>
      </w:r>
      <w:proofErr w:type="spellEnd"/>
      <w:r w:rsidR="00D91696">
        <w:t xml:space="preserve"> Britain and the myth of the sun-horse</w:t>
      </w:r>
      <w:r w:rsidR="00F62A0F">
        <w:t>…</w:t>
      </w:r>
      <w:r w:rsidR="00D91696">
        <w:t>The sun-horse enables the movement of the sun through the daytime sky, often being depicted carrying the sun on its back or pulling it in a wheeled vehicle, such as a chariot.’</w:t>
      </w:r>
      <w:r w:rsidR="00D91696">
        <w:rPr>
          <w:rStyle w:val="FootnoteReference"/>
        </w:rPr>
        <w:footnoteReference w:id="7"/>
      </w:r>
      <w:r>
        <w:t xml:space="preserve"> As seen here, whether a wheel</w:t>
      </w:r>
      <w:r w:rsidR="00F62A0F">
        <w:t>, sun</w:t>
      </w:r>
      <w:r>
        <w:t xml:space="preserve"> or a chariot, the idea of a solar or cosmic horse is argued to exist in Britain prior to the Roman invasion (although not prior to contact with the Greek and Roman worlds, if that is even a meaningful paradigm, rather than thinking of a common trove of motifs and beliefs in all Indo-European societies).</w:t>
      </w:r>
    </w:p>
    <w:p w14:paraId="32C6660C" w14:textId="3A0A63E7" w:rsidR="003D2E65" w:rsidRDefault="00CD3DD4" w:rsidP="00AB45F3">
      <w:pPr>
        <w:jc w:val="both"/>
      </w:pPr>
      <w:r>
        <w:t xml:space="preserve">So equine cults possibly existed in Britain far back beyond the Iron age. Given </w:t>
      </w:r>
      <w:proofErr w:type="spellStart"/>
      <w:r>
        <w:t>Epona’s</w:t>
      </w:r>
      <w:proofErr w:type="spellEnd"/>
      <w:r>
        <w:t xml:space="preserve"> etymological origins, it is not unreasonable to imagine that at least in some parts of the Island, her name or a variant thereof was used in worship. </w:t>
      </w:r>
      <w:r w:rsidR="003E41D1">
        <w:t xml:space="preserve">The question arises, however, as to whether the Roman era cult of </w:t>
      </w:r>
      <w:r>
        <w:t>E</w:t>
      </w:r>
      <w:r w:rsidR="003E41D1">
        <w:t xml:space="preserve">pona </w:t>
      </w:r>
      <w:proofErr w:type="gramStart"/>
      <w:r w:rsidR="003E41D1">
        <w:t>is</w:t>
      </w:r>
      <w:r w:rsidR="00B307C2">
        <w:t xml:space="preserve"> actually</w:t>
      </w:r>
      <w:r w:rsidR="003E41D1">
        <w:t xml:space="preserve"> a direct development of earlier horse cults</w:t>
      </w:r>
      <w:proofErr w:type="gramEnd"/>
      <w:r w:rsidR="003E41D1">
        <w:t xml:space="preserve">. </w:t>
      </w:r>
      <w:r w:rsidR="00B307C2">
        <w:t>There</w:t>
      </w:r>
      <w:r w:rsidR="003E41D1">
        <w:t xml:space="preserve"> is an argument to be made that Celtic deities were more animistic</w:t>
      </w:r>
      <w:r w:rsidR="00B307C2">
        <w:t>, even animalistic,</w:t>
      </w:r>
      <w:r w:rsidR="003E41D1">
        <w:t xml:space="preserve"> before meeting the</w:t>
      </w:r>
      <w:r w:rsidR="00B307C2">
        <w:t xml:space="preserve"> cultures of the</w:t>
      </w:r>
      <w:r w:rsidR="003E41D1">
        <w:t xml:space="preserve"> Graeco-Roman world, and that the anthropomorphic deity Epona is consistent with this development</w:t>
      </w:r>
      <w:r w:rsidR="00B307C2">
        <w:t>.</w:t>
      </w:r>
      <w:r w:rsidR="003E41D1">
        <w:t xml:space="preserve"> </w:t>
      </w:r>
      <w:r w:rsidR="00B307C2">
        <w:t>However,</w:t>
      </w:r>
      <w:r w:rsidR="003E41D1">
        <w:t xml:space="preserve"> </w:t>
      </w:r>
      <w:r w:rsidR="00B307C2">
        <w:t xml:space="preserve">the Roman-era </w:t>
      </w:r>
      <w:r w:rsidR="003E41D1">
        <w:t xml:space="preserve">Epona does not necessarily fulfil the same functions as a solar horse. She is a more personal goddess, and notably is depicted looking after horses, rather than being one. </w:t>
      </w:r>
    </w:p>
    <w:p w14:paraId="19B1FB8F" w14:textId="11C0857C" w:rsidR="0056601D" w:rsidRDefault="003E41D1" w:rsidP="00AB45F3">
      <w:pPr>
        <w:jc w:val="both"/>
      </w:pPr>
      <w:r>
        <w:t xml:space="preserve">Though we will not spend much time on the idea that later Welsh literature </w:t>
      </w:r>
      <w:r w:rsidR="00B307C2">
        <w:t>exhibits</w:t>
      </w:r>
      <w:r>
        <w:t xml:space="preserve"> continu</w:t>
      </w:r>
      <w:r w:rsidR="00B307C2">
        <w:t>ity</w:t>
      </w:r>
      <w:r>
        <w:t xml:space="preserve"> of pre-roman and roman</w:t>
      </w:r>
      <w:r w:rsidR="00B307C2">
        <w:t>-</w:t>
      </w:r>
      <w:r>
        <w:t>era deities, it</w:t>
      </w:r>
      <w:r w:rsidR="00B307C2">
        <w:t xml:space="preserve"> is worth</w:t>
      </w:r>
      <w:r>
        <w:t xml:space="preserve"> brief</w:t>
      </w:r>
      <w:r w:rsidR="00B307C2">
        <w:t>ly</w:t>
      </w:r>
      <w:r>
        <w:t xml:space="preserve"> not</w:t>
      </w:r>
      <w:r w:rsidR="00B307C2">
        <w:t>ing</w:t>
      </w:r>
      <w:r>
        <w:t xml:space="preserve"> that the character Rhiannon</w:t>
      </w:r>
      <w:r w:rsidR="00B307C2">
        <w:t xml:space="preserve"> in the Mabinogion</w:t>
      </w:r>
      <w:r>
        <w:t xml:space="preserve"> bears both some similarities with Epona (a mother/fertility Goddess, riding a horse, looking after warriors)</w:t>
      </w:r>
      <w:r w:rsidR="005B4A0B">
        <w:t xml:space="preserve"> and potentially the pre-roman solar horse. Her movement through the world, pursued by P</w:t>
      </w:r>
      <w:r w:rsidR="00B33FAB">
        <w:t>wy</w:t>
      </w:r>
      <w:r w:rsidR="005B4A0B">
        <w:t>ll, suggests a psychopomp-like function, which could be compared with the cosmic role of the horse in ancient British iconography</w:t>
      </w:r>
      <w:r w:rsidR="00B307C2">
        <w:t xml:space="preserve">: </w:t>
      </w:r>
      <w:r w:rsidR="0056601D">
        <w:t>‘Epona</w:t>
      </w:r>
      <w:r w:rsidR="00B307C2">
        <w:t>…</w:t>
      </w:r>
      <w:r w:rsidR="0056601D">
        <w:t>in Gallo-Roman iconography</w:t>
      </w:r>
      <w:r w:rsidR="00B307C2">
        <w:t>…</w:t>
      </w:r>
      <w:r w:rsidR="0056601D">
        <w:t>display</w:t>
      </w:r>
      <w:r w:rsidR="00B307C2">
        <w:t>[s]</w:t>
      </w:r>
      <w:r w:rsidR="0056601D">
        <w:t xml:space="preserve"> protective and nurturing qualities and </w:t>
      </w:r>
      <w:r w:rsidR="00B307C2">
        <w:t xml:space="preserve">[is] </w:t>
      </w:r>
      <w:r w:rsidR="0056601D">
        <w:t>sometimes interpreted as a psychopomp escorting the dead to the afterlife’</w:t>
      </w:r>
      <w:r w:rsidR="004A0541">
        <w:rPr>
          <w:rStyle w:val="FootnoteReference"/>
        </w:rPr>
        <w:footnoteReference w:id="8"/>
      </w:r>
    </w:p>
    <w:p w14:paraId="271B10A5" w14:textId="7FCF9B68" w:rsidR="003E41D1" w:rsidRDefault="005B4A0B" w:rsidP="00AB45F3">
      <w:pPr>
        <w:jc w:val="both"/>
      </w:pPr>
      <w:r>
        <w:lastRenderedPageBreak/>
        <w:t>To use a medieval character, however, to connect pre-roman and roman</w:t>
      </w:r>
      <w:r w:rsidR="00AB45F3">
        <w:t>-era</w:t>
      </w:r>
      <w:r>
        <w:t xml:space="preserve"> </w:t>
      </w:r>
      <w:r w:rsidR="00AB45F3">
        <w:t>Equines</w:t>
      </w:r>
      <w:r>
        <w:t xml:space="preserve"> cults and demonstrate continuity is not a strong line to take.</w:t>
      </w:r>
    </w:p>
    <w:p w14:paraId="4E3428EA" w14:textId="66D88F51" w:rsidR="000D298D" w:rsidRDefault="000D298D" w:rsidP="00AB45F3">
      <w:pPr>
        <w:ind w:left="426"/>
        <w:jc w:val="both"/>
      </w:pPr>
      <w:r>
        <w:t>Given the great gulf between medieval text and Gallo-Roman times and the different functions of the figures of Macha and Rhiannon compared to Epona, it is unsurprising that there are those</w:t>
      </w:r>
      <w:r w:rsidR="00AB45F3">
        <w:t>…</w:t>
      </w:r>
      <w:r>
        <w:t>who consider any attempt to link them as methodologically questionable, but it is possible to present a good case in support of the argument that Macha and Rhiannon may have been older and somewhat different insular precursors of Epona.</w:t>
      </w:r>
      <w:r>
        <w:rPr>
          <w:rStyle w:val="FootnoteReference"/>
        </w:rPr>
        <w:footnoteReference w:id="9"/>
      </w:r>
    </w:p>
    <w:p w14:paraId="76255AC9" w14:textId="03D0551F" w:rsidR="00B33FAB" w:rsidRDefault="00AB45F3" w:rsidP="00AB45F3">
      <w:pPr>
        <w:jc w:val="both"/>
      </w:pPr>
      <w:r>
        <w:t xml:space="preserve">Epona might not have been a direct development of pre-Roman equine cults in Britain and Gaul, then, but may have a common ancestor . Waddell suggests </w:t>
      </w:r>
      <w:r w:rsidR="00B33FAB">
        <w:t xml:space="preserve">Epona </w:t>
      </w:r>
      <w:r>
        <w:t xml:space="preserve">is actually </w:t>
      </w:r>
      <w:r w:rsidR="00B33FAB">
        <w:t>a ‘</w:t>
      </w:r>
      <w:r w:rsidR="00B33FAB" w:rsidRPr="00B33FAB">
        <w:t>diminished descendant</w:t>
      </w:r>
      <w:r w:rsidR="00B33FAB">
        <w:t>’</w:t>
      </w:r>
      <w:r w:rsidR="00B86D9C">
        <w:rPr>
          <w:rStyle w:val="FootnoteReference"/>
        </w:rPr>
        <w:footnoteReference w:id="10"/>
      </w:r>
      <w:r>
        <w:t xml:space="preserve"> stripped of functions evidenced in earlier cults, such as being warlike or being a ruling deity (there are some depictions of Epona enthroned, but as we shall see, this may not be a ‘Celtic’ motif at all).</w:t>
      </w:r>
    </w:p>
    <w:p w14:paraId="67D7D24A" w14:textId="3C4F4BA4" w:rsidR="00EE67C5" w:rsidRDefault="00EE67C5" w:rsidP="00AB45F3">
      <w:pPr>
        <w:jc w:val="both"/>
      </w:pPr>
      <w:r>
        <w:t xml:space="preserve">Epona perhaps then is a branch of the same divine tree, but not a direct link between pre-roman and medieval </w:t>
      </w:r>
      <w:r w:rsidR="00AB45F3">
        <w:t>W</w:t>
      </w:r>
      <w:r>
        <w:t>elsh</w:t>
      </w:r>
      <w:r w:rsidR="00AB45F3">
        <w:t xml:space="preserve"> characters,</w:t>
      </w:r>
      <w:r>
        <w:t xml:space="preserve"> </w:t>
      </w:r>
      <w:r w:rsidR="00AB45F3">
        <w:t>though</w:t>
      </w:r>
      <w:r>
        <w:t xml:space="preserve"> </w:t>
      </w:r>
      <w:r w:rsidR="00AB45F3">
        <w:t>related,</w:t>
      </w:r>
      <w:r>
        <w:t xml:space="preserve"> nonetheless. This allows us to establish strong ‘Celtic’ credentials for Epona, but in what ways could we also see her as a Roman product?</w:t>
      </w:r>
    </w:p>
    <w:p w14:paraId="53A3C812" w14:textId="3333E457" w:rsidR="00B0706E" w:rsidRPr="00B0706E" w:rsidRDefault="00B0706E">
      <w:pPr>
        <w:rPr>
          <w:u w:val="single"/>
        </w:rPr>
      </w:pPr>
      <w:r w:rsidRPr="00B0706E">
        <w:rPr>
          <w:u w:val="single"/>
        </w:rPr>
        <w:t xml:space="preserve">The </w:t>
      </w:r>
      <w:r w:rsidR="00DE2888" w:rsidRPr="00B0706E">
        <w:rPr>
          <w:u w:val="single"/>
        </w:rPr>
        <w:t xml:space="preserve">Roman </w:t>
      </w:r>
      <w:r w:rsidRPr="00B0706E">
        <w:rPr>
          <w:u w:val="single"/>
        </w:rPr>
        <w:t>Epona</w:t>
      </w:r>
    </w:p>
    <w:p w14:paraId="54DD7B40" w14:textId="229D91E1" w:rsidR="009E7671" w:rsidRDefault="00AB45F3" w:rsidP="00E225B4">
      <w:pPr>
        <w:jc w:val="both"/>
      </w:pPr>
      <w:r>
        <w:t xml:space="preserve">On the face of it, the effects of </w:t>
      </w:r>
      <w:r w:rsidR="009E7671">
        <w:t xml:space="preserve">Roman ‘civilising’ </w:t>
      </w:r>
      <w:r>
        <w:t xml:space="preserve">on British life can seem to stand in stark contrast to the context in which we find the cult of Epona: </w:t>
      </w:r>
      <w:r w:rsidR="009E7671">
        <w:t>‘Agricola had encouraged the building of forums, temples and other public buildings and amenities of urban life. As Tacitus writes, he had reformed the administration and encouraged the sons of Britons to ‘embrace the liberal arts.’</w:t>
      </w:r>
      <w:r w:rsidR="009E7671">
        <w:rPr>
          <w:rStyle w:val="FootnoteReference"/>
        </w:rPr>
        <w:footnoteReference w:id="11"/>
      </w:r>
    </w:p>
    <w:p w14:paraId="02E28B74" w14:textId="294DB752" w:rsidR="00AB45F3" w:rsidRDefault="00AB45F3" w:rsidP="00E225B4">
      <w:pPr>
        <w:jc w:val="both"/>
      </w:pPr>
      <w:r>
        <w:t>Epona was found less in this social milieu but in dirty stables on the sides of dusty roads, in barracks on the very edge of the world where the air may have been thick with colourful language, the smell of alcohol and the jangling sounds of money being won and lost gambling away the boredom of frontier life.</w:t>
      </w:r>
    </w:p>
    <w:p w14:paraId="257E93FD" w14:textId="7625B4D7" w:rsidR="000724F9" w:rsidRDefault="000724F9" w:rsidP="00E225B4">
      <w:pPr>
        <w:jc w:val="both"/>
      </w:pPr>
      <w:r>
        <w:t xml:space="preserve">Yet arguably this is as much a picture of Roman life as the urban and urbane picture painted by the writers of the </w:t>
      </w:r>
      <w:proofErr w:type="gramStart"/>
      <w:r w:rsidR="00E225B4">
        <w:t>time;</w:t>
      </w:r>
      <w:proofErr w:type="gramEnd"/>
      <w:r>
        <w:t xml:space="preserve"> the dirty underbelly of Roman life, for sure, but no less authentic.</w:t>
      </w:r>
      <w:r w:rsidR="00E225B4">
        <w:t xml:space="preserve"> The social, </w:t>
      </w:r>
      <w:proofErr w:type="gramStart"/>
      <w:r w:rsidR="00E225B4">
        <w:t>political</w:t>
      </w:r>
      <w:proofErr w:type="gramEnd"/>
      <w:r w:rsidR="00E225B4">
        <w:t xml:space="preserve"> and economic context of the Empire created the conditions in which the specific nature of the practice of Epona worship arose, with networks of roads and stables, and porous borders of a stretched territory requiring protection by mounted soldiers recruited from various ethnic groups. </w:t>
      </w:r>
    </w:p>
    <w:p w14:paraId="0F1A0485" w14:textId="02E6FF82" w:rsidR="00C65A49" w:rsidRDefault="00E225B4" w:rsidP="00A14724">
      <w:pPr>
        <w:jc w:val="both"/>
      </w:pPr>
      <w:r>
        <w:t>One strong argument for the Roman nature of the cult is its</w:t>
      </w:r>
      <w:r w:rsidR="00AB45F3">
        <w:t xml:space="preserve"> anthropomorphism</w:t>
      </w:r>
      <w:r>
        <w:t xml:space="preserve">. As we have seen, pre-Roman evidence </w:t>
      </w:r>
      <w:r w:rsidR="00BA7868">
        <w:t xml:space="preserve">depicts </w:t>
      </w:r>
      <w:r>
        <w:t xml:space="preserve">horses, not </w:t>
      </w:r>
      <w:r w:rsidR="002A0B8A">
        <w:t>goddesses</w:t>
      </w:r>
      <w:r>
        <w:t>. If they indicate specific cosmologies or doctrines then it is in a less personal, more abstract way.</w:t>
      </w:r>
      <w:r w:rsidR="00D133CA">
        <w:t xml:space="preserve"> </w:t>
      </w:r>
      <w:r w:rsidR="00A14724">
        <w:t>It</w:t>
      </w:r>
      <w:r w:rsidR="00D133CA">
        <w:t xml:space="preserve"> is the contact with Greek and Roman worlds that began the anthropomorphising process of Celtic religion, so in this sense Epona</w:t>
      </w:r>
      <w:r w:rsidR="00A14724">
        <w:t>,</w:t>
      </w:r>
      <w:r w:rsidR="00D133CA">
        <w:t xml:space="preserve"> like many Roman era Celtic deities, owes some part of her Roman era manifestation to this process.</w:t>
      </w:r>
    </w:p>
    <w:p w14:paraId="5E6960C9" w14:textId="36D6B83B" w:rsidR="003B016C" w:rsidRDefault="00C65A49" w:rsidP="00C65A49">
      <w:pPr>
        <w:jc w:val="both"/>
      </w:pPr>
      <w:r>
        <w:t xml:space="preserve">Some elements of some visual representations of Epona can be </w:t>
      </w:r>
      <w:r w:rsidR="00B9514E">
        <w:t>investigated</w:t>
      </w:r>
      <w:r>
        <w:t xml:space="preserve"> for Graeco-Roman influences. In many images of Epona she carries a yolk. Different societies used different technologies for utilising horses for work and war (although, by the time of the Roman Empire, </w:t>
      </w:r>
      <w:r w:rsidR="00A31E1E">
        <w:t xml:space="preserve">technologies would have been spread and changed and combined). </w:t>
      </w:r>
      <w:r>
        <w:t xml:space="preserve">Nonetheless, comparing the yolk in the bronze </w:t>
      </w:r>
      <w:r w:rsidR="00A31E1E">
        <w:t xml:space="preserve">figure </w:t>
      </w:r>
      <w:r>
        <w:t xml:space="preserve">of Epona shown at the beginning of this essay with contemporary yolks in the archaeological records of ‘non-celtic’ groups is interesting. In its notes on this bronze, the British Museum Quarterly observes </w:t>
      </w:r>
      <w:r>
        <w:lastRenderedPageBreak/>
        <w:t xml:space="preserve">that, </w:t>
      </w:r>
      <w:r w:rsidR="003B016C">
        <w:t>‘A bronze model of a chariot in the Department of Greek</w:t>
      </w:r>
      <w:r w:rsidR="00187A5D">
        <w:t xml:space="preserve"> </w:t>
      </w:r>
      <w:r w:rsidR="003B016C">
        <w:t>and Roman Antiquities, in which the yoke is fairly clearly modelled, is an important parallel, though not a close one, for the yoke in our statuette.’</w:t>
      </w:r>
      <w:r w:rsidR="003A7D51">
        <w:rPr>
          <w:rStyle w:val="FootnoteReference"/>
        </w:rPr>
        <w:footnoteReference w:id="12"/>
      </w:r>
      <w:r w:rsidR="003B016C">
        <w:t xml:space="preserve"> </w:t>
      </w:r>
      <w:r>
        <w:t>It does g</w:t>
      </w:r>
      <w:r w:rsidR="003B016C">
        <w:t xml:space="preserve">o on to suggest that the yolk differs from place to place and context to context. The ancient Britons used chariots, of course, but there is no suggestion that </w:t>
      </w:r>
      <w:r>
        <w:t xml:space="preserve">this </w:t>
      </w:r>
      <w:proofErr w:type="spellStart"/>
      <w:r w:rsidR="003B016C">
        <w:t>Epona’s</w:t>
      </w:r>
      <w:proofErr w:type="spellEnd"/>
      <w:r w:rsidR="003B016C">
        <w:t xml:space="preserve"> yolks correspond with these</w:t>
      </w:r>
      <w:r>
        <w:t>.</w:t>
      </w:r>
      <w:r w:rsidR="00A31E1E">
        <w:t xml:space="preserve"> But similarities with Greek or Roman yolks suggest that depictions of Epona did not just utilise ‘Celtic’ styles.</w:t>
      </w:r>
    </w:p>
    <w:p w14:paraId="4BDF8734" w14:textId="4F5AA655" w:rsidR="00204656" w:rsidRDefault="00C65A49" w:rsidP="00333F17">
      <w:pPr>
        <w:jc w:val="both"/>
      </w:pPr>
      <w:r>
        <w:t>As we mentioned earlier, there are some examples of Epona depicted as a deity enthroned. This is arguably a specifically Roman innovation in the cult, and one that arguably did not ‘take off’: ‘</w:t>
      </w:r>
      <w:r w:rsidR="00204656">
        <w:t>Images showing the goddess enthroned were popular in the Rhine–Danube military frontier zone and are probably to be understood as imperial iconography.</w:t>
      </w:r>
      <w:r>
        <w:t>’</w:t>
      </w:r>
      <w:r w:rsidR="00204656">
        <w:rPr>
          <w:rStyle w:val="FootnoteReference"/>
        </w:rPr>
        <w:footnoteReference w:id="13"/>
      </w:r>
      <w:r>
        <w:t xml:space="preserve"> So </w:t>
      </w:r>
      <w:r w:rsidR="00B754FA">
        <w:t xml:space="preserve">Epona was popular enough for an attempt at appropriation by the Roman state, perhaps; although somehow Epona resisted the most Roman of processes; being equated with a Roman deity (as in the example of Sulis-Minerva at Bath) </w:t>
      </w:r>
      <w:r w:rsidR="00BA145F">
        <w:t>or</w:t>
      </w:r>
      <w:r w:rsidR="00B754FA">
        <w:t xml:space="preserve"> being paired or married to a Roman deity, as was the fate for many local deities after conquest.</w:t>
      </w:r>
    </w:p>
    <w:p w14:paraId="1AAF2307" w14:textId="51DD924E" w:rsidR="00204656" w:rsidRDefault="00D65BBC" w:rsidP="00333F17">
      <w:pPr>
        <w:jc w:val="both"/>
      </w:pPr>
      <w:r>
        <w:t xml:space="preserve">The strongest argument </w:t>
      </w:r>
      <w:r w:rsidR="00C65A49">
        <w:t xml:space="preserve">we will present here </w:t>
      </w:r>
      <w:r>
        <w:t xml:space="preserve">for the Cult of Epona being an example of Romanisation in Britain </w:t>
      </w:r>
      <w:r w:rsidR="00C65A49">
        <w:t>is</w:t>
      </w:r>
      <w:r>
        <w:t xml:space="preserve"> that whether this cult developed from earlier equine cults or not, it did not do so in Britain itself. Rather, the cult of Epona as we know it in the Roman era was imported from Gaul. Whether this replaced or complemented existing equine cults who may or may not have shared a similar name is unknowable at this point, but the form of </w:t>
      </w:r>
      <w:r w:rsidR="0081631A">
        <w:t xml:space="preserve">the </w:t>
      </w:r>
      <w:r>
        <w:t xml:space="preserve">Epona </w:t>
      </w:r>
      <w:r w:rsidR="0081631A">
        <w:t xml:space="preserve">cult </w:t>
      </w:r>
      <w:r>
        <w:t>arrived in Britain after it arose on the continent. It is only because of the structure of Roman military and social organisation that the cult of Epona came to Britain. This spread of non-roman ideas across the territory of the Empire might arguably be seen as something very Roman indeed.</w:t>
      </w:r>
    </w:p>
    <w:p w14:paraId="0F7DC80C" w14:textId="458D2FCA" w:rsidR="00DE2888" w:rsidRPr="00C65A49" w:rsidRDefault="00DE2888">
      <w:pPr>
        <w:rPr>
          <w:b/>
          <w:bCs/>
        </w:rPr>
      </w:pPr>
      <w:r w:rsidRPr="00C65A49">
        <w:rPr>
          <w:b/>
          <w:bCs/>
        </w:rPr>
        <w:t>Conclusion</w:t>
      </w:r>
    </w:p>
    <w:p w14:paraId="35D25907" w14:textId="55FC27BC" w:rsidR="003E6214" w:rsidRDefault="00DE2888" w:rsidP="00333F17">
      <w:pPr>
        <w:jc w:val="both"/>
      </w:pPr>
      <w:r>
        <w:t>Epona, or a form of the name, might have been a pre-roman British deity, but</w:t>
      </w:r>
      <w:r w:rsidR="00333F17">
        <w:t xml:space="preserve"> it is</w:t>
      </w:r>
      <w:r>
        <w:t xml:space="preserve"> </w:t>
      </w:r>
      <w:r w:rsidR="00333F17">
        <w:t>difficult to know. The cult as we know arrived in Britain because of the Romans, but it was not a Roman deity. One might argue that even so, it was a Roman cult. When it arrived in Britain</w:t>
      </w:r>
      <w:r>
        <w:t xml:space="preserve"> </w:t>
      </w:r>
      <w:r w:rsidR="00333F17">
        <w:t xml:space="preserve">there was </w:t>
      </w:r>
      <w:r>
        <w:t>obviously fertile soil</w:t>
      </w:r>
      <w:r w:rsidR="00333F17">
        <w:t xml:space="preserve"> for equine cults, although given </w:t>
      </w:r>
      <w:proofErr w:type="spellStart"/>
      <w:r w:rsidR="00333F17">
        <w:t>Epona’s</w:t>
      </w:r>
      <w:proofErr w:type="spellEnd"/>
      <w:r w:rsidR="00333F17">
        <w:t xml:space="preserve"> range across Europe, the Balkans and even North Africa this would not have been a requirement for her success!</w:t>
      </w:r>
      <w:r>
        <w:t xml:space="preserve"> </w:t>
      </w:r>
      <w:r w:rsidR="00333F17">
        <w:t>The s</w:t>
      </w:r>
      <w:r w:rsidR="004E6B99">
        <w:t xml:space="preserve">tructure of society and </w:t>
      </w:r>
      <w:r w:rsidR="00333F17">
        <w:t xml:space="preserve">Roman </w:t>
      </w:r>
      <w:r w:rsidR="004E6B99">
        <w:t xml:space="preserve">military infrastructure </w:t>
      </w:r>
      <w:r w:rsidR="00333F17">
        <w:t xml:space="preserve">was an </w:t>
      </w:r>
      <w:r w:rsidR="004E6B99">
        <w:t>essential context for the form of the Epona cult everywhere</w:t>
      </w:r>
      <w:r w:rsidR="00333F17">
        <w:t>. It was successful well beyond the Celtic speaking world; it</w:t>
      </w:r>
      <w:r w:rsidR="004E6B99">
        <w:t xml:space="preserve"> just so happens to be a</w:t>
      </w:r>
      <w:r w:rsidR="00D324D7">
        <w:t>n attested</w:t>
      </w:r>
      <w:r w:rsidR="00A63EC4">
        <w:t xml:space="preserve"> pre-Roman </w:t>
      </w:r>
      <w:r w:rsidR="00333F17">
        <w:t xml:space="preserve">Celtic </w:t>
      </w:r>
      <w:r w:rsidR="00A63EC4">
        <w:t xml:space="preserve">deity, though adapted through Roman society. It would be tempting to suggest that several features of the cult – </w:t>
      </w:r>
      <w:r w:rsidR="00333F17">
        <w:t xml:space="preserve">it </w:t>
      </w:r>
      <w:r w:rsidR="00A63EC4">
        <w:t xml:space="preserve">seemingly not </w:t>
      </w:r>
      <w:r w:rsidR="00333F17">
        <w:t xml:space="preserve">being </w:t>
      </w:r>
      <w:r w:rsidR="00A63EC4">
        <w:t>‘officially’ appropriated by the state and equated with and/or married with Roman gods, and by its existence at the fringes or militarised borders rather than within urban settlements or villas – elude its definition as a roman cult. But one could also argue that this organic evolution and spread, much like early Christianity, w</w:t>
      </w:r>
      <w:r w:rsidR="00333F17">
        <w:t>hich</w:t>
      </w:r>
      <w:r w:rsidR="00A63EC4">
        <w:t xml:space="preserve"> was spreading at the same time, is as ‘Roman’ in its context as any</w:t>
      </w:r>
      <w:r w:rsidR="007456AF">
        <w:t>thing else.</w:t>
      </w:r>
    </w:p>
    <w:p w14:paraId="5BAE6624" w14:textId="4C9158FB" w:rsidR="003D2E65" w:rsidRDefault="003D2E65" w:rsidP="003E6214"/>
    <w:p w14:paraId="183A3CBB" w14:textId="552C329A" w:rsidR="002E0EC9" w:rsidRDefault="002E0EC9" w:rsidP="003E6214"/>
    <w:p w14:paraId="1B9E12D7" w14:textId="1A45943B" w:rsidR="00B4540E" w:rsidRDefault="00B4540E" w:rsidP="003E6214"/>
    <w:p w14:paraId="7A5451E7" w14:textId="0FD70D26" w:rsidR="00B4540E" w:rsidRDefault="00B4540E" w:rsidP="003E6214"/>
    <w:p w14:paraId="48201297" w14:textId="77777777" w:rsidR="00B4540E" w:rsidRDefault="00B4540E" w:rsidP="003E6214"/>
    <w:p w14:paraId="2E298EFB" w14:textId="369DD4B0" w:rsidR="002E0EC9" w:rsidRPr="00931497" w:rsidRDefault="003D2E65" w:rsidP="003E6214">
      <w:pPr>
        <w:rPr>
          <w:b/>
          <w:bCs/>
        </w:rPr>
      </w:pPr>
      <w:r w:rsidRPr="00931497">
        <w:rPr>
          <w:b/>
          <w:bCs/>
        </w:rPr>
        <w:lastRenderedPageBreak/>
        <w:t>Bibliography</w:t>
      </w:r>
    </w:p>
    <w:p w14:paraId="0D2F4B16" w14:textId="5EA31F83" w:rsidR="002E0EC9" w:rsidRDefault="00931497" w:rsidP="002E0EC9">
      <w:proofErr w:type="spellStart"/>
      <w:r>
        <w:t>Alcock</w:t>
      </w:r>
      <w:proofErr w:type="spellEnd"/>
      <w:r>
        <w:t>, J.P,</w:t>
      </w:r>
      <w:r>
        <w:t xml:space="preserve"> </w:t>
      </w:r>
      <w:r w:rsidR="002E0EC9" w:rsidRPr="00931497">
        <w:rPr>
          <w:i/>
          <w:iCs/>
        </w:rPr>
        <w:t>A brief History of Roman Britain</w:t>
      </w:r>
      <w:r>
        <w:rPr>
          <w:i/>
          <w:iCs/>
        </w:rPr>
        <w:t xml:space="preserve"> </w:t>
      </w:r>
      <w:r>
        <w:t>(</w:t>
      </w:r>
      <w:r w:rsidR="002E0EC9">
        <w:t xml:space="preserve"> </w:t>
      </w:r>
      <w:r w:rsidRPr="00931497">
        <w:t>Hachette UK, 26 May 2011</w:t>
      </w:r>
      <w:r>
        <w:t>).</w:t>
      </w:r>
    </w:p>
    <w:p w14:paraId="48ABED13" w14:textId="77777777" w:rsidR="009236D3" w:rsidRPr="002B152F" w:rsidRDefault="009236D3" w:rsidP="009236D3">
      <w:r>
        <w:t xml:space="preserve">‘Epona’ in Koch, J.T, </w:t>
      </w:r>
      <w:r w:rsidRPr="00D36850">
        <w:rPr>
          <w:i/>
          <w:iCs/>
        </w:rPr>
        <w:t>Celtic Culture: A Historical Encyclopedia</w:t>
      </w:r>
      <w:r>
        <w:rPr>
          <w:i/>
          <w:iCs/>
        </w:rPr>
        <w:t xml:space="preserve"> </w:t>
      </w:r>
      <w:r>
        <w:t>(ABC-CLIO, Oxford, 2005) pp.707-709.</w:t>
      </w:r>
    </w:p>
    <w:p w14:paraId="0E5746F9" w14:textId="77777777" w:rsidR="009236D3" w:rsidRPr="00D36850" w:rsidRDefault="009236D3" w:rsidP="00AA2E08">
      <w:pPr>
        <w:ind w:left="142" w:hanging="142"/>
        <w:rPr>
          <w:i/>
          <w:iCs/>
        </w:rPr>
      </w:pPr>
      <w:proofErr w:type="spellStart"/>
      <w:r>
        <w:t>Pudney</w:t>
      </w:r>
      <w:proofErr w:type="spellEnd"/>
      <w:r>
        <w:t>, C, ‘</w:t>
      </w:r>
      <w:r w:rsidRPr="00D36850">
        <w:t>Coins and Cosmologies in Iron Age Western Britain</w:t>
      </w:r>
      <w:r>
        <w:t>’</w:t>
      </w:r>
      <w:r>
        <w:rPr>
          <w:i/>
          <w:iCs/>
        </w:rPr>
        <w:t>,</w:t>
      </w:r>
      <w:r>
        <w:t xml:space="preserve"> in </w:t>
      </w:r>
      <w:r w:rsidRPr="00D36850">
        <w:rPr>
          <w:i/>
          <w:iCs/>
        </w:rPr>
        <w:t>Cambridge Archaeological Journal</w:t>
      </w:r>
      <w:r>
        <w:t xml:space="preserve"> 29:1, (2018) pp. 23–44.</w:t>
      </w:r>
    </w:p>
    <w:p w14:paraId="3DA115CF" w14:textId="24049E1B" w:rsidR="003D2E65" w:rsidRDefault="002E0EC9" w:rsidP="00AA2E08">
      <w:pPr>
        <w:ind w:left="142" w:hanging="142"/>
        <w:rPr>
          <w:rStyle w:val="Hyperlink"/>
        </w:rPr>
      </w:pPr>
      <w:r>
        <w:t>The British Museum Quarterly, Vol. 36, No. 1/2 (Autumn, 1971), pp. 37-41 (</w:t>
      </w:r>
      <w:hyperlink r:id="rId10" w:history="1">
        <w:r w:rsidRPr="00B62E0C">
          <w:rPr>
            <w:rStyle w:val="Hyperlink"/>
          </w:rPr>
          <w:t>https://www-oxfordreference-com.ezproxy.uwtsd.ac.uk/display/10.1093/acref/9780199545568.001.0001/acref-9780199545568-e-2465;jsessionid=C0B5BE9226DA8B8F96BA7886BD157088</w:t>
        </w:r>
      </w:hyperlink>
      <w:r>
        <w:rPr>
          <w:rStyle w:val="Hyperlink"/>
        </w:rPr>
        <w:t>)</w:t>
      </w:r>
    </w:p>
    <w:p w14:paraId="6557A6E0" w14:textId="0E262F4F" w:rsidR="002E0EC9" w:rsidRPr="00D36850" w:rsidRDefault="00D36850" w:rsidP="00AA2E08">
      <w:pPr>
        <w:ind w:left="142" w:hanging="142"/>
      </w:pPr>
      <w:r>
        <w:t>Waddell, J, ‘</w:t>
      </w:r>
      <w:r w:rsidR="002E0EC9">
        <w:t>Equine Cults and Celtic Goddesses</w:t>
      </w:r>
      <w:r>
        <w:t xml:space="preserve">’ in </w:t>
      </w:r>
      <w:proofErr w:type="spellStart"/>
      <w:r>
        <w:rPr>
          <w:i/>
          <w:iCs/>
        </w:rPr>
        <w:t>Emania</w:t>
      </w:r>
      <w:proofErr w:type="spellEnd"/>
      <w:r>
        <w:rPr>
          <w:i/>
          <w:iCs/>
        </w:rPr>
        <w:t xml:space="preserve">: Bulletin of the Navan Research Group, </w:t>
      </w:r>
      <w:r>
        <w:t>issue 24 (2018), pp. 5-18.</w:t>
      </w:r>
    </w:p>
    <w:p w14:paraId="70175A81" w14:textId="5383DCEA" w:rsidR="008F55DA" w:rsidRDefault="00000000" w:rsidP="00AA2E08">
      <w:pPr>
        <w:ind w:left="142" w:hanging="142"/>
      </w:pPr>
      <w:hyperlink r:id="rId11" w:anchor="/media/File:Uffington-White-Horse-sat.jpg" w:history="1">
        <w:r w:rsidR="008F55DA" w:rsidRPr="00585C96">
          <w:rPr>
            <w:rStyle w:val="Hyperlink"/>
          </w:rPr>
          <w:t>https://en.wikipedia.org/wiki/Uffington_White_Horse#/media/File:Uffington-White-Horse-sat.jpg</w:t>
        </w:r>
      </w:hyperlink>
      <w:r w:rsidR="008F55DA">
        <w:t xml:space="preserve"> Public Domain</w:t>
      </w:r>
    </w:p>
    <w:p w14:paraId="0989D448" w14:textId="77777777" w:rsidR="009236D3" w:rsidRPr="002B152F" w:rsidRDefault="009236D3"/>
    <w:sectPr w:rsidR="009236D3" w:rsidRPr="002B15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25FEB" w14:textId="77777777" w:rsidR="00D84210" w:rsidRDefault="00D84210" w:rsidP="003E6214">
      <w:pPr>
        <w:spacing w:after="0" w:line="240" w:lineRule="auto"/>
      </w:pPr>
      <w:r>
        <w:separator/>
      </w:r>
    </w:p>
  </w:endnote>
  <w:endnote w:type="continuationSeparator" w:id="0">
    <w:p w14:paraId="3764ED7E" w14:textId="77777777" w:rsidR="00D84210" w:rsidRDefault="00D84210" w:rsidP="003E6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B9992" w14:textId="77777777" w:rsidR="00D84210" w:rsidRDefault="00D84210" w:rsidP="003E6214">
      <w:pPr>
        <w:spacing w:after="0" w:line="240" w:lineRule="auto"/>
      </w:pPr>
      <w:r>
        <w:separator/>
      </w:r>
    </w:p>
  </w:footnote>
  <w:footnote w:type="continuationSeparator" w:id="0">
    <w:p w14:paraId="04E6F2CA" w14:textId="77777777" w:rsidR="00D84210" w:rsidRDefault="00D84210" w:rsidP="003E6214">
      <w:pPr>
        <w:spacing w:after="0" w:line="240" w:lineRule="auto"/>
      </w:pPr>
      <w:r>
        <w:continuationSeparator/>
      </w:r>
    </w:p>
  </w:footnote>
  <w:footnote w:id="1">
    <w:p w14:paraId="34ACB100" w14:textId="77777777" w:rsidR="00C108BF" w:rsidRDefault="00C108BF" w:rsidP="00C108BF">
      <w:pPr>
        <w:pStyle w:val="FootnoteText"/>
      </w:pPr>
      <w:r>
        <w:rPr>
          <w:rStyle w:val="FootnoteReference"/>
        </w:rPr>
        <w:footnoteRef/>
      </w:r>
      <w:r>
        <w:t xml:space="preserve"> </w:t>
      </w:r>
      <w:r w:rsidRPr="00C108BF">
        <w:t>The British Museum Quarterly, Vol. 36, No. 1/2 (Autumn, 1971), pp. 37-41</w:t>
      </w:r>
    </w:p>
  </w:footnote>
  <w:footnote w:id="2">
    <w:p w14:paraId="10BAF67F" w14:textId="77777777" w:rsidR="003D2E65" w:rsidRDefault="003D2E65" w:rsidP="003D2E65">
      <w:pPr>
        <w:pStyle w:val="FootnoteText"/>
      </w:pPr>
      <w:r>
        <w:rPr>
          <w:rStyle w:val="FootnoteReference"/>
        </w:rPr>
        <w:footnoteRef/>
      </w:r>
      <w:r>
        <w:t xml:space="preserve"> </w:t>
      </w:r>
      <w:r w:rsidRPr="003E6214">
        <w:t>https://www-oxfordreference-com.ezproxy.uwtsd.ac.uk/display/10.1093/acref/9780199545568.001.0001/acref-9780199545568-e-2465;jsessionid=C0B5BE9226DA8B8F96BA7886BD157088</w:t>
      </w:r>
    </w:p>
  </w:footnote>
  <w:footnote w:id="3">
    <w:p w14:paraId="192E84E2" w14:textId="3728685A" w:rsidR="00D87738" w:rsidRDefault="00D87738">
      <w:pPr>
        <w:pStyle w:val="FootnoteText"/>
      </w:pPr>
      <w:r>
        <w:rPr>
          <w:rStyle w:val="FootnoteReference"/>
        </w:rPr>
        <w:footnoteRef/>
      </w:r>
      <w:r>
        <w:t xml:space="preserve"> CCHE</w:t>
      </w:r>
      <w:r w:rsidR="00D8649C">
        <w:t xml:space="preserve"> p. 707.</w:t>
      </w:r>
    </w:p>
  </w:footnote>
  <w:footnote w:id="4">
    <w:p w14:paraId="2F3855E5" w14:textId="0990D464" w:rsidR="003A7359" w:rsidRDefault="003A7359">
      <w:pPr>
        <w:pStyle w:val="FootnoteText"/>
      </w:pPr>
      <w:r>
        <w:rPr>
          <w:rStyle w:val="FootnoteReference"/>
        </w:rPr>
        <w:footnoteRef/>
      </w:r>
      <w:r>
        <w:t xml:space="preserve"> </w:t>
      </w:r>
      <w:hyperlink r:id="rId1" w:anchor="/media/File:Uffington-White-Horse-sat.jpg" w:history="1">
        <w:r w:rsidRPr="00585C96">
          <w:rPr>
            <w:rStyle w:val="Hyperlink"/>
          </w:rPr>
          <w:t>https://en.wikipedia.org/wiki/Uffington_White_Horse#/media/File:Uffington-White-Horse-sat.jpg</w:t>
        </w:r>
      </w:hyperlink>
      <w:r>
        <w:t xml:space="preserve"> Public Domain</w:t>
      </w:r>
    </w:p>
  </w:footnote>
  <w:footnote w:id="5">
    <w:p w14:paraId="3C20430A" w14:textId="77777777" w:rsidR="00D8649C" w:rsidRDefault="00D8649C" w:rsidP="00D8649C">
      <w:pPr>
        <w:pStyle w:val="FootnoteText"/>
      </w:pPr>
      <w:r>
        <w:rPr>
          <w:rStyle w:val="FootnoteReference"/>
        </w:rPr>
        <w:footnoteRef/>
      </w:r>
      <w:r>
        <w:t xml:space="preserve"> CCHE p. 708.</w:t>
      </w:r>
    </w:p>
  </w:footnote>
  <w:footnote w:id="6">
    <w:p w14:paraId="4C3926EC" w14:textId="3B0A6EDE" w:rsidR="00573F47" w:rsidRDefault="00573F47">
      <w:pPr>
        <w:pStyle w:val="FootnoteText"/>
      </w:pPr>
      <w:r>
        <w:rPr>
          <w:rStyle w:val="FootnoteReference"/>
        </w:rPr>
        <w:footnoteRef/>
      </w:r>
      <w:r>
        <w:t xml:space="preserve"> From course handout, BA Celtic Studies, UWTSD</w:t>
      </w:r>
    </w:p>
  </w:footnote>
  <w:footnote w:id="7">
    <w:p w14:paraId="68F7D483" w14:textId="7BABFEB5" w:rsidR="00D91696" w:rsidRDefault="00D91696">
      <w:pPr>
        <w:pStyle w:val="FootnoteText"/>
      </w:pPr>
      <w:r>
        <w:rPr>
          <w:rStyle w:val="FootnoteReference"/>
        </w:rPr>
        <w:footnoteRef/>
      </w:r>
      <w:r>
        <w:t xml:space="preserve"> Coins and Cosmologies in Iron Age Western Britain, p. 28.</w:t>
      </w:r>
    </w:p>
  </w:footnote>
  <w:footnote w:id="8">
    <w:p w14:paraId="7467CF81" w14:textId="4D9086F1" w:rsidR="004A0541" w:rsidRDefault="004A0541">
      <w:pPr>
        <w:pStyle w:val="FootnoteText"/>
      </w:pPr>
      <w:r>
        <w:rPr>
          <w:rStyle w:val="FootnoteReference"/>
        </w:rPr>
        <w:footnoteRef/>
      </w:r>
      <w:r>
        <w:t xml:space="preserve"> Equine Cults and Celtic Goddesses, p. 13</w:t>
      </w:r>
    </w:p>
  </w:footnote>
  <w:footnote w:id="9">
    <w:p w14:paraId="2DF6AC62" w14:textId="2E014D2E" w:rsidR="000D298D" w:rsidRDefault="000D298D">
      <w:pPr>
        <w:pStyle w:val="FootnoteText"/>
      </w:pPr>
      <w:r>
        <w:rPr>
          <w:rStyle w:val="FootnoteReference"/>
        </w:rPr>
        <w:footnoteRef/>
      </w:r>
      <w:r>
        <w:t xml:space="preserve"> Equine Cults and Celtic Goddesses, p. </w:t>
      </w:r>
      <w:r w:rsidR="00830A94">
        <w:t>6</w:t>
      </w:r>
      <w:r>
        <w:t>.</w:t>
      </w:r>
    </w:p>
  </w:footnote>
  <w:footnote w:id="10">
    <w:p w14:paraId="6B13A411" w14:textId="41D19E08" w:rsidR="00B86D9C" w:rsidRDefault="00B86D9C">
      <w:pPr>
        <w:pStyle w:val="FootnoteText"/>
      </w:pPr>
      <w:r>
        <w:rPr>
          <w:rStyle w:val="FootnoteReference"/>
        </w:rPr>
        <w:footnoteRef/>
      </w:r>
      <w:r>
        <w:t xml:space="preserve"> Equine Cults and Celtic Goddesses, p. 15.</w:t>
      </w:r>
    </w:p>
  </w:footnote>
  <w:footnote w:id="11">
    <w:p w14:paraId="13AE5C4E" w14:textId="71DA6260" w:rsidR="009E7671" w:rsidRDefault="009E7671">
      <w:pPr>
        <w:pStyle w:val="FootnoteText"/>
      </w:pPr>
      <w:r>
        <w:rPr>
          <w:rStyle w:val="FootnoteReference"/>
        </w:rPr>
        <w:footnoteRef/>
      </w:r>
      <w:r>
        <w:t xml:space="preserve"> A brief History of Roman Britain - J.P. </w:t>
      </w:r>
      <w:proofErr w:type="spellStart"/>
      <w:r>
        <w:t>Alcock</w:t>
      </w:r>
      <w:proofErr w:type="spellEnd"/>
      <w:r>
        <w:t xml:space="preserve"> p.63.</w:t>
      </w:r>
    </w:p>
  </w:footnote>
  <w:footnote w:id="12">
    <w:p w14:paraId="3BEB1157" w14:textId="46F8FC55" w:rsidR="003A7D51" w:rsidRDefault="003A7D51">
      <w:pPr>
        <w:pStyle w:val="FootnoteText"/>
      </w:pPr>
      <w:r>
        <w:rPr>
          <w:rStyle w:val="FootnoteReference"/>
        </w:rPr>
        <w:footnoteRef/>
      </w:r>
      <w:r>
        <w:t xml:space="preserve"> </w:t>
      </w:r>
      <w:r w:rsidRPr="00C108BF">
        <w:t>The British Museum Quarterly, Vol. 36, No. 1/2 (Autumn, 1971), pp. 37-41</w:t>
      </w:r>
    </w:p>
  </w:footnote>
  <w:footnote w:id="13">
    <w:p w14:paraId="5952B08D" w14:textId="77777777" w:rsidR="00204656" w:rsidRDefault="00204656" w:rsidP="00204656">
      <w:pPr>
        <w:pStyle w:val="FootnoteText"/>
      </w:pPr>
      <w:r>
        <w:rPr>
          <w:rStyle w:val="FootnoteReference"/>
        </w:rPr>
        <w:footnoteRef/>
      </w:r>
      <w:r>
        <w:t xml:space="preserve"> CCHE p. 708.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888"/>
    <w:rsid w:val="000724F9"/>
    <w:rsid w:val="000D298D"/>
    <w:rsid w:val="000D2AC2"/>
    <w:rsid w:val="000F2A8E"/>
    <w:rsid w:val="0010188C"/>
    <w:rsid w:val="00103E37"/>
    <w:rsid w:val="00187A5D"/>
    <w:rsid w:val="001B0D6C"/>
    <w:rsid w:val="00204656"/>
    <w:rsid w:val="002A0B8A"/>
    <w:rsid w:val="002B152F"/>
    <w:rsid w:val="002E0EC9"/>
    <w:rsid w:val="00333F17"/>
    <w:rsid w:val="003A7359"/>
    <w:rsid w:val="003A7D51"/>
    <w:rsid w:val="003B016C"/>
    <w:rsid w:val="003D2E65"/>
    <w:rsid w:val="003E41D1"/>
    <w:rsid w:val="003E6214"/>
    <w:rsid w:val="004A0541"/>
    <w:rsid w:val="004C6297"/>
    <w:rsid w:val="004E6B99"/>
    <w:rsid w:val="004F6C84"/>
    <w:rsid w:val="0056601D"/>
    <w:rsid w:val="00573F47"/>
    <w:rsid w:val="005B06C3"/>
    <w:rsid w:val="005B4A0B"/>
    <w:rsid w:val="005D4D27"/>
    <w:rsid w:val="005D7F4C"/>
    <w:rsid w:val="00610653"/>
    <w:rsid w:val="006C1EEA"/>
    <w:rsid w:val="007456AF"/>
    <w:rsid w:val="00794F5B"/>
    <w:rsid w:val="0081631A"/>
    <w:rsid w:val="00830A94"/>
    <w:rsid w:val="00897622"/>
    <w:rsid w:val="008C67D7"/>
    <w:rsid w:val="008C793A"/>
    <w:rsid w:val="008F55DA"/>
    <w:rsid w:val="0090790D"/>
    <w:rsid w:val="009236D3"/>
    <w:rsid w:val="00931497"/>
    <w:rsid w:val="009429A7"/>
    <w:rsid w:val="00964B02"/>
    <w:rsid w:val="00965E60"/>
    <w:rsid w:val="009E7671"/>
    <w:rsid w:val="00A14724"/>
    <w:rsid w:val="00A31E1E"/>
    <w:rsid w:val="00A5341B"/>
    <w:rsid w:val="00A63EC4"/>
    <w:rsid w:val="00AA2E08"/>
    <w:rsid w:val="00AB45F3"/>
    <w:rsid w:val="00B0706E"/>
    <w:rsid w:val="00B307C2"/>
    <w:rsid w:val="00B33FAB"/>
    <w:rsid w:val="00B4540E"/>
    <w:rsid w:val="00B65FD5"/>
    <w:rsid w:val="00B754FA"/>
    <w:rsid w:val="00B86D9C"/>
    <w:rsid w:val="00B9514E"/>
    <w:rsid w:val="00BA145F"/>
    <w:rsid w:val="00BA7868"/>
    <w:rsid w:val="00BB1F19"/>
    <w:rsid w:val="00C108BF"/>
    <w:rsid w:val="00C17241"/>
    <w:rsid w:val="00C317CB"/>
    <w:rsid w:val="00C5076D"/>
    <w:rsid w:val="00C65A49"/>
    <w:rsid w:val="00C70D76"/>
    <w:rsid w:val="00CD3DD4"/>
    <w:rsid w:val="00D133CA"/>
    <w:rsid w:val="00D324D7"/>
    <w:rsid w:val="00D36850"/>
    <w:rsid w:val="00D65BBC"/>
    <w:rsid w:val="00D765E8"/>
    <w:rsid w:val="00D84210"/>
    <w:rsid w:val="00D8649C"/>
    <w:rsid w:val="00D87738"/>
    <w:rsid w:val="00D91696"/>
    <w:rsid w:val="00D92943"/>
    <w:rsid w:val="00DE2888"/>
    <w:rsid w:val="00E225B4"/>
    <w:rsid w:val="00E4574E"/>
    <w:rsid w:val="00EB26BD"/>
    <w:rsid w:val="00EE67C5"/>
    <w:rsid w:val="00F62A0F"/>
    <w:rsid w:val="00FD7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6972D"/>
  <w15:chartTrackingRefBased/>
  <w15:docId w15:val="{BD64BF31-4A65-41BC-B466-EB003E59A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E62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E6214"/>
    <w:rPr>
      <w:sz w:val="20"/>
      <w:szCs w:val="20"/>
    </w:rPr>
  </w:style>
  <w:style w:type="character" w:styleId="FootnoteReference">
    <w:name w:val="footnote reference"/>
    <w:basedOn w:val="DefaultParagraphFont"/>
    <w:uiPriority w:val="99"/>
    <w:semiHidden/>
    <w:unhideWhenUsed/>
    <w:rsid w:val="003E6214"/>
    <w:rPr>
      <w:vertAlign w:val="superscript"/>
    </w:rPr>
  </w:style>
  <w:style w:type="character" w:styleId="Hyperlink">
    <w:name w:val="Hyperlink"/>
    <w:basedOn w:val="DefaultParagraphFont"/>
    <w:uiPriority w:val="99"/>
    <w:unhideWhenUsed/>
    <w:rsid w:val="00C317CB"/>
    <w:rPr>
      <w:color w:val="0563C1" w:themeColor="hyperlink"/>
      <w:u w:val="single"/>
    </w:rPr>
  </w:style>
  <w:style w:type="character" w:styleId="UnresolvedMention">
    <w:name w:val="Unresolved Mention"/>
    <w:basedOn w:val="DefaultParagraphFont"/>
    <w:uiPriority w:val="99"/>
    <w:semiHidden/>
    <w:unhideWhenUsed/>
    <w:rsid w:val="00C317CB"/>
    <w:rPr>
      <w:color w:val="605E5C"/>
      <w:shd w:val="clear" w:color="auto" w:fill="E1DFDD"/>
    </w:rPr>
  </w:style>
  <w:style w:type="table" w:styleId="TableGrid">
    <w:name w:val="Table Grid"/>
    <w:basedOn w:val="TableNormal"/>
    <w:uiPriority w:val="39"/>
    <w:rsid w:val="00C10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70D76"/>
    <w:rPr>
      <w:sz w:val="16"/>
      <w:szCs w:val="16"/>
    </w:rPr>
  </w:style>
  <w:style w:type="paragraph" w:styleId="CommentText">
    <w:name w:val="annotation text"/>
    <w:basedOn w:val="Normal"/>
    <w:link w:val="CommentTextChar"/>
    <w:uiPriority w:val="99"/>
    <w:unhideWhenUsed/>
    <w:rsid w:val="00C70D76"/>
    <w:pPr>
      <w:spacing w:line="240" w:lineRule="auto"/>
    </w:pPr>
    <w:rPr>
      <w:sz w:val="20"/>
      <w:szCs w:val="20"/>
    </w:rPr>
  </w:style>
  <w:style w:type="character" w:customStyle="1" w:styleId="CommentTextChar">
    <w:name w:val="Comment Text Char"/>
    <w:basedOn w:val="DefaultParagraphFont"/>
    <w:link w:val="CommentText"/>
    <w:uiPriority w:val="99"/>
    <w:rsid w:val="00C70D76"/>
    <w:rPr>
      <w:sz w:val="20"/>
      <w:szCs w:val="20"/>
    </w:rPr>
  </w:style>
  <w:style w:type="paragraph" w:styleId="CommentSubject">
    <w:name w:val="annotation subject"/>
    <w:basedOn w:val="CommentText"/>
    <w:next w:val="CommentText"/>
    <w:link w:val="CommentSubjectChar"/>
    <w:uiPriority w:val="99"/>
    <w:semiHidden/>
    <w:unhideWhenUsed/>
    <w:rsid w:val="00C70D76"/>
    <w:rPr>
      <w:b/>
      <w:bCs/>
    </w:rPr>
  </w:style>
  <w:style w:type="character" w:customStyle="1" w:styleId="CommentSubjectChar">
    <w:name w:val="Comment Subject Char"/>
    <w:basedOn w:val="CommentTextChar"/>
    <w:link w:val="CommentSubject"/>
    <w:uiPriority w:val="99"/>
    <w:semiHidden/>
    <w:rsid w:val="00C70D7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n.wikipedia.org/wiki/Uffington_White_Horse" TargetMode="External"/><Relationship Id="rId5" Type="http://schemas.openxmlformats.org/officeDocument/2006/relationships/footnotes" Target="footnotes.xml"/><Relationship Id="rId10" Type="http://schemas.openxmlformats.org/officeDocument/2006/relationships/hyperlink" Target="https://www-oxfordreference-com.ezproxy.uwtsd.ac.uk/display/10.1093/acref/9780199545568.001.0001/acref-9780199545568-e-2465;jsessionid=C0B5BE9226DA8B8F96BA7886BD157088" TargetMode="External"/><Relationship Id="rId4" Type="http://schemas.openxmlformats.org/officeDocument/2006/relationships/webSettings" Target="webSettings.xml"/><Relationship Id="rId9" Type="http://schemas.openxmlformats.org/officeDocument/2006/relationships/image" Target="media/image3.emf"/></Relationships>
</file>

<file path=word/_rels/footnotes.xml.rels><?xml version="1.0" encoding="UTF-8" standalone="yes"?>
<Relationships xmlns="http://schemas.openxmlformats.org/package/2006/relationships"><Relationship Id="rId1" Type="http://schemas.openxmlformats.org/officeDocument/2006/relationships/hyperlink" Target="https://en.wikipedia.org/wiki/Uffington_White_Hor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60EAB1-50DA-4183-8DFB-308E4BD4C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6</Pages>
  <Words>2267</Words>
  <Characters>12928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MattYoude</dc:creator>
  <cp:keywords/>
  <dc:description/>
  <cp:lastModifiedBy>MattYoude</cp:lastModifiedBy>
  <cp:revision>67</cp:revision>
  <dcterms:created xsi:type="dcterms:W3CDTF">2023-07-17T07:44:00Z</dcterms:created>
  <dcterms:modified xsi:type="dcterms:W3CDTF">2023-07-28T16:21:00Z</dcterms:modified>
</cp:coreProperties>
</file>