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AFCF3" w14:textId="77777777" w:rsidR="00011AD0" w:rsidRPr="00CD0BAD" w:rsidRDefault="00011AD0" w:rsidP="00011AD0">
      <w:pPr>
        <w:spacing w:after="0" w:line="360" w:lineRule="auto"/>
        <w:jc w:val="center"/>
        <w:rPr>
          <w:rFonts w:ascii="Times New Roman" w:hAnsi="Times New Roman" w:cs="Times New Roman"/>
          <w:sz w:val="24"/>
          <w:szCs w:val="24"/>
        </w:rPr>
      </w:pPr>
    </w:p>
    <w:p w14:paraId="0186D66A" w14:textId="77777777" w:rsidR="00011AD0" w:rsidRPr="00CD0BAD" w:rsidRDefault="00011AD0" w:rsidP="00011AD0">
      <w:pPr>
        <w:spacing w:after="0" w:line="360" w:lineRule="auto"/>
        <w:jc w:val="center"/>
        <w:rPr>
          <w:rFonts w:ascii="Times New Roman" w:hAnsi="Times New Roman" w:cs="Times New Roman"/>
          <w:sz w:val="24"/>
          <w:szCs w:val="24"/>
        </w:rPr>
      </w:pPr>
    </w:p>
    <w:p w14:paraId="2CDC55B5" w14:textId="77777777" w:rsidR="00011AD0" w:rsidRPr="00CD0BAD" w:rsidRDefault="00011AD0" w:rsidP="00011AD0">
      <w:pPr>
        <w:spacing w:after="0" w:line="360" w:lineRule="auto"/>
        <w:jc w:val="center"/>
        <w:rPr>
          <w:rFonts w:ascii="Times New Roman" w:hAnsi="Times New Roman" w:cs="Times New Roman"/>
          <w:sz w:val="24"/>
          <w:szCs w:val="24"/>
        </w:rPr>
      </w:pPr>
    </w:p>
    <w:p w14:paraId="1BD0D93F" w14:textId="77777777" w:rsidR="00011AD0" w:rsidRPr="00CD0BAD" w:rsidRDefault="00011AD0" w:rsidP="00011AD0">
      <w:pPr>
        <w:spacing w:after="0" w:line="360" w:lineRule="auto"/>
        <w:jc w:val="center"/>
        <w:rPr>
          <w:rFonts w:ascii="Times New Roman" w:hAnsi="Times New Roman" w:cs="Times New Roman"/>
          <w:sz w:val="24"/>
          <w:szCs w:val="24"/>
        </w:rPr>
      </w:pPr>
    </w:p>
    <w:p w14:paraId="362B18B9" w14:textId="77777777" w:rsidR="00011AD0" w:rsidRPr="00CD0BAD" w:rsidRDefault="00011AD0" w:rsidP="00011AD0">
      <w:pPr>
        <w:spacing w:after="0" w:line="360" w:lineRule="auto"/>
        <w:jc w:val="center"/>
        <w:rPr>
          <w:rFonts w:ascii="Times New Roman" w:hAnsi="Times New Roman" w:cs="Times New Roman"/>
          <w:sz w:val="24"/>
          <w:szCs w:val="24"/>
        </w:rPr>
      </w:pPr>
    </w:p>
    <w:p w14:paraId="2E603056" w14:textId="77777777" w:rsidR="00011AD0" w:rsidRPr="00CD0BAD" w:rsidRDefault="00011AD0" w:rsidP="00011AD0">
      <w:pPr>
        <w:spacing w:after="0" w:line="360" w:lineRule="auto"/>
        <w:jc w:val="center"/>
        <w:rPr>
          <w:rFonts w:ascii="Times New Roman" w:hAnsi="Times New Roman" w:cs="Times New Roman"/>
          <w:sz w:val="24"/>
          <w:szCs w:val="24"/>
        </w:rPr>
      </w:pPr>
    </w:p>
    <w:p w14:paraId="3B2B1B2D" w14:textId="6F3CDF02" w:rsidR="00011AD0" w:rsidRPr="00CD0BAD" w:rsidRDefault="00011AD0" w:rsidP="00011AD0">
      <w:pPr>
        <w:spacing w:after="0" w:line="360" w:lineRule="auto"/>
        <w:jc w:val="center"/>
        <w:rPr>
          <w:rFonts w:ascii="Times New Roman" w:hAnsi="Times New Roman" w:cs="Times New Roman"/>
          <w:sz w:val="24"/>
          <w:szCs w:val="24"/>
        </w:rPr>
      </w:pPr>
    </w:p>
    <w:p w14:paraId="7FBE4F35" w14:textId="77777777" w:rsidR="00011AD0" w:rsidRPr="00CD0BAD" w:rsidRDefault="00011AD0" w:rsidP="00011AD0">
      <w:pPr>
        <w:spacing w:after="0" w:line="360" w:lineRule="auto"/>
        <w:jc w:val="center"/>
        <w:rPr>
          <w:rFonts w:ascii="Times New Roman" w:hAnsi="Times New Roman" w:cs="Times New Roman"/>
          <w:sz w:val="24"/>
          <w:szCs w:val="24"/>
        </w:rPr>
      </w:pPr>
    </w:p>
    <w:p w14:paraId="42F1977E" w14:textId="77777777" w:rsidR="00011AD0" w:rsidRPr="00CD0BAD" w:rsidRDefault="00011AD0" w:rsidP="00011AD0">
      <w:pPr>
        <w:spacing w:after="0" w:line="360" w:lineRule="auto"/>
        <w:jc w:val="center"/>
        <w:rPr>
          <w:rFonts w:ascii="Times New Roman" w:hAnsi="Times New Roman" w:cs="Times New Roman"/>
          <w:sz w:val="24"/>
          <w:szCs w:val="24"/>
        </w:rPr>
      </w:pPr>
    </w:p>
    <w:p w14:paraId="494DA4B3" w14:textId="77777777" w:rsidR="00011AD0" w:rsidRPr="00CD0BAD" w:rsidRDefault="00011AD0" w:rsidP="00011AD0">
      <w:pPr>
        <w:spacing w:after="0" w:line="360" w:lineRule="auto"/>
        <w:jc w:val="center"/>
        <w:rPr>
          <w:rFonts w:ascii="Times New Roman" w:hAnsi="Times New Roman" w:cs="Times New Roman"/>
          <w:sz w:val="24"/>
          <w:szCs w:val="24"/>
        </w:rPr>
      </w:pPr>
    </w:p>
    <w:p w14:paraId="42B43E65" w14:textId="7DA35DEE" w:rsidR="00011AD0" w:rsidRPr="00CD0BAD" w:rsidRDefault="00011AD0"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Student</w:t>
      </w:r>
      <w:r w:rsidR="00244379" w:rsidRPr="00CD0BAD">
        <w:rPr>
          <w:rFonts w:ascii="Times New Roman" w:hAnsi="Times New Roman" w:cs="Times New Roman"/>
          <w:sz w:val="24"/>
          <w:szCs w:val="24"/>
        </w:rPr>
        <w:t>’</w:t>
      </w:r>
      <w:r w:rsidRPr="00CD0BAD">
        <w:rPr>
          <w:rFonts w:ascii="Times New Roman" w:hAnsi="Times New Roman" w:cs="Times New Roman"/>
          <w:sz w:val="24"/>
          <w:szCs w:val="24"/>
        </w:rPr>
        <w:t xml:space="preserve"> </w:t>
      </w:r>
      <w:r w:rsidR="00244379" w:rsidRPr="00CD0BAD">
        <w:rPr>
          <w:rFonts w:ascii="Times New Roman" w:hAnsi="Times New Roman" w:cs="Times New Roman"/>
          <w:sz w:val="24"/>
          <w:szCs w:val="24"/>
        </w:rPr>
        <w:t xml:space="preserve">Name: </w:t>
      </w:r>
      <w:r w:rsidR="00C1005B">
        <w:rPr>
          <w:rFonts w:ascii="Times New Roman" w:hAnsi="Times New Roman" w:cs="Times New Roman"/>
          <w:sz w:val="24"/>
          <w:szCs w:val="24"/>
        </w:rPr>
        <w:t>Fatima Al Hassan</w:t>
      </w:r>
    </w:p>
    <w:p w14:paraId="66A10765" w14:textId="7CE26A49" w:rsidR="00244379" w:rsidRPr="00CD0BAD" w:rsidRDefault="00244379"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 xml:space="preserve">Student’ Number: </w:t>
      </w:r>
      <w:r w:rsidR="00C1005B">
        <w:rPr>
          <w:rFonts w:ascii="Times New Roman" w:hAnsi="Times New Roman" w:cs="Times New Roman"/>
          <w:sz w:val="24"/>
          <w:szCs w:val="24"/>
        </w:rPr>
        <w:t>2129080</w:t>
      </w:r>
    </w:p>
    <w:p w14:paraId="05C19EDE" w14:textId="48E05D2D" w:rsidR="00244379" w:rsidRPr="00CD0BAD" w:rsidRDefault="00244379"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Module: Children, Young People and Families</w:t>
      </w:r>
    </w:p>
    <w:p w14:paraId="1A439839" w14:textId="7EE7D16A" w:rsidR="00244379" w:rsidRPr="00CD0BAD" w:rsidRDefault="00244379"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Module Code: BMHP5004_BIRM</w:t>
      </w:r>
    </w:p>
    <w:p w14:paraId="7787DF2B" w14:textId="3DF7ADE6" w:rsidR="00244379" w:rsidRPr="00CD0BAD" w:rsidRDefault="00244379"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 xml:space="preserve">Lecturer’ Name: </w:t>
      </w:r>
      <w:r w:rsidR="00C1005B">
        <w:rPr>
          <w:rFonts w:ascii="Times New Roman" w:hAnsi="Times New Roman" w:cs="Times New Roman"/>
          <w:sz w:val="24"/>
          <w:szCs w:val="24"/>
        </w:rPr>
        <w:t>Colin Barr</w:t>
      </w:r>
    </w:p>
    <w:p w14:paraId="2E3B8499" w14:textId="10B9463B" w:rsidR="0031379A" w:rsidRPr="00CD0BAD" w:rsidRDefault="0031379A"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Assignment Title:</w:t>
      </w:r>
      <w:r w:rsidR="00964735" w:rsidRPr="00CD0BAD">
        <w:rPr>
          <w:rFonts w:ascii="Times New Roman" w:hAnsi="Times New Roman" w:cs="Times New Roman"/>
          <w:sz w:val="24"/>
          <w:szCs w:val="24"/>
        </w:rPr>
        <w:t xml:space="preserve"> </w:t>
      </w:r>
    </w:p>
    <w:p w14:paraId="17CA7A97" w14:textId="4FFCA7A2" w:rsidR="00011AD0" w:rsidRPr="00CD0BAD" w:rsidRDefault="00011AD0" w:rsidP="00011AD0">
      <w:pPr>
        <w:spacing w:after="0" w:line="360" w:lineRule="auto"/>
        <w:jc w:val="center"/>
        <w:rPr>
          <w:rFonts w:ascii="Times New Roman" w:hAnsi="Times New Roman" w:cs="Times New Roman"/>
          <w:sz w:val="24"/>
          <w:szCs w:val="24"/>
        </w:rPr>
      </w:pPr>
    </w:p>
    <w:p w14:paraId="4DCDBAC9" w14:textId="15FCDB78" w:rsidR="001A6630" w:rsidRPr="00CD0BAD" w:rsidRDefault="009264AA" w:rsidP="00011AD0">
      <w:p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 xml:space="preserve"> Discuss the concepts of equality, equity, </w:t>
      </w:r>
      <w:r w:rsidR="0031379A" w:rsidRPr="00CD0BAD">
        <w:rPr>
          <w:rFonts w:ascii="Times New Roman" w:hAnsi="Times New Roman" w:cs="Times New Roman"/>
          <w:sz w:val="24"/>
          <w:szCs w:val="24"/>
        </w:rPr>
        <w:t>diversity,</w:t>
      </w:r>
      <w:r w:rsidRPr="00CD0BAD">
        <w:rPr>
          <w:rFonts w:ascii="Times New Roman" w:hAnsi="Times New Roman" w:cs="Times New Roman"/>
          <w:sz w:val="24"/>
          <w:szCs w:val="24"/>
        </w:rPr>
        <w:t xml:space="preserve"> and inclusion with</w:t>
      </w:r>
      <w:r w:rsidR="00672698" w:rsidRPr="00CD0BAD">
        <w:rPr>
          <w:rFonts w:ascii="Times New Roman" w:hAnsi="Times New Roman" w:cs="Times New Roman"/>
          <w:sz w:val="24"/>
          <w:szCs w:val="24"/>
        </w:rPr>
        <w:t xml:space="preserve"> </w:t>
      </w:r>
      <w:proofErr w:type="gramStart"/>
      <w:r w:rsidR="00672698" w:rsidRPr="00CD0BAD">
        <w:rPr>
          <w:rFonts w:ascii="Times New Roman" w:hAnsi="Times New Roman" w:cs="Times New Roman"/>
          <w:sz w:val="24"/>
          <w:szCs w:val="24"/>
        </w:rPr>
        <w:t>parti</w:t>
      </w:r>
      <w:r w:rsidR="0086717B" w:rsidRPr="00CD0BAD">
        <w:rPr>
          <w:rFonts w:ascii="Times New Roman" w:hAnsi="Times New Roman" w:cs="Times New Roman"/>
          <w:sz w:val="24"/>
          <w:szCs w:val="24"/>
        </w:rPr>
        <w:t>cular</w:t>
      </w:r>
      <w:r w:rsidRPr="00CD0BAD">
        <w:rPr>
          <w:rFonts w:ascii="Times New Roman" w:hAnsi="Times New Roman" w:cs="Times New Roman"/>
          <w:sz w:val="24"/>
          <w:szCs w:val="24"/>
        </w:rPr>
        <w:t xml:space="preserve"> </w:t>
      </w:r>
      <w:r w:rsidR="00B33A88" w:rsidRPr="00CD0BAD">
        <w:rPr>
          <w:rFonts w:ascii="Times New Roman" w:hAnsi="Times New Roman" w:cs="Times New Roman"/>
          <w:sz w:val="24"/>
          <w:szCs w:val="24"/>
        </w:rPr>
        <w:t>reference</w:t>
      </w:r>
      <w:proofErr w:type="gramEnd"/>
      <w:r w:rsidRPr="00CD0BAD">
        <w:rPr>
          <w:rFonts w:ascii="Times New Roman" w:hAnsi="Times New Roman" w:cs="Times New Roman"/>
          <w:sz w:val="24"/>
          <w:szCs w:val="24"/>
        </w:rPr>
        <w:t xml:space="preserve"> to children living with disabilities in the UK</w:t>
      </w:r>
      <w:r w:rsidR="002F4E0C" w:rsidRPr="00CD0BAD">
        <w:rPr>
          <w:rFonts w:ascii="Times New Roman" w:hAnsi="Times New Roman" w:cs="Times New Roman"/>
          <w:sz w:val="24"/>
          <w:szCs w:val="24"/>
        </w:rPr>
        <w:t>.</w:t>
      </w:r>
      <w:r w:rsidR="001A6630" w:rsidRPr="00CD0BA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2120756750"/>
        <w:docPartObj>
          <w:docPartGallery w:val="Table of Contents"/>
          <w:docPartUnique/>
        </w:docPartObj>
      </w:sdtPr>
      <w:sdtEndPr>
        <w:rPr>
          <w:noProof/>
        </w:rPr>
      </w:sdtEndPr>
      <w:sdtContent>
        <w:p w14:paraId="5DA21B3A" w14:textId="5047C946" w:rsidR="00712648" w:rsidRDefault="00712648" w:rsidP="00712648">
          <w:pPr>
            <w:pStyle w:val="TOCHeading"/>
            <w:spacing w:before="0" w:line="360" w:lineRule="auto"/>
          </w:pPr>
        </w:p>
        <w:p w14:paraId="561711F7" w14:textId="36E3BDD3" w:rsidR="00011AD0" w:rsidRPr="00CD0BAD" w:rsidRDefault="00D33A23" w:rsidP="00011AD0">
          <w:pPr>
            <w:spacing w:after="0" w:line="360" w:lineRule="auto"/>
            <w:rPr>
              <w:rFonts w:ascii="Times New Roman" w:hAnsi="Times New Roman" w:cs="Times New Roman"/>
              <w:sz w:val="24"/>
              <w:szCs w:val="24"/>
            </w:rPr>
          </w:pPr>
        </w:p>
      </w:sdtContent>
    </w:sdt>
    <w:p w14:paraId="4E191D73" w14:textId="77777777" w:rsidR="001A6630" w:rsidRPr="00CD0BAD" w:rsidRDefault="001A6630" w:rsidP="00011AD0">
      <w:pPr>
        <w:spacing w:after="0" w:line="360" w:lineRule="auto"/>
        <w:rPr>
          <w:rFonts w:ascii="Times New Roman" w:hAnsi="Times New Roman" w:cs="Times New Roman"/>
          <w:sz w:val="24"/>
          <w:szCs w:val="24"/>
        </w:rPr>
      </w:pPr>
      <w:r w:rsidRPr="00CD0BAD">
        <w:rPr>
          <w:rFonts w:ascii="Times New Roman" w:hAnsi="Times New Roman" w:cs="Times New Roman"/>
          <w:sz w:val="24"/>
          <w:szCs w:val="24"/>
        </w:rPr>
        <w:br w:type="page"/>
      </w:r>
    </w:p>
    <w:p w14:paraId="348BB41F" w14:textId="77777777" w:rsidR="001A6630" w:rsidRPr="00CD0BAD" w:rsidRDefault="001A6630" w:rsidP="00B32022">
      <w:pPr>
        <w:pStyle w:val="Heading1"/>
        <w:spacing w:before="0" w:line="360" w:lineRule="auto"/>
        <w:jc w:val="center"/>
        <w:rPr>
          <w:rFonts w:ascii="Times New Roman" w:hAnsi="Times New Roman" w:cs="Times New Roman"/>
          <w:sz w:val="24"/>
          <w:szCs w:val="24"/>
        </w:rPr>
      </w:pPr>
      <w:bookmarkStart w:id="0" w:name="_Toc139814724"/>
      <w:r w:rsidRPr="00CD0BAD">
        <w:rPr>
          <w:rFonts w:ascii="Times New Roman" w:hAnsi="Times New Roman" w:cs="Times New Roman"/>
          <w:sz w:val="24"/>
          <w:szCs w:val="24"/>
        </w:rPr>
        <w:t>Introduction</w:t>
      </w:r>
      <w:bookmarkEnd w:id="0"/>
    </w:p>
    <w:p w14:paraId="6E89DFF4" w14:textId="3D18383C" w:rsidR="008333B2" w:rsidRPr="00CD0BAD" w:rsidRDefault="009C46F8" w:rsidP="00011AD0">
      <w:pPr>
        <w:spacing w:after="0" w:line="360" w:lineRule="auto"/>
        <w:jc w:val="both"/>
        <w:rPr>
          <w:rFonts w:ascii="Times New Roman" w:hAnsi="Times New Roman" w:cs="Times New Roman"/>
          <w:b/>
          <w:bCs/>
          <w:sz w:val="24"/>
          <w:szCs w:val="24"/>
        </w:rPr>
      </w:pPr>
      <w:r w:rsidRPr="00CD0BAD">
        <w:rPr>
          <w:rFonts w:ascii="Times New Roman" w:hAnsi="Times New Roman" w:cs="Times New Roman"/>
          <w:sz w:val="24"/>
          <w:szCs w:val="24"/>
        </w:rPr>
        <w:t xml:space="preserve">According to the World Health Organization (WHO), approximately 16% of the world's population has a disability, and this number is expected to increase due to population growth, aging, and increases in chronic diseases (WHO, 2023). In the UK, an estimated 6% of over 750,000 children live with a disability (UK Parliament, 2022). The core principles of ensuring a fair and inclusive society revolve around ideas of equality, justice, diversity and inclusion. </w:t>
      </w:r>
      <w:r w:rsidRPr="00CD0BAD">
        <w:rPr>
          <w:rFonts w:ascii="Times New Roman" w:hAnsi="Times New Roman" w:cs="Times New Roman"/>
          <w:bCs/>
          <w:sz w:val="24"/>
          <w:szCs w:val="24"/>
        </w:rPr>
        <w:t>These concepts are especially important when it comes to rights and children with disabilities. Children with disabilities face unique challenges in accessing education, healthcare, and social opportunities, which require a solid understanding of these concepts</w:t>
      </w:r>
      <w:r w:rsidR="00235C7F" w:rsidRPr="00CD0BAD">
        <w:rPr>
          <w:rFonts w:ascii="Times New Roman" w:hAnsi="Times New Roman" w:cs="Times New Roman"/>
          <w:bCs/>
          <w:sz w:val="24"/>
          <w:szCs w:val="24"/>
        </w:rPr>
        <w:t xml:space="preserve"> </w:t>
      </w:r>
      <w:r w:rsidR="002C4541" w:rsidRPr="00CD0BAD">
        <w:rPr>
          <w:rFonts w:ascii="Times New Roman" w:hAnsi="Times New Roman" w:cs="Times New Roman"/>
          <w:bCs/>
          <w:sz w:val="24"/>
          <w:szCs w:val="24"/>
        </w:rPr>
        <w:t>(</w:t>
      </w:r>
      <w:proofErr w:type="spellStart"/>
      <w:r w:rsidR="002C4541" w:rsidRPr="00CD0BAD">
        <w:rPr>
          <w:rFonts w:ascii="Times New Roman" w:hAnsi="Times New Roman" w:cs="Times New Roman"/>
          <w:color w:val="222222"/>
          <w:sz w:val="24"/>
          <w:szCs w:val="24"/>
          <w:shd w:val="clear" w:color="auto" w:fill="FFFFFF"/>
        </w:rPr>
        <w:t>Cologon</w:t>
      </w:r>
      <w:proofErr w:type="spellEnd"/>
      <w:r w:rsidR="002C4541" w:rsidRPr="00CD0BAD">
        <w:rPr>
          <w:rFonts w:ascii="Times New Roman" w:hAnsi="Times New Roman" w:cs="Times New Roman"/>
          <w:color w:val="222222"/>
          <w:sz w:val="24"/>
          <w:szCs w:val="24"/>
          <w:shd w:val="clear" w:color="auto" w:fill="FFFFFF"/>
        </w:rPr>
        <w:t xml:space="preserve">, 2013). </w:t>
      </w:r>
      <w:r w:rsidRPr="00CD0BAD">
        <w:rPr>
          <w:rFonts w:ascii="Times New Roman" w:hAnsi="Times New Roman" w:cs="Times New Roman"/>
          <w:bCs/>
          <w:sz w:val="24"/>
          <w:szCs w:val="24"/>
        </w:rPr>
        <w:t>This essay therefore attempts to analyze these concepts to shed light on their international rights and the importance of creatin</w:t>
      </w:r>
      <w:r w:rsidR="002C4541" w:rsidRPr="00CD0BAD">
        <w:rPr>
          <w:rFonts w:ascii="Times New Roman" w:hAnsi="Times New Roman" w:cs="Times New Roman"/>
          <w:bCs/>
          <w:sz w:val="24"/>
          <w:szCs w:val="24"/>
        </w:rPr>
        <w:t>g a society that values ​​</w:t>
      </w:r>
      <w:proofErr w:type="spellStart"/>
      <w:r w:rsidR="002C4541" w:rsidRPr="00CD0BAD">
        <w:rPr>
          <w:rFonts w:ascii="Times New Roman" w:hAnsi="Times New Roman" w:cs="Times New Roman"/>
          <w:bCs/>
          <w:sz w:val="24"/>
          <w:szCs w:val="24"/>
        </w:rPr>
        <w:t>their</w:t>
      </w:r>
      <w:r w:rsidR="005B1D30" w:rsidRPr="00CD0BAD">
        <w:rPr>
          <w:rFonts w:ascii="Times New Roman" w:hAnsi="Times New Roman" w:cs="Times New Roman"/>
          <w:bCs/>
          <w:sz w:val="24"/>
          <w:szCs w:val="24"/>
        </w:rPr>
        <w:t>them</w:t>
      </w:r>
      <w:proofErr w:type="spellEnd"/>
      <w:r w:rsidRPr="00CD0BAD">
        <w:rPr>
          <w:rFonts w:ascii="Times New Roman" w:hAnsi="Times New Roman" w:cs="Times New Roman"/>
          <w:bCs/>
          <w:sz w:val="24"/>
          <w:szCs w:val="24"/>
        </w:rPr>
        <w:t xml:space="preserve"> and supports their development </w:t>
      </w:r>
      <w:r w:rsidR="008333B2" w:rsidRPr="00CD0BAD">
        <w:rPr>
          <w:rFonts w:ascii="Times New Roman" w:hAnsi="Times New Roman" w:cs="Times New Roman"/>
          <w:bCs/>
          <w:sz w:val="24"/>
          <w:szCs w:val="24"/>
        </w:rPr>
        <w:t>and provides equal opportunities for their participation.</w:t>
      </w:r>
    </w:p>
    <w:p w14:paraId="3A61738D" w14:textId="111EBA40" w:rsidR="00D12790" w:rsidRPr="00CD0BAD" w:rsidRDefault="00D12790" w:rsidP="00AA2022">
      <w:pPr>
        <w:pStyle w:val="Heading1"/>
        <w:spacing w:before="0" w:line="360" w:lineRule="auto"/>
        <w:rPr>
          <w:rFonts w:ascii="Times New Roman" w:hAnsi="Times New Roman" w:cs="Times New Roman"/>
          <w:sz w:val="24"/>
          <w:szCs w:val="24"/>
        </w:rPr>
      </w:pPr>
    </w:p>
    <w:p w14:paraId="479AAEE1" w14:textId="77777777" w:rsidR="0000105C" w:rsidRPr="00CD0BAD" w:rsidRDefault="00D86616" w:rsidP="00B32022">
      <w:pPr>
        <w:pStyle w:val="ListParagraph"/>
        <w:numPr>
          <w:ilvl w:val="0"/>
          <w:numId w:val="3"/>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Equality.</w:t>
      </w:r>
    </w:p>
    <w:p w14:paraId="1433D298" w14:textId="77777777" w:rsidR="005B1D30" w:rsidRPr="00CD0BAD" w:rsidRDefault="005B1D30" w:rsidP="005B1D3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According to the Equality and Human Rights Commission (2018), the concept of equality asserts that individuals have equal rights, opportunities and access to resources, regardless of their personal characteristics or circumstances (Equality and Human Rights Commission [EHRC], 2018). For children with disabilities, this means that they should be treated with the same dignity and respect as their able-bodied peers, and should have equal access to education, healthcare and social services (EHRC, 2019).</w:t>
      </w:r>
    </w:p>
    <w:p w14:paraId="2322D76E" w14:textId="77777777" w:rsidR="005B1D30" w:rsidRPr="00CD0BAD" w:rsidRDefault="005B1D30" w:rsidP="005B1D30">
      <w:pPr>
        <w:pStyle w:val="ListParagraph"/>
        <w:numPr>
          <w:ilvl w:val="0"/>
          <w:numId w:val="3"/>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Equity</w:t>
      </w:r>
    </w:p>
    <w:p w14:paraId="0AAF5202" w14:textId="77777777" w:rsidR="005B1D30" w:rsidRPr="00CD0BAD" w:rsidRDefault="005B1D30" w:rsidP="005B1D3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World Health Organization (2016) defines equity as the recognition that individuals may require different levels of support and resources to achieve true equality. Equity in this context means providing tailored, targeted interventions to meet these specific needs and reduce the gap between vulnerable groups and their less privileged counterparts (World Health Organization, 2016).</w:t>
      </w:r>
    </w:p>
    <w:p w14:paraId="02E9CF4D" w14:textId="77777777" w:rsidR="00047EA7" w:rsidRPr="00CD0BAD" w:rsidRDefault="002863BB" w:rsidP="00B32022">
      <w:pPr>
        <w:pStyle w:val="ListParagraph"/>
        <w:numPr>
          <w:ilvl w:val="0"/>
          <w:numId w:val="3"/>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Diversity.</w:t>
      </w:r>
    </w:p>
    <w:p w14:paraId="5EC275C4" w14:textId="77777777" w:rsidR="005F6D16" w:rsidRPr="00CD0BAD" w:rsidRDefault="005F6D16"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According to Galbreath (2019), this dimension acknowledges individual differences and identities that exist within society. These include, but are not limited to, characteristics such as age, race, ethnicity, gender, sexual orientation, and disability. In the case of children with disabilities, it is about recognizing the unique experiences and abilities of each child and creating an inclusive environment where their differences are respected and valued.</w:t>
      </w:r>
    </w:p>
    <w:p w14:paraId="652CD444" w14:textId="77777777" w:rsidR="0000105C" w:rsidRPr="00CD0BAD" w:rsidRDefault="00227FDA" w:rsidP="00B32022">
      <w:pPr>
        <w:pStyle w:val="ListParagraph"/>
        <w:numPr>
          <w:ilvl w:val="0"/>
          <w:numId w:val="3"/>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Inclusion</w:t>
      </w:r>
    </w:p>
    <w:p w14:paraId="03D83369" w14:textId="77777777" w:rsidR="00011AD0" w:rsidRPr="00CD0BAD" w:rsidRDefault="004C5A2F"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Finally, McKinsey &amp; Company (2022) highlights the principle of inclusion and defines it as a concept that prioritizes creating an environment in which all people, regardless of their characteristics or backgrounds, participate actively and meaningfully, are treated fairly and have equal rights and sense of belonging (EHRC, 2019).</w:t>
      </w:r>
    </w:p>
    <w:p w14:paraId="1838FC8B" w14:textId="77777777" w:rsidR="00EE3BC1" w:rsidRPr="00CD0BAD" w:rsidRDefault="00EE3BC1" w:rsidP="00B32022">
      <w:pPr>
        <w:pStyle w:val="Heading1"/>
        <w:spacing w:before="0" w:line="360" w:lineRule="auto"/>
        <w:jc w:val="center"/>
        <w:rPr>
          <w:rFonts w:ascii="Times New Roman" w:hAnsi="Times New Roman" w:cs="Times New Roman"/>
          <w:sz w:val="24"/>
          <w:szCs w:val="24"/>
        </w:rPr>
      </w:pPr>
      <w:bookmarkStart w:id="1" w:name="_Toc139814726"/>
      <w:r w:rsidRPr="00CD0BAD">
        <w:rPr>
          <w:rFonts w:ascii="Times New Roman" w:hAnsi="Times New Roman" w:cs="Times New Roman"/>
          <w:sz w:val="24"/>
          <w:szCs w:val="24"/>
        </w:rPr>
        <w:t>Child's Rights and the United Nations.</w:t>
      </w:r>
      <w:bookmarkEnd w:id="1"/>
    </w:p>
    <w:p w14:paraId="5D3D1937" w14:textId="77777777" w:rsidR="00E961BD" w:rsidRPr="00CD0BAD" w:rsidRDefault="00E961BD" w:rsidP="00E961B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principles of equality, justice, diversity and inclusion are deeply rooted in the international human rights framework, notably the United Nations Convention on the Rights of the Child (UNCRC) and the United Nations Convention on the Rights of Persons with Disabilities (UNCRPD). These conventions provide full rights and protections for all children, including children with disabilities.</w:t>
      </w:r>
    </w:p>
    <w:p w14:paraId="0BFD4014" w14:textId="77777777" w:rsidR="00227967" w:rsidRPr="00CD0BAD" w:rsidRDefault="00E961BD" w:rsidP="00227967">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United Nations Convention on the Rights of the Child, adopted in 1989, articulates the civil, political, economic, social and cultural rights of children and recognizes their inherent dignity and worth (United Nations, 1989). It states that children have the right to exercise their rights without discrimination, including on the basis of disability. The Convention emphasizes the importance of ensuring children's well-being, providing them with quality education, health care and social services, and encouraging their active participation in decisions that affect their lives.</w:t>
      </w:r>
      <w:r w:rsidR="00DD3654" w:rsidRPr="00CD0BAD">
        <w:rPr>
          <w:rFonts w:ascii="Times New Roman" w:hAnsi="Times New Roman" w:cs="Times New Roman"/>
          <w:sz w:val="24"/>
          <w:szCs w:val="24"/>
        </w:rPr>
        <w:t xml:space="preserve"> </w:t>
      </w:r>
      <w:r w:rsidR="00227967" w:rsidRPr="00CD0BAD">
        <w:rPr>
          <w:rFonts w:ascii="Times New Roman" w:hAnsi="Times New Roman" w:cs="Times New Roman"/>
          <w:sz w:val="24"/>
          <w:szCs w:val="24"/>
        </w:rPr>
        <w:t>Article 23 of the Convention on the Rights of the Child specifically addresses the rights of children with disabilities and emphasizes the importance of equal access to health, rehabilitation and support services. The UK Government has a duty to ensure that disabled children are not discriminated against and their rights are protected (United Nations, 1989).</w:t>
      </w:r>
    </w:p>
    <w:p w14:paraId="0D9004BA" w14:textId="77777777" w:rsidR="00227967" w:rsidRPr="00CD0BAD" w:rsidRDefault="00227967" w:rsidP="00227967">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addition, the United Nations has developed other important initiatives to promote the inclusion and well-being of children with disabilities. For example, Goal 4 of the United Nations Sustainable Development Goals (SDGs) aims to ensure inclusive and equitable quality education for all. This target recognizes the importance of providing accessible and inclusive education for children with disabilities and ensuring their equal access to education (UNICEF, n.d.).</w:t>
      </w:r>
    </w:p>
    <w:p w14:paraId="691215A8" w14:textId="77777777" w:rsidR="00227967" w:rsidRPr="00CD0BAD" w:rsidRDefault="00227967" w:rsidP="00227967">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addition, the United Nations Convention on the Rights of Persons with Disabilities (CRPD) further strengthens the rights of persons with disabilities, including children.</w:t>
      </w:r>
    </w:p>
    <w:p w14:paraId="75D5AFCF" w14:textId="77777777" w:rsidR="00B65FBA" w:rsidRPr="00CD0BAD" w:rsidRDefault="00B65FBA" w:rsidP="00227967">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Although the CRPD is specifically focused on persons with disabilities, its principles and provisions can be applied to children with disabilities as well. The CRPD emphasizes the need to promote equality, eliminate discrimination, and ensure full and effective participation and inclusion in society for individuals with disabilities (United Nations, 2006).</w:t>
      </w:r>
    </w:p>
    <w:p w14:paraId="40C42887" w14:textId="08414424" w:rsidR="00331A02" w:rsidRPr="00CD0BAD" w:rsidRDefault="005E5AC8"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When equality, justice, diversity, and inclusion are upheld, children’s rights are protected and promoted. </w:t>
      </w:r>
      <w:r w:rsidR="00CD0BAD" w:rsidRPr="00CD0BAD">
        <w:rPr>
          <w:rFonts w:ascii="Times New Roman" w:hAnsi="Times New Roman" w:cs="Times New Roman"/>
          <w:sz w:val="24"/>
          <w:szCs w:val="24"/>
        </w:rPr>
        <w:t xml:space="preserve">In such a case </w:t>
      </w:r>
      <w:r w:rsidRPr="00CD0BAD">
        <w:rPr>
          <w:rFonts w:ascii="Times New Roman" w:hAnsi="Times New Roman" w:cs="Times New Roman"/>
          <w:sz w:val="24"/>
          <w:szCs w:val="24"/>
        </w:rPr>
        <w:t xml:space="preserve">children </w:t>
      </w:r>
      <w:r w:rsidR="00CD0BAD" w:rsidRPr="00CD0BAD">
        <w:rPr>
          <w:rFonts w:ascii="Times New Roman" w:hAnsi="Times New Roman" w:cs="Times New Roman"/>
          <w:sz w:val="24"/>
          <w:szCs w:val="24"/>
        </w:rPr>
        <w:t xml:space="preserve">with disabilities </w:t>
      </w:r>
      <w:r w:rsidRPr="00CD0BAD">
        <w:rPr>
          <w:rFonts w:ascii="Times New Roman" w:hAnsi="Times New Roman" w:cs="Times New Roman"/>
          <w:sz w:val="24"/>
          <w:szCs w:val="24"/>
        </w:rPr>
        <w:t>have the opportunity to grow and develop in an environment that values and respects their individuality, while ensuring their basic needs are met</w:t>
      </w:r>
      <w:r w:rsidR="00CD0BAD" w:rsidRPr="00CD0BAD">
        <w:rPr>
          <w:rFonts w:ascii="Times New Roman" w:hAnsi="Times New Roman" w:cs="Times New Roman"/>
          <w:sz w:val="24"/>
          <w:szCs w:val="24"/>
        </w:rPr>
        <w:t xml:space="preserve"> (</w:t>
      </w:r>
      <w:r w:rsidR="00CD0BAD" w:rsidRPr="00CD0BAD">
        <w:rPr>
          <w:rFonts w:ascii="Times New Roman" w:hAnsi="Times New Roman" w:cs="Times New Roman"/>
          <w:color w:val="222222"/>
          <w:sz w:val="24"/>
          <w:szCs w:val="24"/>
          <w:shd w:val="clear" w:color="auto" w:fill="FFFFFF"/>
        </w:rPr>
        <w:t>Reading et al, 2009)</w:t>
      </w:r>
      <w:r w:rsidRPr="00CD0BAD">
        <w:rPr>
          <w:rFonts w:ascii="Times New Roman" w:hAnsi="Times New Roman" w:cs="Times New Roman"/>
          <w:sz w:val="24"/>
          <w:szCs w:val="24"/>
        </w:rPr>
        <w:t>. Moreover, these children have a voice, be heard such that they can actively participate in shaping their own lives and communities. In other words these concepts, promote a more inclusive and equitable society that nurtures and empowers children to reach their full potential.</w:t>
      </w:r>
    </w:p>
    <w:p w14:paraId="5B0DD65F" w14:textId="77777777" w:rsidR="000B2CB8" w:rsidRPr="00CD0BAD" w:rsidRDefault="00AE38A7" w:rsidP="00B32022">
      <w:pPr>
        <w:pStyle w:val="Heading1"/>
        <w:spacing w:before="0" w:line="360" w:lineRule="auto"/>
        <w:jc w:val="center"/>
        <w:rPr>
          <w:rFonts w:ascii="Times New Roman" w:hAnsi="Times New Roman" w:cs="Times New Roman"/>
          <w:sz w:val="24"/>
          <w:szCs w:val="24"/>
        </w:rPr>
      </w:pPr>
      <w:bookmarkStart w:id="2" w:name="_Toc139814727"/>
      <w:r w:rsidRPr="00CD0BAD">
        <w:rPr>
          <w:rFonts w:ascii="Times New Roman" w:hAnsi="Times New Roman" w:cs="Times New Roman"/>
          <w:sz w:val="24"/>
          <w:szCs w:val="24"/>
        </w:rPr>
        <w:t>Early Help.</w:t>
      </w:r>
      <w:bookmarkEnd w:id="2"/>
    </w:p>
    <w:p w14:paraId="3CE5F073" w14:textId="77777777" w:rsidR="00227967" w:rsidRPr="00CD0BAD" w:rsidRDefault="00227967"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While the rights of children with disabilities are protected by international conventions, early intervention and support are also critical to enabling them to reach their full potential. Early intervention is a proactive approach that provides support and intervention for children and families early on to prevent problems from escalating. Early intervention includes services such as early childhood education, therapy and specialized health care. (Tomasello et al., 2010). One of the key initiatives in early intervention is the Early Help Assessment (EHA) process, which gathers information from various professionals and agencies involved with the child and family to develop a coordinated support plan (Munro, 2011).</w:t>
      </w:r>
    </w:p>
    <w:p w14:paraId="5C4641DE" w14:textId="77777777" w:rsidR="00A259D2" w:rsidRPr="00CD0BAD" w:rsidRDefault="00A259D2" w:rsidP="00A259D2">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Another important initiative is the Early Foundations Stage (EYFS), which sets standards for the learning, development and care of children from birth to five years of age (Sylva et al., 2010). The EYFS framework emphasizes the importance of an inclusive approach and recognizes the role of early childhood services in supporting children with disabilities and their families.</w:t>
      </w:r>
    </w:p>
    <w:p w14:paraId="27882D66" w14:textId="5E0FA445" w:rsidR="00763B87" w:rsidRPr="00CD0BAD" w:rsidRDefault="00A259D2" w:rsidP="00A259D2">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addition, the Special Educational Needs and Disability Code of Practice (SEND) provides guidance on early intervention and support for children with disabilities (Hornby and Hornby, 2014). Early support services for children with disabilities also include health-related interventions. Vietze and Lax (2020) argue that early intervention can lead to improved cognitive, language, and social-emotional development, as well as better educational outcomes.</w:t>
      </w:r>
      <w:r w:rsidR="00543714" w:rsidRPr="00CD0BAD">
        <w:rPr>
          <w:rFonts w:ascii="Times New Roman" w:hAnsi="Times New Roman" w:cs="Times New Roman"/>
          <w:sz w:val="24"/>
          <w:szCs w:val="24"/>
        </w:rPr>
        <w:t xml:space="preserve"> </w:t>
      </w:r>
      <w:r w:rsidR="00763B87" w:rsidRPr="00CD0BAD">
        <w:rPr>
          <w:rFonts w:ascii="Times New Roman" w:hAnsi="Times New Roman" w:cs="Times New Roman"/>
          <w:sz w:val="24"/>
          <w:szCs w:val="24"/>
        </w:rPr>
        <w:t xml:space="preserve">For example, speech therapy for children with communication difficulties or physical therapy for those with motor </w:t>
      </w:r>
      <w:r w:rsidR="00DF2A1F" w:rsidRPr="00CD0BAD">
        <w:rPr>
          <w:rFonts w:ascii="Times New Roman" w:hAnsi="Times New Roman" w:cs="Times New Roman"/>
          <w:sz w:val="24"/>
          <w:szCs w:val="24"/>
        </w:rPr>
        <w:t>impairments</w:t>
      </w:r>
      <w:r w:rsidR="00763B87" w:rsidRPr="00CD0BAD">
        <w:rPr>
          <w:rFonts w:ascii="Times New Roman" w:hAnsi="Times New Roman" w:cs="Times New Roman"/>
          <w:sz w:val="24"/>
          <w:szCs w:val="24"/>
        </w:rPr>
        <w:t xml:space="preserve"> can facilitate the acquisition of essential skills and enhance overall development.</w:t>
      </w:r>
    </w:p>
    <w:p w14:paraId="2E425D8D" w14:textId="77777777" w:rsidR="004740AE" w:rsidRPr="00CD0BAD" w:rsidRDefault="004740AE" w:rsidP="004740AE">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addition, Early Years Support extends to supporting families of children with disabilities. When provided with guidance, information and emotional support, parents and caregivers can advocate for their children's rights and access the services they need. Parent support groups and networks can play an important role in fostering a sense of community and sharing experiences and resources.</w:t>
      </w:r>
    </w:p>
    <w:p w14:paraId="430BA63E" w14:textId="77777777" w:rsidR="004740AE" w:rsidRPr="00CD0BAD" w:rsidRDefault="004740AE" w:rsidP="003D4A01">
      <w:pPr>
        <w:spacing w:line="360" w:lineRule="auto"/>
        <w:jc w:val="both"/>
        <w:rPr>
          <w:rFonts w:ascii="Times New Roman" w:hAnsi="Times New Roman" w:cs="Times New Roman"/>
          <w:sz w:val="24"/>
          <w:szCs w:val="24"/>
        </w:rPr>
      </w:pPr>
      <w:r w:rsidRPr="00CD0BAD">
        <w:rPr>
          <w:rFonts w:ascii="Times New Roman" w:hAnsi="Times New Roman" w:cs="Times New Roman"/>
          <w:sz w:val="24"/>
          <w:szCs w:val="24"/>
        </w:rPr>
        <w:t>The UK Government invests in early childhood education programs to support disabled children and their families. For example, the Troubled Families Program aims to improve educational outcomes for at-risk families, including those with children with disabilities (Crawford and Evans, 2017). The program provides intensive support for the whole family to meet a range of needs including education, health and wellbeing.</w:t>
      </w:r>
    </w:p>
    <w:p w14:paraId="30F55EF5" w14:textId="004E38A6" w:rsidR="004740AE" w:rsidRPr="00CD0BAD" w:rsidRDefault="004740AE" w:rsidP="003D4A01">
      <w:pPr>
        <w:spacing w:line="360" w:lineRule="auto"/>
        <w:jc w:val="both"/>
        <w:rPr>
          <w:rFonts w:ascii="Times New Roman" w:hAnsi="Times New Roman" w:cs="Times New Roman"/>
          <w:color w:val="C0504D" w:themeColor="accent2"/>
          <w:sz w:val="24"/>
          <w:szCs w:val="24"/>
        </w:rPr>
      </w:pPr>
      <w:bookmarkStart w:id="3" w:name="_Toc139814728"/>
      <w:r w:rsidRPr="00CD0BAD">
        <w:rPr>
          <w:rFonts w:ascii="Times New Roman" w:hAnsi="Times New Roman" w:cs="Times New Roman"/>
          <w:sz w:val="24"/>
          <w:szCs w:val="24"/>
        </w:rPr>
        <w:t>In addition to government initiatives, various voluntary and community organizations play a vital role in providing early help and support to children with disabilities and their families. For example, Linking Families is a national charity that provides practical and emotional support to families with children with disabilities (National Autism Society, 2023).</w:t>
      </w:r>
      <w:r w:rsidR="00BA3AC5" w:rsidRPr="00CD0BAD">
        <w:rPr>
          <w:rFonts w:ascii="Times New Roman" w:hAnsi="Times New Roman" w:cs="Times New Roman"/>
          <w:sz w:val="24"/>
          <w:szCs w:val="24"/>
        </w:rPr>
        <w:t xml:space="preserve"> </w:t>
      </w:r>
    </w:p>
    <w:p w14:paraId="790A69B3" w14:textId="5BD5DEF2" w:rsidR="00543714" w:rsidRPr="00CD0BAD" w:rsidRDefault="00543714" w:rsidP="003D4A01">
      <w:pPr>
        <w:spacing w:line="360" w:lineRule="auto"/>
        <w:jc w:val="both"/>
        <w:rPr>
          <w:rFonts w:ascii="Times New Roman" w:hAnsi="Times New Roman" w:cs="Times New Roman"/>
          <w:bCs/>
          <w:sz w:val="24"/>
          <w:szCs w:val="24"/>
        </w:rPr>
      </w:pPr>
      <w:r w:rsidRPr="00CD0BAD">
        <w:rPr>
          <w:rFonts w:ascii="Times New Roman" w:hAnsi="Times New Roman" w:cs="Times New Roman"/>
          <w:bCs/>
          <w:sz w:val="24"/>
          <w:szCs w:val="24"/>
        </w:rPr>
        <w:t>Without doubt the concepts of equality, justice, diversity, and inclusion impact on early help and support for disabled children. For instance, equality promotes fairness and prevents discrimination, ensuring that all children are treated with respect and dignity. Justice involves addressing any barriers or inequalities disabled children face, advocating for their rights, and ensuring that their voices are heard in decision-making processes. In this regard, early help that embraces diversity values the backgrounds, cultures, and identities of all children</w:t>
      </w:r>
      <w:r w:rsidR="00CD0BAD" w:rsidRPr="00CD0BAD">
        <w:rPr>
          <w:rFonts w:ascii="Times New Roman" w:hAnsi="Times New Roman" w:cs="Times New Roman"/>
          <w:color w:val="222222"/>
          <w:sz w:val="24"/>
          <w:szCs w:val="24"/>
          <w:shd w:val="clear" w:color="auto" w:fill="FFFFFF"/>
        </w:rPr>
        <w:t xml:space="preserve"> (Bennett et al, 2018)</w:t>
      </w:r>
      <w:r w:rsidRPr="00CD0BAD">
        <w:rPr>
          <w:rFonts w:ascii="Times New Roman" w:hAnsi="Times New Roman" w:cs="Times New Roman"/>
          <w:bCs/>
          <w:sz w:val="24"/>
          <w:szCs w:val="24"/>
        </w:rPr>
        <w:t>. Lastly but not least, inclusion focuses on creating inclusive environments, where all children feel welcomed, supported, and included in social, educational, and recreational activities.</w:t>
      </w:r>
    </w:p>
    <w:p w14:paraId="5048ACF4" w14:textId="77777777" w:rsidR="00025DD3" w:rsidRPr="00CD0BAD" w:rsidRDefault="00296697" w:rsidP="00B32022">
      <w:pPr>
        <w:pStyle w:val="Heading1"/>
        <w:spacing w:before="0" w:line="360" w:lineRule="auto"/>
        <w:jc w:val="center"/>
        <w:rPr>
          <w:rFonts w:ascii="Times New Roman" w:hAnsi="Times New Roman" w:cs="Times New Roman"/>
          <w:sz w:val="24"/>
          <w:szCs w:val="24"/>
        </w:rPr>
      </w:pPr>
      <w:r w:rsidRPr="00CD0BAD">
        <w:rPr>
          <w:rFonts w:ascii="Times New Roman" w:hAnsi="Times New Roman" w:cs="Times New Roman"/>
          <w:sz w:val="24"/>
          <w:szCs w:val="24"/>
        </w:rPr>
        <w:t>Models of Disability</w:t>
      </w:r>
      <w:bookmarkEnd w:id="3"/>
    </w:p>
    <w:p w14:paraId="0F1FDF37" w14:textId="77777777" w:rsidR="00296697" w:rsidRPr="00CD0BAD" w:rsidRDefault="00296697"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To fully understand and address the challenges faced by disabled people, it is essential to explore different models of disability that shape societal perceptions and responses to disability.</w:t>
      </w:r>
      <w:r w:rsidR="006131AE" w:rsidRPr="00CD0BAD">
        <w:rPr>
          <w:rFonts w:ascii="Times New Roman" w:hAnsi="Times New Roman" w:cs="Times New Roman"/>
          <w:sz w:val="24"/>
          <w:szCs w:val="24"/>
        </w:rPr>
        <w:t xml:space="preserve"> In this context, there are t</w:t>
      </w:r>
      <w:r w:rsidRPr="00CD0BAD">
        <w:rPr>
          <w:rFonts w:ascii="Times New Roman" w:hAnsi="Times New Roman" w:cs="Times New Roman"/>
          <w:sz w:val="24"/>
          <w:szCs w:val="24"/>
        </w:rPr>
        <w:t>hree prominent models</w:t>
      </w:r>
      <w:r w:rsidR="006131AE" w:rsidRPr="00CD0BAD">
        <w:rPr>
          <w:rFonts w:ascii="Times New Roman" w:hAnsi="Times New Roman" w:cs="Times New Roman"/>
          <w:sz w:val="24"/>
          <w:szCs w:val="24"/>
        </w:rPr>
        <w:t xml:space="preserve"> that shape peoples approach to disability as discussed below</w:t>
      </w:r>
    </w:p>
    <w:p w14:paraId="54C2FAE6" w14:textId="77777777" w:rsidR="00676F44" w:rsidRPr="00CD0BAD" w:rsidRDefault="00676F44" w:rsidP="00B32022">
      <w:pPr>
        <w:pStyle w:val="ListParagraph"/>
        <w:numPr>
          <w:ilvl w:val="0"/>
          <w:numId w:val="4"/>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The Medical Model of Disability</w:t>
      </w:r>
    </w:p>
    <w:p w14:paraId="5720330D" w14:textId="77777777" w:rsidR="003D4A01" w:rsidRPr="00CD0BAD" w:rsidRDefault="003D4A01" w:rsidP="003D4A01">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Historically, this has been the dominant view that shapes society's attitudes and practices towards people with disabilities. This model views disability as an impairment requiring diagnosis, treatment or cure. As such, it places a heavy emphasis on medical intervention and places the responsibility on individuals to conform to social norms and expectations (Shakespeare, 2006).</w:t>
      </w:r>
    </w:p>
    <w:p w14:paraId="09537056" w14:textId="77777777" w:rsidR="00676F44" w:rsidRPr="00CD0BAD" w:rsidRDefault="003D4A01" w:rsidP="003D4A01">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While it has its merits, critics argue that the model can lead to the stigma and marginalization of people with disabilities, as their differences are seen as something to be overcome rather than embraced. </w:t>
      </w:r>
      <w:r w:rsidR="000B11E3" w:rsidRPr="00CD0BAD">
        <w:rPr>
          <w:rFonts w:ascii="Times New Roman" w:hAnsi="Times New Roman" w:cs="Times New Roman"/>
          <w:sz w:val="24"/>
          <w:szCs w:val="24"/>
        </w:rPr>
        <w:t>Moreover</w:t>
      </w:r>
      <w:r w:rsidRPr="00CD0BAD">
        <w:rPr>
          <w:rFonts w:ascii="Times New Roman" w:hAnsi="Times New Roman" w:cs="Times New Roman"/>
          <w:sz w:val="24"/>
          <w:szCs w:val="24"/>
        </w:rPr>
        <w:t xml:space="preserve">, social and environmental barriers that lead to exclusion and discrimination of persons with disabilities are often not taken into account (Shakespeare, 2006). A good example of medical model practice is the placement of disabled children in separate special schools or classrooms. </w:t>
      </w:r>
      <w:r w:rsidR="00285F3F" w:rsidRPr="00CD0BAD">
        <w:rPr>
          <w:rFonts w:ascii="Times New Roman" w:hAnsi="Times New Roman" w:cs="Times New Roman"/>
          <w:sz w:val="24"/>
          <w:szCs w:val="24"/>
        </w:rPr>
        <w:t xml:space="preserve">According to </w:t>
      </w:r>
      <w:r w:rsidR="00197EF9" w:rsidRPr="00CD0BAD">
        <w:rPr>
          <w:rFonts w:ascii="Times New Roman" w:hAnsi="Times New Roman" w:cs="Times New Roman"/>
          <w:color w:val="222222"/>
          <w:sz w:val="24"/>
          <w:szCs w:val="24"/>
          <w:shd w:val="clear" w:color="auto" w:fill="FFFFFF"/>
        </w:rPr>
        <w:t>Kittay (2011)</w:t>
      </w:r>
      <w:r w:rsidR="00285F3F" w:rsidRPr="00CD0BAD">
        <w:rPr>
          <w:rFonts w:ascii="Times New Roman" w:hAnsi="Times New Roman" w:cs="Times New Roman"/>
          <w:sz w:val="24"/>
          <w:szCs w:val="24"/>
        </w:rPr>
        <w:t>, t</w:t>
      </w:r>
      <w:r w:rsidR="00676F44" w:rsidRPr="00CD0BAD">
        <w:rPr>
          <w:rFonts w:ascii="Times New Roman" w:hAnsi="Times New Roman" w:cs="Times New Roman"/>
          <w:sz w:val="24"/>
          <w:szCs w:val="24"/>
        </w:rPr>
        <w:t>his segregation perpetuates a sense of otherness and can hinder the social integration and development of children with disabilities.</w:t>
      </w:r>
    </w:p>
    <w:p w14:paraId="61095B52" w14:textId="77777777" w:rsidR="00197EF9" w:rsidRPr="00CD0BAD" w:rsidRDefault="00197EF9" w:rsidP="00B32022">
      <w:pPr>
        <w:pStyle w:val="ListParagraph"/>
        <w:numPr>
          <w:ilvl w:val="0"/>
          <w:numId w:val="4"/>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The Charity Model of Disability</w:t>
      </w:r>
    </w:p>
    <w:p w14:paraId="3F014EF4" w14:textId="77777777" w:rsidR="008B4C4D" w:rsidRPr="00CD0BAD" w:rsidRDefault="008B4C4D" w:rsidP="008B4C4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According to Retief and </w:t>
      </w:r>
      <w:proofErr w:type="spellStart"/>
      <w:r w:rsidRPr="00CD0BAD">
        <w:rPr>
          <w:rFonts w:ascii="Times New Roman" w:hAnsi="Times New Roman" w:cs="Times New Roman"/>
          <w:sz w:val="24"/>
          <w:szCs w:val="24"/>
        </w:rPr>
        <w:t>Letšosa</w:t>
      </w:r>
      <w:proofErr w:type="spellEnd"/>
      <w:r w:rsidRPr="00CD0BAD">
        <w:rPr>
          <w:rFonts w:ascii="Times New Roman" w:hAnsi="Times New Roman" w:cs="Times New Roman"/>
          <w:sz w:val="24"/>
          <w:szCs w:val="24"/>
        </w:rPr>
        <w:t xml:space="preserve"> (2018), this model sees persons with disabilities as objects of compassion and charity. In this regard, the primary responsibility for meeting the needs of persons with disabilities rests with charities, not society as a whole. While charities play an important role in providing support, philanthropic models can perpetuate unequal power dynamics and increase dependency (Shakespeare, 2006).</w:t>
      </w:r>
      <w:r w:rsidR="00D56245" w:rsidRPr="00CD0BAD">
        <w:rPr>
          <w:rFonts w:ascii="Times New Roman" w:hAnsi="Times New Roman" w:cs="Times New Roman"/>
          <w:sz w:val="24"/>
          <w:szCs w:val="24"/>
        </w:rPr>
        <w:t xml:space="preserve"> </w:t>
      </w:r>
      <w:r w:rsidRPr="00CD0BAD">
        <w:rPr>
          <w:rFonts w:ascii="Times New Roman" w:hAnsi="Times New Roman" w:cs="Times New Roman"/>
          <w:sz w:val="24"/>
          <w:szCs w:val="24"/>
        </w:rPr>
        <w:t>Instead of recognizing the rights and abilities of people with disabilities, it focuses on their shortcomings and positions them as passive recipients of charity. This can lead to the marginalization and disempowerment of persons with disabilities as they are not seen as active actors with their own aspirations and contributions (Shakespeare, 2006).</w:t>
      </w:r>
    </w:p>
    <w:p w14:paraId="303EAB47" w14:textId="77777777" w:rsidR="00D56245" w:rsidRPr="00CD0BAD" w:rsidRDefault="00D56245" w:rsidP="00D56245">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addition, critics argue, the model also risks perpetuating stereotypes and stigma against people with disabilities, as it reinforces the idea that disability is simply a personal tragedy or misfortune, rather than acknowledging the social and environmental barriers that lead to exclusion and discrimination.</w:t>
      </w:r>
    </w:p>
    <w:p w14:paraId="6F3D84F4" w14:textId="77777777" w:rsidR="00D56245" w:rsidRPr="00CD0BAD" w:rsidRDefault="00D56245" w:rsidP="00D56245">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Finally, critics argue that the model may create a reliance on limited resources and inconsistent support. Charities often rely on donations and funding, which can fluctuate and may not be sufficient to meet the varying needs of people with disabilities. This can lead to support gaps and unequal access to services and opportunities.</w:t>
      </w:r>
    </w:p>
    <w:p w14:paraId="26226D64" w14:textId="77777777" w:rsidR="001E6A62" w:rsidRPr="00CD0BAD" w:rsidRDefault="000E3A2E" w:rsidP="000224AC">
      <w:pPr>
        <w:pStyle w:val="ListParagraph"/>
        <w:numPr>
          <w:ilvl w:val="0"/>
          <w:numId w:val="4"/>
        </w:numPr>
        <w:spacing w:after="0" w:line="360" w:lineRule="auto"/>
        <w:jc w:val="center"/>
        <w:rPr>
          <w:rFonts w:ascii="Times New Roman" w:hAnsi="Times New Roman" w:cs="Times New Roman"/>
          <w:sz w:val="24"/>
          <w:szCs w:val="24"/>
        </w:rPr>
      </w:pPr>
      <w:r w:rsidRPr="00CD0BAD">
        <w:rPr>
          <w:rFonts w:ascii="Times New Roman" w:hAnsi="Times New Roman" w:cs="Times New Roman"/>
          <w:sz w:val="24"/>
          <w:szCs w:val="24"/>
        </w:rPr>
        <w:t>T</w:t>
      </w:r>
      <w:r w:rsidR="001E6A62" w:rsidRPr="00CD0BAD">
        <w:rPr>
          <w:rFonts w:ascii="Times New Roman" w:hAnsi="Times New Roman" w:cs="Times New Roman"/>
          <w:sz w:val="24"/>
          <w:szCs w:val="24"/>
        </w:rPr>
        <w:t>he Social Model of Disability</w:t>
      </w:r>
    </w:p>
    <w:p w14:paraId="11CB6CC6" w14:textId="77777777" w:rsidR="001E6A62" w:rsidRPr="00CD0BAD" w:rsidRDefault="001E6A62"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In contrast to the medical model,</w:t>
      </w:r>
      <w:r w:rsidR="00076FEE" w:rsidRPr="00CD0BAD">
        <w:rPr>
          <w:rFonts w:ascii="Times New Roman" w:hAnsi="Times New Roman" w:cs="Times New Roman"/>
          <w:sz w:val="24"/>
          <w:szCs w:val="24"/>
        </w:rPr>
        <w:t xml:space="preserve"> and the charity model of disability, </w:t>
      </w:r>
      <w:r w:rsidRPr="00CD0BAD">
        <w:rPr>
          <w:rFonts w:ascii="Times New Roman" w:hAnsi="Times New Roman" w:cs="Times New Roman"/>
          <w:sz w:val="24"/>
          <w:szCs w:val="24"/>
        </w:rPr>
        <w:t xml:space="preserve">the social model of disability has emerged as a transformative framework that shifts the focus from individual impairments to societal barriers and attitudes. </w:t>
      </w:r>
      <w:r w:rsidR="00076FEE" w:rsidRPr="00CD0BAD">
        <w:rPr>
          <w:rFonts w:ascii="Times New Roman" w:hAnsi="Times New Roman" w:cs="Times New Roman"/>
          <w:sz w:val="24"/>
          <w:szCs w:val="24"/>
        </w:rPr>
        <w:t>This model</w:t>
      </w:r>
      <w:r w:rsidRPr="00CD0BAD">
        <w:rPr>
          <w:rFonts w:ascii="Times New Roman" w:hAnsi="Times New Roman" w:cs="Times New Roman"/>
          <w:sz w:val="24"/>
          <w:szCs w:val="24"/>
        </w:rPr>
        <w:t xml:space="preserve"> recognizes that disability is not solely a result of an individual's impairment but is also shaped by the physical, social, and attitudinal barriers present in society (</w:t>
      </w:r>
      <w:r w:rsidR="008F7668" w:rsidRPr="00CD0BAD">
        <w:rPr>
          <w:rFonts w:ascii="Times New Roman" w:hAnsi="Times New Roman" w:cs="Times New Roman"/>
          <w:color w:val="222222"/>
          <w:sz w:val="24"/>
          <w:szCs w:val="24"/>
          <w:shd w:val="clear" w:color="auto" w:fill="FFFFFF"/>
        </w:rPr>
        <w:t>Oliver, 2013</w:t>
      </w:r>
      <w:r w:rsidRPr="00CD0BAD">
        <w:rPr>
          <w:rFonts w:ascii="Times New Roman" w:hAnsi="Times New Roman" w:cs="Times New Roman"/>
          <w:sz w:val="24"/>
          <w:szCs w:val="24"/>
        </w:rPr>
        <w:t xml:space="preserve">). </w:t>
      </w:r>
      <w:r w:rsidR="009B3367" w:rsidRPr="00CD0BAD">
        <w:rPr>
          <w:rFonts w:ascii="Times New Roman" w:hAnsi="Times New Roman" w:cs="Times New Roman"/>
          <w:sz w:val="24"/>
          <w:szCs w:val="24"/>
        </w:rPr>
        <w:t xml:space="preserve">It therefore </w:t>
      </w:r>
      <w:r w:rsidRPr="00CD0BAD">
        <w:rPr>
          <w:rFonts w:ascii="Times New Roman" w:hAnsi="Times New Roman" w:cs="Times New Roman"/>
          <w:sz w:val="24"/>
          <w:szCs w:val="24"/>
        </w:rPr>
        <w:t xml:space="preserve">emphasizes </w:t>
      </w:r>
      <w:r w:rsidR="009B3367" w:rsidRPr="00CD0BAD">
        <w:rPr>
          <w:rFonts w:ascii="Times New Roman" w:hAnsi="Times New Roman" w:cs="Times New Roman"/>
          <w:sz w:val="24"/>
          <w:szCs w:val="24"/>
        </w:rPr>
        <w:t xml:space="preserve">on </w:t>
      </w:r>
      <w:r w:rsidRPr="00CD0BAD">
        <w:rPr>
          <w:rFonts w:ascii="Times New Roman" w:hAnsi="Times New Roman" w:cs="Times New Roman"/>
          <w:sz w:val="24"/>
          <w:szCs w:val="24"/>
        </w:rPr>
        <w:t>the need to remove these barriers and create inclusive environments that accommodate diverse abilities, thereby enabling the full participation and inclusion of individuals with disabilities.</w:t>
      </w:r>
    </w:p>
    <w:p w14:paraId="44189A6E" w14:textId="77777777" w:rsidR="001E6A62" w:rsidRPr="00CD0BAD" w:rsidRDefault="001E6A62"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One key aspect of the social model is the concept of reasonable adjustments. Reasonable adjustments involve modifications or accommodations made to the environment, policies, or practices to ensure equal access and participation for individuals with disabilities (</w:t>
      </w:r>
      <w:r w:rsidR="009B3367" w:rsidRPr="00CD0BAD">
        <w:rPr>
          <w:rFonts w:ascii="Times New Roman" w:hAnsi="Times New Roman" w:cs="Times New Roman"/>
          <w:color w:val="222222"/>
          <w:sz w:val="24"/>
          <w:szCs w:val="24"/>
          <w:shd w:val="clear" w:color="auto" w:fill="FFFFFF"/>
        </w:rPr>
        <w:t>Shakespeare, 2013</w:t>
      </w:r>
      <w:r w:rsidRPr="00CD0BAD">
        <w:rPr>
          <w:rFonts w:ascii="Times New Roman" w:hAnsi="Times New Roman" w:cs="Times New Roman"/>
          <w:sz w:val="24"/>
          <w:szCs w:val="24"/>
        </w:rPr>
        <w:t>). For example, providing ramps and elevators in buildings, offering braille or audio materials for individuals with visual impairments, or providing sign language interpreters for individuals who are deaf or hard of hearing are all examples of reasonable adjustments.</w:t>
      </w:r>
    </w:p>
    <w:p w14:paraId="7EE95821" w14:textId="77777777" w:rsidR="000E3A2E" w:rsidRPr="00CD0BAD" w:rsidRDefault="00976BA9"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According to </w:t>
      </w:r>
      <w:r w:rsidRPr="00CD0BAD">
        <w:rPr>
          <w:rFonts w:ascii="Times New Roman" w:hAnsi="Times New Roman" w:cs="Times New Roman"/>
          <w:color w:val="222222"/>
          <w:sz w:val="24"/>
          <w:szCs w:val="24"/>
          <w:shd w:val="clear" w:color="auto" w:fill="FFFFFF"/>
        </w:rPr>
        <w:t>Shakespeare (2013</w:t>
      </w:r>
      <w:r w:rsidRPr="00CD0BAD">
        <w:rPr>
          <w:rFonts w:ascii="Times New Roman" w:hAnsi="Times New Roman" w:cs="Times New Roman"/>
          <w:sz w:val="24"/>
          <w:szCs w:val="24"/>
        </w:rPr>
        <w:t>), t</w:t>
      </w:r>
      <w:r w:rsidR="0092663F" w:rsidRPr="00CD0BAD">
        <w:rPr>
          <w:rFonts w:ascii="Times New Roman" w:hAnsi="Times New Roman" w:cs="Times New Roman"/>
          <w:sz w:val="24"/>
          <w:szCs w:val="24"/>
        </w:rPr>
        <w:t xml:space="preserve">he model also advocates for inclusive education, where children with disabilities are educated alongside their non-disabled peers in mainstream schools. Inclusive education not only benefits children with disabilities by promoting their social and educational development but also benefits their non-disabled peers by fostering understanding, empathy, and a sense of diversity </w:t>
      </w:r>
    </w:p>
    <w:p w14:paraId="58E6F8F3" w14:textId="77777777" w:rsidR="001E6A62" w:rsidRPr="00CD0BAD" w:rsidRDefault="001E6A62"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model also promotes the principle of universal design, which involves designing products, environments, and services that are accessible and usable by all people, regardless of their abilities or disabilities (Center for Universal Design, n.d.). Universal design aims to eliminate the need for individual adaptations or separate accommodations by considering the diverse needs of individuals from the outset. Examples of universal design include curb cuts on sidewalks, accessible public transportation, and digital platforms with built-in accessibility features.</w:t>
      </w:r>
    </w:p>
    <w:p w14:paraId="2FE971FF" w14:textId="77777777" w:rsidR="00203A1A" w:rsidRPr="00CD0BAD" w:rsidRDefault="00203A1A" w:rsidP="000224AC">
      <w:pPr>
        <w:pStyle w:val="Heading1"/>
        <w:spacing w:before="0" w:line="360" w:lineRule="auto"/>
        <w:jc w:val="center"/>
        <w:rPr>
          <w:rFonts w:ascii="Times New Roman" w:hAnsi="Times New Roman" w:cs="Times New Roman"/>
          <w:sz w:val="24"/>
          <w:szCs w:val="24"/>
        </w:rPr>
      </w:pPr>
      <w:bookmarkStart w:id="4" w:name="_Toc139814729"/>
      <w:r w:rsidRPr="00CD0BAD">
        <w:rPr>
          <w:rFonts w:ascii="Times New Roman" w:hAnsi="Times New Roman" w:cs="Times New Roman"/>
          <w:sz w:val="24"/>
          <w:szCs w:val="24"/>
        </w:rPr>
        <w:t>Discussion.</w:t>
      </w:r>
      <w:bookmarkEnd w:id="4"/>
    </w:p>
    <w:p w14:paraId="29C716CF" w14:textId="77777777" w:rsidR="00203A1A" w:rsidRPr="00CD0BAD" w:rsidRDefault="00203A1A"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In recent years, there has been a shift towards challenging the Medical Model and </w:t>
      </w:r>
      <w:r w:rsidR="00C4249B" w:rsidRPr="00CD0BAD">
        <w:rPr>
          <w:rFonts w:ascii="Times New Roman" w:hAnsi="Times New Roman" w:cs="Times New Roman"/>
          <w:sz w:val="24"/>
          <w:szCs w:val="24"/>
        </w:rPr>
        <w:t xml:space="preserve">the charity model of disability towards </w:t>
      </w:r>
      <w:r w:rsidRPr="00CD0BAD">
        <w:rPr>
          <w:rFonts w:ascii="Times New Roman" w:hAnsi="Times New Roman" w:cs="Times New Roman"/>
          <w:sz w:val="24"/>
          <w:szCs w:val="24"/>
        </w:rPr>
        <w:t>ado</w:t>
      </w:r>
      <w:r w:rsidR="00C4249B" w:rsidRPr="00CD0BAD">
        <w:rPr>
          <w:rFonts w:ascii="Times New Roman" w:hAnsi="Times New Roman" w:cs="Times New Roman"/>
          <w:sz w:val="24"/>
          <w:szCs w:val="24"/>
        </w:rPr>
        <w:t>pting a more inclusive approach which is t</w:t>
      </w:r>
      <w:r w:rsidRPr="00CD0BAD">
        <w:rPr>
          <w:rFonts w:ascii="Times New Roman" w:hAnsi="Times New Roman" w:cs="Times New Roman"/>
          <w:sz w:val="24"/>
          <w:szCs w:val="24"/>
        </w:rPr>
        <w:t xml:space="preserve">he </w:t>
      </w:r>
      <w:r w:rsidR="00C4249B" w:rsidRPr="00CD0BAD">
        <w:rPr>
          <w:rFonts w:ascii="Times New Roman" w:hAnsi="Times New Roman" w:cs="Times New Roman"/>
          <w:sz w:val="24"/>
          <w:szCs w:val="24"/>
        </w:rPr>
        <w:t>social model of d</w:t>
      </w:r>
      <w:r w:rsidRPr="00CD0BAD">
        <w:rPr>
          <w:rFonts w:ascii="Times New Roman" w:hAnsi="Times New Roman" w:cs="Times New Roman"/>
          <w:sz w:val="24"/>
          <w:szCs w:val="24"/>
        </w:rPr>
        <w:t>isability</w:t>
      </w:r>
      <w:r w:rsidR="00C4249B" w:rsidRPr="00CD0BAD">
        <w:rPr>
          <w:rFonts w:ascii="Times New Roman" w:hAnsi="Times New Roman" w:cs="Times New Roman"/>
          <w:sz w:val="24"/>
          <w:szCs w:val="24"/>
        </w:rPr>
        <w:t xml:space="preserve"> which</w:t>
      </w:r>
      <w:r w:rsidRPr="00CD0BAD">
        <w:rPr>
          <w:rFonts w:ascii="Times New Roman" w:hAnsi="Times New Roman" w:cs="Times New Roman"/>
          <w:sz w:val="24"/>
          <w:szCs w:val="24"/>
        </w:rPr>
        <w:t xml:space="preserve"> recognizes that disability is not solely an individual's impairment but also a result of societal and environmental barriers. This model emphasizes the need to address these barriers and promote inclusive practices to ensure equal access and participation for individuals with disabilities (Oliver, 1996).</w:t>
      </w:r>
    </w:p>
    <w:p w14:paraId="55C2CE80" w14:textId="77777777" w:rsidR="001E6A62" w:rsidRPr="00CD0BAD" w:rsidRDefault="00550BC0"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U</w:t>
      </w:r>
      <w:r w:rsidR="001E6A62" w:rsidRPr="00CD0BAD">
        <w:rPr>
          <w:rFonts w:ascii="Times New Roman" w:hAnsi="Times New Roman" w:cs="Times New Roman"/>
          <w:sz w:val="24"/>
          <w:szCs w:val="24"/>
        </w:rPr>
        <w:t xml:space="preserve">K has made significant strides towards promoting inclusion and equality </w:t>
      </w:r>
      <w:r w:rsidRPr="00CD0BAD">
        <w:rPr>
          <w:rFonts w:ascii="Times New Roman" w:hAnsi="Times New Roman" w:cs="Times New Roman"/>
          <w:sz w:val="24"/>
          <w:szCs w:val="24"/>
        </w:rPr>
        <w:t>based on this model</w:t>
      </w:r>
      <w:r w:rsidR="001E6A62" w:rsidRPr="00CD0BAD">
        <w:rPr>
          <w:rFonts w:ascii="Times New Roman" w:hAnsi="Times New Roman" w:cs="Times New Roman"/>
          <w:sz w:val="24"/>
          <w:szCs w:val="24"/>
        </w:rPr>
        <w:t>. The Equality Act 2010, for instance, provides legal protection against discrimination and requires organizations to make reasonable adjustments to accommodate individuals with disabilities (Gov.uk, n.d.). Additionally, the Special Educational Needs and Disability Code of Practice emphasizes the importance of removing barriers and providing inclusive education for children with disabilities (Department for Education, 2014).</w:t>
      </w:r>
    </w:p>
    <w:p w14:paraId="2D78F365" w14:textId="77777777" w:rsidR="001E6A62" w:rsidRPr="00CD0BAD" w:rsidRDefault="001E6A62"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The impact of the social model can</w:t>
      </w:r>
      <w:r w:rsidR="00550BC0" w:rsidRPr="00CD0BAD">
        <w:rPr>
          <w:rFonts w:ascii="Times New Roman" w:hAnsi="Times New Roman" w:cs="Times New Roman"/>
          <w:sz w:val="24"/>
          <w:szCs w:val="24"/>
        </w:rPr>
        <w:t xml:space="preserve"> also</w:t>
      </w:r>
      <w:r w:rsidRPr="00CD0BAD">
        <w:rPr>
          <w:rFonts w:ascii="Times New Roman" w:hAnsi="Times New Roman" w:cs="Times New Roman"/>
          <w:sz w:val="24"/>
          <w:szCs w:val="24"/>
        </w:rPr>
        <w:t xml:space="preserve"> be seen in various aspects of society. In education, inclusive schools and classrooms promote the full participation and educational achievement of children with disabilities alongside their non-disabled peers (</w:t>
      </w:r>
      <w:proofErr w:type="spellStart"/>
      <w:r w:rsidRPr="00CD0BAD">
        <w:rPr>
          <w:rFonts w:ascii="Times New Roman" w:hAnsi="Times New Roman" w:cs="Times New Roman"/>
          <w:sz w:val="24"/>
          <w:szCs w:val="24"/>
        </w:rPr>
        <w:t>Salend</w:t>
      </w:r>
      <w:proofErr w:type="spellEnd"/>
      <w:r w:rsidRPr="00CD0BAD">
        <w:rPr>
          <w:rFonts w:ascii="Times New Roman" w:hAnsi="Times New Roman" w:cs="Times New Roman"/>
          <w:sz w:val="24"/>
          <w:szCs w:val="24"/>
        </w:rPr>
        <w:t xml:space="preserve"> &amp; Duhaney, 2017). In the workforce, inclusive employment practices and accommodations enable individuals with disabilities to contribute their skills and talents (Department for Work and Pensions, 2013). By focusing on removing barriers and promoting inclusivity, the social model of disability fosters a more equitable and diverse society that values and respects the rights and contributions of individuals with disabilities.</w:t>
      </w:r>
    </w:p>
    <w:p w14:paraId="141E3CF1" w14:textId="77777777" w:rsidR="00381AF5" w:rsidRPr="00CD0BAD" w:rsidRDefault="00381AF5" w:rsidP="000224AC">
      <w:pPr>
        <w:pStyle w:val="Heading1"/>
        <w:spacing w:before="0" w:line="360" w:lineRule="auto"/>
        <w:jc w:val="center"/>
        <w:rPr>
          <w:rFonts w:ascii="Times New Roman" w:hAnsi="Times New Roman" w:cs="Times New Roman"/>
          <w:sz w:val="24"/>
          <w:szCs w:val="24"/>
        </w:rPr>
      </w:pPr>
      <w:bookmarkStart w:id="5" w:name="_Toc139814730"/>
      <w:r w:rsidRPr="00CD0BAD">
        <w:rPr>
          <w:rFonts w:ascii="Times New Roman" w:hAnsi="Times New Roman" w:cs="Times New Roman"/>
          <w:sz w:val="24"/>
          <w:szCs w:val="24"/>
        </w:rPr>
        <w:t>Conclusion</w:t>
      </w:r>
      <w:bookmarkEnd w:id="5"/>
    </w:p>
    <w:p w14:paraId="67149575" w14:textId="3EF7B0D3" w:rsidR="00DD39EE" w:rsidRPr="00CD0BAD" w:rsidRDefault="00381AF5" w:rsidP="00011AD0">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Recognizing and upholding the rights of children with disabilities, as outlined by international conventions is of paramount importance. These rights affirm that children with disabilities have the right to education, healthcare, protection from discrimination, and full participation in society. By adhering to these conventions and implementing policies and practices that promote inclusivity and equal opportunities, the UK can ensure that these children are valued, respected, and empowered to lead fulfilling lives.</w:t>
      </w:r>
      <w:r w:rsidR="008465E5" w:rsidRPr="00CD0BAD">
        <w:rPr>
          <w:rFonts w:ascii="Times New Roman" w:hAnsi="Times New Roman" w:cs="Times New Roman"/>
          <w:sz w:val="24"/>
          <w:szCs w:val="24"/>
        </w:rPr>
        <w:t xml:space="preserve"> Besides this, </w:t>
      </w:r>
      <w:r w:rsidR="00A556CF" w:rsidRPr="00CD0BAD">
        <w:rPr>
          <w:rFonts w:ascii="Times New Roman" w:hAnsi="Times New Roman" w:cs="Times New Roman"/>
          <w:sz w:val="24"/>
          <w:szCs w:val="24"/>
        </w:rPr>
        <w:t>early intervention</w:t>
      </w:r>
      <w:r w:rsidRPr="00CD0BAD">
        <w:rPr>
          <w:rFonts w:ascii="Times New Roman" w:hAnsi="Times New Roman" w:cs="Times New Roman"/>
          <w:sz w:val="24"/>
          <w:szCs w:val="24"/>
        </w:rPr>
        <w:t xml:space="preserve"> play</w:t>
      </w:r>
      <w:r w:rsidR="008465E5" w:rsidRPr="00CD0BAD">
        <w:rPr>
          <w:rFonts w:ascii="Times New Roman" w:hAnsi="Times New Roman" w:cs="Times New Roman"/>
          <w:sz w:val="24"/>
          <w:szCs w:val="24"/>
        </w:rPr>
        <w:t>s</w:t>
      </w:r>
      <w:r w:rsidRPr="00CD0BAD">
        <w:rPr>
          <w:rFonts w:ascii="Times New Roman" w:hAnsi="Times New Roman" w:cs="Times New Roman"/>
          <w:sz w:val="24"/>
          <w:szCs w:val="24"/>
        </w:rPr>
        <w:t xml:space="preserve"> a </w:t>
      </w:r>
      <w:r w:rsidR="008465E5" w:rsidRPr="00CD0BAD">
        <w:rPr>
          <w:rFonts w:ascii="Times New Roman" w:hAnsi="Times New Roman" w:cs="Times New Roman"/>
          <w:sz w:val="24"/>
          <w:szCs w:val="24"/>
        </w:rPr>
        <w:t>significant</w:t>
      </w:r>
      <w:r w:rsidRPr="00CD0BAD">
        <w:rPr>
          <w:rFonts w:ascii="Times New Roman" w:hAnsi="Times New Roman" w:cs="Times New Roman"/>
          <w:sz w:val="24"/>
          <w:szCs w:val="24"/>
        </w:rPr>
        <w:t xml:space="preserve"> role in supporting children with disabilities and their families. By providing timely and appropriate support, such as early identification of disabilities and access to inclusive education and healthcare, society can minimize the impact of disabilities on a child's development and improve their overall well-being. </w:t>
      </w:r>
      <w:r w:rsidR="005A0FE9" w:rsidRPr="00CD0BAD">
        <w:rPr>
          <w:rFonts w:ascii="Times New Roman" w:hAnsi="Times New Roman" w:cs="Times New Roman"/>
          <w:sz w:val="24"/>
          <w:szCs w:val="24"/>
        </w:rPr>
        <w:t xml:space="preserve"> Moreover, u</w:t>
      </w:r>
      <w:r w:rsidRPr="00CD0BAD">
        <w:rPr>
          <w:rFonts w:ascii="Times New Roman" w:hAnsi="Times New Roman" w:cs="Times New Roman"/>
          <w:sz w:val="24"/>
          <w:szCs w:val="24"/>
        </w:rPr>
        <w:t xml:space="preserve">nderstanding and embracing the social model of disability is essential for creating an inclusive society. This model recognizes that disability is not solely an individual impairment, but a result of societal barriers and attitudes. </w:t>
      </w:r>
      <w:r w:rsidR="001A6630" w:rsidRPr="00CD0BAD">
        <w:rPr>
          <w:rFonts w:ascii="Times New Roman" w:hAnsi="Times New Roman" w:cs="Times New Roman"/>
          <w:sz w:val="24"/>
          <w:szCs w:val="24"/>
        </w:rPr>
        <w:t>All this</w:t>
      </w:r>
      <w:r w:rsidRPr="00CD0BAD">
        <w:rPr>
          <w:rFonts w:ascii="Times New Roman" w:hAnsi="Times New Roman" w:cs="Times New Roman"/>
          <w:sz w:val="24"/>
          <w:szCs w:val="24"/>
        </w:rPr>
        <w:t xml:space="preserve"> requires collective effort, collaboration among various stakeholders, and continuous commitment to change. It requires challenging stereotypes, addressing discriminatory practices, and promoting awareness and understanding. By embracing diversity and fostering an inclusive mindset, we can create a society where every child, regardless of their abilities, feels valued, supported, and given equal opportunities to thrive.</w:t>
      </w:r>
    </w:p>
    <w:p w14:paraId="1BB69447" w14:textId="77777777" w:rsidR="00DD39EE" w:rsidRPr="00CD0BAD" w:rsidRDefault="00DD39EE">
      <w:pPr>
        <w:rPr>
          <w:rFonts w:ascii="Times New Roman" w:hAnsi="Times New Roman" w:cs="Times New Roman"/>
          <w:sz w:val="24"/>
          <w:szCs w:val="24"/>
        </w:rPr>
      </w:pPr>
      <w:r w:rsidRPr="00CD0BAD">
        <w:rPr>
          <w:rFonts w:ascii="Times New Roman" w:hAnsi="Times New Roman" w:cs="Times New Roman"/>
          <w:sz w:val="24"/>
          <w:szCs w:val="24"/>
        </w:rPr>
        <w:br w:type="page"/>
      </w:r>
    </w:p>
    <w:p w14:paraId="46633B6A" w14:textId="77777777" w:rsidR="000224AC" w:rsidRPr="00CD0BAD" w:rsidRDefault="000224AC" w:rsidP="00DD39EE">
      <w:pPr>
        <w:pStyle w:val="Heading1"/>
        <w:jc w:val="center"/>
        <w:rPr>
          <w:rFonts w:ascii="Times New Roman" w:hAnsi="Times New Roman" w:cs="Times New Roman"/>
          <w:sz w:val="24"/>
          <w:szCs w:val="24"/>
        </w:rPr>
      </w:pPr>
      <w:r w:rsidRPr="00CD0BAD">
        <w:rPr>
          <w:rFonts w:ascii="Times New Roman" w:hAnsi="Times New Roman" w:cs="Times New Roman"/>
          <w:sz w:val="24"/>
          <w:szCs w:val="24"/>
        </w:rPr>
        <w:t>References.</w:t>
      </w:r>
    </w:p>
    <w:p w14:paraId="67EB2041" w14:textId="77777777" w:rsidR="00DD39EE" w:rsidRPr="00CD0BAD" w:rsidRDefault="00DD39EE" w:rsidP="00DD39EE">
      <w:pPr>
        <w:spacing w:after="0" w:line="360" w:lineRule="auto"/>
        <w:jc w:val="both"/>
        <w:rPr>
          <w:rFonts w:ascii="Times New Roman" w:hAnsi="Times New Roman" w:cs="Times New Roman"/>
          <w:sz w:val="24"/>
          <w:szCs w:val="24"/>
        </w:rPr>
      </w:pPr>
    </w:p>
    <w:p w14:paraId="3A8814FA" w14:textId="77777777" w:rsidR="00CD0BAD" w:rsidRPr="00CD0BAD" w:rsidRDefault="00CD0BAD" w:rsidP="00CD0BA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Bennett, S. V., Gunn, A. A., Gayle-Evans, G., Barrera, E. S., &amp; Leung, C. B. (2018). Culturally responsive literacy practices in an early childhood community. Early Childhood Education Journal, 46, 241-248.</w:t>
      </w:r>
    </w:p>
    <w:p w14:paraId="119990FE" w14:textId="77777777" w:rsidR="00CD0BAD" w:rsidRPr="00CD0BAD" w:rsidRDefault="00CD0BAD" w:rsidP="00CD0BAD">
      <w:pPr>
        <w:spacing w:after="0" w:line="360" w:lineRule="auto"/>
        <w:jc w:val="both"/>
        <w:rPr>
          <w:rFonts w:ascii="Times New Roman" w:hAnsi="Times New Roman" w:cs="Times New Roman"/>
          <w:sz w:val="24"/>
          <w:szCs w:val="24"/>
        </w:rPr>
      </w:pPr>
      <w:proofErr w:type="spellStart"/>
      <w:r w:rsidRPr="00CD0BAD">
        <w:rPr>
          <w:rFonts w:ascii="Times New Roman" w:hAnsi="Times New Roman" w:cs="Times New Roman"/>
          <w:sz w:val="24"/>
          <w:szCs w:val="24"/>
        </w:rPr>
        <w:t>Cologon</w:t>
      </w:r>
      <w:proofErr w:type="spellEnd"/>
      <w:r w:rsidRPr="00CD0BAD">
        <w:rPr>
          <w:rFonts w:ascii="Times New Roman" w:hAnsi="Times New Roman" w:cs="Times New Roman"/>
          <w:sz w:val="24"/>
          <w:szCs w:val="24"/>
        </w:rPr>
        <w:t>, K. (2013). Inclusion in education: Towards equality for students with disability.</w:t>
      </w:r>
    </w:p>
    <w:p w14:paraId="213B61D3" w14:textId="300F2260" w:rsidR="00CD0BAD" w:rsidRPr="00CD0BAD" w:rsidRDefault="00CD0BAD"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Crawford, A., &amp; Evans</w:t>
      </w:r>
    </w:p>
    <w:p w14:paraId="4FA6931E" w14:textId="77777777" w:rsidR="00A556CF" w:rsidRPr="00CD0BAD" w:rsidRDefault="00CD0BAD" w:rsidP="00A556CF">
      <w:pPr>
        <w:spacing w:after="0" w:line="360" w:lineRule="auto"/>
        <w:jc w:val="both"/>
        <w:rPr>
          <w:rFonts w:ascii="Times New Roman" w:hAnsi="Times New Roman" w:cs="Times New Roman"/>
          <w:sz w:val="24"/>
          <w:szCs w:val="24"/>
        </w:rPr>
      </w:pPr>
      <w:proofErr w:type="gramStart"/>
      <w:r w:rsidRPr="00CD0BAD">
        <w:rPr>
          <w:rFonts w:ascii="Times New Roman" w:hAnsi="Times New Roman" w:cs="Times New Roman"/>
          <w:sz w:val="24"/>
          <w:szCs w:val="24"/>
        </w:rPr>
        <w:t>UNICEF( No</w:t>
      </w:r>
      <w:proofErr w:type="gramEnd"/>
      <w:r w:rsidRPr="00CD0BAD">
        <w:rPr>
          <w:rFonts w:ascii="Times New Roman" w:hAnsi="Times New Roman" w:cs="Times New Roman"/>
          <w:sz w:val="24"/>
          <w:szCs w:val="24"/>
        </w:rPr>
        <w:t xml:space="preserve"> Date). GOAL 4: QUALITY EDUCATION. Retrieved on 9th July 9, </w:t>
      </w:r>
      <w:proofErr w:type="gramStart"/>
      <w:r w:rsidRPr="00CD0BAD">
        <w:rPr>
          <w:rFonts w:ascii="Times New Roman" w:hAnsi="Times New Roman" w:cs="Times New Roman"/>
          <w:sz w:val="24"/>
          <w:szCs w:val="24"/>
        </w:rPr>
        <w:t>2023</w:t>
      </w:r>
      <w:proofErr w:type="gramEnd"/>
      <w:r w:rsidRPr="00CD0BAD">
        <w:rPr>
          <w:rFonts w:ascii="Times New Roman" w:hAnsi="Times New Roman" w:cs="Times New Roman"/>
          <w:sz w:val="24"/>
          <w:szCs w:val="24"/>
        </w:rPr>
        <w:t xml:space="preserve"> from: </w:t>
      </w:r>
      <w:hyperlink r:id="rId11" w:history="1">
        <w:r w:rsidRPr="00CD0BAD">
          <w:rPr>
            <w:rStyle w:val="Hyperlink"/>
            <w:rFonts w:ascii="Times New Roman" w:hAnsi="Times New Roman" w:cs="Times New Roman"/>
            <w:sz w:val="24"/>
            <w:szCs w:val="24"/>
          </w:rPr>
          <w:t>https://data.unicef.org/sdgs/goal-4-quality-education/</w:t>
        </w:r>
      </w:hyperlink>
      <w:r w:rsidR="00A556CF" w:rsidRPr="00CD0BAD">
        <w:rPr>
          <w:rFonts w:ascii="Times New Roman" w:hAnsi="Times New Roman" w:cs="Times New Roman"/>
          <w:sz w:val="24"/>
          <w:szCs w:val="24"/>
        </w:rPr>
        <w:t>, K. (2017). Crime prevention and community safety (pp. 797-824). Oxford University Press.</w:t>
      </w:r>
    </w:p>
    <w:p w14:paraId="4466C25C"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Equality and Human Rights Commission (2018).Understanding equality. Retrieved on 9th July 9, 2023 from: </w:t>
      </w:r>
      <w:hyperlink r:id="rId12" w:anchor=":~:text=Equality%20is%20about%20ensuring%20that%20every%20individual%20has,they%20believe%2C%20or%20whether%20they%20have%20a%20disability" w:history="1">
        <w:r w:rsidRPr="00CD0BAD">
          <w:rPr>
            <w:rStyle w:val="Hyperlink"/>
            <w:rFonts w:ascii="Times New Roman" w:hAnsi="Times New Roman" w:cs="Times New Roman"/>
            <w:sz w:val="24"/>
            <w:szCs w:val="24"/>
          </w:rPr>
          <w:t>https://www.equalityhumanrights.com/en/secondary-education-resources/useful-information/understanding-equality#:~:text=Equality%20is%20about%20ensuring%20that%20every%20individual%20has,they%20believe%2C%20or%20whether%20they%20have%20a%20disability</w:t>
        </w:r>
      </w:hyperlink>
      <w:r w:rsidRPr="00CD0BAD">
        <w:rPr>
          <w:rFonts w:ascii="Times New Roman" w:hAnsi="Times New Roman" w:cs="Times New Roman"/>
          <w:sz w:val="24"/>
          <w:szCs w:val="24"/>
        </w:rPr>
        <w:t>.</w:t>
      </w:r>
    </w:p>
    <w:p w14:paraId="353B22CE"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Galbreath J. (2019). DIVERSITY, EQUITY AND INCLUSION: KEY TERMS AND DEFINITIONS. Retrieved on 9th July 9, 2023 from: </w:t>
      </w:r>
      <w:hyperlink r:id="rId13" w:history="1">
        <w:r w:rsidRPr="00CD0BAD">
          <w:rPr>
            <w:rStyle w:val="Hyperlink"/>
            <w:rFonts w:ascii="Times New Roman" w:hAnsi="Times New Roman" w:cs="Times New Roman"/>
            <w:sz w:val="24"/>
            <w:szCs w:val="24"/>
          </w:rPr>
          <w:t>https://www.naco.org/resources/featured/key-terms-definitions-diversity-equity-inclusion</w:t>
        </w:r>
      </w:hyperlink>
    </w:p>
    <w:p w14:paraId="38B31B71"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Hornby, G., &amp; Hornby, G. (2014). Inclusive special education: The need for a new theory. Inclusive Special Education: Evidence-Based Practices for Children with Special Needs and Disabilities, 1-18.</w:t>
      </w:r>
    </w:p>
    <w:p w14:paraId="4A309963" w14:textId="77777777" w:rsidR="00A556CF" w:rsidRPr="00CD0BAD" w:rsidRDefault="00A556CF" w:rsidP="00A556CF">
      <w:pPr>
        <w:spacing w:after="0" w:line="360" w:lineRule="auto"/>
        <w:jc w:val="both"/>
        <w:rPr>
          <w:rFonts w:ascii="Times New Roman" w:hAnsi="Times New Roman" w:cs="Times New Roman"/>
          <w:sz w:val="24"/>
          <w:szCs w:val="24"/>
        </w:rPr>
      </w:pPr>
      <w:proofErr w:type="spellStart"/>
      <w:r w:rsidRPr="00CD0BAD">
        <w:rPr>
          <w:rFonts w:ascii="Times New Roman" w:hAnsi="Times New Roman" w:cs="Times New Roman"/>
          <w:sz w:val="24"/>
          <w:szCs w:val="24"/>
        </w:rPr>
        <w:t>Kittay</w:t>
      </w:r>
      <w:proofErr w:type="spellEnd"/>
      <w:r w:rsidRPr="00CD0BAD">
        <w:rPr>
          <w:rFonts w:ascii="Times New Roman" w:hAnsi="Times New Roman" w:cs="Times New Roman"/>
          <w:sz w:val="24"/>
          <w:szCs w:val="24"/>
        </w:rPr>
        <w:t>, E. F. (2011). The ethics of care, dependence, and disability. Ratio juris, 24(1), 49-58.</w:t>
      </w:r>
    </w:p>
    <w:p w14:paraId="457954EA"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McKinsey &amp; Company. (2022, August 17). What is diversity, equity, and </w:t>
      </w:r>
      <w:proofErr w:type="gramStart"/>
      <w:r w:rsidRPr="00CD0BAD">
        <w:rPr>
          <w:rFonts w:ascii="Times New Roman" w:hAnsi="Times New Roman" w:cs="Times New Roman"/>
          <w:sz w:val="24"/>
          <w:szCs w:val="24"/>
        </w:rPr>
        <w:t>inclusion?.</w:t>
      </w:r>
      <w:proofErr w:type="gramEnd"/>
      <w:r w:rsidRPr="00CD0BAD">
        <w:rPr>
          <w:rFonts w:ascii="Times New Roman" w:hAnsi="Times New Roman" w:cs="Times New Roman"/>
          <w:sz w:val="24"/>
          <w:szCs w:val="24"/>
        </w:rPr>
        <w:t xml:space="preserve"> Retrieved on 9th July 9, 2023 from: </w:t>
      </w:r>
      <w:hyperlink r:id="rId14" w:history="1">
        <w:r w:rsidRPr="00CD0BAD">
          <w:rPr>
            <w:rStyle w:val="Hyperlink"/>
            <w:rFonts w:ascii="Times New Roman" w:hAnsi="Times New Roman" w:cs="Times New Roman"/>
            <w:sz w:val="24"/>
            <w:szCs w:val="24"/>
          </w:rPr>
          <w:t>https://www.mckinsey.com/featured-insights/mckinsey-explainers/what-is-diversity-equity-and-inclusion</w:t>
        </w:r>
      </w:hyperlink>
    </w:p>
    <w:p w14:paraId="5ABB68B4"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Munro, E. (2011). The Munro review of child protection: Final report, a child-</w:t>
      </w:r>
      <w:proofErr w:type="spellStart"/>
      <w:r w:rsidRPr="00CD0BAD">
        <w:rPr>
          <w:rFonts w:ascii="Times New Roman" w:hAnsi="Times New Roman" w:cs="Times New Roman"/>
          <w:sz w:val="24"/>
          <w:szCs w:val="24"/>
        </w:rPr>
        <w:t>centred</w:t>
      </w:r>
      <w:proofErr w:type="spellEnd"/>
      <w:r w:rsidRPr="00CD0BAD">
        <w:rPr>
          <w:rFonts w:ascii="Times New Roman" w:hAnsi="Times New Roman" w:cs="Times New Roman"/>
          <w:sz w:val="24"/>
          <w:szCs w:val="24"/>
        </w:rPr>
        <w:t xml:space="preserve"> system (Vol. 8062). The Stationery Office.</w:t>
      </w:r>
    </w:p>
    <w:p w14:paraId="62AC971B"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National Autistic Society (2023).Contact a Family. Retrieved on 9th July 9, 2023 from: </w:t>
      </w:r>
      <w:hyperlink r:id="rId15" w:history="1">
        <w:r w:rsidRPr="00CD0BAD">
          <w:rPr>
            <w:rStyle w:val="Hyperlink"/>
            <w:rFonts w:ascii="Times New Roman" w:hAnsi="Times New Roman" w:cs="Times New Roman"/>
            <w:sz w:val="24"/>
            <w:szCs w:val="24"/>
          </w:rPr>
          <w:t>https://www.autism.org.uk/directory/c/contact-a-family</w:t>
        </w:r>
      </w:hyperlink>
    </w:p>
    <w:p w14:paraId="122DDF39"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Oliver, M. (2013). The social model of disability: Thirty years on. Disability &amp; society, 28(7), 1024-1026.</w:t>
      </w:r>
    </w:p>
    <w:p w14:paraId="04D93D37"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Reading, R., Bissell, S., </w:t>
      </w:r>
      <w:proofErr w:type="spellStart"/>
      <w:r w:rsidRPr="00CD0BAD">
        <w:rPr>
          <w:rFonts w:ascii="Times New Roman" w:hAnsi="Times New Roman" w:cs="Times New Roman"/>
          <w:sz w:val="24"/>
          <w:szCs w:val="24"/>
        </w:rPr>
        <w:t>Goldhagen</w:t>
      </w:r>
      <w:proofErr w:type="spellEnd"/>
      <w:r w:rsidRPr="00CD0BAD">
        <w:rPr>
          <w:rFonts w:ascii="Times New Roman" w:hAnsi="Times New Roman" w:cs="Times New Roman"/>
          <w:sz w:val="24"/>
          <w:szCs w:val="24"/>
        </w:rPr>
        <w:t xml:space="preserve">, J., </w:t>
      </w:r>
      <w:proofErr w:type="spellStart"/>
      <w:r w:rsidRPr="00CD0BAD">
        <w:rPr>
          <w:rFonts w:ascii="Times New Roman" w:hAnsi="Times New Roman" w:cs="Times New Roman"/>
          <w:sz w:val="24"/>
          <w:szCs w:val="24"/>
        </w:rPr>
        <w:t>Harwin</w:t>
      </w:r>
      <w:proofErr w:type="spellEnd"/>
      <w:r w:rsidRPr="00CD0BAD">
        <w:rPr>
          <w:rFonts w:ascii="Times New Roman" w:hAnsi="Times New Roman" w:cs="Times New Roman"/>
          <w:sz w:val="24"/>
          <w:szCs w:val="24"/>
        </w:rPr>
        <w:t>, J., Masson, J., Moynihan, S., ... &amp; Webb, E. (2009). Promotion of children's rights and prevention of child maltreatment. The Lancet, 373(9660), 332-343.</w:t>
      </w:r>
    </w:p>
    <w:p w14:paraId="1D0E209A"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Retief, M., &amp; </w:t>
      </w:r>
      <w:proofErr w:type="spellStart"/>
      <w:r w:rsidRPr="00CD0BAD">
        <w:rPr>
          <w:rFonts w:ascii="Times New Roman" w:hAnsi="Times New Roman" w:cs="Times New Roman"/>
          <w:sz w:val="24"/>
          <w:szCs w:val="24"/>
        </w:rPr>
        <w:t>Letšosa</w:t>
      </w:r>
      <w:proofErr w:type="spellEnd"/>
      <w:r w:rsidRPr="00CD0BAD">
        <w:rPr>
          <w:rFonts w:ascii="Times New Roman" w:hAnsi="Times New Roman" w:cs="Times New Roman"/>
          <w:sz w:val="24"/>
          <w:szCs w:val="24"/>
        </w:rPr>
        <w:t xml:space="preserve">, R. (2018). Models of disability: A brief overview. HTS </w:t>
      </w:r>
      <w:proofErr w:type="spellStart"/>
      <w:r w:rsidRPr="00CD0BAD">
        <w:rPr>
          <w:rFonts w:ascii="Times New Roman" w:hAnsi="Times New Roman" w:cs="Times New Roman"/>
          <w:sz w:val="24"/>
          <w:szCs w:val="24"/>
        </w:rPr>
        <w:t>Teologiese</w:t>
      </w:r>
      <w:proofErr w:type="spellEnd"/>
      <w:r w:rsidRPr="00CD0BAD">
        <w:rPr>
          <w:rFonts w:ascii="Times New Roman" w:hAnsi="Times New Roman" w:cs="Times New Roman"/>
          <w:sz w:val="24"/>
          <w:szCs w:val="24"/>
        </w:rPr>
        <w:t xml:space="preserve"> Studies/Theological Studies, 74(1).</w:t>
      </w:r>
    </w:p>
    <w:p w14:paraId="42058192"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Shakespeare, T. (2013). Disability rights and wrongs revisited. Routledge.</w:t>
      </w:r>
    </w:p>
    <w:p w14:paraId="68489EC5"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Sylva, K., Melhuish, E., Sammons, P., Siraj-Blatchford, I., &amp; Taggart, B. (Eds.). (2010). Early childhood matters: Evidence from the effective pre-school and primary education project. Routledge.</w:t>
      </w:r>
    </w:p>
    <w:p w14:paraId="44FFD883" w14:textId="77777777" w:rsidR="00A556CF" w:rsidRPr="00CD0BAD" w:rsidRDefault="00A556CF" w:rsidP="00A556CF">
      <w:pPr>
        <w:spacing w:after="0" w:line="360" w:lineRule="auto"/>
        <w:jc w:val="both"/>
        <w:rPr>
          <w:rFonts w:ascii="Times New Roman" w:hAnsi="Times New Roman" w:cs="Times New Roman"/>
          <w:sz w:val="24"/>
          <w:szCs w:val="24"/>
        </w:rPr>
      </w:pPr>
      <w:proofErr w:type="spellStart"/>
      <w:r w:rsidRPr="00CD0BAD">
        <w:rPr>
          <w:rFonts w:ascii="Times New Roman" w:hAnsi="Times New Roman" w:cs="Times New Roman"/>
          <w:sz w:val="24"/>
          <w:szCs w:val="24"/>
        </w:rPr>
        <w:t>Tomasello</w:t>
      </w:r>
      <w:proofErr w:type="spellEnd"/>
      <w:r w:rsidRPr="00CD0BAD">
        <w:rPr>
          <w:rFonts w:ascii="Times New Roman" w:hAnsi="Times New Roman" w:cs="Times New Roman"/>
          <w:sz w:val="24"/>
          <w:szCs w:val="24"/>
        </w:rPr>
        <w:t xml:space="preserve">, N. M., Manning, A. R., &amp; </w:t>
      </w:r>
      <w:proofErr w:type="spellStart"/>
      <w:r w:rsidRPr="00CD0BAD">
        <w:rPr>
          <w:rFonts w:ascii="Times New Roman" w:hAnsi="Times New Roman" w:cs="Times New Roman"/>
          <w:sz w:val="24"/>
          <w:szCs w:val="24"/>
        </w:rPr>
        <w:t>Dulmus</w:t>
      </w:r>
      <w:proofErr w:type="spellEnd"/>
      <w:r w:rsidRPr="00CD0BAD">
        <w:rPr>
          <w:rFonts w:ascii="Times New Roman" w:hAnsi="Times New Roman" w:cs="Times New Roman"/>
          <w:sz w:val="24"/>
          <w:szCs w:val="24"/>
        </w:rPr>
        <w:t>, C. N. (2010). Family-centered early intervention for infants and toddlers with disabilities. Journal of Family Social Work, 13(2), 163-172.</w:t>
      </w:r>
    </w:p>
    <w:p w14:paraId="2621F77A" w14:textId="77777777" w:rsidR="00A556CF" w:rsidRPr="00CD0BAD" w:rsidRDefault="00A556CF" w:rsidP="00A556CF">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UK Parliament (2022).UK disability statistics: Prevalence and life experiences. Retrieved on 9th July 9, 2023 from: </w:t>
      </w:r>
      <w:hyperlink r:id="rId16" w:history="1">
        <w:r w:rsidRPr="00CD0BAD">
          <w:rPr>
            <w:rStyle w:val="Hyperlink"/>
            <w:rFonts w:ascii="Times New Roman" w:hAnsi="Times New Roman" w:cs="Times New Roman"/>
            <w:sz w:val="24"/>
            <w:szCs w:val="24"/>
          </w:rPr>
          <w:t>https://commonslibrary.parliament.uk/research-briefings/cbp-9602/</w:t>
        </w:r>
      </w:hyperlink>
    </w:p>
    <w:p w14:paraId="7E24A1A2" w14:textId="001FCDA7" w:rsidR="00CD0BAD" w:rsidRPr="00CD0BAD" w:rsidRDefault="00CD0BAD" w:rsidP="00CD0BAD">
      <w:pPr>
        <w:spacing w:after="0" w:line="360" w:lineRule="auto"/>
        <w:jc w:val="both"/>
        <w:rPr>
          <w:rFonts w:ascii="Times New Roman" w:hAnsi="Times New Roman" w:cs="Times New Roman"/>
          <w:sz w:val="24"/>
          <w:szCs w:val="24"/>
        </w:rPr>
      </w:pPr>
    </w:p>
    <w:p w14:paraId="5E59B6B7" w14:textId="77777777" w:rsidR="00CD0BAD" w:rsidRPr="00CD0BAD" w:rsidRDefault="00CD0BAD" w:rsidP="00CD0BA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United Nations (1989). Convention on the Rights of the Child. Retrieved on 9th July 9, 2023 from: </w:t>
      </w:r>
      <w:hyperlink r:id="rId17" w:history="1">
        <w:r w:rsidRPr="00CD0BAD">
          <w:rPr>
            <w:rStyle w:val="Hyperlink"/>
            <w:rFonts w:ascii="Times New Roman" w:hAnsi="Times New Roman" w:cs="Times New Roman"/>
            <w:sz w:val="24"/>
            <w:szCs w:val="24"/>
          </w:rPr>
          <w:t>https://www.ohchr.org/en/instruments-mechanisms/instruments/convention-rights-child</w:t>
        </w:r>
      </w:hyperlink>
    </w:p>
    <w:p w14:paraId="32C375DB" w14:textId="77777777" w:rsidR="00CD0BAD" w:rsidRPr="00CD0BAD" w:rsidRDefault="00CD0BAD" w:rsidP="00CD0BA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United Nations (2006).United Nations Convention on the Rights of Persons with Disabilities. Retrieved on 9th July 9, 2023 from: </w:t>
      </w:r>
      <w:hyperlink r:id="rId18" w:history="1">
        <w:r w:rsidRPr="00CD0BAD">
          <w:rPr>
            <w:rStyle w:val="Hyperlink"/>
            <w:rFonts w:ascii="Times New Roman" w:hAnsi="Times New Roman" w:cs="Times New Roman"/>
            <w:sz w:val="24"/>
            <w:szCs w:val="24"/>
          </w:rPr>
          <w:t>https://www.un.org/disabilities/documents/convention/convention_accessible_pdf.pdf</w:t>
        </w:r>
      </w:hyperlink>
    </w:p>
    <w:p w14:paraId="0F8D1134" w14:textId="77777777" w:rsidR="00CD0BAD" w:rsidRPr="00CD0BAD" w:rsidRDefault="00CD0BAD" w:rsidP="00CD0BAD">
      <w:pPr>
        <w:spacing w:after="0" w:line="360" w:lineRule="auto"/>
        <w:jc w:val="both"/>
        <w:rPr>
          <w:rFonts w:ascii="Times New Roman" w:hAnsi="Times New Roman" w:cs="Times New Roman"/>
          <w:sz w:val="24"/>
          <w:szCs w:val="24"/>
        </w:rPr>
      </w:pPr>
      <w:proofErr w:type="spellStart"/>
      <w:r w:rsidRPr="00CD0BAD">
        <w:rPr>
          <w:rFonts w:ascii="Times New Roman" w:hAnsi="Times New Roman" w:cs="Times New Roman"/>
          <w:sz w:val="24"/>
          <w:szCs w:val="24"/>
        </w:rPr>
        <w:t>Vietze</w:t>
      </w:r>
      <w:proofErr w:type="spellEnd"/>
      <w:r w:rsidRPr="00CD0BAD">
        <w:rPr>
          <w:rFonts w:ascii="Times New Roman" w:hAnsi="Times New Roman" w:cs="Times New Roman"/>
          <w:sz w:val="24"/>
          <w:szCs w:val="24"/>
        </w:rPr>
        <w:t>, P., &amp; Lax, L. E. (2020). Early intervention ABA for toddlers with ASD: Effect of age and amount. Current Psychology, 39(4), 1234-1244.</w:t>
      </w:r>
    </w:p>
    <w:p w14:paraId="31D9A5AC" w14:textId="77777777" w:rsidR="00CD0BAD" w:rsidRPr="00CD0BAD" w:rsidRDefault="00CD0BAD" w:rsidP="00CD0BA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World Health Organization. (2016). Health Equity. Retrieved on 9th July 9, 2023 from: </w:t>
      </w:r>
      <w:hyperlink r:id="rId19" w:anchor="tab=tab_" w:history="1">
        <w:r w:rsidRPr="00CD0BAD">
          <w:rPr>
            <w:rStyle w:val="Hyperlink"/>
            <w:rFonts w:ascii="Times New Roman" w:hAnsi="Times New Roman" w:cs="Times New Roman"/>
            <w:sz w:val="24"/>
            <w:szCs w:val="24"/>
          </w:rPr>
          <w:t>https://www.who.int/health-topics/health-equity#tab=tab_</w:t>
        </w:r>
      </w:hyperlink>
      <w:r w:rsidRPr="00CD0BAD">
        <w:rPr>
          <w:rFonts w:ascii="Times New Roman" w:hAnsi="Times New Roman" w:cs="Times New Roman"/>
          <w:sz w:val="24"/>
          <w:szCs w:val="24"/>
        </w:rPr>
        <w:t>1</w:t>
      </w:r>
    </w:p>
    <w:p w14:paraId="05B590A7" w14:textId="77777777" w:rsidR="00CD0BAD" w:rsidRPr="00CD0BAD" w:rsidRDefault="00CD0BAD" w:rsidP="00CD0BAD">
      <w:pPr>
        <w:spacing w:after="0" w:line="360" w:lineRule="auto"/>
        <w:jc w:val="both"/>
        <w:rPr>
          <w:rFonts w:ascii="Times New Roman" w:hAnsi="Times New Roman" w:cs="Times New Roman"/>
          <w:sz w:val="24"/>
          <w:szCs w:val="24"/>
        </w:rPr>
      </w:pPr>
      <w:r w:rsidRPr="00CD0BAD">
        <w:rPr>
          <w:rFonts w:ascii="Times New Roman" w:hAnsi="Times New Roman" w:cs="Times New Roman"/>
          <w:sz w:val="24"/>
          <w:szCs w:val="24"/>
        </w:rPr>
        <w:t xml:space="preserve">World Health Organization. (2023). Disability: Key Facts. Retrieved on 9th July 9, 2023 from: </w:t>
      </w:r>
      <w:hyperlink r:id="rId20" w:anchor=":~:text=An%20estimated%201.3%20billion%20people%20%E2%80%93%20or%2016%25,increase%20in%20noncommunicable%20diseases%20and%20people%20living%20longer" w:history="1">
        <w:r w:rsidRPr="00CD0BAD">
          <w:rPr>
            <w:rStyle w:val="Hyperlink"/>
            <w:rFonts w:ascii="Times New Roman" w:hAnsi="Times New Roman" w:cs="Times New Roman"/>
            <w:sz w:val="24"/>
            <w:szCs w:val="24"/>
          </w:rPr>
          <w:t>https://www.who.int/news-room/fact-sheets/detail/disability-and-health#:~:text=An%20estimated%201.3%20billion%20people%20%E2%80%93%20or%2016%25,increase%20in%20noncommunicable%20diseases%20and%20people%20living%20longer</w:t>
        </w:r>
      </w:hyperlink>
      <w:r w:rsidRPr="00CD0BAD">
        <w:rPr>
          <w:rFonts w:ascii="Times New Roman" w:hAnsi="Times New Roman" w:cs="Times New Roman"/>
          <w:sz w:val="24"/>
          <w:szCs w:val="24"/>
        </w:rPr>
        <w:t>.</w:t>
      </w:r>
    </w:p>
    <w:sectPr w:rsidR="00CD0BAD" w:rsidRPr="00CD0BAD" w:rsidSect="00B32022">
      <w:head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8B64A" w14:textId="77777777" w:rsidR="00B05E16" w:rsidRDefault="00B05E16" w:rsidP="00B32022">
      <w:pPr>
        <w:spacing w:after="0" w:line="240" w:lineRule="auto"/>
      </w:pPr>
      <w:r>
        <w:separator/>
      </w:r>
    </w:p>
  </w:endnote>
  <w:endnote w:type="continuationSeparator" w:id="0">
    <w:p w14:paraId="1394742B" w14:textId="77777777" w:rsidR="00B05E16" w:rsidRDefault="00B05E16" w:rsidP="00B3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B219D" w14:textId="77777777" w:rsidR="00B05E16" w:rsidRDefault="00B05E16" w:rsidP="00B32022">
      <w:pPr>
        <w:spacing w:after="0" w:line="240" w:lineRule="auto"/>
      </w:pPr>
      <w:r>
        <w:separator/>
      </w:r>
    </w:p>
  </w:footnote>
  <w:footnote w:type="continuationSeparator" w:id="0">
    <w:p w14:paraId="1E901441" w14:textId="77777777" w:rsidR="00B05E16" w:rsidRDefault="00B05E16" w:rsidP="00B32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33529907"/>
      <w:docPartObj>
        <w:docPartGallery w:val="Page Numbers (Top of Page)"/>
        <w:docPartUnique/>
      </w:docPartObj>
    </w:sdtPr>
    <w:sdtEndPr>
      <w:rPr>
        <w:noProof/>
      </w:rPr>
    </w:sdtEndPr>
    <w:sdtContent>
      <w:p w14:paraId="0A7E8920" w14:textId="5699887D" w:rsidR="00B32022" w:rsidRPr="00B32022" w:rsidRDefault="00B32022">
        <w:pPr>
          <w:pStyle w:val="Header"/>
          <w:jc w:val="right"/>
          <w:rPr>
            <w:rFonts w:ascii="Times New Roman" w:hAnsi="Times New Roman" w:cs="Times New Roman"/>
            <w:sz w:val="24"/>
            <w:szCs w:val="24"/>
          </w:rPr>
        </w:pPr>
        <w:r w:rsidRPr="00B32022">
          <w:rPr>
            <w:rFonts w:ascii="Times New Roman" w:hAnsi="Times New Roman" w:cs="Times New Roman"/>
            <w:sz w:val="24"/>
            <w:szCs w:val="24"/>
          </w:rPr>
          <w:fldChar w:fldCharType="begin"/>
        </w:r>
        <w:r w:rsidRPr="00B32022">
          <w:rPr>
            <w:rFonts w:ascii="Times New Roman" w:hAnsi="Times New Roman" w:cs="Times New Roman"/>
            <w:sz w:val="24"/>
            <w:szCs w:val="24"/>
          </w:rPr>
          <w:instrText xml:space="preserve"> PAGE   \* MERGEFORMAT </w:instrText>
        </w:r>
        <w:r w:rsidRPr="00B32022">
          <w:rPr>
            <w:rFonts w:ascii="Times New Roman" w:hAnsi="Times New Roman" w:cs="Times New Roman"/>
            <w:sz w:val="24"/>
            <w:szCs w:val="24"/>
          </w:rPr>
          <w:fldChar w:fldCharType="separate"/>
        </w:r>
        <w:r w:rsidR="00CD0BAD">
          <w:rPr>
            <w:rFonts w:ascii="Times New Roman" w:hAnsi="Times New Roman" w:cs="Times New Roman"/>
            <w:noProof/>
            <w:sz w:val="24"/>
            <w:szCs w:val="24"/>
          </w:rPr>
          <w:t>11</w:t>
        </w:r>
        <w:r w:rsidRPr="00B32022">
          <w:rPr>
            <w:rFonts w:ascii="Times New Roman" w:hAnsi="Times New Roman" w:cs="Times New Roman"/>
            <w:noProof/>
            <w:sz w:val="24"/>
            <w:szCs w:val="24"/>
          </w:rPr>
          <w:fldChar w:fldCharType="end"/>
        </w:r>
      </w:p>
    </w:sdtContent>
  </w:sdt>
  <w:p w14:paraId="335F400E" w14:textId="77777777" w:rsidR="00B32022" w:rsidRPr="00B32022" w:rsidRDefault="00B3202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C114C"/>
    <w:multiLevelType w:val="hybridMultilevel"/>
    <w:tmpl w:val="960CC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B49C1"/>
    <w:multiLevelType w:val="hybridMultilevel"/>
    <w:tmpl w:val="055852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294847"/>
    <w:multiLevelType w:val="hybridMultilevel"/>
    <w:tmpl w:val="60C853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3F7D5D"/>
    <w:multiLevelType w:val="hybridMultilevel"/>
    <w:tmpl w:val="36FCA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B50A96"/>
    <w:multiLevelType w:val="hybridMultilevel"/>
    <w:tmpl w:val="5BE61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A939AA"/>
    <w:multiLevelType w:val="hybridMultilevel"/>
    <w:tmpl w:val="FBE044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9413031">
    <w:abstractNumId w:val="5"/>
  </w:num>
  <w:num w:numId="2" w16cid:durableId="193736859">
    <w:abstractNumId w:val="2"/>
  </w:num>
  <w:num w:numId="3" w16cid:durableId="1757822086">
    <w:abstractNumId w:val="1"/>
  </w:num>
  <w:num w:numId="4" w16cid:durableId="1423993003">
    <w:abstractNumId w:val="4"/>
  </w:num>
  <w:num w:numId="5" w16cid:durableId="2128959733">
    <w:abstractNumId w:val="0"/>
  </w:num>
  <w:num w:numId="6" w16cid:durableId="10453710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05C"/>
    <w:rsid w:val="000008AD"/>
    <w:rsid w:val="0000105C"/>
    <w:rsid w:val="00011AD0"/>
    <w:rsid w:val="000224AC"/>
    <w:rsid w:val="00025135"/>
    <w:rsid w:val="00025DD3"/>
    <w:rsid w:val="000372EA"/>
    <w:rsid w:val="00047EA7"/>
    <w:rsid w:val="0007067F"/>
    <w:rsid w:val="00076FEE"/>
    <w:rsid w:val="000A5FF9"/>
    <w:rsid w:val="000A7FA7"/>
    <w:rsid w:val="000B092A"/>
    <w:rsid w:val="000B11E3"/>
    <w:rsid w:val="000B2CB8"/>
    <w:rsid w:val="000E3A2E"/>
    <w:rsid w:val="000F64AD"/>
    <w:rsid w:val="000F75E5"/>
    <w:rsid w:val="00114051"/>
    <w:rsid w:val="0016793E"/>
    <w:rsid w:val="0017521A"/>
    <w:rsid w:val="0018068A"/>
    <w:rsid w:val="00197EF9"/>
    <w:rsid w:val="001A5943"/>
    <w:rsid w:val="001A6630"/>
    <w:rsid w:val="001D024B"/>
    <w:rsid w:val="001E6A62"/>
    <w:rsid w:val="00203A1A"/>
    <w:rsid w:val="00212F46"/>
    <w:rsid w:val="00227967"/>
    <w:rsid w:val="00227FDA"/>
    <w:rsid w:val="00235C7F"/>
    <w:rsid w:val="00244379"/>
    <w:rsid w:val="00251F63"/>
    <w:rsid w:val="00283BA9"/>
    <w:rsid w:val="00285F3F"/>
    <w:rsid w:val="002863BB"/>
    <w:rsid w:val="00296697"/>
    <w:rsid w:val="002B59B3"/>
    <w:rsid w:val="002B686F"/>
    <w:rsid w:val="002C4541"/>
    <w:rsid w:val="002F4E0C"/>
    <w:rsid w:val="0031379A"/>
    <w:rsid w:val="00331A02"/>
    <w:rsid w:val="00353C86"/>
    <w:rsid w:val="00357934"/>
    <w:rsid w:val="00362167"/>
    <w:rsid w:val="00381AF5"/>
    <w:rsid w:val="003A3CA8"/>
    <w:rsid w:val="003C62AD"/>
    <w:rsid w:val="003D4A01"/>
    <w:rsid w:val="003F0A1C"/>
    <w:rsid w:val="0041375D"/>
    <w:rsid w:val="004234B5"/>
    <w:rsid w:val="004250DC"/>
    <w:rsid w:val="004740AE"/>
    <w:rsid w:val="004C5A2F"/>
    <w:rsid w:val="004D75CE"/>
    <w:rsid w:val="004E12DA"/>
    <w:rsid w:val="00506A00"/>
    <w:rsid w:val="00543714"/>
    <w:rsid w:val="00550BC0"/>
    <w:rsid w:val="0056495D"/>
    <w:rsid w:val="00570372"/>
    <w:rsid w:val="00592CDB"/>
    <w:rsid w:val="00597C67"/>
    <w:rsid w:val="005A0FE9"/>
    <w:rsid w:val="005A679C"/>
    <w:rsid w:val="005B04B1"/>
    <w:rsid w:val="005B07E7"/>
    <w:rsid w:val="005B1D30"/>
    <w:rsid w:val="005D1EB0"/>
    <w:rsid w:val="005E442B"/>
    <w:rsid w:val="005E5AC8"/>
    <w:rsid w:val="005F20AE"/>
    <w:rsid w:val="005F6D16"/>
    <w:rsid w:val="006131AE"/>
    <w:rsid w:val="006308A3"/>
    <w:rsid w:val="00631E44"/>
    <w:rsid w:val="00635671"/>
    <w:rsid w:val="00672698"/>
    <w:rsid w:val="006759D3"/>
    <w:rsid w:val="00676F44"/>
    <w:rsid w:val="00685419"/>
    <w:rsid w:val="006A0C57"/>
    <w:rsid w:val="00712648"/>
    <w:rsid w:val="00763B87"/>
    <w:rsid w:val="008155AD"/>
    <w:rsid w:val="00831FFB"/>
    <w:rsid w:val="008333B2"/>
    <w:rsid w:val="008465E5"/>
    <w:rsid w:val="0086717B"/>
    <w:rsid w:val="008A0C40"/>
    <w:rsid w:val="008A2ED2"/>
    <w:rsid w:val="008B09BD"/>
    <w:rsid w:val="008B4C4D"/>
    <w:rsid w:val="008F42B8"/>
    <w:rsid w:val="008F7668"/>
    <w:rsid w:val="009264AA"/>
    <w:rsid w:val="0092663F"/>
    <w:rsid w:val="00943502"/>
    <w:rsid w:val="00964735"/>
    <w:rsid w:val="00976BA9"/>
    <w:rsid w:val="009A2F26"/>
    <w:rsid w:val="009B3367"/>
    <w:rsid w:val="009C46F8"/>
    <w:rsid w:val="009E3818"/>
    <w:rsid w:val="009E4D7D"/>
    <w:rsid w:val="009F029B"/>
    <w:rsid w:val="00A00D16"/>
    <w:rsid w:val="00A027AD"/>
    <w:rsid w:val="00A128C9"/>
    <w:rsid w:val="00A259D2"/>
    <w:rsid w:val="00A556CF"/>
    <w:rsid w:val="00A666F4"/>
    <w:rsid w:val="00AA2022"/>
    <w:rsid w:val="00AC6F9B"/>
    <w:rsid w:val="00AD3CD5"/>
    <w:rsid w:val="00AD582E"/>
    <w:rsid w:val="00AE38A7"/>
    <w:rsid w:val="00B05E16"/>
    <w:rsid w:val="00B15AC0"/>
    <w:rsid w:val="00B318F7"/>
    <w:rsid w:val="00B32022"/>
    <w:rsid w:val="00B33A88"/>
    <w:rsid w:val="00B65FBA"/>
    <w:rsid w:val="00B76876"/>
    <w:rsid w:val="00B7723A"/>
    <w:rsid w:val="00BA3AC5"/>
    <w:rsid w:val="00BB1CA2"/>
    <w:rsid w:val="00BC366C"/>
    <w:rsid w:val="00BF22E1"/>
    <w:rsid w:val="00BF6AD4"/>
    <w:rsid w:val="00BF6F91"/>
    <w:rsid w:val="00C0726C"/>
    <w:rsid w:val="00C076B6"/>
    <w:rsid w:val="00C1005B"/>
    <w:rsid w:val="00C4249B"/>
    <w:rsid w:val="00CA2118"/>
    <w:rsid w:val="00CB71DF"/>
    <w:rsid w:val="00CD0BAD"/>
    <w:rsid w:val="00CE53DA"/>
    <w:rsid w:val="00D12790"/>
    <w:rsid w:val="00D17012"/>
    <w:rsid w:val="00D33A23"/>
    <w:rsid w:val="00D548E0"/>
    <w:rsid w:val="00D56245"/>
    <w:rsid w:val="00D81D25"/>
    <w:rsid w:val="00D82B97"/>
    <w:rsid w:val="00D86616"/>
    <w:rsid w:val="00D96BDB"/>
    <w:rsid w:val="00DA7815"/>
    <w:rsid w:val="00DD3654"/>
    <w:rsid w:val="00DD39EE"/>
    <w:rsid w:val="00DF2A1F"/>
    <w:rsid w:val="00E040CA"/>
    <w:rsid w:val="00E46AF6"/>
    <w:rsid w:val="00E5495D"/>
    <w:rsid w:val="00E628CF"/>
    <w:rsid w:val="00E65D0C"/>
    <w:rsid w:val="00E67669"/>
    <w:rsid w:val="00E706EA"/>
    <w:rsid w:val="00E73F5D"/>
    <w:rsid w:val="00E8633E"/>
    <w:rsid w:val="00E91BC0"/>
    <w:rsid w:val="00E961BD"/>
    <w:rsid w:val="00EC4756"/>
    <w:rsid w:val="00ED4336"/>
    <w:rsid w:val="00EE3BC1"/>
    <w:rsid w:val="00EF797B"/>
    <w:rsid w:val="00F1261A"/>
    <w:rsid w:val="00F330F9"/>
    <w:rsid w:val="00F462FA"/>
    <w:rsid w:val="00F67334"/>
    <w:rsid w:val="00F82D6D"/>
    <w:rsid w:val="00F85060"/>
    <w:rsid w:val="00F867B7"/>
    <w:rsid w:val="00FD4EAF"/>
    <w:rsid w:val="00FE7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3EFFF"/>
  <w15:docId w15:val="{EFF99A22-043C-4A01-8807-490787683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34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8A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234B5"/>
    <w:pPr>
      <w:ind w:left="720"/>
      <w:contextualSpacing/>
    </w:pPr>
  </w:style>
  <w:style w:type="character" w:customStyle="1" w:styleId="Heading2Char">
    <w:name w:val="Heading 2 Char"/>
    <w:basedOn w:val="DefaultParagraphFont"/>
    <w:link w:val="Heading2"/>
    <w:uiPriority w:val="9"/>
    <w:rsid w:val="004234B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011AD0"/>
    <w:pPr>
      <w:outlineLvl w:val="9"/>
    </w:pPr>
    <w:rPr>
      <w:lang w:eastAsia="ja-JP"/>
    </w:rPr>
  </w:style>
  <w:style w:type="paragraph" w:styleId="TOC1">
    <w:name w:val="toc 1"/>
    <w:basedOn w:val="Normal"/>
    <w:next w:val="Normal"/>
    <w:autoRedefine/>
    <w:uiPriority w:val="39"/>
    <w:unhideWhenUsed/>
    <w:rsid w:val="00011AD0"/>
    <w:pPr>
      <w:spacing w:after="100"/>
    </w:pPr>
  </w:style>
  <w:style w:type="character" w:styleId="Hyperlink">
    <w:name w:val="Hyperlink"/>
    <w:basedOn w:val="DefaultParagraphFont"/>
    <w:uiPriority w:val="99"/>
    <w:unhideWhenUsed/>
    <w:rsid w:val="00011AD0"/>
    <w:rPr>
      <w:color w:val="0000FF" w:themeColor="hyperlink"/>
      <w:u w:val="single"/>
    </w:rPr>
  </w:style>
  <w:style w:type="paragraph" w:styleId="BalloonText">
    <w:name w:val="Balloon Text"/>
    <w:basedOn w:val="Normal"/>
    <w:link w:val="BalloonTextChar"/>
    <w:uiPriority w:val="99"/>
    <w:semiHidden/>
    <w:unhideWhenUsed/>
    <w:rsid w:val="00011A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AD0"/>
    <w:rPr>
      <w:rFonts w:ascii="Tahoma" w:hAnsi="Tahoma" w:cs="Tahoma"/>
      <w:sz w:val="16"/>
      <w:szCs w:val="16"/>
    </w:rPr>
  </w:style>
  <w:style w:type="paragraph" w:styleId="Header">
    <w:name w:val="header"/>
    <w:basedOn w:val="Normal"/>
    <w:link w:val="HeaderChar"/>
    <w:uiPriority w:val="99"/>
    <w:unhideWhenUsed/>
    <w:rsid w:val="00B320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022"/>
  </w:style>
  <w:style w:type="paragraph" w:styleId="Footer">
    <w:name w:val="footer"/>
    <w:basedOn w:val="Normal"/>
    <w:link w:val="FooterChar"/>
    <w:uiPriority w:val="99"/>
    <w:unhideWhenUsed/>
    <w:rsid w:val="00B32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3616">
      <w:bodyDiv w:val="1"/>
      <w:marLeft w:val="0"/>
      <w:marRight w:val="0"/>
      <w:marTop w:val="0"/>
      <w:marBottom w:val="0"/>
      <w:divBdr>
        <w:top w:val="none" w:sz="0" w:space="0" w:color="auto"/>
        <w:left w:val="none" w:sz="0" w:space="0" w:color="auto"/>
        <w:bottom w:val="none" w:sz="0" w:space="0" w:color="auto"/>
        <w:right w:val="none" w:sz="0" w:space="0" w:color="auto"/>
      </w:divBdr>
    </w:div>
    <w:div w:id="217592242">
      <w:bodyDiv w:val="1"/>
      <w:marLeft w:val="0"/>
      <w:marRight w:val="0"/>
      <w:marTop w:val="0"/>
      <w:marBottom w:val="0"/>
      <w:divBdr>
        <w:top w:val="none" w:sz="0" w:space="0" w:color="auto"/>
        <w:left w:val="none" w:sz="0" w:space="0" w:color="auto"/>
        <w:bottom w:val="none" w:sz="0" w:space="0" w:color="auto"/>
        <w:right w:val="none" w:sz="0" w:space="0" w:color="auto"/>
      </w:divBdr>
      <w:divsChild>
        <w:div w:id="548343551">
          <w:marLeft w:val="0"/>
          <w:marRight w:val="0"/>
          <w:marTop w:val="0"/>
          <w:marBottom w:val="0"/>
          <w:divBdr>
            <w:top w:val="single" w:sz="2" w:space="0" w:color="D9D9E3"/>
            <w:left w:val="single" w:sz="2" w:space="0" w:color="D9D9E3"/>
            <w:bottom w:val="single" w:sz="2" w:space="0" w:color="D9D9E3"/>
            <w:right w:val="single" w:sz="2" w:space="0" w:color="D9D9E3"/>
          </w:divBdr>
          <w:divsChild>
            <w:div w:id="438531795">
              <w:marLeft w:val="0"/>
              <w:marRight w:val="0"/>
              <w:marTop w:val="0"/>
              <w:marBottom w:val="0"/>
              <w:divBdr>
                <w:top w:val="single" w:sz="2" w:space="0" w:color="D9D9E3"/>
                <w:left w:val="single" w:sz="2" w:space="0" w:color="D9D9E3"/>
                <w:bottom w:val="single" w:sz="2" w:space="0" w:color="D9D9E3"/>
                <w:right w:val="single" w:sz="2" w:space="0" w:color="D9D9E3"/>
              </w:divBdr>
              <w:divsChild>
                <w:div w:id="563688102">
                  <w:marLeft w:val="0"/>
                  <w:marRight w:val="0"/>
                  <w:marTop w:val="0"/>
                  <w:marBottom w:val="0"/>
                  <w:divBdr>
                    <w:top w:val="single" w:sz="2" w:space="0" w:color="D9D9E3"/>
                    <w:left w:val="single" w:sz="2" w:space="0" w:color="D9D9E3"/>
                    <w:bottom w:val="single" w:sz="2" w:space="0" w:color="D9D9E3"/>
                    <w:right w:val="single" w:sz="2" w:space="0" w:color="D9D9E3"/>
                  </w:divBdr>
                  <w:divsChild>
                    <w:div w:id="883251941">
                      <w:marLeft w:val="0"/>
                      <w:marRight w:val="0"/>
                      <w:marTop w:val="0"/>
                      <w:marBottom w:val="0"/>
                      <w:divBdr>
                        <w:top w:val="single" w:sz="2" w:space="0" w:color="D9D9E3"/>
                        <w:left w:val="single" w:sz="2" w:space="0" w:color="D9D9E3"/>
                        <w:bottom w:val="single" w:sz="2" w:space="0" w:color="D9D9E3"/>
                        <w:right w:val="single" w:sz="2" w:space="0" w:color="D9D9E3"/>
                      </w:divBdr>
                      <w:divsChild>
                        <w:div w:id="103884230">
                          <w:marLeft w:val="0"/>
                          <w:marRight w:val="0"/>
                          <w:marTop w:val="0"/>
                          <w:marBottom w:val="0"/>
                          <w:divBdr>
                            <w:top w:val="single" w:sz="2" w:space="0" w:color="auto"/>
                            <w:left w:val="single" w:sz="2" w:space="0" w:color="auto"/>
                            <w:bottom w:val="single" w:sz="6" w:space="0" w:color="auto"/>
                            <w:right w:val="single" w:sz="2" w:space="0" w:color="auto"/>
                          </w:divBdr>
                          <w:divsChild>
                            <w:div w:id="2050756589">
                              <w:marLeft w:val="0"/>
                              <w:marRight w:val="0"/>
                              <w:marTop w:val="100"/>
                              <w:marBottom w:val="100"/>
                              <w:divBdr>
                                <w:top w:val="single" w:sz="2" w:space="0" w:color="D9D9E3"/>
                                <w:left w:val="single" w:sz="2" w:space="0" w:color="D9D9E3"/>
                                <w:bottom w:val="single" w:sz="2" w:space="0" w:color="D9D9E3"/>
                                <w:right w:val="single" w:sz="2" w:space="0" w:color="D9D9E3"/>
                              </w:divBdr>
                              <w:divsChild>
                                <w:div w:id="587465725">
                                  <w:marLeft w:val="0"/>
                                  <w:marRight w:val="0"/>
                                  <w:marTop w:val="0"/>
                                  <w:marBottom w:val="0"/>
                                  <w:divBdr>
                                    <w:top w:val="single" w:sz="2" w:space="0" w:color="D9D9E3"/>
                                    <w:left w:val="single" w:sz="2" w:space="0" w:color="D9D9E3"/>
                                    <w:bottom w:val="single" w:sz="2" w:space="0" w:color="D9D9E3"/>
                                    <w:right w:val="single" w:sz="2" w:space="0" w:color="D9D9E3"/>
                                  </w:divBdr>
                                  <w:divsChild>
                                    <w:div w:id="2059547672">
                                      <w:marLeft w:val="0"/>
                                      <w:marRight w:val="0"/>
                                      <w:marTop w:val="0"/>
                                      <w:marBottom w:val="0"/>
                                      <w:divBdr>
                                        <w:top w:val="single" w:sz="2" w:space="0" w:color="D9D9E3"/>
                                        <w:left w:val="single" w:sz="2" w:space="0" w:color="D9D9E3"/>
                                        <w:bottom w:val="single" w:sz="2" w:space="0" w:color="D9D9E3"/>
                                        <w:right w:val="single" w:sz="2" w:space="0" w:color="D9D9E3"/>
                                      </w:divBdr>
                                      <w:divsChild>
                                        <w:div w:id="147094697">
                                          <w:marLeft w:val="0"/>
                                          <w:marRight w:val="0"/>
                                          <w:marTop w:val="0"/>
                                          <w:marBottom w:val="0"/>
                                          <w:divBdr>
                                            <w:top w:val="single" w:sz="2" w:space="0" w:color="D9D9E3"/>
                                            <w:left w:val="single" w:sz="2" w:space="0" w:color="D9D9E3"/>
                                            <w:bottom w:val="single" w:sz="2" w:space="0" w:color="D9D9E3"/>
                                            <w:right w:val="single" w:sz="2" w:space="0" w:color="D9D9E3"/>
                                          </w:divBdr>
                                          <w:divsChild>
                                            <w:div w:id="8495615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60854618">
          <w:marLeft w:val="0"/>
          <w:marRight w:val="0"/>
          <w:marTop w:val="0"/>
          <w:marBottom w:val="0"/>
          <w:divBdr>
            <w:top w:val="none" w:sz="0" w:space="0" w:color="auto"/>
            <w:left w:val="none" w:sz="0" w:space="0" w:color="auto"/>
            <w:bottom w:val="none" w:sz="0" w:space="0" w:color="auto"/>
            <w:right w:val="none" w:sz="0" w:space="0" w:color="auto"/>
          </w:divBdr>
        </w:div>
      </w:divsChild>
    </w:div>
    <w:div w:id="435950344">
      <w:bodyDiv w:val="1"/>
      <w:marLeft w:val="0"/>
      <w:marRight w:val="0"/>
      <w:marTop w:val="0"/>
      <w:marBottom w:val="0"/>
      <w:divBdr>
        <w:top w:val="none" w:sz="0" w:space="0" w:color="auto"/>
        <w:left w:val="none" w:sz="0" w:space="0" w:color="auto"/>
        <w:bottom w:val="none" w:sz="0" w:space="0" w:color="auto"/>
        <w:right w:val="none" w:sz="0" w:space="0" w:color="auto"/>
      </w:divBdr>
    </w:div>
    <w:div w:id="558514176">
      <w:bodyDiv w:val="1"/>
      <w:marLeft w:val="0"/>
      <w:marRight w:val="0"/>
      <w:marTop w:val="0"/>
      <w:marBottom w:val="0"/>
      <w:divBdr>
        <w:top w:val="none" w:sz="0" w:space="0" w:color="auto"/>
        <w:left w:val="none" w:sz="0" w:space="0" w:color="auto"/>
        <w:bottom w:val="none" w:sz="0" w:space="0" w:color="auto"/>
        <w:right w:val="none" w:sz="0" w:space="0" w:color="auto"/>
      </w:divBdr>
    </w:div>
    <w:div w:id="615601043">
      <w:bodyDiv w:val="1"/>
      <w:marLeft w:val="0"/>
      <w:marRight w:val="0"/>
      <w:marTop w:val="0"/>
      <w:marBottom w:val="0"/>
      <w:divBdr>
        <w:top w:val="none" w:sz="0" w:space="0" w:color="auto"/>
        <w:left w:val="none" w:sz="0" w:space="0" w:color="auto"/>
        <w:bottom w:val="none" w:sz="0" w:space="0" w:color="auto"/>
        <w:right w:val="none" w:sz="0" w:space="0" w:color="auto"/>
      </w:divBdr>
    </w:div>
    <w:div w:id="740103516">
      <w:bodyDiv w:val="1"/>
      <w:marLeft w:val="0"/>
      <w:marRight w:val="0"/>
      <w:marTop w:val="0"/>
      <w:marBottom w:val="0"/>
      <w:divBdr>
        <w:top w:val="none" w:sz="0" w:space="0" w:color="auto"/>
        <w:left w:val="none" w:sz="0" w:space="0" w:color="auto"/>
        <w:bottom w:val="none" w:sz="0" w:space="0" w:color="auto"/>
        <w:right w:val="none" w:sz="0" w:space="0" w:color="auto"/>
      </w:divBdr>
    </w:div>
    <w:div w:id="867640465">
      <w:bodyDiv w:val="1"/>
      <w:marLeft w:val="0"/>
      <w:marRight w:val="0"/>
      <w:marTop w:val="0"/>
      <w:marBottom w:val="0"/>
      <w:divBdr>
        <w:top w:val="none" w:sz="0" w:space="0" w:color="auto"/>
        <w:left w:val="none" w:sz="0" w:space="0" w:color="auto"/>
        <w:bottom w:val="none" w:sz="0" w:space="0" w:color="auto"/>
        <w:right w:val="none" w:sz="0" w:space="0" w:color="auto"/>
      </w:divBdr>
    </w:div>
    <w:div w:id="971327756">
      <w:bodyDiv w:val="1"/>
      <w:marLeft w:val="0"/>
      <w:marRight w:val="0"/>
      <w:marTop w:val="0"/>
      <w:marBottom w:val="0"/>
      <w:divBdr>
        <w:top w:val="none" w:sz="0" w:space="0" w:color="auto"/>
        <w:left w:val="none" w:sz="0" w:space="0" w:color="auto"/>
        <w:bottom w:val="none" w:sz="0" w:space="0" w:color="auto"/>
        <w:right w:val="none" w:sz="0" w:space="0" w:color="auto"/>
      </w:divBdr>
    </w:div>
    <w:div w:id="1108550486">
      <w:bodyDiv w:val="1"/>
      <w:marLeft w:val="0"/>
      <w:marRight w:val="0"/>
      <w:marTop w:val="0"/>
      <w:marBottom w:val="0"/>
      <w:divBdr>
        <w:top w:val="none" w:sz="0" w:space="0" w:color="auto"/>
        <w:left w:val="none" w:sz="0" w:space="0" w:color="auto"/>
        <w:bottom w:val="none" w:sz="0" w:space="0" w:color="auto"/>
        <w:right w:val="none" w:sz="0" w:space="0" w:color="auto"/>
      </w:divBdr>
    </w:div>
    <w:div w:id="1349407827">
      <w:bodyDiv w:val="1"/>
      <w:marLeft w:val="0"/>
      <w:marRight w:val="0"/>
      <w:marTop w:val="0"/>
      <w:marBottom w:val="0"/>
      <w:divBdr>
        <w:top w:val="none" w:sz="0" w:space="0" w:color="auto"/>
        <w:left w:val="none" w:sz="0" w:space="0" w:color="auto"/>
        <w:bottom w:val="none" w:sz="0" w:space="0" w:color="auto"/>
        <w:right w:val="none" w:sz="0" w:space="0" w:color="auto"/>
      </w:divBdr>
    </w:div>
    <w:div w:id="1474837130">
      <w:bodyDiv w:val="1"/>
      <w:marLeft w:val="0"/>
      <w:marRight w:val="0"/>
      <w:marTop w:val="0"/>
      <w:marBottom w:val="0"/>
      <w:divBdr>
        <w:top w:val="none" w:sz="0" w:space="0" w:color="auto"/>
        <w:left w:val="none" w:sz="0" w:space="0" w:color="auto"/>
        <w:bottom w:val="none" w:sz="0" w:space="0" w:color="auto"/>
        <w:right w:val="none" w:sz="0" w:space="0" w:color="auto"/>
      </w:divBdr>
    </w:div>
    <w:div w:id="1636445195">
      <w:bodyDiv w:val="1"/>
      <w:marLeft w:val="0"/>
      <w:marRight w:val="0"/>
      <w:marTop w:val="0"/>
      <w:marBottom w:val="0"/>
      <w:divBdr>
        <w:top w:val="none" w:sz="0" w:space="0" w:color="auto"/>
        <w:left w:val="none" w:sz="0" w:space="0" w:color="auto"/>
        <w:bottom w:val="none" w:sz="0" w:space="0" w:color="auto"/>
        <w:right w:val="none" w:sz="0" w:space="0" w:color="auto"/>
      </w:divBdr>
    </w:div>
    <w:div w:id="20098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o.org/resources/featured/key-terms-definitions-diversity-equity-inclusion" TargetMode="External"/><Relationship Id="rId18" Type="http://schemas.openxmlformats.org/officeDocument/2006/relationships/hyperlink" Target="https://www.un.org/disabilities/documents/convention/convention_accessible_pdf.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equalityhumanrights.com/en/secondary-education-resources/useful-information/understanding-equality" TargetMode="External"/><Relationship Id="rId17" Type="http://schemas.openxmlformats.org/officeDocument/2006/relationships/hyperlink" Target="https://www.ohchr.org/en/instruments-mechanisms/instruments/convention-rights-child" TargetMode="External"/><Relationship Id="rId2" Type="http://schemas.openxmlformats.org/officeDocument/2006/relationships/customXml" Target="../customXml/item2.xml"/><Relationship Id="rId16" Type="http://schemas.openxmlformats.org/officeDocument/2006/relationships/hyperlink" Target="https://commonslibrary.parliament.uk/research-briefings/cbp-9602/" TargetMode="External"/><Relationship Id="rId20" Type="http://schemas.openxmlformats.org/officeDocument/2006/relationships/hyperlink" Target="https://www.who.int/news-room/fact-sheets/detail/disability-and-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unicef.org/sdgs/goal-4-quality-education/" TargetMode="External"/><Relationship Id="rId5" Type="http://schemas.openxmlformats.org/officeDocument/2006/relationships/numbering" Target="numbering.xml"/><Relationship Id="rId15" Type="http://schemas.openxmlformats.org/officeDocument/2006/relationships/hyperlink" Target="https://www.autism.org.uk/directory/c/contact-a-famil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health-topics/health-equ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ckinsey.com/featured-insights/mckinsey-explainers/what-is-diversity-equity-and-inclus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1bc1c00416be86998b9304e9bf836972">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10e5b1d251989691c94dd887cb6df151"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94AB9E-778E-47EB-BAF3-C3E5FA2AB994}">
  <ds:schemaRefs>
    <ds:schemaRef ds:uri="http://www.w3.org/XML/1998/namespace"/>
    <ds:schemaRef ds:uri="http://schemas.microsoft.com/office/2006/documentManagement/types"/>
    <ds:schemaRef ds:uri="http://schemas.microsoft.com/office/2006/metadata/properties"/>
    <ds:schemaRef ds:uri="ac030f0c-32f4-4761-8968-de7f208a415f"/>
    <ds:schemaRef ds:uri="http://purl.org/dc/terms/"/>
    <ds:schemaRef ds:uri="http://schemas.microsoft.com/office/infopath/2007/PartnerControls"/>
    <ds:schemaRef ds:uri="http://schemas.openxmlformats.org/package/2006/metadata/core-properties"/>
    <ds:schemaRef ds:uri="8ecffad1-7cd6-4418-bee0-2d8591d139cb"/>
    <ds:schemaRef ds:uri="http://purl.org/dc/dcmitype/"/>
    <ds:schemaRef ds:uri="http://purl.org/dc/elements/1.1/"/>
  </ds:schemaRefs>
</ds:datastoreItem>
</file>

<file path=customXml/itemProps2.xml><?xml version="1.0" encoding="utf-8"?>
<ds:datastoreItem xmlns:ds="http://schemas.openxmlformats.org/officeDocument/2006/customXml" ds:itemID="{808DE1AE-2E73-4429-A017-DE2A7CB904BB}">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4FDC15C5-4153-423A-9183-B1810283A1E6}">
  <ds:schemaRefs>
    <ds:schemaRef ds:uri="http://schemas.microsoft.com/office/2006/metadata/contentType"/>
    <ds:schemaRef ds:uri="http://schemas.microsoft.com/office/2006/metadata/properties/metaAttributes"/>
    <ds:schemaRef ds:uri="http://www.w3.org/2000/xmlns/"/>
    <ds:schemaRef ds:uri="http://www.w3.org/2001/XMLSchema"/>
    <ds:schemaRef ds:uri="ac030f0c-32f4-4761-8968-de7f208a415f"/>
    <ds:schemaRef ds:uri="8ecffad1-7cd6-4418-bee0-2d8591d139cb"/>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9B9D04-7375-49E5-97A4-C8953B7ED1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3483</Words>
  <Characters>19856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Fatima</cp:lastModifiedBy>
  <cp:revision>2</cp:revision>
  <dcterms:created xsi:type="dcterms:W3CDTF">2023-07-26T15:40:00Z</dcterms:created>
  <dcterms:modified xsi:type="dcterms:W3CDTF">2023-07-26T15:40:00Z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