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9B6FA8B" w14:textId="77777777" w:rsidR="00624775" w:rsidRPr="00DD180E" w:rsidRDefault="00000000">
      <w:pPr>
        <w:spacing w:line="360" w:lineRule="auto"/>
        <w:rPr>
          <w:rFonts w:ascii="Times New Roman" w:eastAsia="Times New Roman" w:hAnsi="Times New Roman" w:cs="Times New Roman"/>
        </w:rPr>
      </w:pPr>
      <w:r w:rsidRPr="00DD180E">
        <w:rPr>
          <w:rFonts w:ascii="Times New Roman" w:eastAsia="Times New Roman" w:hAnsi="Times New Roman" w:cs="Times New Roman"/>
          <w:noProof/>
        </w:rPr>
        <w:drawing>
          <wp:inline distT="0" distB="0" distL="0" distR="0" wp14:anchorId="260296B5" wp14:editId="4C5C5653">
            <wp:extent cx="1813560" cy="601980"/>
            <wp:effectExtent l="0" t="0" r="0" b="0"/>
            <wp:docPr id="1" name="image1.png"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0" name="image1.png" descr="Discover University of Wales Trinity Saint David"/>
                    <pic:cNvPicPr preferRelativeResize="0"/>
                  </pic:nvPicPr>
                  <pic:blipFill>
                    <a:blip r:embed="rId7"/>
                    <a:srcRect/>
                    <a:stretch>
                      <a:fillRect/>
                    </a:stretch>
                  </pic:blipFill>
                  <pic:spPr>
                    <a:xfrm>
                      <a:off x="0" y="0"/>
                      <a:ext cx="1813560" cy="601980"/>
                    </a:xfrm>
                    <a:prstGeom prst="rect">
                      <a:avLst/>
                    </a:prstGeom>
                    <a:ln/>
                  </pic:spPr>
                </pic:pic>
              </a:graphicData>
            </a:graphic>
          </wp:inline>
        </w:drawing>
      </w:r>
    </w:p>
    <w:p w14:paraId="4BB66942" w14:textId="77777777" w:rsidR="00624775" w:rsidRPr="00DD180E" w:rsidRDefault="00624775">
      <w:pPr>
        <w:spacing w:line="360" w:lineRule="auto"/>
        <w:rPr>
          <w:rFonts w:ascii="Times New Roman" w:eastAsia="Times New Roman" w:hAnsi="Times New Roman" w:cs="Times New Roman"/>
          <w:b/>
          <w:sz w:val="32"/>
          <w:szCs w:val="32"/>
        </w:rPr>
      </w:pPr>
    </w:p>
    <w:p w14:paraId="2FF0DCBF" w14:textId="77777777" w:rsidR="00624775" w:rsidRPr="00DD180E" w:rsidRDefault="00000000">
      <w:pPr>
        <w:spacing w:line="360" w:lineRule="auto"/>
        <w:jc w:val="center"/>
        <w:rPr>
          <w:rFonts w:ascii="Times New Roman" w:eastAsia="Times New Roman" w:hAnsi="Times New Roman" w:cs="Times New Roman"/>
          <w:b/>
          <w:sz w:val="44"/>
          <w:szCs w:val="44"/>
        </w:rPr>
      </w:pPr>
      <w:r w:rsidRPr="00DD180E">
        <w:rPr>
          <w:rFonts w:ascii="Times New Roman" w:eastAsia="Times New Roman" w:hAnsi="Times New Roman" w:cs="Times New Roman"/>
          <w:b/>
          <w:sz w:val="44"/>
          <w:szCs w:val="44"/>
        </w:rPr>
        <w:t>ROLE PLAY REFLECTION</w:t>
      </w:r>
    </w:p>
    <w:p w14:paraId="46516813" w14:textId="77777777" w:rsidR="00624775" w:rsidRPr="00DD180E" w:rsidRDefault="00624775">
      <w:pPr>
        <w:spacing w:line="360" w:lineRule="auto"/>
        <w:jc w:val="center"/>
        <w:rPr>
          <w:rFonts w:ascii="Times New Roman" w:eastAsia="Times New Roman" w:hAnsi="Times New Roman" w:cs="Times New Roman"/>
          <w:b/>
          <w:sz w:val="32"/>
          <w:szCs w:val="32"/>
        </w:rPr>
      </w:pPr>
    </w:p>
    <w:p w14:paraId="3C126ED4" w14:textId="77777777" w:rsidR="00624775" w:rsidRPr="00DD180E" w:rsidRDefault="00000000">
      <w:pPr>
        <w:spacing w:line="360" w:lineRule="auto"/>
        <w:jc w:val="center"/>
        <w:rPr>
          <w:rFonts w:ascii="Times New Roman" w:eastAsia="Times New Roman" w:hAnsi="Times New Roman" w:cs="Times New Roman"/>
          <w:b/>
          <w:sz w:val="36"/>
          <w:szCs w:val="36"/>
        </w:rPr>
      </w:pPr>
      <w:r w:rsidRPr="00DD180E">
        <w:rPr>
          <w:rFonts w:ascii="Times New Roman" w:eastAsia="Times New Roman" w:hAnsi="Times New Roman" w:cs="Times New Roman"/>
          <w:b/>
          <w:sz w:val="36"/>
          <w:szCs w:val="36"/>
        </w:rPr>
        <w:t>COACHING &amp; MENTORING SKILLS FOR THE WORKPLACE</w:t>
      </w:r>
    </w:p>
    <w:p w14:paraId="2A329142" w14:textId="77777777" w:rsidR="00624775" w:rsidRPr="00DD180E" w:rsidRDefault="00624775">
      <w:pPr>
        <w:spacing w:line="360" w:lineRule="auto"/>
        <w:jc w:val="center"/>
        <w:rPr>
          <w:rFonts w:ascii="Times New Roman" w:eastAsia="Times New Roman" w:hAnsi="Times New Roman" w:cs="Times New Roman"/>
          <w:b/>
          <w:sz w:val="36"/>
          <w:szCs w:val="36"/>
        </w:rPr>
      </w:pPr>
    </w:p>
    <w:p w14:paraId="70FB6D6F" w14:textId="77777777" w:rsidR="00624775" w:rsidRPr="00DD180E" w:rsidRDefault="00000000">
      <w:pPr>
        <w:spacing w:line="360" w:lineRule="auto"/>
        <w:jc w:val="center"/>
        <w:rPr>
          <w:b/>
          <w:sz w:val="36"/>
          <w:szCs w:val="36"/>
        </w:rPr>
      </w:pPr>
      <w:r w:rsidRPr="00DD180E">
        <w:rPr>
          <w:b/>
          <w:sz w:val="36"/>
          <w:szCs w:val="36"/>
        </w:rPr>
        <w:t>UNIVERSITY OF WALES TRINITY SAINT DAVID</w:t>
      </w:r>
    </w:p>
    <w:p w14:paraId="78A24111" w14:textId="77777777" w:rsidR="00624775" w:rsidRPr="00DD180E" w:rsidRDefault="00000000">
      <w:pPr>
        <w:spacing w:line="360" w:lineRule="auto"/>
        <w:jc w:val="center"/>
        <w:rPr>
          <w:b/>
          <w:sz w:val="36"/>
          <w:szCs w:val="36"/>
        </w:rPr>
      </w:pPr>
      <w:r w:rsidRPr="00DD180E">
        <w:rPr>
          <w:b/>
          <w:sz w:val="36"/>
          <w:szCs w:val="36"/>
        </w:rPr>
        <w:t>MODULE CODE: BMSW6105</w:t>
      </w:r>
    </w:p>
    <w:p w14:paraId="03A73239" w14:textId="77777777" w:rsidR="00624775" w:rsidRPr="00DD180E" w:rsidRDefault="00000000">
      <w:pPr>
        <w:spacing w:line="360" w:lineRule="auto"/>
        <w:jc w:val="center"/>
        <w:rPr>
          <w:b/>
          <w:sz w:val="36"/>
          <w:szCs w:val="36"/>
        </w:rPr>
      </w:pPr>
      <w:r w:rsidRPr="00DD180E">
        <w:rPr>
          <w:b/>
          <w:sz w:val="36"/>
          <w:szCs w:val="36"/>
        </w:rPr>
        <w:t>LECTURER: FAIZU EDU</w:t>
      </w:r>
    </w:p>
    <w:p w14:paraId="403E70BA" w14:textId="77777777" w:rsidR="00624775" w:rsidRPr="00DD180E" w:rsidRDefault="00000000">
      <w:pPr>
        <w:spacing w:line="360" w:lineRule="auto"/>
        <w:jc w:val="center"/>
        <w:rPr>
          <w:b/>
          <w:sz w:val="36"/>
          <w:szCs w:val="36"/>
        </w:rPr>
      </w:pPr>
      <w:r w:rsidRPr="00DD180E">
        <w:rPr>
          <w:b/>
          <w:sz w:val="36"/>
          <w:szCs w:val="36"/>
        </w:rPr>
        <w:t>STUDENT NAME: SORIN RECE 2113995</w:t>
      </w:r>
    </w:p>
    <w:p w14:paraId="36775601" w14:textId="77777777" w:rsidR="00624775" w:rsidRPr="00DD180E" w:rsidRDefault="00000000">
      <w:pPr>
        <w:spacing w:line="360" w:lineRule="auto"/>
        <w:rPr>
          <w:b/>
          <w:sz w:val="36"/>
          <w:szCs w:val="36"/>
        </w:rPr>
      </w:pPr>
      <w:r w:rsidRPr="00DD180E">
        <w:rPr>
          <w:b/>
          <w:sz w:val="36"/>
          <w:szCs w:val="36"/>
        </w:rPr>
        <w:t xml:space="preserve">                               DATE: 18/08/2024</w:t>
      </w:r>
    </w:p>
    <w:p w14:paraId="1B2B3450" w14:textId="77777777" w:rsidR="00624775" w:rsidRPr="00DD180E" w:rsidRDefault="00000000">
      <w:pPr>
        <w:pStyle w:val="Subtitle"/>
        <w:spacing w:line="360" w:lineRule="auto"/>
        <w:rPr>
          <w:rFonts w:ascii="Times New Roman" w:eastAsia="Times New Roman" w:hAnsi="Times New Roman" w:cs="Times New Roman"/>
          <w:color w:val="auto"/>
          <w:sz w:val="24"/>
          <w:szCs w:val="24"/>
        </w:rPr>
      </w:pPr>
      <w:r w:rsidRPr="00DD180E">
        <w:rPr>
          <w:color w:val="auto"/>
        </w:rPr>
        <w:br w:type="page"/>
      </w:r>
    </w:p>
    <w:p w14:paraId="6382B3A2" w14:textId="77777777" w:rsidR="00624775" w:rsidRPr="00DD180E" w:rsidRDefault="00000000">
      <w:pPr>
        <w:keepNext/>
        <w:keepLines/>
        <w:pBdr>
          <w:top w:val="nil"/>
          <w:left w:val="nil"/>
          <w:bottom w:val="nil"/>
          <w:right w:val="nil"/>
          <w:between w:val="nil"/>
        </w:pBdr>
        <w:spacing w:before="240" w:after="0" w:line="360" w:lineRule="auto"/>
        <w:rPr>
          <w:rFonts w:ascii="Times New Roman" w:eastAsia="Times New Roman" w:hAnsi="Times New Roman" w:cs="Times New Roman"/>
          <w:b/>
        </w:rPr>
      </w:pPr>
      <w:r w:rsidRPr="00DD180E">
        <w:rPr>
          <w:rFonts w:ascii="Times New Roman" w:eastAsia="Times New Roman" w:hAnsi="Times New Roman" w:cs="Times New Roman"/>
          <w:b/>
        </w:rPr>
        <w:lastRenderedPageBreak/>
        <w:t>Table of Contents</w:t>
      </w:r>
    </w:p>
    <w:sdt>
      <w:sdtPr>
        <w:id w:val="2089570688"/>
        <w:docPartObj>
          <w:docPartGallery w:val="Table of Contents"/>
          <w:docPartUnique/>
        </w:docPartObj>
      </w:sdtPr>
      <w:sdtEndPr>
        <w:rPr>
          <w:sz w:val="22"/>
          <w:szCs w:val="22"/>
        </w:rPr>
      </w:sdtEndPr>
      <w:sdtContent>
        <w:p w14:paraId="28322E23" w14:textId="77777777" w:rsidR="00624775" w:rsidRPr="00DD180E" w:rsidRDefault="00000000" w:rsidP="00DD180E">
          <w:pPr>
            <w:pBdr>
              <w:top w:val="nil"/>
              <w:left w:val="nil"/>
              <w:bottom w:val="nil"/>
              <w:right w:val="nil"/>
              <w:between w:val="nil"/>
            </w:pBdr>
            <w:tabs>
              <w:tab w:val="right" w:leader="dot" w:pos="9350"/>
            </w:tabs>
            <w:spacing w:after="100" w:line="360" w:lineRule="auto"/>
            <w:jc w:val="both"/>
            <w:rPr>
              <w:sz w:val="22"/>
              <w:szCs w:val="22"/>
            </w:rPr>
          </w:pPr>
          <w:r w:rsidRPr="00DD180E">
            <w:rPr>
              <w:sz w:val="22"/>
              <w:szCs w:val="22"/>
            </w:rPr>
            <w:fldChar w:fldCharType="begin"/>
          </w:r>
          <w:r w:rsidRPr="00DD180E">
            <w:rPr>
              <w:sz w:val="22"/>
              <w:szCs w:val="22"/>
            </w:rPr>
            <w:instrText xml:space="preserve"> TOC \h \u \z \t "Heading 1,1,Heading 2,2,Heading 3,3,"</w:instrText>
          </w:r>
          <w:r w:rsidRPr="00DD180E">
            <w:rPr>
              <w:sz w:val="22"/>
              <w:szCs w:val="22"/>
            </w:rPr>
            <w:fldChar w:fldCharType="separate"/>
          </w:r>
          <w:hyperlink w:anchor="_gjdgxs">
            <w:r w:rsidR="00624775" w:rsidRPr="00DD180E">
              <w:rPr>
                <w:sz w:val="22"/>
                <w:szCs w:val="22"/>
              </w:rPr>
              <w:t>Introduction</w:t>
            </w:r>
            <w:r w:rsidR="00624775" w:rsidRPr="00DD180E">
              <w:rPr>
                <w:sz w:val="22"/>
                <w:szCs w:val="22"/>
              </w:rPr>
              <w:tab/>
              <w:t>3</w:t>
            </w:r>
          </w:hyperlink>
        </w:p>
        <w:p w14:paraId="2820B7DA" w14:textId="77777777" w:rsidR="00624775" w:rsidRPr="00DD180E" w:rsidRDefault="00624775" w:rsidP="00DD180E">
          <w:pPr>
            <w:pBdr>
              <w:top w:val="nil"/>
              <w:left w:val="nil"/>
              <w:bottom w:val="nil"/>
              <w:right w:val="nil"/>
              <w:between w:val="nil"/>
            </w:pBdr>
            <w:tabs>
              <w:tab w:val="right" w:leader="dot" w:pos="9350"/>
            </w:tabs>
            <w:spacing w:after="100" w:line="360" w:lineRule="auto"/>
            <w:jc w:val="both"/>
            <w:rPr>
              <w:sz w:val="22"/>
              <w:szCs w:val="22"/>
            </w:rPr>
          </w:pPr>
          <w:hyperlink w:anchor="_30j0zll">
            <w:r w:rsidRPr="00DD180E">
              <w:rPr>
                <w:sz w:val="22"/>
                <w:szCs w:val="22"/>
              </w:rPr>
              <w:t>Reflection on the Coaching Session</w:t>
            </w:r>
            <w:r w:rsidRPr="00DD180E">
              <w:rPr>
                <w:sz w:val="22"/>
                <w:szCs w:val="22"/>
              </w:rPr>
              <w:tab/>
              <w:t>4</w:t>
            </w:r>
          </w:hyperlink>
        </w:p>
        <w:p w14:paraId="0A39F672" w14:textId="77777777" w:rsidR="00624775" w:rsidRPr="00DD180E" w:rsidRDefault="00624775" w:rsidP="00DD180E">
          <w:pPr>
            <w:pBdr>
              <w:top w:val="nil"/>
              <w:left w:val="nil"/>
              <w:bottom w:val="nil"/>
              <w:right w:val="nil"/>
              <w:between w:val="nil"/>
            </w:pBdr>
            <w:tabs>
              <w:tab w:val="right" w:leader="dot" w:pos="9350"/>
            </w:tabs>
            <w:spacing w:after="100" w:line="360" w:lineRule="auto"/>
            <w:jc w:val="both"/>
            <w:rPr>
              <w:sz w:val="22"/>
              <w:szCs w:val="22"/>
            </w:rPr>
          </w:pPr>
          <w:hyperlink w:anchor="_1fob9te">
            <w:r w:rsidRPr="00DD180E">
              <w:rPr>
                <w:sz w:val="22"/>
                <w:szCs w:val="22"/>
              </w:rPr>
              <w:t>Reflection on the Impact of Mentoring and Coaching on Performance and Morale</w:t>
            </w:r>
            <w:r w:rsidRPr="00DD180E">
              <w:rPr>
                <w:sz w:val="22"/>
                <w:szCs w:val="22"/>
              </w:rPr>
              <w:tab/>
              <w:t>7</w:t>
            </w:r>
          </w:hyperlink>
        </w:p>
        <w:p w14:paraId="6CB03B7E" w14:textId="77777777" w:rsidR="00624775" w:rsidRPr="00DD180E" w:rsidRDefault="00624775" w:rsidP="00DD180E">
          <w:pPr>
            <w:pBdr>
              <w:top w:val="nil"/>
              <w:left w:val="nil"/>
              <w:bottom w:val="nil"/>
              <w:right w:val="nil"/>
              <w:between w:val="nil"/>
            </w:pBdr>
            <w:tabs>
              <w:tab w:val="right" w:leader="dot" w:pos="9350"/>
            </w:tabs>
            <w:spacing w:after="100" w:line="360" w:lineRule="auto"/>
            <w:jc w:val="both"/>
            <w:rPr>
              <w:sz w:val="22"/>
              <w:szCs w:val="22"/>
            </w:rPr>
          </w:pPr>
          <w:hyperlink w:anchor="_3znysh7">
            <w:r w:rsidRPr="00DD180E">
              <w:rPr>
                <w:sz w:val="22"/>
                <w:szCs w:val="22"/>
              </w:rPr>
              <w:t>Analysis of the Behaviours, Beliefs, Skills, Values, and Attitudes of an Effective Coach or Mentor</w:t>
            </w:r>
            <w:r w:rsidRPr="00DD180E">
              <w:rPr>
                <w:sz w:val="22"/>
                <w:szCs w:val="22"/>
              </w:rPr>
              <w:tab/>
              <w:t>8</w:t>
            </w:r>
          </w:hyperlink>
        </w:p>
        <w:p w14:paraId="3FE746F0" w14:textId="77777777" w:rsidR="00624775" w:rsidRPr="00DD180E" w:rsidRDefault="00624775" w:rsidP="00DD180E">
          <w:pPr>
            <w:pBdr>
              <w:top w:val="nil"/>
              <w:left w:val="nil"/>
              <w:bottom w:val="nil"/>
              <w:right w:val="nil"/>
              <w:between w:val="nil"/>
            </w:pBdr>
            <w:tabs>
              <w:tab w:val="right" w:leader="dot" w:pos="9350"/>
            </w:tabs>
            <w:spacing w:after="100" w:line="360" w:lineRule="auto"/>
            <w:jc w:val="both"/>
            <w:rPr>
              <w:sz w:val="22"/>
              <w:szCs w:val="22"/>
            </w:rPr>
          </w:pPr>
          <w:hyperlink w:anchor="_2et92p0">
            <w:r w:rsidRPr="00DD180E">
              <w:rPr>
                <w:sz w:val="22"/>
                <w:szCs w:val="22"/>
              </w:rPr>
              <w:t>Conclusion</w:t>
            </w:r>
            <w:r w:rsidRPr="00DD180E">
              <w:rPr>
                <w:sz w:val="22"/>
                <w:szCs w:val="22"/>
              </w:rPr>
              <w:tab/>
              <w:t>11</w:t>
            </w:r>
          </w:hyperlink>
        </w:p>
        <w:p w14:paraId="269929E6" w14:textId="77777777" w:rsidR="00624775" w:rsidRPr="00DD180E" w:rsidRDefault="00624775" w:rsidP="00DD180E">
          <w:pPr>
            <w:pBdr>
              <w:top w:val="nil"/>
              <w:left w:val="nil"/>
              <w:bottom w:val="nil"/>
              <w:right w:val="nil"/>
              <w:between w:val="nil"/>
            </w:pBdr>
            <w:tabs>
              <w:tab w:val="right" w:leader="dot" w:pos="9350"/>
            </w:tabs>
            <w:spacing w:after="100" w:line="360" w:lineRule="auto"/>
            <w:jc w:val="both"/>
            <w:rPr>
              <w:sz w:val="22"/>
              <w:szCs w:val="22"/>
            </w:rPr>
          </w:pPr>
          <w:hyperlink w:anchor="_tyjcwt">
            <w:r w:rsidRPr="00DD180E">
              <w:rPr>
                <w:sz w:val="22"/>
                <w:szCs w:val="22"/>
              </w:rPr>
              <w:t>References</w:t>
            </w:r>
            <w:r w:rsidRPr="00DD180E">
              <w:rPr>
                <w:sz w:val="22"/>
                <w:szCs w:val="22"/>
              </w:rPr>
              <w:tab/>
              <w:t>12</w:t>
            </w:r>
          </w:hyperlink>
        </w:p>
        <w:p w14:paraId="5CE925AF" w14:textId="77777777" w:rsidR="00624775" w:rsidRPr="00DD180E" w:rsidRDefault="00624775" w:rsidP="00DD180E">
          <w:pPr>
            <w:pBdr>
              <w:top w:val="nil"/>
              <w:left w:val="nil"/>
              <w:bottom w:val="nil"/>
              <w:right w:val="nil"/>
              <w:between w:val="nil"/>
            </w:pBdr>
            <w:tabs>
              <w:tab w:val="right" w:leader="dot" w:pos="9350"/>
            </w:tabs>
            <w:spacing w:after="100" w:line="360" w:lineRule="auto"/>
            <w:jc w:val="both"/>
            <w:rPr>
              <w:sz w:val="22"/>
              <w:szCs w:val="22"/>
            </w:rPr>
          </w:pPr>
          <w:hyperlink w:anchor="_3dy6vkm">
            <w:r w:rsidRPr="00DD180E">
              <w:rPr>
                <w:sz w:val="22"/>
                <w:szCs w:val="22"/>
              </w:rPr>
              <w:t>Appendix</w:t>
            </w:r>
            <w:r w:rsidRPr="00DD180E">
              <w:rPr>
                <w:sz w:val="22"/>
                <w:szCs w:val="22"/>
              </w:rPr>
              <w:tab/>
              <w:t>15</w:t>
            </w:r>
          </w:hyperlink>
        </w:p>
        <w:p w14:paraId="77578F33" w14:textId="77777777" w:rsidR="00624775" w:rsidRPr="00DD180E" w:rsidRDefault="00000000" w:rsidP="00DD180E">
          <w:pPr>
            <w:spacing w:line="360" w:lineRule="auto"/>
            <w:rPr>
              <w:rFonts w:eastAsia="Times New Roman"/>
              <w:sz w:val="22"/>
              <w:szCs w:val="22"/>
            </w:rPr>
          </w:pPr>
          <w:r w:rsidRPr="00DD180E">
            <w:rPr>
              <w:sz w:val="22"/>
              <w:szCs w:val="22"/>
            </w:rPr>
            <w:fldChar w:fldCharType="end"/>
          </w:r>
        </w:p>
      </w:sdtContent>
    </w:sdt>
    <w:p w14:paraId="751D958E" w14:textId="77777777" w:rsidR="00624775" w:rsidRPr="00DD180E" w:rsidRDefault="00000000" w:rsidP="00DD180E">
      <w:pPr>
        <w:spacing w:line="360" w:lineRule="auto"/>
        <w:rPr>
          <w:rFonts w:eastAsia="Times New Roman"/>
          <w:b/>
          <w:sz w:val="22"/>
          <w:szCs w:val="22"/>
        </w:rPr>
      </w:pPr>
      <w:r w:rsidRPr="00DD180E">
        <w:rPr>
          <w:sz w:val="22"/>
          <w:szCs w:val="22"/>
        </w:rPr>
        <w:br w:type="page"/>
      </w:r>
    </w:p>
    <w:p w14:paraId="0AFF5682" w14:textId="77777777" w:rsidR="00624775" w:rsidRPr="00DD180E" w:rsidRDefault="00000000" w:rsidP="00DD180E">
      <w:pPr>
        <w:pStyle w:val="Heading1"/>
        <w:spacing w:line="360" w:lineRule="auto"/>
        <w:rPr>
          <w:rFonts w:ascii="Arial" w:eastAsia="Times New Roman" w:hAnsi="Arial" w:cs="Arial"/>
          <w:color w:val="auto"/>
          <w:sz w:val="22"/>
          <w:szCs w:val="22"/>
        </w:rPr>
      </w:pPr>
      <w:bookmarkStart w:id="0" w:name="_gjdgxs" w:colFirst="0" w:colLast="0"/>
      <w:bookmarkEnd w:id="0"/>
      <w:r w:rsidRPr="00DD180E">
        <w:rPr>
          <w:rFonts w:ascii="Arial" w:eastAsia="Times New Roman" w:hAnsi="Arial" w:cs="Arial"/>
          <w:color w:val="auto"/>
          <w:sz w:val="22"/>
          <w:szCs w:val="22"/>
        </w:rPr>
        <w:lastRenderedPageBreak/>
        <w:t>Introduction</w:t>
      </w:r>
    </w:p>
    <w:p w14:paraId="00A67EB0"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The reflective analysis that I am going to highlight will discuss how the session on mentoring and coaching improved my efficiency and boosted my confidence, facilitating me in employing them in the workplace to become a better coach and mentor. The report will focus on the knowledge, skills, attitudes, and behaviours that I developed during this session. I am now much more aware of coaching as a means used by more experienced managers or colleagues to share knowledge and cultivate the development of less-seasoned employees or team members (Shani and Coghlan, pp. 518-541). Coaching is fundamentally about being attentive, challenging, establishing, and re-establishing. Mentoring involves an older or senior person guiding a less mature one for the sake of developing skills and capability. Both coaching and mentoring are crucial in enabling the growth of an individual in both the personal and collective field.</w:t>
      </w:r>
    </w:p>
    <w:p w14:paraId="0E56E807"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While reflecting on my experiences during the training and review session, I will use Gibb's reflective cycle for this assessment. It will also consider how my instructor or trainer dealt with the role-play and their approach (Thompson and Thompson, 2023). </w:t>
      </w:r>
    </w:p>
    <w:p w14:paraId="37100FF7" w14:textId="77777777" w:rsidR="00624775" w:rsidRPr="00DD180E" w:rsidRDefault="00000000" w:rsidP="00DD180E">
      <w:pPr>
        <w:spacing w:line="360" w:lineRule="auto"/>
        <w:rPr>
          <w:rFonts w:eastAsia="Times New Roman"/>
          <w:sz w:val="22"/>
          <w:szCs w:val="22"/>
        </w:rPr>
      </w:pPr>
      <w:r w:rsidRPr="00DD180E">
        <w:rPr>
          <w:sz w:val="22"/>
          <w:szCs w:val="22"/>
        </w:rPr>
        <w:br w:type="page"/>
      </w:r>
    </w:p>
    <w:p w14:paraId="7E413747" w14:textId="77777777" w:rsidR="00624775" w:rsidRPr="00DD180E" w:rsidRDefault="00000000" w:rsidP="00DD180E">
      <w:pPr>
        <w:pStyle w:val="Heading1"/>
        <w:spacing w:line="360" w:lineRule="auto"/>
        <w:rPr>
          <w:rFonts w:ascii="Arial" w:eastAsia="Times New Roman" w:hAnsi="Arial" w:cs="Arial"/>
          <w:color w:val="auto"/>
          <w:sz w:val="22"/>
          <w:szCs w:val="22"/>
        </w:rPr>
      </w:pPr>
      <w:bookmarkStart w:id="1" w:name="_30j0zll" w:colFirst="0" w:colLast="0"/>
      <w:bookmarkEnd w:id="1"/>
      <w:r w:rsidRPr="00DD180E">
        <w:rPr>
          <w:rFonts w:ascii="Arial" w:eastAsia="Times New Roman" w:hAnsi="Arial" w:cs="Arial"/>
          <w:color w:val="auto"/>
          <w:sz w:val="22"/>
          <w:szCs w:val="22"/>
        </w:rPr>
        <w:lastRenderedPageBreak/>
        <w:t>Reflection on the Coaching Session</w:t>
      </w:r>
    </w:p>
    <w:p w14:paraId="26F29E53"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 xml:space="preserve">Gibbs' Model of Reflection </w:t>
      </w:r>
    </w:p>
    <w:p w14:paraId="44B08F9F" w14:textId="77777777" w:rsidR="00624775" w:rsidRPr="00DD180E" w:rsidRDefault="00000000" w:rsidP="00DD180E">
      <w:pPr>
        <w:spacing w:line="360" w:lineRule="auto"/>
        <w:jc w:val="both"/>
        <w:rPr>
          <w:rFonts w:eastAsia="Times New Roman"/>
          <w:sz w:val="22"/>
          <w:szCs w:val="22"/>
        </w:rPr>
      </w:pPr>
      <w:r w:rsidRPr="00DD180E">
        <w:rPr>
          <w:rFonts w:eastAsia="Times New Roman"/>
          <w:b/>
          <w:sz w:val="22"/>
          <w:szCs w:val="22"/>
        </w:rPr>
        <w:t>Description</w:t>
      </w:r>
      <w:r w:rsidRPr="00DD180E">
        <w:rPr>
          <w:rFonts w:eastAsia="Times New Roman"/>
          <w:sz w:val="22"/>
          <w:szCs w:val="22"/>
        </w:rPr>
        <w:br/>
        <w:t xml:space="preserve">Throughout the coaching session, role-play activities were used in a modified mentoring/ coaching interchange to harness a structured learning space with feedback. I was selected as a partner with one of the participants. Unfortunately, during the session, various challenges raised considerable issues. My partner changed the questions at the last moment, which really caught me unprepared and unsure of myself. This sudden alteration threw me away from my plans and made it difficult to respond to the other participant. Based on our early discussion, I quickly scrambled to answer the questions, as it was previously assumed we would ask another set of questions. Besides, after that session, the judges drew my attention to my performance and offered me criticism: my answers were either insufficiently developed or not </w:t>
      </w:r>
      <w:proofErr w:type="gramStart"/>
      <w:r w:rsidRPr="00DD180E">
        <w:rPr>
          <w:rFonts w:eastAsia="Times New Roman"/>
          <w:sz w:val="22"/>
          <w:szCs w:val="22"/>
        </w:rPr>
        <w:t>really appropriate</w:t>
      </w:r>
      <w:proofErr w:type="gramEnd"/>
      <w:r w:rsidRPr="00DD180E">
        <w:rPr>
          <w:rFonts w:eastAsia="Times New Roman"/>
          <w:sz w:val="22"/>
          <w:szCs w:val="22"/>
        </w:rPr>
        <w:t xml:space="preserve"> to the situation. Although the feedback proved somewhat disheartening, it was nevertheless beneficial in my knowing precisely what areas need improvement, especially those connected with adjusting to ever changing situations and effectively responding as a coach in the future.</w:t>
      </w:r>
    </w:p>
    <w:p w14:paraId="4482ACD0"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 xml:space="preserve">Feelings </w:t>
      </w:r>
    </w:p>
    <w:p w14:paraId="642C9089"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From the onset of the session, I felt excited and assured, eager to showcase my knowledge and skills. I went into the role play with a very positive attitude and had hoped to contribute meaningfully. But difficult as it was, the change in questions suddenly hit me with a blast of anxiety and self-doubt. It made me question my state of preparedness to cope with the unforeseen turn of events and my ability to think restrictively. The comments from the judges intensified my feelings of discouragement and uncertainty about my performance. It is this experience which bathed me in the realization of how fragile one’s confidence feels when challenged by unfathomable situations; especially when feedback happens to be critical and constructive. I realized that I </w:t>
      </w:r>
      <w:proofErr w:type="gramStart"/>
      <w:r w:rsidRPr="00DD180E">
        <w:rPr>
          <w:rFonts w:eastAsia="Times New Roman"/>
          <w:sz w:val="22"/>
          <w:szCs w:val="22"/>
        </w:rPr>
        <w:t>will</w:t>
      </w:r>
      <w:proofErr w:type="gramEnd"/>
      <w:r w:rsidRPr="00DD180E">
        <w:rPr>
          <w:rFonts w:eastAsia="Times New Roman"/>
          <w:sz w:val="22"/>
          <w:szCs w:val="22"/>
        </w:rPr>
        <w:t xml:space="preserve"> need to grow thick-skinned to deal much better with that in any future encounters. </w:t>
      </w:r>
    </w:p>
    <w:p w14:paraId="1CB1C3F8" w14:textId="77777777" w:rsidR="00624775" w:rsidRPr="00DD180E" w:rsidRDefault="00000000" w:rsidP="00DD180E">
      <w:pPr>
        <w:spacing w:line="360" w:lineRule="auto"/>
        <w:jc w:val="both"/>
        <w:rPr>
          <w:rFonts w:eastAsia="Times New Roman"/>
          <w:sz w:val="22"/>
          <w:szCs w:val="22"/>
        </w:rPr>
      </w:pPr>
      <w:r w:rsidRPr="00DD180E">
        <w:rPr>
          <w:rFonts w:eastAsia="Times New Roman"/>
          <w:b/>
          <w:sz w:val="22"/>
          <w:szCs w:val="22"/>
        </w:rPr>
        <w:t>Evaluation</w:t>
      </w:r>
      <w:r w:rsidRPr="00DD180E">
        <w:rPr>
          <w:rFonts w:eastAsia="Times New Roman"/>
          <w:sz w:val="22"/>
          <w:szCs w:val="22"/>
        </w:rPr>
        <w:br/>
        <w:t xml:space="preserve">The feedback I got after that heavy going session was thus good-natured and highly constructive, furnishing me a glimpse into the areas I need to improve. It became evident that I needed to work on my capacity to handle unforeseen changes that occurred during the role-play. The judges pointed out the need for stronger adaptation and preparation geared toward such situations. It could have certainly enhanced my responses in a more effective manner, with confidence also </w:t>
      </w:r>
      <w:r w:rsidRPr="00DD180E">
        <w:rPr>
          <w:rFonts w:eastAsia="Times New Roman"/>
          <w:sz w:val="22"/>
          <w:szCs w:val="22"/>
        </w:rPr>
        <w:lastRenderedPageBreak/>
        <w:t xml:space="preserve">emerging, thus mitigating my sense of apprehension. </w:t>
      </w:r>
      <w:proofErr w:type="gramStart"/>
      <w:r w:rsidRPr="00DD180E">
        <w:rPr>
          <w:rFonts w:eastAsia="Times New Roman"/>
          <w:sz w:val="22"/>
          <w:szCs w:val="22"/>
        </w:rPr>
        <w:t>On the whole</w:t>
      </w:r>
      <w:proofErr w:type="gramEnd"/>
      <w:r w:rsidRPr="00DD180E">
        <w:rPr>
          <w:rFonts w:eastAsia="Times New Roman"/>
          <w:sz w:val="22"/>
          <w:szCs w:val="22"/>
        </w:rPr>
        <w:t>, I was highly advised to be flexible, to remain calm amidst pressure, and to train for the greatest number of foreseeable challenges. The experience, though hard on me, was an opportunity to learn regarding the elements of workplace coaching techniques.</w:t>
      </w:r>
    </w:p>
    <w:p w14:paraId="6AB7BFA8"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Analysis</w:t>
      </w:r>
    </w:p>
    <w:p w14:paraId="26408393"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Looking back at the session, I figured that preparedness would prove to be incredibly difficult for me if I were to go through this experience again, yet I adopted </w:t>
      </w:r>
      <w:proofErr w:type="gramStart"/>
      <w:r w:rsidRPr="00DD180E">
        <w:rPr>
          <w:rFonts w:eastAsia="Times New Roman"/>
          <w:sz w:val="22"/>
          <w:szCs w:val="22"/>
        </w:rPr>
        <w:t>it</w:t>
      </w:r>
      <w:proofErr w:type="gramEnd"/>
      <w:r w:rsidRPr="00DD180E">
        <w:rPr>
          <w:rFonts w:eastAsia="Times New Roman"/>
          <w:sz w:val="22"/>
          <w:szCs w:val="22"/>
        </w:rPr>
        <w:t xml:space="preserve"> nonetheless. With this understanding came the realization of how significant flexibility is within the coaching and mentoring environment. I </w:t>
      </w:r>
      <w:proofErr w:type="gramStart"/>
      <w:r w:rsidRPr="00DD180E">
        <w:rPr>
          <w:rFonts w:eastAsia="Times New Roman"/>
          <w:sz w:val="22"/>
          <w:szCs w:val="22"/>
        </w:rPr>
        <w:t>seems</w:t>
      </w:r>
      <w:proofErr w:type="gramEnd"/>
      <w:r w:rsidRPr="00DD180E">
        <w:rPr>
          <w:rFonts w:eastAsia="Times New Roman"/>
          <w:sz w:val="22"/>
          <w:szCs w:val="22"/>
        </w:rPr>
        <w:t xml:space="preserve"> like one needs to become adept at absorbing shocks, for without this, role playing is a far less seamless and productive experience. This </w:t>
      </w:r>
      <w:proofErr w:type="gramStart"/>
      <w:r w:rsidRPr="00DD180E">
        <w:rPr>
          <w:rFonts w:eastAsia="Times New Roman"/>
          <w:sz w:val="22"/>
          <w:szCs w:val="22"/>
        </w:rPr>
        <w:t>particular analysis</w:t>
      </w:r>
      <w:proofErr w:type="gramEnd"/>
      <w:r w:rsidRPr="00DD180E">
        <w:rPr>
          <w:rFonts w:eastAsia="Times New Roman"/>
          <w:sz w:val="22"/>
          <w:szCs w:val="22"/>
        </w:rPr>
        <w:t xml:space="preserve"> of my approach also indicated that better communication with my partner would relieve a lot of confusion. If I had clarified the changes in the questions earlier, I would have found myself more prepared and less anxious. There really seem to be key points around clear communication and collaboration, but along with that a flexible mindset is much required in coaching scenarios. </w:t>
      </w:r>
    </w:p>
    <w:p w14:paraId="14045554"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Conclusion</w:t>
      </w:r>
    </w:p>
    <w:p w14:paraId="054A3077"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This coaching session provided great experience learning, mostly related to preparation, communication, and adaptability. I realize it's very important to be flexible and be proactive in such situations. This will be a quality that I will value with priority in coming-coaching and mentoring sessions to improve my performance. The session also made me realize the importance of being adaptable to changes and needing to remain calm under pressure. In that way, after I will improve my preparation approach and remain open to omitting unexpected challenges in the future, it'll be easier for me in such situations in the future.</w:t>
      </w:r>
    </w:p>
    <w:p w14:paraId="0A31FA82"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Action Plan</w:t>
      </w:r>
    </w:p>
    <w:p w14:paraId="3A640653" w14:textId="77777777" w:rsidR="00624775" w:rsidRPr="00DD180E" w:rsidRDefault="00000000" w:rsidP="00DD180E">
      <w:pPr>
        <w:spacing w:line="360" w:lineRule="auto"/>
        <w:jc w:val="both"/>
        <w:rPr>
          <w:rFonts w:eastAsia="Times New Roman"/>
          <w:sz w:val="22"/>
          <w:szCs w:val="22"/>
        </w:rPr>
      </w:pPr>
      <w:proofErr w:type="gramStart"/>
      <w:r w:rsidRPr="00DD180E">
        <w:rPr>
          <w:rFonts w:eastAsia="Times New Roman"/>
          <w:sz w:val="22"/>
          <w:szCs w:val="22"/>
        </w:rPr>
        <w:t>So as to</w:t>
      </w:r>
      <w:proofErr w:type="gramEnd"/>
      <w:r w:rsidRPr="00DD180E">
        <w:rPr>
          <w:rFonts w:eastAsia="Times New Roman"/>
          <w:sz w:val="22"/>
          <w:szCs w:val="22"/>
        </w:rPr>
        <w:t xml:space="preserve"> improve further in the next coaching and mentoring assignments I will:</w:t>
      </w:r>
    </w:p>
    <w:p w14:paraId="2A53615D" w14:textId="77777777" w:rsidR="00624775" w:rsidRPr="00DD180E" w:rsidRDefault="00000000" w:rsidP="00DD180E">
      <w:pPr>
        <w:numPr>
          <w:ilvl w:val="0"/>
          <w:numId w:val="1"/>
        </w:numPr>
        <w:pBdr>
          <w:top w:val="nil"/>
          <w:left w:val="nil"/>
          <w:bottom w:val="nil"/>
          <w:right w:val="nil"/>
          <w:between w:val="nil"/>
        </w:pBdr>
        <w:spacing w:after="0" w:line="360" w:lineRule="auto"/>
        <w:jc w:val="both"/>
        <w:rPr>
          <w:sz w:val="22"/>
          <w:szCs w:val="22"/>
        </w:rPr>
      </w:pPr>
      <w:r w:rsidRPr="00DD180E">
        <w:rPr>
          <w:rFonts w:eastAsia="Times New Roman"/>
          <w:sz w:val="22"/>
          <w:szCs w:val="22"/>
        </w:rPr>
        <w:t>Practice role-play exercises with respect to adaptability and flexibility, so that I am greater prepared for unexpected changes.</w:t>
      </w:r>
    </w:p>
    <w:p w14:paraId="5BCB0400" w14:textId="77777777" w:rsidR="00624775" w:rsidRPr="00DD180E" w:rsidRDefault="00000000" w:rsidP="00DD180E">
      <w:pPr>
        <w:numPr>
          <w:ilvl w:val="0"/>
          <w:numId w:val="1"/>
        </w:numPr>
        <w:pBdr>
          <w:top w:val="nil"/>
          <w:left w:val="nil"/>
          <w:bottom w:val="nil"/>
          <w:right w:val="nil"/>
          <w:between w:val="nil"/>
        </w:pBdr>
        <w:spacing w:after="0" w:line="360" w:lineRule="auto"/>
        <w:jc w:val="both"/>
        <w:rPr>
          <w:sz w:val="22"/>
          <w:szCs w:val="22"/>
        </w:rPr>
      </w:pPr>
      <w:r w:rsidRPr="00DD180E">
        <w:rPr>
          <w:rFonts w:eastAsia="Times New Roman"/>
          <w:sz w:val="22"/>
          <w:szCs w:val="22"/>
        </w:rPr>
        <w:t>Strengthen my preparation approaches to anticipating change and certain scenarios which will allow me to keep calm and composed during the session.</w:t>
      </w:r>
    </w:p>
    <w:p w14:paraId="16655E53" w14:textId="77777777" w:rsidR="00624775" w:rsidRPr="00DD180E" w:rsidRDefault="00000000" w:rsidP="00DD180E">
      <w:pPr>
        <w:numPr>
          <w:ilvl w:val="0"/>
          <w:numId w:val="1"/>
        </w:numPr>
        <w:pBdr>
          <w:top w:val="nil"/>
          <w:left w:val="nil"/>
          <w:bottom w:val="nil"/>
          <w:right w:val="nil"/>
          <w:between w:val="nil"/>
        </w:pBdr>
        <w:spacing w:after="0" w:line="360" w:lineRule="auto"/>
        <w:jc w:val="both"/>
        <w:rPr>
          <w:sz w:val="22"/>
          <w:szCs w:val="22"/>
        </w:rPr>
      </w:pPr>
      <w:r w:rsidRPr="00DD180E">
        <w:rPr>
          <w:rFonts w:eastAsia="Times New Roman"/>
          <w:sz w:val="22"/>
          <w:szCs w:val="22"/>
        </w:rPr>
        <w:t xml:space="preserve">Use frequent and on-time feedback from tutors and peers, actively utilizing their suggestions in the learning process </w:t>
      </w:r>
      <w:proofErr w:type="gramStart"/>
      <w:r w:rsidRPr="00DD180E">
        <w:rPr>
          <w:rFonts w:eastAsia="Times New Roman"/>
          <w:sz w:val="22"/>
          <w:szCs w:val="22"/>
        </w:rPr>
        <w:t>in an attempt to</w:t>
      </w:r>
      <w:proofErr w:type="gramEnd"/>
      <w:r w:rsidRPr="00DD180E">
        <w:rPr>
          <w:rFonts w:eastAsia="Times New Roman"/>
          <w:sz w:val="22"/>
          <w:szCs w:val="22"/>
        </w:rPr>
        <w:t xml:space="preserve"> improve my performance.</w:t>
      </w:r>
    </w:p>
    <w:p w14:paraId="40C265A1" w14:textId="799F34E3" w:rsidR="00624775" w:rsidRPr="00DD180E" w:rsidRDefault="00000000" w:rsidP="00DD180E">
      <w:pPr>
        <w:numPr>
          <w:ilvl w:val="0"/>
          <w:numId w:val="1"/>
        </w:numPr>
        <w:pBdr>
          <w:top w:val="nil"/>
          <w:left w:val="nil"/>
          <w:bottom w:val="nil"/>
          <w:right w:val="nil"/>
          <w:between w:val="nil"/>
        </w:pBdr>
        <w:spacing w:line="360" w:lineRule="auto"/>
        <w:jc w:val="both"/>
        <w:rPr>
          <w:sz w:val="22"/>
          <w:szCs w:val="22"/>
        </w:rPr>
      </w:pPr>
      <w:r w:rsidRPr="00DD180E">
        <w:rPr>
          <w:rFonts w:eastAsia="Times New Roman"/>
          <w:sz w:val="22"/>
          <w:szCs w:val="22"/>
        </w:rPr>
        <w:lastRenderedPageBreak/>
        <w:t xml:space="preserve">Improve communication with my colleagues by clarifying the expected tasks and changes </w:t>
      </w:r>
      <w:proofErr w:type="gramStart"/>
      <w:r w:rsidRPr="00DD180E">
        <w:rPr>
          <w:rFonts w:eastAsia="Times New Roman"/>
          <w:sz w:val="22"/>
          <w:szCs w:val="22"/>
        </w:rPr>
        <w:t>in order to</w:t>
      </w:r>
      <w:proofErr w:type="gramEnd"/>
      <w:r w:rsidRPr="00DD180E">
        <w:rPr>
          <w:rFonts w:eastAsia="Times New Roman"/>
          <w:sz w:val="22"/>
          <w:szCs w:val="22"/>
        </w:rPr>
        <w:t xml:space="preserve"> minimize confusion and uncertainty during role-play and coaching sessions. </w:t>
      </w:r>
      <w:bookmarkStart w:id="2" w:name="_1fob9te" w:colFirst="0" w:colLast="0"/>
      <w:bookmarkEnd w:id="2"/>
    </w:p>
    <w:p w14:paraId="7CC1A568" w14:textId="77777777" w:rsidR="00624775" w:rsidRDefault="00000000" w:rsidP="00DD180E">
      <w:pPr>
        <w:pStyle w:val="Heading1"/>
        <w:spacing w:line="360" w:lineRule="auto"/>
        <w:rPr>
          <w:rFonts w:ascii="Arial" w:eastAsia="Times New Roman" w:hAnsi="Arial" w:cs="Arial"/>
          <w:color w:val="auto"/>
          <w:sz w:val="22"/>
          <w:szCs w:val="22"/>
        </w:rPr>
      </w:pPr>
      <w:r w:rsidRPr="00DD180E">
        <w:rPr>
          <w:rFonts w:ascii="Arial" w:eastAsia="Times New Roman" w:hAnsi="Arial" w:cs="Arial"/>
          <w:color w:val="auto"/>
          <w:sz w:val="22"/>
          <w:szCs w:val="22"/>
        </w:rPr>
        <w:t xml:space="preserve">Reflection on the Impact of Mentoring and Coaching on Performance and Morale </w:t>
      </w:r>
    </w:p>
    <w:p w14:paraId="0F3FF9DC" w14:textId="77777777" w:rsidR="00C041D8" w:rsidRPr="00C041D8" w:rsidRDefault="00C041D8" w:rsidP="00C041D8"/>
    <w:p w14:paraId="2BF37168"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Mentoring and coaching have yielded high positive returns for my performance, my morale, and my attitude. They enabled me to learn how to work better with my team, while at the same time fostering an approach toward joint growth and mutual support. This opportunity gave me the chance to learn from my strengths and weaknesses due to frequent interactions with peer leaders and mentors among other things. The feedback and the self-reflective elements gave me the drive needed to take greater responsibility in my personal development that has, in turn, made me far more confident when assuming new challenges. In addition, this whole thing saw my approach to doing just about anything start to improve, as these coaching sessions helped create for me a better strategic mindset, which subsequently helped narrow down my problem-solving skills and decision-making processes. </w:t>
      </w:r>
    </w:p>
    <w:p w14:paraId="3552688A"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However, there were plenty of aspects of coaching, I realized, I needed to work on </w:t>
      </w:r>
      <w:proofErr w:type="gramStart"/>
      <w:r w:rsidRPr="00DD180E">
        <w:rPr>
          <w:rFonts w:eastAsia="Times New Roman"/>
          <w:sz w:val="22"/>
          <w:szCs w:val="22"/>
        </w:rPr>
        <w:t>in order to</w:t>
      </w:r>
      <w:proofErr w:type="gramEnd"/>
      <w:r w:rsidRPr="00DD180E">
        <w:rPr>
          <w:rFonts w:eastAsia="Times New Roman"/>
          <w:sz w:val="22"/>
          <w:szCs w:val="22"/>
        </w:rPr>
        <w:t xml:space="preserve"> improve my performance. One such area was time management. </w:t>
      </w:r>
      <w:proofErr w:type="gramStart"/>
      <w:r w:rsidRPr="00DD180E">
        <w:rPr>
          <w:rFonts w:eastAsia="Times New Roman"/>
          <w:sz w:val="22"/>
          <w:szCs w:val="22"/>
        </w:rPr>
        <w:t>In the course of</w:t>
      </w:r>
      <w:proofErr w:type="gramEnd"/>
      <w:r w:rsidRPr="00DD180E">
        <w:rPr>
          <w:rFonts w:eastAsia="Times New Roman"/>
          <w:sz w:val="22"/>
          <w:szCs w:val="22"/>
        </w:rPr>
        <w:t xml:space="preserve"> coaching sessions, I found that I often couldn't manage the predetermined time effectively, and this affected the depth of discussion and the overall flow of the session. In such sessions, being able to give each participant the opportunity of focused attention and constructive feedback within a limited time frame is critical, and it dawned on me that I needed to prioritize my time allocation for each segment of the session much better. I became aware of improvements I could implement with respect to time management, such as setting up structured agendas and clear priorities to follow during each interaction.</w:t>
      </w:r>
    </w:p>
    <w:p w14:paraId="35815418"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Another growth area that developed was the need for empathetic problem-solving. Although I have made my best efforts to solve some of the issues my colleagues have faced, I realized an empathic approach would help me relate to others even better. By listening carefully sometimes verbally validating the feelings related to each issue, I would allow for a very supportive and additive environment within my peers. These skills wouldn't only improve my effectiveness of coaching and mentoring but make for a more harmonious and motivated team.</w:t>
      </w:r>
    </w:p>
    <w:p w14:paraId="608EE29A" w14:textId="77777777" w:rsidR="00DD180E" w:rsidRPr="00DD180E" w:rsidRDefault="00DD180E" w:rsidP="00DD180E">
      <w:pPr>
        <w:spacing w:line="360" w:lineRule="auto"/>
        <w:rPr>
          <w:rFonts w:eastAsia="Times New Roman"/>
          <w:sz w:val="22"/>
          <w:szCs w:val="22"/>
        </w:rPr>
      </w:pPr>
    </w:p>
    <w:p w14:paraId="33CE8E9E" w14:textId="77777777" w:rsidR="00624775" w:rsidRPr="00DD180E" w:rsidRDefault="00000000" w:rsidP="00DD180E">
      <w:pPr>
        <w:pStyle w:val="Heading1"/>
        <w:spacing w:line="360" w:lineRule="auto"/>
        <w:rPr>
          <w:rFonts w:ascii="Arial" w:eastAsia="Times New Roman" w:hAnsi="Arial" w:cs="Arial"/>
          <w:color w:val="auto"/>
          <w:sz w:val="22"/>
          <w:szCs w:val="22"/>
        </w:rPr>
      </w:pPr>
      <w:bookmarkStart w:id="3" w:name="_3znysh7" w:colFirst="0" w:colLast="0"/>
      <w:bookmarkEnd w:id="3"/>
      <w:r w:rsidRPr="00DD180E">
        <w:rPr>
          <w:rFonts w:ascii="Arial" w:eastAsia="Times New Roman" w:hAnsi="Arial" w:cs="Arial"/>
          <w:color w:val="auto"/>
          <w:sz w:val="22"/>
          <w:szCs w:val="22"/>
        </w:rPr>
        <w:lastRenderedPageBreak/>
        <w:t>Analysis of the Behaviours, Beliefs, Skills, Values, and Attitudes of an Effective Coach or Mentor</w:t>
      </w:r>
    </w:p>
    <w:p w14:paraId="16420D48"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Skills</w:t>
      </w:r>
    </w:p>
    <w:p w14:paraId="7F043A60" w14:textId="77777777" w:rsidR="00624775" w:rsidRPr="00DD180E" w:rsidRDefault="00000000" w:rsidP="00DD180E">
      <w:pPr>
        <w:spacing w:line="360" w:lineRule="auto"/>
        <w:jc w:val="both"/>
        <w:rPr>
          <w:rFonts w:eastAsia="Times New Roman"/>
          <w:b/>
          <w:sz w:val="22"/>
          <w:szCs w:val="22"/>
        </w:rPr>
      </w:pPr>
      <w:r w:rsidRPr="00DD180E">
        <w:rPr>
          <w:rFonts w:eastAsia="Times New Roman"/>
          <w:sz w:val="22"/>
          <w:szCs w:val="22"/>
        </w:rPr>
        <w:t xml:space="preserve">Coaching and mentoring require different kinds of critical skills. </w:t>
      </w:r>
      <w:proofErr w:type="gramStart"/>
      <w:r w:rsidRPr="00DD180E">
        <w:rPr>
          <w:rFonts w:eastAsia="Times New Roman"/>
          <w:sz w:val="22"/>
          <w:szCs w:val="22"/>
        </w:rPr>
        <w:t>Goal-setting</w:t>
      </w:r>
      <w:proofErr w:type="gramEnd"/>
      <w:r w:rsidRPr="00DD180E">
        <w:rPr>
          <w:rFonts w:eastAsia="Times New Roman"/>
          <w:sz w:val="22"/>
          <w:szCs w:val="22"/>
        </w:rPr>
        <w:t>, questioning, giving feedback, and active listening are among the most important ones. Each of these basic skills provides a constructive approach to creating an effective and learning-</w:t>
      </w:r>
      <w:proofErr w:type="spellStart"/>
      <w:r w:rsidRPr="00DD180E">
        <w:rPr>
          <w:rFonts w:eastAsia="Times New Roman"/>
          <w:sz w:val="22"/>
          <w:szCs w:val="22"/>
        </w:rPr>
        <w:t>centered</w:t>
      </w:r>
      <w:proofErr w:type="spellEnd"/>
      <w:r w:rsidRPr="00DD180E">
        <w:rPr>
          <w:rFonts w:eastAsia="Times New Roman"/>
          <w:sz w:val="22"/>
          <w:szCs w:val="22"/>
        </w:rPr>
        <w:t xml:space="preserve"> environment that supports growth and development.</w:t>
      </w:r>
    </w:p>
    <w:p w14:paraId="6040700E"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Setting goals form the foundation for any coaching or mentoring session. Clear and attainable goals give direction and clarity on what is expected of the learner so that both the coach and learner are on the same page about expectations (Mok and Staub, 2021. p.103484). Well-defined goals shape the session, making it easier to monitor progress and measure success. Effective </w:t>
      </w:r>
      <w:proofErr w:type="gramStart"/>
      <w:r w:rsidRPr="00DD180E">
        <w:rPr>
          <w:rFonts w:eastAsia="Times New Roman"/>
          <w:sz w:val="22"/>
          <w:szCs w:val="22"/>
        </w:rPr>
        <w:t>goal-setting</w:t>
      </w:r>
      <w:proofErr w:type="gramEnd"/>
      <w:r w:rsidRPr="00DD180E">
        <w:rPr>
          <w:rFonts w:eastAsia="Times New Roman"/>
          <w:sz w:val="22"/>
          <w:szCs w:val="22"/>
        </w:rPr>
        <w:t xml:space="preserve"> also motivates the learner, as he can see exactly what needs to be achieved and thus can pursue it with a sense of purpose.</w:t>
      </w:r>
    </w:p>
    <w:p w14:paraId="2317BA9B"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Another very important skill in coaching and mentoring is questioning. Thoughtful probing questions will lead the learner to reflect intelligently on their actions and experiences. Open-ended questions encourage a depth of thought and demand investigation on the part of the learner, who is therefore encouraged to reflect on a higher level and develop better self-awareness and problem-solving skills. Furthermore, questioning creates more engagement since it makes the learner an important partaker in learning rather than a passive recipient of information. </w:t>
      </w:r>
    </w:p>
    <w:p w14:paraId="605E86E7"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Constructive feedback is critical for the growth of a person. Lacking such, learners cannot even appreciate their strengths and weaknesses. Effective feedback should be specific, constructive, and directed towards development, not something critical. Feedback should therefore reinforce the drive of the learner for improvement rather than devaluating the learner. Constructive feedback should be positive </w:t>
      </w:r>
      <w:proofErr w:type="gramStart"/>
      <w:r w:rsidRPr="00DD180E">
        <w:rPr>
          <w:rFonts w:eastAsia="Times New Roman"/>
          <w:sz w:val="22"/>
          <w:szCs w:val="22"/>
        </w:rPr>
        <w:t>and also</w:t>
      </w:r>
      <w:proofErr w:type="gramEnd"/>
      <w:r w:rsidRPr="00DD180E">
        <w:rPr>
          <w:rFonts w:eastAsia="Times New Roman"/>
          <w:sz w:val="22"/>
          <w:szCs w:val="22"/>
        </w:rPr>
        <w:t xml:space="preserve"> address the issue of merit while highlighting the further refinement needed for achievement.</w:t>
      </w:r>
    </w:p>
    <w:p w14:paraId="256A2768"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Active listening goes on to be perhaps the most fundamental skill for effective coaching. By actively listening, coaches demonstrate respect for the learner's experiences and viewpoints. This builds trust while almost guaranteeing the coach a keen understanding of the learner's needs and concerns. Active listening fosters open dialogue, allowing the coach to respond appropriately and thus provide guidance to the learner in the most favourable way possible. When the mentees feel </w:t>
      </w:r>
      <w:r w:rsidRPr="00DD180E">
        <w:rPr>
          <w:rFonts w:eastAsia="Times New Roman"/>
          <w:sz w:val="22"/>
          <w:szCs w:val="22"/>
        </w:rPr>
        <w:lastRenderedPageBreak/>
        <w:t xml:space="preserve">heard and understood, it is more likely that they will feel valuable and thus willing to engage in a coaching process. </w:t>
      </w:r>
    </w:p>
    <w:p w14:paraId="7476924D"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Behaviour</w:t>
      </w:r>
    </w:p>
    <w:p w14:paraId="03D785CB"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The behavioural traits of a coach or a mentor are a very crucial part in forming an effective learning atmosphere. The empathetic and understanding approach is vital in engaging and motivating the learners. Throughout my coaching experiences, I noted that coaches who show genuine interest in their mentees personally and professionally seem to develop instant trust and rapport more easily than those who do not. Such behaviour allows learners to express themselves freely, voice their problems without reservations, and actively uphold participation in the session.</w:t>
      </w:r>
    </w:p>
    <w:p w14:paraId="7E346CEC"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Empathy in coaching is about genuine understanding of the learner's issues, viewpoints, and feelings--putting the coach into the shoes of the learner and responding with understanding and compassion (Leeder and </w:t>
      </w:r>
      <w:proofErr w:type="spellStart"/>
      <w:r w:rsidRPr="00DD180E">
        <w:rPr>
          <w:rFonts w:eastAsia="Times New Roman"/>
          <w:sz w:val="22"/>
          <w:szCs w:val="22"/>
        </w:rPr>
        <w:t>Sawiuk</w:t>
      </w:r>
      <w:proofErr w:type="spellEnd"/>
      <w:r w:rsidRPr="00DD180E">
        <w:rPr>
          <w:rFonts w:eastAsia="Times New Roman"/>
          <w:sz w:val="22"/>
          <w:szCs w:val="22"/>
        </w:rPr>
        <w:t>, 2021. p.129-152). Such behaviour creates an environment in which learners can speak without fear of being judged or criticized. Whenever a mentor demonstrates care about their well-being to a mentee, the latter becomes more engaged in the process and is more likely to take ownership of his or her learning.</w:t>
      </w:r>
    </w:p>
    <w:p w14:paraId="3C439212"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Furthermore, an effective coach is patient, which was also emphasized as being one of the features that make mentoring worthwhile and productive. Only patience provides additional space for one to realize learning objectives and allows for deciding on the pace of work by the mentee. This behaviour helps to create a safe space that enables the learner to focus on personal learning with a sense of security without feeling stressed or overwhelmed. </w:t>
      </w:r>
    </w:p>
    <w:p w14:paraId="07478B98"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Attitude</w:t>
      </w:r>
    </w:p>
    <w:p w14:paraId="5EC2EB88"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One's attitude towards coaching significantly influences the process. The coach or mentor must adopt a non-judgmental attitude, which is vital for establishing an open and supportive atmosphere. If a coach does not pass judgment, then there will be no hesitance for the learner to self-express. This kind of open interaction is very important for building a trusting relationship between the coach and the learner, enabling the burgeoning mentee to share freely his or her problems and goals (Okoye </w:t>
      </w:r>
      <w:r w:rsidRPr="00DD180E">
        <w:rPr>
          <w:rFonts w:eastAsia="Times New Roman"/>
          <w:i/>
          <w:sz w:val="22"/>
          <w:szCs w:val="22"/>
        </w:rPr>
        <w:t>et al.</w:t>
      </w:r>
      <w:r w:rsidRPr="00DD180E">
        <w:rPr>
          <w:rFonts w:eastAsia="Times New Roman"/>
          <w:sz w:val="22"/>
          <w:szCs w:val="22"/>
        </w:rPr>
        <w:t>, 2021. p.48105-48120).</w:t>
      </w:r>
    </w:p>
    <w:p w14:paraId="76D2ABC7"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A non-judgmental disposition builds a learner's self-esteem. Acceptance and appreciation encourage the learner to take risks and express his/her thinking and ideas genuinely. In return, constructive discussions are likely to occur, whereby focused attention can be given toward </w:t>
      </w:r>
      <w:r w:rsidRPr="00DD180E">
        <w:rPr>
          <w:rFonts w:eastAsia="Times New Roman"/>
          <w:sz w:val="22"/>
          <w:szCs w:val="22"/>
        </w:rPr>
        <w:lastRenderedPageBreak/>
        <w:t xml:space="preserve">possible solutions to the issues. Non-judgment on the part of the mentor allows him/her to encourage the other party to become an empowered being. </w:t>
      </w:r>
    </w:p>
    <w:p w14:paraId="0B14D64D" w14:textId="77777777" w:rsidR="00624775" w:rsidRPr="00DD180E" w:rsidRDefault="00000000" w:rsidP="00DD180E">
      <w:pPr>
        <w:spacing w:line="360" w:lineRule="auto"/>
        <w:jc w:val="both"/>
        <w:rPr>
          <w:rFonts w:eastAsia="Times New Roman"/>
          <w:b/>
          <w:sz w:val="22"/>
          <w:szCs w:val="22"/>
        </w:rPr>
      </w:pPr>
      <w:r w:rsidRPr="00DD180E">
        <w:rPr>
          <w:rFonts w:eastAsia="Times New Roman"/>
          <w:b/>
          <w:sz w:val="22"/>
          <w:szCs w:val="22"/>
        </w:rPr>
        <w:t>Values and Beliefs</w:t>
      </w:r>
    </w:p>
    <w:p w14:paraId="396DF5C1"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The values and beliefs that the mentor or coach holds together set the specific ground upon which the rest of the mentoring process takes place. When the coach commits himself/herself to the growth of the learner, among many others, integrity, respect, and patience make the climate for learning well especially fit for such guidance. Additionally, these values fashion the </w:t>
      </w:r>
      <w:proofErr w:type="gramStart"/>
      <w:r w:rsidRPr="00DD180E">
        <w:rPr>
          <w:rFonts w:eastAsia="Times New Roman"/>
          <w:sz w:val="22"/>
          <w:szCs w:val="22"/>
        </w:rPr>
        <w:t>manner in which</w:t>
      </w:r>
      <w:proofErr w:type="gramEnd"/>
      <w:r w:rsidRPr="00DD180E">
        <w:rPr>
          <w:rFonts w:eastAsia="Times New Roman"/>
          <w:sz w:val="22"/>
          <w:szCs w:val="22"/>
        </w:rPr>
        <w:t xml:space="preserve"> the coach interacts with the learner, offers feedback, and approaches challenges arising during the mentoring session.</w:t>
      </w:r>
    </w:p>
    <w:p w14:paraId="4A79C647"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Integrity is another value that is significant </w:t>
      </w:r>
      <w:proofErr w:type="gramStart"/>
      <w:r w:rsidRPr="00DD180E">
        <w:rPr>
          <w:rFonts w:eastAsia="Times New Roman"/>
          <w:sz w:val="22"/>
          <w:szCs w:val="22"/>
        </w:rPr>
        <w:t>in light of</w:t>
      </w:r>
      <w:proofErr w:type="gramEnd"/>
      <w:r w:rsidRPr="00DD180E">
        <w:rPr>
          <w:rFonts w:eastAsia="Times New Roman"/>
          <w:sz w:val="22"/>
          <w:szCs w:val="22"/>
        </w:rPr>
        <w:t xml:space="preserve"> coaching. That means the coach should be frank, open, and trustworthy to build a solid professional relationship with the mentee. This quality fosters authenticity and constructive feedback and builds trust in the learner in the guidance provided. Learning in this case will absorb given feedback and improve accordingly (Hobson and van </w:t>
      </w:r>
      <w:proofErr w:type="spellStart"/>
      <w:r w:rsidRPr="00DD180E">
        <w:rPr>
          <w:rFonts w:eastAsia="Times New Roman"/>
          <w:sz w:val="22"/>
          <w:szCs w:val="22"/>
        </w:rPr>
        <w:t>Nieuwerburgh</w:t>
      </w:r>
      <w:proofErr w:type="spellEnd"/>
      <w:r w:rsidRPr="00DD180E">
        <w:rPr>
          <w:rFonts w:eastAsia="Times New Roman"/>
          <w:sz w:val="22"/>
          <w:szCs w:val="22"/>
        </w:rPr>
        <w:t>, 2022. p.1-13).</w:t>
      </w:r>
    </w:p>
    <w:p w14:paraId="3CB8717A"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Patience is another key value of a competent coach. Because every learner's learning rate is different, a coach </w:t>
      </w:r>
      <w:proofErr w:type="gramStart"/>
      <w:r w:rsidRPr="00DD180E">
        <w:rPr>
          <w:rFonts w:eastAsia="Times New Roman"/>
          <w:sz w:val="22"/>
          <w:szCs w:val="22"/>
        </w:rPr>
        <w:t>has to</w:t>
      </w:r>
      <w:proofErr w:type="gramEnd"/>
      <w:r w:rsidRPr="00DD180E">
        <w:rPr>
          <w:rFonts w:eastAsia="Times New Roman"/>
          <w:sz w:val="22"/>
          <w:szCs w:val="22"/>
        </w:rPr>
        <w:t xml:space="preserve"> be there for the learner, providing assistance and support without rushing the process. Patience helps the coach go to where the learner is, which grants them time and space to learn and grow (Ong and Siau, 2022. p.753-756).</w:t>
      </w:r>
    </w:p>
    <w:p w14:paraId="0AE62D71"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Respect is one of the basic values of any mentoring relationship. A coach should respect the identity, experiences, and opinions of the learner. This value paves the way for this collaborative approach within the coaching process where the mentor and mentee stand as equal partners in the learning process involved. With the display of respect by the coach, the learner would feel appreciated and be encouraged to take responsibility for his or her growth process. </w:t>
      </w:r>
    </w:p>
    <w:p w14:paraId="3AD67482" w14:textId="77777777" w:rsidR="00DD180E" w:rsidRPr="00DD180E" w:rsidRDefault="00DD180E" w:rsidP="00DD180E">
      <w:pPr>
        <w:pStyle w:val="Heading1"/>
        <w:spacing w:line="360" w:lineRule="auto"/>
        <w:rPr>
          <w:rFonts w:ascii="Arial" w:eastAsia="Times New Roman" w:hAnsi="Arial" w:cs="Arial"/>
          <w:color w:val="auto"/>
          <w:sz w:val="22"/>
          <w:szCs w:val="22"/>
        </w:rPr>
      </w:pPr>
      <w:bookmarkStart w:id="4" w:name="_2et92p0" w:colFirst="0" w:colLast="0"/>
      <w:bookmarkEnd w:id="4"/>
    </w:p>
    <w:p w14:paraId="2879F6BD" w14:textId="77777777" w:rsidR="00DD180E" w:rsidRPr="00DD180E" w:rsidRDefault="00DD180E" w:rsidP="00DD180E">
      <w:pPr>
        <w:pStyle w:val="Heading1"/>
        <w:spacing w:line="360" w:lineRule="auto"/>
        <w:rPr>
          <w:rFonts w:ascii="Arial" w:eastAsia="Times New Roman" w:hAnsi="Arial" w:cs="Arial"/>
          <w:color w:val="auto"/>
          <w:sz w:val="22"/>
          <w:szCs w:val="22"/>
        </w:rPr>
      </w:pPr>
    </w:p>
    <w:p w14:paraId="71E06376" w14:textId="77777777" w:rsidR="00DD180E" w:rsidRPr="00DD180E" w:rsidRDefault="00DD180E" w:rsidP="00DD180E"/>
    <w:p w14:paraId="3B69EC8B" w14:textId="79937199" w:rsidR="00624775" w:rsidRPr="00DD180E" w:rsidRDefault="00000000" w:rsidP="00DD180E">
      <w:pPr>
        <w:pStyle w:val="Heading1"/>
        <w:spacing w:line="360" w:lineRule="auto"/>
        <w:rPr>
          <w:rFonts w:ascii="Arial" w:eastAsia="Times New Roman" w:hAnsi="Arial" w:cs="Arial"/>
          <w:color w:val="auto"/>
          <w:sz w:val="22"/>
          <w:szCs w:val="22"/>
        </w:rPr>
      </w:pPr>
      <w:r w:rsidRPr="00DD180E">
        <w:rPr>
          <w:rFonts w:ascii="Arial" w:eastAsia="Times New Roman" w:hAnsi="Arial" w:cs="Arial"/>
          <w:color w:val="auto"/>
          <w:sz w:val="22"/>
          <w:szCs w:val="22"/>
        </w:rPr>
        <w:lastRenderedPageBreak/>
        <w:t xml:space="preserve">Conclusion </w:t>
      </w:r>
    </w:p>
    <w:p w14:paraId="69A45594"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Employees who get guidance and encouragement regarding coaching and mentorship skills not only succeed in their careers but also develop into capable leaders in the future. To improve their interpersonal abilities and mindset, people need to learn how to coach and mentor others. Improving a person's interpersonal attitudes and abilities benefits the company to which they donate their time and energy. Research indicates that effective communication is a crucial component in the development of coaching and mentoring abilities. Coaches and mentors who possess great communication skills may support and oversee staff members and individuals while fostering a strong and positive relationship within the group. The results also show that to coach successfully and efficiently, a person must have favourable and successful results.</w:t>
      </w:r>
    </w:p>
    <w:p w14:paraId="6073FABC" w14:textId="77777777" w:rsidR="00624775" w:rsidRPr="00DD180E" w:rsidRDefault="00624775" w:rsidP="00DD180E">
      <w:pPr>
        <w:spacing w:line="360" w:lineRule="auto"/>
        <w:jc w:val="both"/>
        <w:rPr>
          <w:rFonts w:eastAsia="Times New Roman"/>
          <w:sz w:val="22"/>
          <w:szCs w:val="22"/>
        </w:rPr>
      </w:pPr>
    </w:p>
    <w:p w14:paraId="5C66F4AF" w14:textId="77777777" w:rsidR="00624775" w:rsidRPr="00DD180E" w:rsidRDefault="00624775" w:rsidP="00DD180E">
      <w:pPr>
        <w:spacing w:line="360" w:lineRule="auto"/>
        <w:jc w:val="both"/>
        <w:rPr>
          <w:rFonts w:eastAsia="Times New Roman"/>
          <w:sz w:val="22"/>
          <w:szCs w:val="22"/>
        </w:rPr>
      </w:pPr>
    </w:p>
    <w:p w14:paraId="74C5B71C" w14:textId="77777777" w:rsidR="00624775" w:rsidRPr="00DD180E" w:rsidRDefault="00624775" w:rsidP="00DD180E">
      <w:pPr>
        <w:spacing w:line="360" w:lineRule="auto"/>
        <w:jc w:val="both"/>
        <w:rPr>
          <w:rFonts w:eastAsia="Times New Roman"/>
          <w:sz w:val="22"/>
          <w:szCs w:val="22"/>
        </w:rPr>
      </w:pPr>
    </w:p>
    <w:p w14:paraId="600EAFB2" w14:textId="77777777" w:rsidR="00624775" w:rsidRPr="00DD180E" w:rsidRDefault="00624775" w:rsidP="00DD180E">
      <w:pPr>
        <w:spacing w:line="360" w:lineRule="auto"/>
        <w:jc w:val="both"/>
        <w:rPr>
          <w:rFonts w:eastAsia="Times New Roman"/>
          <w:sz w:val="22"/>
          <w:szCs w:val="22"/>
        </w:rPr>
      </w:pPr>
    </w:p>
    <w:p w14:paraId="2E7729B0" w14:textId="77777777" w:rsidR="00624775" w:rsidRPr="00DD180E" w:rsidRDefault="00624775" w:rsidP="00DD180E">
      <w:pPr>
        <w:spacing w:line="360" w:lineRule="auto"/>
        <w:jc w:val="both"/>
        <w:rPr>
          <w:rFonts w:eastAsia="Times New Roman"/>
          <w:sz w:val="22"/>
          <w:szCs w:val="22"/>
        </w:rPr>
      </w:pPr>
    </w:p>
    <w:p w14:paraId="2C871F9A" w14:textId="77777777" w:rsidR="00624775" w:rsidRPr="00DD180E" w:rsidRDefault="00624775" w:rsidP="00DD180E">
      <w:pPr>
        <w:spacing w:line="360" w:lineRule="auto"/>
        <w:jc w:val="both"/>
        <w:rPr>
          <w:rFonts w:eastAsia="Times New Roman"/>
          <w:sz w:val="22"/>
          <w:szCs w:val="22"/>
        </w:rPr>
      </w:pPr>
    </w:p>
    <w:p w14:paraId="56D4288B" w14:textId="77777777" w:rsidR="00624775" w:rsidRPr="00DD180E" w:rsidRDefault="00624775" w:rsidP="00DD180E">
      <w:pPr>
        <w:spacing w:line="360" w:lineRule="auto"/>
        <w:jc w:val="both"/>
        <w:rPr>
          <w:rFonts w:eastAsia="Times New Roman"/>
          <w:sz w:val="22"/>
          <w:szCs w:val="22"/>
        </w:rPr>
      </w:pPr>
    </w:p>
    <w:p w14:paraId="24242EEB" w14:textId="77777777" w:rsidR="00624775" w:rsidRPr="00DD180E" w:rsidRDefault="00624775" w:rsidP="00DD180E">
      <w:pPr>
        <w:spacing w:line="360" w:lineRule="auto"/>
        <w:jc w:val="both"/>
        <w:rPr>
          <w:rFonts w:eastAsia="Times New Roman"/>
          <w:sz w:val="22"/>
          <w:szCs w:val="22"/>
        </w:rPr>
      </w:pPr>
    </w:p>
    <w:p w14:paraId="1B28BFB8" w14:textId="77777777" w:rsidR="00624775" w:rsidRPr="00DD180E" w:rsidRDefault="00624775" w:rsidP="00DD180E">
      <w:pPr>
        <w:spacing w:line="360" w:lineRule="auto"/>
        <w:jc w:val="both"/>
        <w:rPr>
          <w:rFonts w:eastAsia="Times New Roman"/>
          <w:sz w:val="22"/>
          <w:szCs w:val="22"/>
        </w:rPr>
      </w:pPr>
    </w:p>
    <w:p w14:paraId="054FC13A" w14:textId="77777777" w:rsidR="00624775" w:rsidRPr="00DD180E" w:rsidRDefault="00624775" w:rsidP="00DD180E">
      <w:pPr>
        <w:spacing w:line="360" w:lineRule="auto"/>
        <w:jc w:val="both"/>
        <w:rPr>
          <w:rFonts w:eastAsia="Times New Roman"/>
          <w:sz w:val="22"/>
          <w:szCs w:val="22"/>
        </w:rPr>
      </w:pPr>
    </w:p>
    <w:p w14:paraId="5FB47734" w14:textId="77777777" w:rsidR="00624775" w:rsidRPr="00DD180E" w:rsidRDefault="00624775" w:rsidP="00DD180E">
      <w:pPr>
        <w:spacing w:line="360" w:lineRule="auto"/>
        <w:jc w:val="both"/>
        <w:rPr>
          <w:rFonts w:eastAsia="Times New Roman"/>
          <w:sz w:val="22"/>
          <w:szCs w:val="22"/>
        </w:rPr>
      </w:pPr>
    </w:p>
    <w:p w14:paraId="294DFB61" w14:textId="77777777" w:rsidR="00624775" w:rsidRPr="00DD180E" w:rsidRDefault="00624775" w:rsidP="00DD180E">
      <w:pPr>
        <w:spacing w:line="360" w:lineRule="auto"/>
        <w:jc w:val="both"/>
        <w:rPr>
          <w:rFonts w:eastAsia="Times New Roman"/>
          <w:sz w:val="22"/>
          <w:szCs w:val="22"/>
        </w:rPr>
      </w:pPr>
    </w:p>
    <w:p w14:paraId="2FB18AE3" w14:textId="77777777" w:rsidR="00624775" w:rsidRPr="00DD180E" w:rsidRDefault="00624775" w:rsidP="00DD180E">
      <w:pPr>
        <w:spacing w:line="360" w:lineRule="auto"/>
        <w:jc w:val="both"/>
        <w:rPr>
          <w:rFonts w:eastAsia="Times New Roman"/>
          <w:sz w:val="22"/>
          <w:szCs w:val="22"/>
        </w:rPr>
      </w:pPr>
    </w:p>
    <w:p w14:paraId="4929E75A" w14:textId="77777777" w:rsidR="00624775" w:rsidRPr="00DD180E" w:rsidRDefault="00624775" w:rsidP="00DD180E">
      <w:pPr>
        <w:spacing w:line="360" w:lineRule="auto"/>
        <w:rPr>
          <w:rFonts w:eastAsia="Times New Roman"/>
          <w:sz w:val="22"/>
          <w:szCs w:val="22"/>
        </w:rPr>
      </w:pPr>
    </w:p>
    <w:p w14:paraId="679D4D12" w14:textId="77777777" w:rsidR="00624775" w:rsidRPr="00DD180E" w:rsidRDefault="00000000" w:rsidP="00DD180E">
      <w:pPr>
        <w:pStyle w:val="Heading1"/>
        <w:spacing w:line="360" w:lineRule="auto"/>
        <w:rPr>
          <w:rFonts w:ascii="Arial" w:eastAsia="Times New Roman" w:hAnsi="Arial" w:cs="Arial"/>
          <w:color w:val="auto"/>
          <w:sz w:val="22"/>
          <w:szCs w:val="22"/>
        </w:rPr>
      </w:pPr>
      <w:bookmarkStart w:id="5" w:name="_tyjcwt" w:colFirst="0" w:colLast="0"/>
      <w:bookmarkEnd w:id="5"/>
      <w:r w:rsidRPr="00DD180E">
        <w:rPr>
          <w:rFonts w:ascii="Arial" w:eastAsia="Times New Roman" w:hAnsi="Arial" w:cs="Arial"/>
          <w:color w:val="auto"/>
          <w:sz w:val="22"/>
          <w:szCs w:val="22"/>
        </w:rPr>
        <w:lastRenderedPageBreak/>
        <w:t xml:space="preserve">References </w:t>
      </w:r>
    </w:p>
    <w:p w14:paraId="18A2A287"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Coetzee, S.K. and Scheepers, N (2023) ‘Mentorship Within a Structured Research Mentorship Program at a South African University. In </w:t>
      </w:r>
      <w:r w:rsidRPr="00DD180E">
        <w:rPr>
          <w:rFonts w:eastAsia="Times New Roman"/>
          <w:i/>
          <w:sz w:val="22"/>
          <w:szCs w:val="22"/>
        </w:rPr>
        <w:t>Mentoring in Nursing through Narrative Stories</w:t>
      </w:r>
      <w:proofErr w:type="gramStart"/>
      <w:r w:rsidRPr="00DD180E">
        <w:rPr>
          <w:rFonts w:eastAsia="Times New Roman"/>
          <w:i/>
          <w:sz w:val="22"/>
          <w:szCs w:val="22"/>
        </w:rPr>
        <w:t>’  Across</w:t>
      </w:r>
      <w:proofErr w:type="gramEnd"/>
      <w:r w:rsidRPr="00DD180E">
        <w:rPr>
          <w:rFonts w:eastAsia="Times New Roman"/>
          <w:i/>
          <w:sz w:val="22"/>
          <w:szCs w:val="22"/>
        </w:rPr>
        <w:t xml:space="preserve"> the World</w:t>
      </w:r>
      <w:r w:rsidRPr="00DD180E">
        <w:rPr>
          <w:rFonts w:eastAsia="Times New Roman"/>
          <w:sz w:val="22"/>
          <w:szCs w:val="22"/>
        </w:rPr>
        <w:t xml:space="preserve"> (pp. 807-815). Cham: Springer International Publishing... Online Available at : </w:t>
      </w:r>
      <w:hyperlink r:id="rId8">
        <w:r w:rsidR="00624775" w:rsidRPr="00DD180E">
          <w:rPr>
            <w:rFonts w:eastAsia="Times New Roman"/>
            <w:sz w:val="22"/>
            <w:szCs w:val="22"/>
            <w:u w:val="single"/>
          </w:rPr>
          <w:t>https://www.scielo.org.za/scielo.php?pid=S2071-97362020000100028&amp;script=sci_arttext</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2024. </w:t>
      </w:r>
    </w:p>
    <w:p w14:paraId="3241D99B"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Goker M.U. (2021) Reflective coaching: Training for development of instructional skills and sense of efficacy of pre-service EFL teachers. </w:t>
      </w:r>
      <w:r w:rsidRPr="00DD180E">
        <w:rPr>
          <w:rFonts w:eastAsia="Times New Roman"/>
          <w:i/>
          <w:sz w:val="22"/>
          <w:szCs w:val="22"/>
        </w:rPr>
        <w:t>Journal of Language and Linguistic Studies</w:t>
      </w:r>
      <w:r w:rsidRPr="00DD180E">
        <w:rPr>
          <w:rFonts w:eastAsia="Times New Roman"/>
          <w:sz w:val="22"/>
          <w:szCs w:val="22"/>
        </w:rPr>
        <w:t>, </w:t>
      </w:r>
      <w:r w:rsidRPr="00DD180E">
        <w:rPr>
          <w:rFonts w:eastAsia="Times New Roman"/>
          <w:i/>
          <w:sz w:val="22"/>
          <w:szCs w:val="22"/>
        </w:rPr>
        <w:t>17</w:t>
      </w:r>
      <w:r w:rsidRPr="00DD180E">
        <w:rPr>
          <w:rFonts w:eastAsia="Times New Roman"/>
          <w:sz w:val="22"/>
          <w:szCs w:val="22"/>
        </w:rPr>
        <w:t>(S1), pp.423-447.</w:t>
      </w:r>
    </w:p>
    <w:p w14:paraId="2345CA81"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Hobson A.J. and van </w:t>
      </w:r>
      <w:proofErr w:type="spellStart"/>
      <w:r w:rsidRPr="00DD180E">
        <w:rPr>
          <w:rFonts w:eastAsia="Times New Roman"/>
          <w:sz w:val="22"/>
          <w:szCs w:val="22"/>
        </w:rPr>
        <w:t>Nieuwerburgh</w:t>
      </w:r>
      <w:proofErr w:type="spellEnd"/>
      <w:r w:rsidRPr="00DD180E">
        <w:rPr>
          <w:rFonts w:eastAsia="Times New Roman"/>
          <w:sz w:val="22"/>
          <w:szCs w:val="22"/>
        </w:rPr>
        <w:t xml:space="preserve"> C.J. (2022) Extending the research agenda on (ethical) coaching and mentoring in education: embracing mutuality and prioritising well-being. </w:t>
      </w:r>
      <w:r w:rsidRPr="00DD180E">
        <w:rPr>
          <w:rFonts w:eastAsia="Times New Roman"/>
          <w:i/>
          <w:sz w:val="22"/>
          <w:szCs w:val="22"/>
        </w:rPr>
        <w:t>International Journal of Mentoring and Coaching in Education</w:t>
      </w:r>
      <w:r w:rsidRPr="00DD180E">
        <w:rPr>
          <w:rFonts w:eastAsia="Times New Roman"/>
          <w:sz w:val="22"/>
          <w:szCs w:val="22"/>
        </w:rPr>
        <w:t>, </w:t>
      </w:r>
      <w:r w:rsidRPr="00DD180E">
        <w:rPr>
          <w:rFonts w:eastAsia="Times New Roman"/>
          <w:i/>
          <w:sz w:val="22"/>
          <w:szCs w:val="22"/>
        </w:rPr>
        <w:t>11</w:t>
      </w:r>
      <w:r w:rsidRPr="00DD180E">
        <w:rPr>
          <w:rFonts w:eastAsia="Times New Roman"/>
          <w:sz w:val="22"/>
          <w:szCs w:val="22"/>
        </w:rPr>
        <w:t>(1), pp.1-13.</w:t>
      </w:r>
    </w:p>
    <w:p w14:paraId="47767D5F"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Leeder T.M. and </w:t>
      </w:r>
      <w:proofErr w:type="spellStart"/>
      <w:r w:rsidRPr="00DD180E">
        <w:rPr>
          <w:rFonts w:eastAsia="Times New Roman"/>
          <w:sz w:val="22"/>
          <w:szCs w:val="22"/>
        </w:rPr>
        <w:t>Sawiuk</w:t>
      </w:r>
      <w:proofErr w:type="spellEnd"/>
      <w:r w:rsidRPr="00DD180E">
        <w:rPr>
          <w:rFonts w:eastAsia="Times New Roman"/>
          <w:sz w:val="22"/>
          <w:szCs w:val="22"/>
        </w:rPr>
        <w:t xml:space="preserve"> R. (2021) Reviewing the sports coach mentoring literature: A look back to take a step forward. </w:t>
      </w:r>
      <w:r w:rsidRPr="00DD180E">
        <w:rPr>
          <w:rFonts w:eastAsia="Times New Roman"/>
          <w:i/>
          <w:sz w:val="22"/>
          <w:szCs w:val="22"/>
        </w:rPr>
        <w:t>Sports Coaching Review</w:t>
      </w:r>
      <w:r w:rsidRPr="00DD180E">
        <w:rPr>
          <w:rFonts w:eastAsia="Times New Roman"/>
          <w:sz w:val="22"/>
          <w:szCs w:val="22"/>
        </w:rPr>
        <w:t>, </w:t>
      </w:r>
      <w:r w:rsidRPr="00DD180E">
        <w:rPr>
          <w:rFonts w:eastAsia="Times New Roman"/>
          <w:i/>
          <w:sz w:val="22"/>
          <w:szCs w:val="22"/>
        </w:rPr>
        <w:t>10</w:t>
      </w:r>
      <w:r w:rsidRPr="00DD180E">
        <w:rPr>
          <w:rFonts w:eastAsia="Times New Roman"/>
          <w:sz w:val="22"/>
          <w:szCs w:val="22"/>
        </w:rPr>
        <w:t>(2), pp.129-152.</w:t>
      </w:r>
    </w:p>
    <w:p w14:paraId="27B47C6E"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Lorio C.M., Romano M., Woods J.J. and Brown J., (2020) A review of problem solving and reflection as caregiver coaching strategies in early intervention. </w:t>
      </w:r>
      <w:r w:rsidRPr="00DD180E">
        <w:rPr>
          <w:rFonts w:eastAsia="Times New Roman"/>
          <w:i/>
          <w:sz w:val="22"/>
          <w:szCs w:val="22"/>
        </w:rPr>
        <w:t>Infants &amp; Young Children</w:t>
      </w:r>
      <w:r w:rsidRPr="00DD180E">
        <w:rPr>
          <w:rFonts w:eastAsia="Times New Roman"/>
          <w:sz w:val="22"/>
          <w:szCs w:val="22"/>
        </w:rPr>
        <w:t>, </w:t>
      </w:r>
      <w:r w:rsidRPr="00DD180E">
        <w:rPr>
          <w:rFonts w:eastAsia="Times New Roman"/>
          <w:i/>
          <w:sz w:val="22"/>
          <w:szCs w:val="22"/>
        </w:rPr>
        <w:t>33</w:t>
      </w:r>
      <w:r w:rsidRPr="00DD180E">
        <w:rPr>
          <w:rFonts w:eastAsia="Times New Roman"/>
          <w:sz w:val="22"/>
          <w:szCs w:val="22"/>
        </w:rPr>
        <w:t>(1), pp.35-70.</w:t>
      </w:r>
    </w:p>
    <w:p w14:paraId="52165669"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Lucas, M (2023) ‘</w:t>
      </w:r>
      <w:r w:rsidRPr="00DD180E">
        <w:rPr>
          <w:rFonts w:eastAsia="Times New Roman"/>
          <w:i/>
          <w:sz w:val="22"/>
          <w:szCs w:val="22"/>
        </w:rPr>
        <w:t>Creating the Reflective Habit: A Practical Guide for Coaches, Mentors and Leaders</w:t>
      </w:r>
      <w:r w:rsidRPr="00DD180E">
        <w:rPr>
          <w:rFonts w:eastAsia="Times New Roman"/>
          <w:sz w:val="22"/>
          <w:szCs w:val="22"/>
        </w:rPr>
        <w:t xml:space="preserve">.’ Routledge. Online Available at:  </w:t>
      </w:r>
      <w:hyperlink r:id="rId9">
        <w:r w:rsidR="00624775" w:rsidRPr="00DD180E">
          <w:rPr>
            <w:rFonts w:eastAsia="Times New Roman"/>
            <w:sz w:val="22"/>
            <w:szCs w:val="22"/>
            <w:u w:val="single"/>
          </w:rPr>
          <w:t>https://api.taylorfrancis.com/content/books/mono/download?identifierName=doi&amp;identifierValue=10.4324/9781003311188&amp;type=googlepdf</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2024. </w:t>
      </w:r>
    </w:p>
    <w:p w14:paraId="3DFDDACD"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Magbagbeola, T. and Balogun, H (2023) ‘The Power of Mentorship: Motivating Through Storytelling and Support. In </w:t>
      </w:r>
      <w:r w:rsidRPr="00DD180E">
        <w:rPr>
          <w:rFonts w:eastAsia="Times New Roman"/>
          <w:i/>
          <w:sz w:val="22"/>
          <w:szCs w:val="22"/>
        </w:rPr>
        <w:t>Mentoring in Nursing through Narrative Stories Across the World</w:t>
      </w:r>
      <w:r w:rsidRPr="00DD180E">
        <w:rPr>
          <w:rFonts w:eastAsia="Times New Roman"/>
          <w:sz w:val="22"/>
          <w:szCs w:val="22"/>
        </w:rPr>
        <w:t xml:space="preserve"> (pp. 53-59). Cham: Springer International Publishing. Online Available at: </w:t>
      </w:r>
      <w:hyperlink r:id="rId10">
        <w:r w:rsidR="00624775" w:rsidRPr="00DD180E">
          <w:rPr>
            <w:rFonts w:eastAsia="Times New Roman"/>
            <w:sz w:val="22"/>
            <w:szCs w:val="22"/>
            <w:u w:val="single"/>
          </w:rPr>
          <w:t>https://link.springer.com/chapter/10.1007/978-3-031-25204-4_8</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2024. </w:t>
      </w:r>
    </w:p>
    <w:p w14:paraId="4EBFD073"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Mok S.Y. and Staub F.C. (2021) Does coaching, mentoring, and supervision matter for pre-service teachers’ planning skills and clarity of instruction? A meta-analysis of (quasi-) experimental studies. </w:t>
      </w:r>
      <w:r w:rsidRPr="00DD180E">
        <w:rPr>
          <w:rFonts w:eastAsia="Times New Roman"/>
          <w:i/>
          <w:sz w:val="22"/>
          <w:szCs w:val="22"/>
        </w:rPr>
        <w:t>Teaching and Teacher Education</w:t>
      </w:r>
      <w:r w:rsidRPr="00DD180E">
        <w:rPr>
          <w:rFonts w:eastAsia="Times New Roman"/>
          <w:sz w:val="22"/>
          <w:szCs w:val="22"/>
        </w:rPr>
        <w:t>, </w:t>
      </w:r>
      <w:r w:rsidRPr="00DD180E">
        <w:rPr>
          <w:rFonts w:eastAsia="Times New Roman"/>
          <w:i/>
          <w:sz w:val="22"/>
          <w:szCs w:val="22"/>
        </w:rPr>
        <w:t>107</w:t>
      </w:r>
      <w:r w:rsidRPr="00DD180E">
        <w:rPr>
          <w:rFonts w:eastAsia="Times New Roman"/>
          <w:sz w:val="22"/>
          <w:szCs w:val="22"/>
        </w:rPr>
        <w:t>, p.103484.</w:t>
      </w:r>
    </w:p>
    <w:p w14:paraId="2FACADC9"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lastRenderedPageBreak/>
        <w:t>Moloney, M., Pope, J. and Donnellan, A. (2023) ‘The Mentor’s Role in Nurturing Reflective Practice'. In </w:t>
      </w:r>
      <w:r w:rsidRPr="00DD180E">
        <w:rPr>
          <w:rFonts w:eastAsia="Times New Roman"/>
          <w:i/>
          <w:sz w:val="22"/>
          <w:szCs w:val="22"/>
        </w:rPr>
        <w:t>Professional Mentoring for Early Childhood and Primary School Practice</w:t>
      </w:r>
      <w:r w:rsidRPr="00DD180E">
        <w:rPr>
          <w:rFonts w:eastAsia="Times New Roman"/>
          <w:sz w:val="22"/>
          <w:szCs w:val="22"/>
        </w:rPr>
        <w:t xml:space="preserve"> (pp. 141-160). Cham: Springer International Publishing. Online Available at: </w:t>
      </w:r>
      <w:hyperlink r:id="rId11">
        <w:r w:rsidR="00624775" w:rsidRPr="00DD180E">
          <w:rPr>
            <w:rFonts w:eastAsia="Times New Roman"/>
            <w:sz w:val="22"/>
            <w:szCs w:val="22"/>
            <w:u w:val="single"/>
          </w:rPr>
          <w:t>https://link.springer.com/chapter/10.1007/978-3-031-37186-8_8</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2024. </w:t>
      </w:r>
    </w:p>
    <w:p w14:paraId="0E93C1FA"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Neeson, R. and Billington, L. (2022) ‘Entrepreneurship learning through a collaborative approach to student practical placement/internship. </w:t>
      </w:r>
      <w:r w:rsidRPr="00DD180E">
        <w:rPr>
          <w:rFonts w:eastAsia="Times New Roman"/>
          <w:i/>
          <w:sz w:val="22"/>
          <w:szCs w:val="22"/>
        </w:rPr>
        <w:t>Journal of the International Council for Small Business</w:t>
      </w:r>
      <w:r w:rsidRPr="00DD180E">
        <w:rPr>
          <w:rFonts w:eastAsia="Times New Roman"/>
          <w:sz w:val="22"/>
          <w:szCs w:val="22"/>
        </w:rPr>
        <w:t>, </w:t>
      </w:r>
      <w:r w:rsidRPr="00DD180E">
        <w:rPr>
          <w:rFonts w:eastAsia="Times New Roman"/>
          <w:i/>
          <w:sz w:val="22"/>
          <w:szCs w:val="22"/>
        </w:rPr>
        <w:t>3</w:t>
      </w:r>
      <w:r w:rsidRPr="00DD180E">
        <w:rPr>
          <w:rFonts w:eastAsia="Times New Roman"/>
          <w:sz w:val="22"/>
          <w:szCs w:val="22"/>
        </w:rPr>
        <w:t xml:space="preserve">(1), pp.68-78. Online Available at:  </w:t>
      </w:r>
      <w:hyperlink r:id="rId12">
        <w:r w:rsidR="00624775" w:rsidRPr="00DD180E">
          <w:rPr>
            <w:rFonts w:eastAsia="Times New Roman"/>
            <w:sz w:val="22"/>
            <w:szCs w:val="22"/>
            <w:u w:val="single"/>
          </w:rPr>
          <w:t>https://www.tandfonline.com/doi/abs/10.1080/26437015.2021.1965504</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2024. </w:t>
      </w:r>
    </w:p>
    <w:p w14:paraId="55855203" w14:textId="77777777" w:rsidR="00624775" w:rsidRPr="00DD180E" w:rsidRDefault="00000000" w:rsidP="00DD180E">
      <w:pPr>
        <w:spacing w:line="360" w:lineRule="auto"/>
        <w:jc w:val="both"/>
        <w:rPr>
          <w:rFonts w:eastAsia="Times New Roman"/>
          <w:sz w:val="22"/>
          <w:szCs w:val="22"/>
        </w:rPr>
      </w:pPr>
      <w:proofErr w:type="spellStart"/>
      <w:r w:rsidRPr="00DD180E">
        <w:rPr>
          <w:rFonts w:eastAsia="Times New Roman"/>
          <w:sz w:val="22"/>
          <w:szCs w:val="22"/>
        </w:rPr>
        <w:t>Ntho</w:t>
      </w:r>
      <w:proofErr w:type="spellEnd"/>
      <w:r w:rsidRPr="00DD180E">
        <w:rPr>
          <w:rFonts w:eastAsia="Times New Roman"/>
          <w:sz w:val="22"/>
          <w:szCs w:val="22"/>
        </w:rPr>
        <w:t xml:space="preserve">, T.A., Pienaar, A.J. and </w:t>
      </w:r>
      <w:proofErr w:type="spellStart"/>
      <w:r w:rsidRPr="00DD180E">
        <w:rPr>
          <w:rFonts w:eastAsia="Times New Roman"/>
          <w:sz w:val="22"/>
          <w:szCs w:val="22"/>
        </w:rPr>
        <w:t>Sehularo</w:t>
      </w:r>
      <w:proofErr w:type="spellEnd"/>
      <w:r w:rsidRPr="00DD180E">
        <w:rPr>
          <w:rFonts w:eastAsia="Times New Roman"/>
          <w:sz w:val="22"/>
          <w:szCs w:val="22"/>
        </w:rPr>
        <w:t>, L.A (2020) ‘Peer-mentees' challenges in an undergraduate peer-group clinical mentoring programme in a nursing education institution.’  </w:t>
      </w:r>
      <w:r w:rsidRPr="00DD180E">
        <w:rPr>
          <w:rFonts w:eastAsia="Times New Roman"/>
          <w:i/>
          <w:sz w:val="22"/>
          <w:szCs w:val="22"/>
        </w:rPr>
        <w:t xml:space="preserve">Health SA </w:t>
      </w:r>
      <w:proofErr w:type="spellStart"/>
      <w:r w:rsidRPr="00DD180E">
        <w:rPr>
          <w:rFonts w:eastAsia="Times New Roman"/>
          <w:i/>
          <w:sz w:val="22"/>
          <w:szCs w:val="22"/>
        </w:rPr>
        <w:t>Gesondheid</w:t>
      </w:r>
      <w:proofErr w:type="spellEnd"/>
      <w:r w:rsidRPr="00DD180E">
        <w:rPr>
          <w:rFonts w:eastAsia="Times New Roman"/>
          <w:i/>
          <w:sz w:val="22"/>
          <w:szCs w:val="22"/>
        </w:rPr>
        <w:t xml:space="preserve"> (Online)</w:t>
      </w:r>
      <w:r w:rsidRPr="00DD180E">
        <w:rPr>
          <w:rFonts w:eastAsia="Times New Roman"/>
          <w:sz w:val="22"/>
          <w:szCs w:val="22"/>
        </w:rPr>
        <w:t>, </w:t>
      </w:r>
      <w:r w:rsidRPr="00DD180E">
        <w:rPr>
          <w:rFonts w:eastAsia="Times New Roman"/>
          <w:i/>
          <w:sz w:val="22"/>
          <w:szCs w:val="22"/>
        </w:rPr>
        <w:t>25</w:t>
      </w:r>
      <w:r w:rsidRPr="00DD180E">
        <w:rPr>
          <w:rFonts w:eastAsia="Times New Roman"/>
          <w:sz w:val="22"/>
          <w:szCs w:val="22"/>
        </w:rPr>
        <w:t>, pp.1-8</w:t>
      </w:r>
      <w:proofErr w:type="gramStart"/>
      <w:r w:rsidRPr="00DD180E">
        <w:rPr>
          <w:rFonts w:eastAsia="Times New Roman"/>
          <w:sz w:val="22"/>
          <w:szCs w:val="22"/>
        </w:rPr>
        <w:t>. .</w:t>
      </w:r>
      <w:proofErr w:type="gramEnd"/>
      <w:r w:rsidRPr="00DD180E">
        <w:rPr>
          <w:rFonts w:eastAsia="Times New Roman"/>
          <w:sz w:val="22"/>
          <w:szCs w:val="22"/>
        </w:rPr>
        <w:t xml:space="preserve"> Online Available at: </w:t>
      </w:r>
      <w:hyperlink r:id="rId13">
        <w:r w:rsidR="00624775" w:rsidRPr="00DD180E">
          <w:rPr>
            <w:rFonts w:eastAsia="Times New Roman"/>
            <w:sz w:val="22"/>
            <w:szCs w:val="22"/>
            <w:u w:val="single"/>
          </w:rPr>
          <w:t>https://repository.nwu.ac.za/handle/10394/35082</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 </w:t>
      </w:r>
    </w:p>
    <w:p w14:paraId="76A80DC9"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Okoye K., Hosseini S., Arrona-Palacios A. and Escamilla J. (2021) Impact of educational coaching programs and mentoring services on users’ perception and preferences: A qualitative and quantitative approach. </w:t>
      </w:r>
      <w:r w:rsidRPr="00DD180E">
        <w:rPr>
          <w:rFonts w:eastAsia="Times New Roman"/>
          <w:i/>
          <w:sz w:val="22"/>
          <w:szCs w:val="22"/>
        </w:rPr>
        <w:t>IEEE Access</w:t>
      </w:r>
      <w:r w:rsidRPr="00DD180E">
        <w:rPr>
          <w:rFonts w:eastAsia="Times New Roman"/>
          <w:sz w:val="22"/>
          <w:szCs w:val="22"/>
        </w:rPr>
        <w:t>, </w:t>
      </w:r>
      <w:r w:rsidRPr="00DD180E">
        <w:rPr>
          <w:rFonts w:eastAsia="Times New Roman"/>
          <w:i/>
          <w:sz w:val="22"/>
          <w:szCs w:val="22"/>
        </w:rPr>
        <w:t>9</w:t>
      </w:r>
      <w:r w:rsidRPr="00DD180E">
        <w:rPr>
          <w:rFonts w:eastAsia="Times New Roman"/>
          <w:sz w:val="22"/>
          <w:szCs w:val="22"/>
        </w:rPr>
        <w:t>, pp.48105-48120.</w:t>
      </w:r>
    </w:p>
    <w:p w14:paraId="2825C9EA"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Ong A.M.L. and Siau K. (2022) Value of a growth mindset: improving endoscopy coaching and mentoring. </w:t>
      </w:r>
      <w:r w:rsidRPr="00DD180E">
        <w:rPr>
          <w:rFonts w:eastAsia="Times New Roman"/>
          <w:i/>
          <w:sz w:val="22"/>
          <w:szCs w:val="22"/>
        </w:rPr>
        <w:t>Digestive Diseases and Sciences</w:t>
      </w:r>
      <w:r w:rsidRPr="00DD180E">
        <w:rPr>
          <w:rFonts w:eastAsia="Times New Roman"/>
          <w:sz w:val="22"/>
          <w:szCs w:val="22"/>
        </w:rPr>
        <w:t>, </w:t>
      </w:r>
      <w:r w:rsidRPr="00DD180E">
        <w:rPr>
          <w:rFonts w:eastAsia="Times New Roman"/>
          <w:i/>
          <w:sz w:val="22"/>
          <w:szCs w:val="22"/>
        </w:rPr>
        <w:t>67</w:t>
      </w:r>
      <w:r w:rsidRPr="00DD180E">
        <w:rPr>
          <w:rFonts w:eastAsia="Times New Roman"/>
          <w:sz w:val="22"/>
          <w:szCs w:val="22"/>
        </w:rPr>
        <w:t>(3), pp.753-756.</w:t>
      </w:r>
    </w:p>
    <w:p w14:paraId="4CBFCD14"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Shani, A.B. and Coghlan, D. (2021) ‘Action research in business and management: A reflective review.’  </w:t>
      </w:r>
      <w:r w:rsidRPr="00DD180E">
        <w:rPr>
          <w:rFonts w:eastAsia="Times New Roman"/>
          <w:i/>
          <w:sz w:val="22"/>
          <w:szCs w:val="22"/>
        </w:rPr>
        <w:t>Action Research</w:t>
      </w:r>
      <w:r w:rsidRPr="00DD180E">
        <w:rPr>
          <w:rFonts w:eastAsia="Times New Roman"/>
          <w:sz w:val="22"/>
          <w:szCs w:val="22"/>
        </w:rPr>
        <w:t>, </w:t>
      </w:r>
      <w:r w:rsidRPr="00DD180E">
        <w:rPr>
          <w:rFonts w:eastAsia="Times New Roman"/>
          <w:i/>
          <w:sz w:val="22"/>
          <w:szCs w:val="22"/>
        </w:rPr>
        <w:t>19</w:t>
      </w:r>
      <w:r w:rsidRPr="00DD180E">
        <w:rPr>
          <w:rFonts w:eastAsia="Times New Roman"/>
          <w:sz w:val="22"/>
          <w:szCs w:val="22"/>
        </w:rPr>
        <w:t xml:space="preserve">(3), pp.518-541. Online Available at: </w:t>
      </w:r>
      <w:hyperlink r:id="rId14">
        <w:r w:rsidR="00624775" w:rsidRPr="00DD180E">
          <w:rPr>
            <w:rFonts w:eastAsia="Times New Roman"/>
            <w:sz w:val="22"/>
            <w:szCs w:val="22"/>
            <w:u w:val="single"/>
          </w:rPr>
          <w:t>https://journals.sagepub.com/doi/abs/10.1177/1476750319852147</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2024. </w:t>
      </w:r>
    </w:p>
    <w:p w14:paraId="752B6582"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Singh A. (2023) Impact of training and development as a vital instrument for boosting morale and productivity among young employees. </w:t>
      </w:r>
      <w:r w:rsidRPr="00DD180E">
        <w:rPr>
          <w:rFonts w:eastAsia="Times New Roman"/>
          <w:i/>
          <w:sz w:val="22"/>
          <w:szCs w:val="22"/>
        </w:rPr>
        <w:t>International Journal of Management, Public Policy and Research</w:t>
      </w:r>
      <w:r w:rsidRPr="00DD180E">
        <w:rPr>
          <w:rFonts w:eastAsia="Times New Roman"/>
          <w:sz w:val="22"/>
          <w:szCs w:val="22"/>
        </w:rPr>
        <w:t>, </w:t>
      </w:r>
      <w:r w:rsidRPr="00DD180E">
        <w:rPr>
          <w:rFonts w:eastAsia="Times New Roman"/>
          <w:i/>
          <w:sz w:val="22"/>
          <w:szCs w:val="22"/>
        </w:rPr>
        <w:t>2</w:t>
      </w:r>
      <w:r w:rsidRPr="00DD180E">
        <w:rPr>
          <w:rFonts w:eastAsia="Times New Roman"/>
          <w:sz w:val="22"/>
          <w:szCs w:val="22"/>
        </w:rPr>
        <w:t>(4), pp.11-17.</w:t>
      </w:r>
    </w:p>
    <w:p w14:paraId="1CE225FD" w14:textId="77777777"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t xml:space="preserve">Smith, E.R (2020) </w:t>
      </w:r>
      <w:proofErr w:type="gramStart"/>
      <w:r w:rsidRPr="00DD180E">
        <w:rPr>
          <w:rFonts w:eastAsia="Times New Roman"/>
          <w:sz w:val="22"/>
          <w:szCs w:val="22"/>
        </w:rPr>
        <w:t>‘ Techniques</w:t>
      </w:r>
      <w:proofErr w:type="gramEnd"/>
      <w:r w:rsidRPr="00DD180E">
        <w:rPr>
          <w:rFonts w:eastAsia="Times New Roman"/>
          <w:sz w:val="22"/>
          <w:szCs w:val="22"/>
        </w:rPr>
        <w:t xml:space="preserve"> for mentors to support early career teachers' reflective practice'. </w:t>
      </w:r>
      <w:r w:rsidRPr="00DD180E">
        <w:rPr>
          <w:rFonts w:eastAsia="Times New Roman"/>
          <w:i/>
          <w:sz w:val="22"/>
          <w:szCs w:val="22"/>
        </w:rPr>
        <w:t>Teaching Geography</w:t>
      </w:r>
      <w:r w:rsidRPr="00DD180E">
        <w:rPr>
          <w:rFonts w:eastAsia="Times New Roman"/>
          <w:sz w:val="22"/>
          <w:szCs w:val="22"/>
        </w:rPr>
        <w:t>, </w:t>
      </w:r>
      <w:r w:rsidRPr="00DD180E">
        <w:rPr>
          <w:rFonts w:eastAsia="Times New Roman"/>
          <w:i/>
          <w:sz w:val="22"/>
          <w:szCs w:val="22"/>
        </w:rPr>
        <w:t>45</w:t>
      </w:r>
      <w:r w:rsidRPr="00DD180E">
        <w:rPr>
          <w:rFonts w:eastAsia="Times New Roman"/>
          <w:sz w:val="22"/>
          <w:szCs w:val="22"/>
        </w:rPr>
        <w:t xml:space="preserve">(2), pp.53-55. Online Available at:  </w:t>
      </w:r>
      <w:hyperlink r:id="rId15">
        <w:r w:rsidR="00624775" w:rsidRPr="00DD180E">
          <w:rPr>
            <w:rFonts w:eastAsia="Times New Roman"/>
            <w:sz w:val="22"/>
            <w:szCs w:val="22"/>
            <w:u w:val="single"/>
          </w:rPr>
          <w:t>https://www.jstor.org/stable/27137294</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2024. </w:t>
      </w:r>
    </w:p>
    <w:p w14:paraId="3EA3F284" w14:textId="0AE14A8E" w:rsidR="00624775" w:rsidRPr="00DD180E" w:rsidRDefault="00000000" w:rsidP="00DD180E">
      <w:pPr>
        <w:spacing w:line="360" w:lineRule="auto"/>
        <w:jc w:val="both"/>
        <w:rPr>
          <w:rFonts w:eastAsia="Times New Roman"/>
          <w:sz w:val="22"/>
          <w:szCs w:val="22"/>
        </w:rPr>
      </w:pPr>
      <w:r w:rsidRPr="00DD180E">
        <w:rPr>
          <w:rFonts w:eastAsia="Times New Roman"/>
          <w:sz w:val="22"/>
          <w:szCs w:val="22"/>
        </w:rPr>
        <w:lastRenderedPageBreak/>
        <w:t>Thompson, S. and Thompson, N (2023) ‘</w:t>
      </w:r>
      <w:r w:rsidRPr="00DD180E">
        <w:rPr>
          <w:rFonts w:eastAsia="Times New Roman"/>
          <w:i/>
          <w:sz w:val="22"/>
          <w:szCs w:val="22"/>
        </w:rPr>
        <w:t>The critically reflective practitioner</w:t>
      </w:r>
      <w:r w:rsidRPr="00DD180E">
        <w:rPr>
          <w:rFonts w:eastAsia="Times New Roman"/>
          <w:sz w:val="22"/>
          <w:szCs w:val="22"/>
        </w:rPr>
        <w:t xml:space="preserve">. </w:t>
      </w:r>
      <w:proofErr w:type="gramStart"/>
      <w:r w:rsidRPr="00DD180E">
        <w:rPr>
          <w:rFonts w:eastAsia="Times New Roman"/>
          <w:sz w:val="22"/>
          <w:szCs w:val="22"/>
        </w:rPr>
        <w:t>‘ Bloomsbury</w:t>
      </w:r>
      <w:proofErr w:type="gramEnd"/>
      <w:r w:rsidRPr="00DD180E">
        <w:rPr>
          <w:rFonts w:eastAsia="Times New Roman"/>
          <w:sz w:val="22"/>
          <w:szCs w:val="22"/>
        </w:rPr>
        <w:t xml:space="preserve"> Publishing. Online Available at: </w:t>
      </w:r>
      <w:hyperlink r:id="rId16">
        <w:r w:rsidR="00624775" w:rsidRPr="00DD180E">
          <w:rPr>
            <w:rFonts w:eastAsia="Times New Roman"/>
            <w:sz w:val="22"/>
            <w:szCs w:val="22"/>
            <w:u w:val="single"/>
          </w:rPr>
          <w:t>https://books.google.com/books?hl=en&amp;lr=&amp;id=AD6cEAAAQBAJ&amp;oi=fnd&amp;pg=PP1&amp;dq=reflective+practice+in+management+&amp;ots=ElHGlLsYZG&amp;sig=Q_461zSP0NwMzpmx6Fa0C0-3G7w</w:t>
        </w:r>
      </w:hyperlink>
      <w:r w:rsidRPr="00DD180E">
        <w:rPr>
          <w:rFonts w:eastAsia="Times New Roman"/>
          <w:sz w:val="22"/>
          <w:szCs w:val="22"/>
        </w:rPr>
        <w:t>. Last Accessed on: 16</w:t>
      </w:r>
      <w:r w:rsidRPr="00DD180E">
        <w:rPr>
          <w:rFonts w:eastAsia="Times New Roman"/>
          <w:sz w:val="22"/>
          <w:szCs w:val="22"/>
          <w:vertAlign w:val="superscript"/>
        </w:rPr>
        <w:t>th</w:t>
      </w:r>
      <w:r w:rsidRPr="00DD180E">
        <w:rPr>
          <w:rFonts w:eastAsia="Times New Roman"/>
          <w:sz w:val="22"/>
          <w:szCs w:val="22"/>
        </w:rPr>
        <w:t xml:space="preserve"> August 2</w:t>
      </w:r>
      <w:bookmarkStart w:id="6" w:name="_3dy6vkm" w:colFirst="0" w:colLast="0"/>
      <w:bookmarkEnd w:id="6"/>
    </w:p>
    <w:p w14:paraId="329B8234" w14:textId="77777777" w:rsidR="00624775" w:rsidRPr="00DD180E" w:rsidRDefault="00624775" w:rsidP="00DD180E">
      <w:pPr>
        <w:pStyle w:val="Heading1"/>
        <w:spacing w:line="360" w:lineRule="auto"/>
        <w:rPr>
          <w:rFonts w:ascii="Arial" w:eastAsia="Times New Roman" w:hAnsi="Arial" w:cs="Arial"/>
          <w:color w:val="auto"/>
          <w:sz w:val="22"/>
          <w:szCs w:val="22"/>
        </w:rPr>
      </w:pPr>
    </w:p>
    <w:p w14:paraId="12DECCFA" w14:textId="77777777" w:rsidR="00624775" w:rsidRPr="00DD180E" w:rsidRDefault="00624775" w:rsidP="00DD180E">
      <w:pPr>
        <w:pStyle w:val="Heading1"/>
        <w:spacing w:line="360" w:lineRule="auto"/>
        <w:rPr>
          <w:rFonts w:ascii="Arial" w:eastAsia="Times New Roman" w:hAnsi="Arial" w:cs="Arial"/>
          <w:color w:val="auto"/>
          <w:sz w:val="22"/>
          <w:szCs w:val="22"/>
        </w:rPr>
      </w:pPr>
    </w:p>
    <w:p w14:paraId="086A3C42" w14:textId="77777777" w:rsidR="00624775" w:rsidRPr="00DD180E" w:rsidRDefault="00624775" w:rsidP="00DD180E">
      <w:pPr>
        <w:pStyle w:val="Heading1"/>
        <w:spacing w:line="360" w:lineRule="auto"/>
        <w:rPr>
          <w:rFonts w:ascii="Arial" w:eastAsia="Times New Roman" w:hAnsi="Arial" w:cs="Arial"/>
          <w:color w:val="auto"/>
          <w:sz w:val="22"/>
          <w:szCs w:val="22"/>
        </w:rPr>
      </w:pPr>
    </w:p>
    <w:p w14:paraId="2CC621F7" w14:textId="77777777" w:rsidR="00DD180E" w:rsidRPr="00DD180E" w:rsidRDefault="00DD180E" w:rsidP="00DD180E"/>
    <w:p w14:paraId="6D9F3FDE" w14:textId="77777777" w:rsidR="00DD180E" w:rsidRPr="00DD180E" w:rsidRDefault="00DD180E" w:rsidP="00DD180E"/>
    <w:p w14:paraId="6E96749C" w14:textId="77777777" w:rsidR="00624775" w:rsidRPr="00DD180E" w:rsidRDefault="00624775" w:rsidP="00DD180E">
      <w:pPr>
        <w:pStyle w:val="Heading1"/>
        <w:spacing w:line="360" w:lineRule="auto"/>
        <w:rPr>
          <w:rFonts w:ascii="Arial" w:eastAsia="Times New Roman" w:hAnsi="Arial" w:cs="Arial"/>
          <w:color w:val="auto"/>
          <w:sz w:val="22"/>
          <w:szCs w:val="22"/>
        </w:rPr>
      </w:pPr>
    </w:p>
    <w:p w14:paraId="58B26B2B" w14:textId="77777777" w:rsidR="00624775" w:rsidRPr="00DD180E" w:rsidRDefault="00624775">
      <w:pPr>
        <w:pStyle w:val="Heading1"/>
        <w:spacing w:line="360" w:lineRule="auto"/>
        <w:rPr>
          <w:rFonts w:ascii="Times New Roman" w:eastAsia="Times New Roman" w:hAnsi="Times New Roman" w:cs="Times New Roman"/>
          <w:color w:val="auto"/>
          <w:sz w:val="24"/>
          <w:szCs w:val="24"/>
        </w:rPr>
      </w:pPr>
    </w:p>
    <w:p w14:paraId="5FE0F3F9" w14:textId="77777777" w:rsidR="00DD180E" w:rsidRPr="00DD180E" w:rsidRDefault="00DD180E">
      <w:pPr>
        <w:pStyle w:val="Heading1"/>
        <w:spacing w:line="360" w:lineRule="auto"/>
        <w:rPr>
          <w:rFonts w:ascii="Times New Roman" w:eastAsia="Times New Roman" w:hAnsi="Times New Roman" w:cs="Times New Roman"/>
          <w:color w:val="auto"/>
          <w:sz w:val="24"/>
          <w:szCs w:val="24"/>
        </w:rPr>
      </w:pPr>
    </w:p>
    <w:p w14:paraId="7B04C5F1" w14:textId="77777777" w:rsidR="00DD180E" w:rsidRPr="00DD180E" w:rsidRDefault="00DD180E" w:rsidP="00DD180E"/>
    <w:p w14:paraId="19FA3B19" w14:textId="77777777" w:rsidR="00DD180E" w:rsidRPr="00DD180E" w:rsidRDefault="00DD180E">
      <w:pPr>
        <w:pStyle w:val="Heading1"/>
        <w:spacing w:line="360" w:lineRule="auto"/>
        <w:rPr>
          <w:rFonts w:ascii="Times New Roman" w:eastAsia="Times New Roman" w:hAnsi="Times New Roman" w:cs="Times New Roman"/>
          <w:color w:val="auto"/>
          <w:sz w:val="24"/>
          <w:szCs w:val="24"/>
        </w:rPr>
      </w:pPr>
    </w:p>
    <w:p w14:paraId="0B95BF87" w14:textId="77777777" w:rsidR="00DD180E" w:rsidRPr="00DD180E" w:rsidRDefault="00DD180E">
      <w:pPr>
        <w:pStyle w:val="Heading1"/>
        <w:spacing w:line="360" w:lineRule="auto"/>
        <w:rPr>
          <w:rFonts w:ascii="Times New Roman" w:eastAsia="Times New Roman" w:hAnsi="Times New Roman" w:cs="Times New Roman"/>
          <w:color w:val="auto"/>
          <w:sz w:val="24"/>
          <w:szCs w:val="24"/>
        </w:rPr>
      </w:pPr>
    </w:p>
    <w:p w14:paraId="4FC63DCA" w14:textId="2FB9F26B" w:rsidR="00624775" w:rsidRPr="00DD180E" w:rsidRDefault="00000000">
      <w:pPr>
        <w:pStyle w:val="Heading1"/>
        <w:spacing w:line="360" w:lineRule="auto"/>
        <w:rPr>
          <w:rFonts w:ascii="Times New Roman" w:eastAsia="Times New Roman" w:hAnsi="Times New Roman" w:cs="Times New Roman"/>
          <w:color w:val="auto"/>
          <w:sz w:val="24"/>
          <w:szCs w:val="24"/>
        </w:rPr>
      </w:pPr>
      <w:r w:rsidRPr="00DD180E">
        <w:rPr>
          <w:rFonts w:ascii="Times New Roman" w:eastAsia="Times New Roman" w:hAnsi="Times New Roman" w:cs="Times New Roman"/>
          <w:color w:val="auto"/>
          <w:sz w:val="24"/>
          <w:szCs w:val="24"/>
        </w:rPr>
        <w:t>Appendix</w:t>
      </w:r>
    </w:p>
    <w:tbl>
      <w:tblPr>
        <w:tblStyle w:val="a"/>
        <w:tblpPr w:leftFromText="180" w:rightFromText="180" w:vertAnchor="text" w:tblpY="1138"/>
        <w:tblW w:w="93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3"/>
        <w:gridCol w:w="414"/>
        <w:gridCol w:w="415"/>
        <w:gridCol w:w="1806"/>
        <w:gridCol w:w="1812"/>
        <w:gridCol w:w="1014"/>
        <w:gridCol w:w="269"/>
        <w:gridCol w:w="267"/>
        <w:gridCol w:w="544"/>
        <w:gridCol w:w="544"/>
        <w:gridCol w:w="542"/>
      </w:tblGrid>
      <w:tr w:rsidR="00DD180E" w:rsidRPr="00DD180E" w14:paraId="0BB5D269" w14:textId="77777777">
        <w:trPr>
          <w:trHeight w:val="432"/>
        </w:trPr>
        <w:tc>
          <w:tcPr>
            <w:tcW w:w="2137" w:type="dxa"/>
            <w:gridSpan w:val="2"/>
            <w:shd w:val="clear" w:color="auto" w:fill="auto"/>
            <w:vAlign w:val="center"/>
          </w:tcPr>
          <w:p w14:paraId="033D612D" w14:textId="77777777" w:rsidR="00624775" w:rsidRPr="00DD180E" w:rsidRDefault="00000000">
            <w:pPr>
              <w:spacing w:line="360" w:lineRule="auto"/>
              <w:rPr>
                <w:b/>
              </w:rPr>
            </w:pPr>
            <w:r w:rsidRPr="00DD180E">
              <w:rPr>
                <w:b/>
              </w:rPr>
              <w:t>BMSW 6105</w:t>
            </w:r>
          </w:p>
        </w:tc>
        <w:tc>
          <w:tcPr>
            <w:tcW w:w="2221" w:type="dxa"/>
            <w:gridSpan w:val="2"/>
            <w:shd w:val="clear" w:color="auto" w:fill="auto"/>
            <w:vAlign w:val="center"/>
          </w:tcPr>
          <w:p w14:paraId="64C5B950" w14:textId="77777777" w:rsidR="00624775" w:rsidRPr="00DD180E" w:rsidRDefault="00000000">
            <w:pPr>
              <w:spacing w:line="360" w:lineRule="auto"/>
            </w:pPr>
            <w:r w:rsidRPr="00DD180E">
              <w:t>Feedback</w:t>
            </w:r>
          </w:p>
        </w:tc>
        <w:tc>
          <w:tcPr>
            <w:tcW w:w="1812" w:type="dxa"/>
            <w:shd w:val="clear" w:color="auto" w:fill="auto"/>
            <w:vAlign w:val="center"/>
          </w:tcPr>
          <w:p w14:paraId="10631439" w14:textId="77777777" w:rsidR="00624775" w:rsidRPr="00DD180E" w:rsidRDefault="00000000">
            <w:pPr>
              <w:spacing w:line="360" w:lineRule="auto"/>
              <w:rPr>
                <w:b/>
              </w:rPr>
            </w:pPr>
            <w:r w:rsidRPr="00DD180E">
              <w:rPr>
                <w:b/>
              </w:rPr>
              <w:t>Date of Interview:</w:t>
            </w:r>
          </w:p>
        </w:tc>
        <w:tc>
          <w:tcPr>
            <w:tcW w:w="3180" w:type="dxa"/>
            <w:gridSpan w:val="6"/>
            <w:shd w:val="clear" w:color="auto" w:fill="auto"/>
            <w:vAlign w:val="center"/>
          </w:tcPr>
          <w:p w14:paraId="440B973D" w14:textId="77777777" w:rsidR="00624775" w:rsidRPr="00DD180E" w:rsidRDefault="00000000">
            <w:pPr>
              <w:spacing w:line="360" w:lineRule="auto"/>
            </w:pPr>
            <w:r w:rsidRPr="00DD180E">
              <w:t>04/08/2024</w:t>
            </w:r>
          </w:p>
        </w:tc>
      </w:tr>
      <w:tr w:rsidR="00DD180E" w:rsidRPr="00DD180E" w14:paraId="5AEADA3D" w14:textId="77777777">
        <w:trPr>
          <w:trHeight w:val="432"/>
        </w:trPr>
        <w:tc>
          <w:tcPr>
            <w:tcW w:w="2137" w:type="dxa"/>
            <w:gridSpan w:val="2"/>
            <w:shd w:val="clear" w:color="auto" w:fill="auto"/>
            <w:vAlign w:val="center"/>
          </w:tcPr>
          <w:p w14:paraId="5955B20D" w14:textId="77777777" w:rsidR="00624775" w:rsidRPr="00DD180E" w:rsidRDefault="00000000">
            <w:pPr>
              <w:spacing w:line="360" w:lineRule="auto"/>
              <w:rPr>
                <w:b/>
              </w:rPr>
            </w:pPr>
            <w:r w:rsidRPr="00DD180E">
              <w:rPr>
                <w:b/>
              </w:rPr>
              <w:t>Coach</w:t>
            </w:r>
          </w:p>
        </w:tc>
        <w:tc>
          <w:tcPr>
            <w:tcW w:w="2221" w:type="dxa"/>
            <w:gridSpan w:val="2"/>
            <w:shd w:val="clear" w:color="auto" w:fill="auto"/>
            <w:vAlign w:val="center"/>
          </w:tcPr>
          <w:p w14:paraId="479C877F" w14:textId="77777777" w:rsidR="00624775" w:rsidRPr="00DD180E" w:rsidRDefault="00000000">
            <w:pPr>
              <w:spacing w:line="360" w:lineRule="auto"/>
            </w:pPr>
            <w:r w:rsidRPr="00DD180E">
              <w:t>Sorin</w:t>
            </w:r>
          </w:p>
        </w:tc>
        <w:tc>
          <w:tcPr>
            <w:tcW w:w="1812" w:type="dxa"/>
            <w:shd w:val="clear" w:color="auto" w:fill="auto"/>
            <w:vAlign w:val="center"/>
          </w:tcPr>
          <w:p w14:paraId="5B06E6C1" w14:textId="77777777" w:rsidR="00624775" w:rsidRPr="00DD180E" w:rsidRDefault="00000000">
            <w:pPr>
              <w:spacing w:line="360" w:lineRule="auto"/>
              <w:rPr>
                <w:b/>
              </w:rPr>
            </w:pPr>
            <w:proofErr w:type="spellStart"/>
            <w:r w:rsidRPr="00DD180E">
              <w:rPr>
                <w:b/>
              </w:rPr>
              <w:t>Coachee</w:t>
            </w:r>
            <w:proofErr w:type="spellEnd"/>
          </w:p>
        </w:tc>
        <w:tc>
          <w:tcPr>
            <w:tcW w:w="3180" w:type="dxa"/>
            <w:gridSpan w:val="6"/>
            <w:shd w:val="clear" w:color="auto" w:fill="auto"/>
            <w:vAlign w:val="center"/>
          </w:tcPr>
          <w:p w14:paraId="32CF6F3A" w14:textId="77777777" w:rsidR="00624775" w:rsidRPr="00DD180E" w:rsidRDefault="00000000">
            <w:pPr>
              <w:spacing w:line="360" w:lineRule="auto"/>
            </w:pPr>
            <w:r w:rsidRPr="00DD180E">
              <w:t>Mantas</w:t>
            </w:r>
          </w:p>
        </w:tc>
      </w:tr>
      <w:tr w:rsidR="00DD180E" w:rsidRPr="00DD180E" w14:paraId="258DB34C" w14:textId="77777777">
        <w:trPr>
          <w:trHeight w:val="432"/>
        </w:trPr>
        <w:tc>
          <w:tcPr>
            <w:tcW w:w="2137" w:type="dxa"/>
            <w:gridSpan w:val="2"/>
            <w:shd w:val="clear" w:color="auto" w:fill="auto"/>
            <w:vAlign w:val="center"/>
          </w:tcPr>
          <w:p w14:paraId="7EC32BA6" w14:textId="77777777" w:rsidR="00624775" w:rsidRPr="00DD180E" w:rsidRDefault="00000000">
            <w:pPr>
              <w:spacing w:line="360" w:lineRule="auto"/>
              <w:rPr>
                <w:b/>
              </w:rPr>
            </w:pPr>
            <w:r w:rsidRPr="00DD180E">
              <w:rPr>
                <w:b/>
              </w:rPr>
              <w:t>Coaching Model:</w:t>
            </w:r>
          </w:p>
        </w:tc>
        <w:tc>
          <w:tcPr>
            <w:tcW w:w="2221" w:type="dxa"/>
            <w:gridSpan w:val="2"/>
            <w:shd w:val="clear" w:color="auto" w:fill="auto"/>
            <w:vAlign w:val="center"/>
          </w:tcPr>
          <w:p w14:paraId="206E892D" w14:textId="77777777" w:rsidR="00624775" w:rsidRPr="00DD180E" w:rsidRDefault="00000000">
            <w:pPr>
              <w:spacing w:line="360" w:lineRule="auto"/>
            </w:pPr>
            <w:r w:rsidRPr="00DD180E">
              <w:t>Gibb's Reflective Cycle here to enter text.</w:t>
            </w:r>
          </w:p>
        </w:tc>
        <w:tc>
          <w:tcPr>
            <w:tcW w:w="1812" w:type="dxa"/>
            <w:shd w:val="clear" w:color="auto" w:fill="auto"/>
            <w:vAlign w:val="center"/>
          </w:tcPr>
          <w:p w14:paraId="4B913F37" w14:textId="77777777" w:rsidR="00624775" w:rsidRPr="00DD180E" w:rsidRDefault="00624775">
            <w:pPr>
              <w:spacing w:line="360" w:lineRule="auto"/>
            </w:pPr>
          </w:p>
        </w:tc>
        <w:tc>
          <w:tcPr>
            <w:tcW w:w="3180" w:type="dxa"/>
            <w:gridSpan w:val="6"/>
            <w:shd w:val="clear" w:color="auto" w:fill="auto"/>
            <w:vAlign w:val="center"/>
          </w:tcPr>
          <w:p w14:paraId="1E32FFD8" w14:textId="77777777" w:rsidR="00624775" w:rsidRPr="00DD180E" w:rsidRDefault="00000000">
            <w:pPr>
              <w:spacing w:line="360" w:lineRule="auto"/>
            </w:pPr>
            <w:r w:rsidRPr="00DD180E">
              <w:t>Click here to enter text.</w:t>
            </w:r>
          </w:p>
        </w:tc>
      </w:tr>
      <w:tr w:rsidR="00DD180E" w:rsidRPr="00DD180E" w14:paraId="312F2F4A" w14:textId="77777777">
        <w:trPr>
          <w:trHeight w:val="1008"/>
        </w:trPr>
        <w:tc>
          <w:tcPr>
            <w:tcW w:w="9350" w:type="dxa"/>
            <w:gridSpan w:val="11"/>
            <w:shd w:val="clear" w:color="auto" w:fill="D9D9D9"/>
            <w:vAlign w:val="center"/>
          </w:tcPr>
          <w:p w14:paraId="48243C6E" w14:textId="77777777" w:rsidR="00624775" w:rsidRPr="00DD180E" w:rsidRDefault="00000000">
            <w:pPr>
              <w:spacing w:line="360" w:lineRule="auto"/>
            </w:pPr>
            <w:r w:rsidRPr="00DD180E">
              <w:t>The numerical rating system is based on the scale below.</w:t>
            </w:r>
          </w:p>
        </w:tc>
      </w:tr>
      <w:tr w:rsidR="00DD180E" w:rsidRPr="00DD180E" w14:paraId="35D3A02F" w14:textId="77777777">
        <w:trPr>
          <w:trHeight w:val="432"/>
        </w:trPr>
        <w:tc>
          <w:tcPr>
            <w:tcW w:w="1723" w:type="dxa"/>
            <w:vAlign w:val="center"/>
          </w:tcPr>
          <w:p w14:paraId="7A35EFDD" w14:textId="77777777" w:rsidR="00624775" w:rsidRPr="00DD180E" w:rsidRDefault="00000000">
            <w:pPr>
              <w:spacing w:line="360" w:lineRule="auto"/>
              <w:rPr>
                <w:b/>
              </w:rPr>
            </w:pPr>
            <w:r w:rsidRPr="00DD180E">
              <w:rPr>
                <w:b/>
              </w:rPr>
              <w:t>Scale:</w:t>
            </w:r>
          </w:p>
        </w:tc>
        <w:tc>
          <w:tcPr>
            <w:tcW w:w="829" w:type="dxa"/>
            <w:gridSpan w:val="2"/>
            <w:vAlign w:val="center"/>
          </w:tcPr>
          <w:p w14:paraId="023FE428" w14:textId="77777777" w:rsidR="00624775" w:rsidRPr="00DD180E" w:rsidRDefault="00000000">
            <w:pPr>
              <w:spacing w:line="360" w:lineRule="auto"/>
            </w:pPr>
            <w:r w:rsidRPr="00DD180E">
              <w:rPr>
                <w:b/>
              </w:rPr>
              <w:t>5</w:t>
            </w:r>
            <w:r w:rsidRPr="00DD180E">
              <w:t xml:space="preserve"> – Yes</w:t>
            </w:r>
          </w:p>
        </w:tc>
        <w:tc>
          <w:tcPr>
            <w:tcW w:w="1806" w:type="dxa"/>
            <w:vAlign w:val="center"/>
          </w:tcPr>
          <w:p w14:paraId="6820712D" w14:textId="77777777" w:rsidR="00624775" w:rsidRPr="00DD180E" w:rsidRDefault="00000000">
            <w:pPr>
              <w:spacing w:line="360" w:lineRule="auto"/>
            </w:pPr>
            <w:r w:rsidRPr="00DD180E">
              <w:rPr>
                <w:b/>
              </w:rPr>
              <w:t>4</w:t>
            </w:r>
            <w:r w:rsidRPr="00DD180E">
              <w:t xml:space="preserve"> – Most of the time</w:t>
            </w:r>
          </w:p>
        </w:tc>
        <w:tc>
          <w:tcPr>
            <w:tcW w:w="1812" w:type="dxa"/>
            <w:vAlign w:val="center"/>
          </w:tcPr>
          <w:p w14:paraId="3FA2B05B" w14:textId="77777777" w:rsidR="00624775" w:rsidRPr="00DD180E" w:rsidRDefault="00000000">
            <w:pPr>
              <w:spacing w:line="360" w:lineRule="auto"/>
            </w:pPr>
            <w:r w:rsidRPr="00DD180E">
              <w:rPr>
                <w:b/>
              </w:rPr>
              <w:t>3</w:t>
            </w:r>
            <w:r w:rsidRPr="00DD180E">
              <w:t xml:space="preserve"> – Some of the time</w:t>
            </w:r>
          </w:p>
        </w:tc>
        <w:tc>
          <w:tcPr>
            <w:tcW w:w="1283" w:type="dxa"/>
            <w:gridSpan w:val="2"/>
            <w:vAlign w:val="center"/>
          </w:tcPr>
          <w:p w14:paraId="5F5457D7" w14:textId="77777777" w:rsidR="00624775" w:rsidRPr="00DD180E" w:rsidRDefault="00000000">
            <w:pPr>
              <w:spacing w:line="360" w:lineRule="auto"/>
            </w:pPr>
            <w:r w:rsidRPr="00DD180E">
              <w:rPr>
                <w:b/>
              </w:rPr>
              <w:t>2</w:t>
            </w:r>
            <w:r w:rsidRPr="00DD180E">
              <w:t xml:space="preserve"> – Almost never</w:t>
            </w:r>
          </w:p>
        </w:tc>
        <w:tc>
          <w:tcPr>
            <w:tcW w:w="1897" w:type="dxa"/>
            <w:gridSpan w:val="4"/>
            <w:vAlign w:val="center"/>
          </w:tcPr>
          <w:p w14:paraId="41BAC991" w14:textId="77777777" w:rsidR="00624775" w:rsidRPr="00DD180E" w:rsidRDefault="00000000">
            <w:pPr>
              <w:spacing w:line="360" w:lineRule="auto"/>
            </w:pPr>
            <w:r w:rsidRPr="00DD180E">
              <w:rPr>
                <w:b/>
              </w:rPr>
              <w:t>1</w:t>
            </w:r>
            <w:r w:rsidRPr="00DD180E">
              <w:t xml:space="preserve"> – No</w:t>
            </w:r>
          </w:p>
        </w:tc>
      </w:tr>
      <w:tr w:rsidR="00DD180E" w:rsidRPr="00DD180E" w14:paraId="10923D3A" w14:textId="77777777">
        <w:trPr>
          <w:trHeight w:val="288"/>
        </w:trPr>
        <w:tc>
          <w:tcPr>
            <w:tcW w:w="6170" w:type="dxa"/>
            <w:gridSpan w:val="5"/>
            <w:vMerge w:val="restart"/>
            <w:vAlign w:val="center"/>
          </w:tcPr>
          <w:p w14:paraId="12B5031E" w14:textId="77777777" w:rsidR="00624775" w:rsidRPr="00DD180E" w:rsidRDefault="00624775">
            <w:pPr>
              <w:spacing w:line="360" w:lineRule="auto"/>
            </w:pPr>
          </w:p>
        </w:tc>
        <w:tc>
          <w:tcPr>
            <w:tcW w:w="3180" w:type="dxa"/>
            <w:gridSpan w:val="6"/>
            <w:vAlign w:val="center"/>
          </w:tcPr>
          <w:p w14:paraId="454559C9" w14:textId="77777777" w:rsidR="00624775" w:rsidRPr="00DD180E" w:rsidRDefault="00000000">
            <w:pPr>
              <w:spacing w:line="360" w:lineRule="auto"/>
              <w:rPr>
                <w:b/>
              </w:rPr>
            </w:pPr>
            <w:r w:rsidRPr="00DD180E">
              <w:rPr>
                <w:b/>
              </w:rPr>
              <w:t>Rating</w:t>
            </w:r>
          </w:p>
        </w:tc>
      </w:tr>
      <w:tr w:rsidR="00DD180E" w:rsidRPr="00DD180E" w14:paraId="6E5F7F85" w14:textId="77777777">
        <w:trPr>
          <w:trHeight w:val="288"/>
        </w:trPr>
        <w:tc>
          <w:tcPr>
            <w:tcW w:w="6170" w:type="dxa"/>
            <w:gridSpan w:val="5"/>
            <w:vMerge/>
            <w:vAlign w:val="center"/>
          </w:tcPr>
          <w:p w14:paraId="55439F4E" w14:textId="77777777" w:rsidR="00624775" w:rsidRPr="00DD180E" w:rsidRDefault="00624775">
            <w:pPr>
              <w:widowControl w:val="0"/>
              <w:pBdr>
                <w:top w:val="nil"/>
                <w:left w:val="nil"/>
                <w:bottom w:val="nil"/>
                <w:right w:val="nil"/>
                <w:between w:val="nil"/>
              </w:pBdr>
              <w:spacing w:after="0"/>
              <w:rPr>
                <w:b/>
              </w:rPr>
            </w:pPr>
          </w:p>
        </w:tc>
        <w:tc>
          <w:tcPr>
            <w:tcW w:w="1014" w:type="dxa"/>
            <w:vAlign w:val="center"/>
          </w:tcPr>
          <w:p w14:paraId="1E4346E2" w14:textId="77777777" w:rsidR="00624775" w:rsidRPr="00DD180E" w:rsidRDefault="00000000">
            <w:pPr>
              <w:spacing w:line="360" w:lineRule="auto"/>
              <w:rPr>
                <w:b/>
              </w:rPr>
            </w:pPr>
            <w:r w:rsidRPr="00DD180E">
              <w:rPr>
                <w:b/>
              </w:rPr>
              <w:t>5</w:t>
            </w:r>
          </w:p>
        </w:tc>
        <w:tc>
          <w:tcPr>
            <w:tcW w:w="536" w:type="dxa"/>
            <w:gridSpan w:val="2"/>
            <w:vAlign w:val="center"/>
          </w:tcPr>
          <w:p w14:paraId="160313E3" w14:textId="77777777" w:rsidR="00624775" w:rsidRPr="00DD180E" w:rsidRDefault="00000000">
            <w:pPr>
              <w:spacing w:line="360" w:lineRule="auto"/>
              <w:rPr>
                <w:b/>
              </w:rPr>
            </w:pPr>
            <w:r w:rsidRPr="00DD180E">
              <w:rPr>
                <w:b/>
              </w:rPr>
              <w:t>4</w:t>
            </w:r>
          </w:p>
        </w:tc>
        <w:tc>
          <w:tcPr>
            <w:tcW w:w="544" w:type="dxa"/>
            <w:vAlign w:val="center"/>
          </w:tcPr>
          <w:p w14:paraId="0F1E9F65" w14:textId="77777777" w:rsidR="00624775" w:rsidRPr="00DD180E" w:rsidRDefault="00000000">
            <w:pPr>
              <w:spacing w:line="360" w:lineRule="auto"/>
              <w:rPr>
                <w:b/>
              </w:rPr>
            </w:pPr>
            <w:r w:rsidRPr="00DD180E">
              <w:rPr>
                <w:b/>
              </w:rPr>
              <w:t>3</w:t>
            </w:r>
          </w:p>
        </w:tc>
        <w:tc>
          <w:tcPr>
            <w:tcW w:w="544" w:type="dxa"/>
            <w:vAlign w:val="center"/>
          </w:tcPr>
          <w:p w14:paraId="24D59473" w14:textId="77777777" w:rsidR="00624775" w:rsidRPr="00DD180E" w:rsidRDefault="00000000">
            <w:pPr>
              <w:spacing w:line="360" w:lineRule="auto"/>
              <w:rPr>
                <w:b/>
              </w:rPr>
            </w:pPr>
            <w:r w:rsidRPr="00DD180E">
              <w:rPr>
                <w:b/>
              </w:rPr>
              <w:t>2</w:t>
            </w:r>
          </w:p>
        </w:tc>
        <w:tc>
          <w:tcPr>
            <w:tcW w:w="542" w:type="dxa"/>
            <w:vAlign w:val="center"/>
          </w:tcPr>
          <w:p w14:paraId="30ACC071" w14:textId="77777777" w:rsidR="00624775" w:rsidRPr="00DD180E" w:rsidRDefault="00000000">
            <w:pPr>
              <w:spacing w:line="360" w:lineRule="auto"/>
              <w:rPr>
                <w:b/>
              </w:rPr>
            </w:pPr>
            <w:r w:rsidRPr="00DD180E">
              <w:rPr>
                <w:b/>
              </w:rPr>
              <w:t>1</w:t>
            </w:r>
          </w:p>
        </w:tc>
      </w:tr>
      <w:tr w:rsidR="00DD180E" w:rsidRPr="00DD180E" w14:paraId="65946193" w14:textId="77777777">
        <w:trPr>
          <w:trHeight w:val="588"/>
        </w:trPr>
        <w:tc>
          <w:tcPr>
            <w:tcW w:w="6170" w:type="dxa"/>
            <w:gridSpan w:val="5"/>
            <w:vAlign w:val="center"/>
          </w:tcPr>
          <w:p w14:paraId="60AC14AA" w14:textId="77777777" w:rsidR="00624775" w:rsidRPr="00DD180E" w:rsidRDefault="00000000">
            <w:pPr>
              <w:shd w:val="clear" w:color="auto" w:fill="FAFAFA"/>
              <w:spacing w:after="180" w:line="360" w:lineRule="auto"/>
            </w:pPr>
            <w:r w:rsidRPr="00DD180E">
              <w:t>Is the coach asking open ended questions or closed questions</w:t>
            </w:r>
          </w:p>
          <w:p w14:paraId="44A1A7A2" w14:textId="77777777" w:rsidR="00624775" w:rsidRPr="00DD180E" w:rsidRDefault="00000000">
            <w:pPr>
              <w:spacing w:line="360" w:lineRule="auto"/>
              <w:rPr>
                <w:i/>
              </w:rPr>
            </w:pPr>
            <w:r w:rsidRPr="00DD180E">
              <w:rPr>
                <w:i/>
              </w:rPr>
              <w:t>Hint: The Coach should ask open ended questions</w:t>
            </w:r>
          </w:p>
          <w:p w14:paraId="08A8BE95" w14:textId="77777777" w:rsidR="00624775" w:rsidRPr="00DD180E" w:rsidRDefault="00624775">
            <w:pPr>
              <w:spacing w:line="360" w:lineRule="auto"/>
            </w:pPr>
          </w:p>
        </w:tc>
        <w:tc>
          <w:tcPr>
            <w:tcW w:w="1014" w:type="dxa"/>
            <w:vAlign w:val="center"/>
          </w:tcPr>
          <w:p w14:paraId="4CA40D9B"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36" w:type="dxa"/>
            <w:gridSpan w:val="2"/>
            <w:vAlign w:val="center"/>
          </w:tcPr>
          <w:p w14:paraId="4CAAC4FB"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4E53AA93"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7AC397A0"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2" w:type="dxa"/>
            <w:vAlign w:val="center"/>
          </w:tcPr>
          <w:p w14:paraId="3C9CC73E"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r>
      <w:tr w:rsidR="00DD180E" w:rsidRPr="00DD180E" w14:paraId="277BF59D" w14:textId="77777777">
        <w:trPr>
          <w:trHeight w:val="696"/>
        </w:trPr>
        <w:tc>
          <w:tcPr>
            <w:tcW w:w="6170" w:type="dxa"/>
            <w:gridSpan w:val="5"/>
            <w:vAlign w:val="center"/>
          </w:tcPr>
          <w:p w14:paraId="08702C42" w14:textId="77777777" w:rsidR="00624775" w:rsidRPr="00DD180E" w:rsidRDefault="00000000">
            <w:pPr>
              <w:shd w:val="clear" w:color="auto" w:fill="FAFAFA"/>
              <w:spacing w:after="180" w:line="360" w:lineRule="auto"/>
            </w:pPr>
            <w:r w:rsidRPr="00DD180E">
              <w:lastRenderedPageBreak/>
              <w:t xml:space="preserve">Is the coach patient? Are they giving the </w:t>
            </w:r>
            <w:proofErr w:type="spellStart"/>
            <w:r w:rsidRPr="00DD180E">
              <w:t>coachee</w:t>
            </w:r>
            <w:proofErr w:type="spellEnd"/>
            <w:r w:rsidRPr="00DD180E">
              <w:t xml:space="preserve"> time to think through issues and arrive at a conclusion in the way THEY process information?</w:t>
            </w:r>
          </w:p>
          <w:p w14:paraId="525E8A03" w14:textId="77777777" w:rsidR="00624775" w:rsidRPr="00DD180E" w:rsidRDefault="00000000">
            <w:pPr>
              <w:spacing w:line="360" w:lineRule="auto"/>
              <w:rPr>
                <w:i/>
              </w:rPr>
            </w:pPr>
            <w:r w:rsidRPr="00DD180E">
              <w:rPr>
                <w:i/>
              </w:rPr>
              <w:t>Hint: The Coach should be patient</w:t>
            </w:r>
          </w:p>
          <w:p w14:paraId="0FE16B1C" w14:textId="77777777" w:rsidR="00624775" w:rsidRPr="00DD180E" w:rsidRDefault="00624775">
            <w:pPr>
              <w:spacing w:line="360" w:lineRule="auto"/>
            </w:pPr>
          </w:p>
        </w:tc>
        <w:tc>
          <w:tcPr>
            <w:tcW w:w="1014" w:type="dxa"/>
            <w:vAlign w:val="center"/>
          </w:tcPr>
          <w:p w14:paraId="55D6D8BA"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36" w:type="dxa"/>
            <w:gridSpan w:val="2"/>
            <w:vAlign w:val="center"/>
          </w:tcPr>
          <w:p w14:paraId="2E454352"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32345BE9"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1DB6B930"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2" w:type="dxa"/>
            <w:vAlign w:val="center"/>
          </w:tcPr>
          <w:p w14:paraId="05EB1B1E"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r>
      <w:tr w:rsidR="00DD180E" w:rsidRPr="00DD180E" w14:paraId="0D97B38C" w14:textId="77777777">
        <w:trPr>
          <w:trHeight w:val="706"/>
        </w:trPr>
        <w:tc>
          <w:tcPr>
            <w:tcW w:w="6170" w:type="dxa"/>
            <w:gridSpan w:val="5"/>
            <w:vAlign w:val="center"/>
          </w:tcPr>
          <w:p w14:paraId="598A45DA" w14:textId="77777777" w:rsidR="00624775" w:rsidRPr="00DD180E" w:rsidRDefault="00000000">
            <w:pPr>
              <w:shd w:val="clear" w:color="auto" w:fill="FAFAFA"/>
              <w:spacing w:after="180" w:line="360" w:lineRule="auto"/>
            </w:pPr>
            <w:r w:rsidRPr="00DD180E">
              <w:t xml:space="preserve">Is the coach focused on the </w:t>
            </w:r>
            <w:proofErr w:type="spellStart"/>
            <w:r w:rsidRPr="00DD180E">
              <w:t>coachee’s</w:t>
            </w:r>
            <w:proofErr w:type="spellEnd"/>
            <w:r w:rsidRPr="00DD180E">
              <w:t xml:space="preserve"> agenda?</w:t>
            </w:r>
          </w:p>
          <w:p w14:paraId="28A6906B" w14:textId="77777777" w:rsidR="00624775" w:rsidRPr="00DD180E" w:rsidRDefault="00000000">
            <w:pPr>
              <w:shd w:val="clear" w:color="auto" w:fill="FAFAFA"/>
              <w:spacing w:after="180" w:line="360" w:lineRule="auto"/>
              <w:rPr>
                <w:i/>
              </w:rPr>
            </w:pPr>
            <w:r w:rsidRPr="00DD180E">
              <w:rPr>
                <w:i/>
              </w:rPr>
              <w:t xml:space="preserve">Hint: The Coach should focus on the </w:t>
            </w:r>
            <w:proofErr w:type="spellStart"/>
            <w:r w:rsidRPr="00DD180E">
              <w:rPr>
                <w:i/>
              </w:rPr>
              <w:t>coachee’s</w:t>
            </w:r>
            <w:proofErr w:type="spellEnd"/>
            <w:r w:rsidRPr="00DD180E">
              <w:rPr>
                <w:i/>
              </w:rPr>
              <w:t xml:space="preserve"> agenda</w:t>
            </w:r>
          </w:p>
        </w:tc>
        <w:tc>
          <w:tcPr>
            <w:tcW w:w="1014" w:type="dxa"/>
            <w:vAlign w:val="center"/>
          </w:tcPr>
          <w:p w14:paraId="18FF12A5"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36" w:type="dxa"/>
            <w:gridSpan w:val="2"/>
            <w:vAlign w:val="center"/>
          </w:tcPr>
          <w:p w14:paraId="0C7AF925"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64B4B291"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03335260"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2" w:type="dxa"/>
            <w:vAlign w:val="center"/>
          </w:tcPr>
          <w:p w14:paraId="62EBDD5A"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r>
      <w:tr w:rsidR="00DD180E" w:rsidRPr="00DD180E" w14:paraId="6672B333" w14:textId="77777777">
        <w:trPr>
          <w:trHeight w:val="559"/>
        </w:trPr>
        <w:tc>
          <w:tcPr>
            <w:tcW w:w="6170" w:type="dxa"/>
            <w:gridSpan w:val="5"/>
            <w:vAlign w:val="center"/>
          </w:tcPr>
          <w:p w14:paraId="0FCFB0EB" w14:textId="77777777" w:rsidR="00624775" w:rsidRPr="00DD180E" w:rsidRDefault="00624775">
            <w:pPr>
              <w:spacing w:line="360" w:lineRule="auto"/>
            </w:pPr>
          </w:p>
          <w:p w14:paraId="2DC2DD8C" w14:textId="77777777" w:rsidR="00624775" w:rsidRPr="00DD180E" w:rsidRDefault="00000000">
            <w:pPr>
              <w:shd w:val="clear" w:color="auto" w:fill="FAFAFA"/>
              <w:spacing w:after="180" w:line="360" w:lineRule="auto"/>
              <w:rPr>
                <w:shd w:val="clear" w:color="auto" w:fill="FAFAFA"/>
              </w:rPr>
            </w:pPr>
            <w:r w:rsidRPr="00DD180E">
              <w:t xml:space="preserve">Is the coach coaching in their own image? </w:t>
            </w:r>
            <w:r w:rsidRPr="00DD180E">
              <w:rPr>
                <w:shd w:val="clear" w:color="auto" w:fill="FAFAFA"/>
              </w:rPr>
              <w:t>(Example: Are they saying things like ““Well, when I was in your position, here’s what I did when I was in a similar situation…)</w:t>
            </w:r>
          </w:p>
          <w:p w14:paraId="27BA03DA" w14:textId="77777777" w:rsidR="00624775" w:rsidRPr="00DD180E" w:rsidRDefault="00000000">
            <w:pPr>
              <w:spacing w:before="60" w:line="360" w:lineRule="auto"/>
              <w:rPr>
                <w:i/>
              </w:rPr>
            </w:pPr>
            <w:r w:rsidRPr="00DD180E">
              <w:rPr>
                <w:i/>
              </w:rPr>
              <w:t>Hint: The Coach should not coach in their own image</w:t>
            </w:r>
          </w:p>
        </w:tc>
        <w:tc>
          <w:tcPr>
            <w:tcW w:w="1014" w:type="dxa"/>
            <w:vAlign w:val="center"/>
          </w:tcPr>
          <w:p w14:paraId="26327A52"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36" w:type="dxa"/>
            <w:gridSpan w:val="2"/>
            <w:vAlign w:val="center"/>
          </w:tcPr>
          <w:p w14:paraId="798B5123"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70B49224"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5A57549B"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2" w:type="dxa"/>
            <w:vAlign w:val="center"/>
          </w:tcPr>
          <w:p w14:paraId="63559CF1"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r>
      <w:tr w:rsidR="00DD180E" w:rsidRPr="00DD180E" w14:paraId="34D2B38E" w14:textId="77777777">
        <w:trPr>
          <w:trHeight w:val="653"/>
        </w:trPr>
        <w:tc>
          <w:tcPr>
            <w:tcW w:w="6170" w:type="dxa"/>
            <w:gridSpan w:val="5"/>
            <w:vAlign w:val="center"/>
          </w:tcPr>
          <w:p w14:paraId="595189B6" w14:textId="77777777" w:rsidR="00624775" w:rsidRPr="00DD180E" w:rsidRDefault="00000000">
            <w:pPr>
              <w:shd w:val="clear" w:color="auto" w:fill="FAFAFA"/>
              <w:spacing w:after="180" w:line="360" w:lineRule="auto"/>
            </w:pPr>
            <w:r w:rsidRPr="00DD180E">
              <w:t xml:space="preserve">Is the coach acting as a problem solver, providing the solutions for the </w:t>
            </w:r>
            <w:proofErr w:type="spellStart"/>
            <w:r w:rsidRPr="00DD180E">
              <w:t>coachee</w:t>
            </w:r>
            <w:proofErr w:type="spellEnd"/>
            <w:r w:rsidRPr="00DD180E">
              <w:t>?</w:t>
            </w:r>
          </w:p>
          <w:p w14:paraId="281CF152" w14:textId="77777777" w:rsidR="00624775" w:rsidRPr="00DD180E" w:rsidRDefault="00000000">
            <w:pPr>
              <w:shd w:val="clear" w:color="auto" w:fill="FAFAFA"/>
              <w:spacing w:after="180" w:line="360" w:lineRule="auto"/>
              <w:rPr>
                <w:i/>
              </w:rPr>
            </w:pPr>
            <w:r w:rsidRPr="00DD180E">
              <w:rPr>
                <w:i/>
              </w:rPr>
              <w:t>Hint: The coach should not provide solutions</w:t>
            </w:r>
          </w:p>
          <w:p w14:paraId="7962A755" w14:textId="77777777" w:rsidR="00624775" w:rsidRPr="00DD180E" w:rsidRDefault="00624775">
            <w:pPr>
              <w:spacing w:line="360" w:lineRule="auto"/>
            </w:pPr>
          </w:p>
        </w:tc>
        <w:tc>
          <w:tcPr>
            <w:tcW w:w="1014" w:type="dxa"/>
            <w:vAlign w:val="center"/>
          </w:tcPr>
          <w:p w14:paraId="58BA7232"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36" w:type="dxa"/>
            <w:gridSpan w:val="2"/>
            <w:vAlign w:val="center"/>
          </w:tcPr>
          <w:p w14:paraId="03BBCDFF"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56DA5D58"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4" w:type="dxa"/>
            <w:vAlign w:val="center"/>
          </w:tcPr>
          <w:p w14:paraId="123BCB2B"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c>
          <w:tcPr>
            <w:tcW w:w="542" w:type="dxa"/>
            <w:vAlign w:val="center"/>
          </w:tcPr>
          <w:p w14:paraId="1AEDEE11" w14:textId="77777777" w:rsidR="00624775" w:rsidRPr="00DD180E" w:rsidRDefault="00000000">
            <w:pPr>
              <w:spacing w:line="360" w:lineRule="auto"/>
              <w:rPr>
                <w:sz w:val="32"/>
                <w:szCs w:val="32"/>
              </w:rPr>
            </w:pPr>
            <w:r w:rsidRPr="00DD180E">
              <w:rPr>
                <w:rFonts w:ascii="MS Gothic" w:eastAsia="MS Gothic" w:hAnsi="MS Gothic" w:cs="MS Gothic"/>
                <w:sz w:val="32"/>
                <w:szCs w:val="32"/>
              </w:rPr>
              <w:t>☐</w:t>
            </w:r>
          </w:p>
        </w:tc>
      </w:tr>
      <w:tr w:rsidR="00DD180E" w:rsidRPr="00DD180E" w14:paraId="2F54BE39" w14:textId="77777777">
        <w:trPr>
          <w:trHeight w:val="656"/>
        </w:trPr>
        <w:tc>
          <w:tcPr>
            <w:tcW w:w="6170" w:type="dxa"/>
            <w:gridSpan w:val="5"/>
            <w:vAlign w:val="center"/>
          </w:tcPr>
          <w:p w14:paraId="123F1CF7" w14:textId="77777777" w:rsidR="00624775" w:rsidRPr="00DD180E" w:rsidRDefault="00000000">
            <w:pPr>
              <w:spacing w:line="360" w:lineRule="auto"/>
              <w:rPr>
                <w:b/>
              </w:rPr>
            </w:pPr>
            <w:r w:rsidRPr="00DD180E">
              <w:rPr>
                <w:b/>
              </w:rPr>
              <w:t>Additional Comments</w:t>
            </w:r>
          </w:p>
          <w:p w14:paraId="1A46E30F" w14:textId="77777777" w:rsidR="00624775" w:rsidRPr="00DD180E" w:rsidRDefault="00624775">
            <w:pPr>
              <w:spacing w:line="360" w:lineRule="auto"/>
              <w:rPr>
                <w:b/>
              </w:rPr>
            </w:pPr>
          </w:p>
          <w:p w14:paraId="2C817A30" w14:textId="77777777" w:rsidR="00624775" w:rsidRPr="00DD180E" w:rsidRDefault="00624775">
            <w:pPr>
              <w:spacing w:line="360" w:lineRule="auto"/>
              <w:rPr>
                <w:b/>
              </w:rPr>
            </w:pPr>
          </w:p>
          <w:p w14:paraId="7E393EB4" w14:textId="77777777" w:rsidR="00624775" w:rsidRPr="00DD180E" w:rsidRDefault="00000000">
            <w:pPr>
              <w:spacing w:line="360" w:lineRule="auto"/>
              <w:rPr>
                <w:b/>
              </w:rPr>
            </w:pPr>
            <w:r w:rsidRPr="00DD180E">
              <w:rPr>
                <w:b/>
              </w:rPr>
              <w:t xml:space="preserve">The coach did not mention the model used for the coaching session. The coach needs to improve on time management, to be empathy, try to summarize what has been discussed and suggest a follow-up </w:t>
            </w:r>
            <w:r w:rsidRPr="00DD180E">
              <w:rPr>
                <w:b/>
              </w:rPr>
              <w:lastRenderedPageBreak/>
              <w:t xml:space="preserve">meeting if it is necessary. The session was quite well structured. The session was fantastic but it I not natural. The coach could have allowed the </w:t>
            </w:r>
            <w:proofErr w:type="spellStart"/>
            <w:r w:rsidRPr="00DD180E">
              <w:rPr>
                <w:b/>
              </w:rPr>
              <w:t>coachee</w:t>
            </w:r>
            <w:proofErr w:type="spellEnd"/>
            <w:r w:rsidRPr="00DD180E">
              <w:rPr>
                <w:b/>
              </w:rPr>
              <w:t xml:space="preserve"> more time to respond to questions. The coach could have asked if the problem of the </w:t>
            </w:r>
            <w:proofErr w:type="spellStart"/>
            <w:r w:rsidRPr="00DD180E">
              <w:rPr>
                <w:b/>
              </w:rPr>
              <w:t>coachee</w:t>
            </w:r>
            <w:proofErr w:type="spellEnd"/>
            <w:r w:rsidRPr="00DD180E">
              <w:rPr>
                <w:b/>
              </w:rPr>
              <w:t xml:space="preserve"> was solved or not if not solved what needed to be done.</w:t>
            </w:r>
          </w:p>
          <w:p w14:paraId="7527733A" w14:textId="77777777" w:rsidR="00624775" w:rsidRPr="00DD180E" w:rsidRDefault="00624775">
            <w:pPr>
              <w:spacing w:line="360" w:lineRule="auto"/>
              <w:rPr>
                <w:b/>
              </w:rPr>
            </w:pPr>
          </w:p>
          <w:p w14:paraId="057C7162" w14:textId="77777777" w:rsidR="00624775" w:rsidRPr="00DD180E" w:rsidRDefault="00624775">
            <w:pPr>
              <w:spacing w:line="360" w:lineRule="auto"/>
              <w:rPr>
                <w:b/>
              </w:rPr>
            </w:pPr>
          </w:p>
          <w:p w14:paraId="12167314" w14:textId="77777777" w:rsidR="00624775" w:rsidRPr="00DD180E" w:rsidRDefault="00624775">
            <w:pPr>
              <w:spacing w:line="360" w:lineRule="auto"/>
              <w:rPr>
                <w:b/>
              </w:rPr>
            </w:pPr>
          </w:p>
          <w:p w14:paraId="02497BC5" w14:textId="77777777" w:rsidR="00624775" w:rsidRPr="00DD180E" w:rsidRDefault="00624775">
            <w:pPr>
              <w:spacing w:line="360" w:lineRule="auto"/>
              <w:rPr>
                <w:b/>
              </w:rPr>
            </w:pPr>
          </w:p>
        </w:tc>
        <w:tc>
          <w:tcPr>
            <w:tcW w:w="1014" w:type="dxa"/>
            <w:vAlign w:val="center"/>
          </w:tcPr>
          <w:p w14:paraId="581DDC34" w14:textId="77777777" w:rsidR="00624775" w:rsidRPr="00DD180E" w:rsidRDefault="00624775">
            <w:pPr>
              <w:spacing w:line="360" w:lineRule="auto"/>
              <w:rPr>
                <w:sz w:val="32"/>
                <w:szCs w:val="32"/>
              </w:rPr>
            </w:pPr>
          </w:p>
        </w:tc>
        <w:tc>
          <w:tcPr>
            <w:tcW w:w="536" w:type="dxa"/>
            <w:gridSpan w:val="2"/>
            <w:vAlign w:val="center"/>
          </w:tcPr>
          <w:p w14:paraId="0C95941B" w14:textId="77777777" w:rsidR="00624775" w:rsidRPr="00DD180E" w:rsidRDefault="00624775">
            <w:pPr>
              <w:spacing w:line="360" w:lineRule="auto"/>
              <w:rPr>
                <w:sz w:val="32"/>
                <w:szCs w:val="32"/>
              </w:rPr>
            </w:pPr>
          </w:p>
        </w:tc>
        <w:tc>
          <w:tcPr>
            <w:tcW w:w="544" w:type="dxa"/>
            <w:vAlign w:val="center"/>
          </w:tcPr>
          <w:p w14:paraId="615F98C9" w14:textId="77777777" w:rsidR="00624775" w:rsidRPr="00DD180E" w:rsidRDefault="00624775">
            <w:pPr>
              <w:spacing w:line="360" w:lineRule="auto"/>
              <w:rPr>
                <w:sz w:val="32"/>
                <w:szCs w:val="32"/>
              </w:rPr>
            </w:pPr>
          </w:p>
        </w:tc>
        <w:tc>
          <w:tcPr>
            <w:tcW w:w="544" w:type="dxa"/>
            <w:vAlign w:val="center"/>
          </w:tcPr>
          <w:p w14:paraId="2B755414" w14:textId="77777777" w:rsidR="00624775" w:rsidRPr="00DD180E" w:rsidRDefault="00624775">
            <w:pPr>
              <w:spacing w:line="360" w:lineRule="auto"/>
              <w:rPr>
                <w:sz w:val="32"/>
                <w:szCs w:val="32"/>
              </w:rPr>
            </w:pPr>
          </w:p>
        </w:tc>
        <w:tc>
          <w:tcPr>
            <w:tcW w:w="542" w:type="dxa"/>
            <w:vAlign w:val="center"/>
          </w:tcPr>
          <w:p w14:paraId="4F273CCF" w14:textId="77777777" w:rsidR="00624775" w:rsidRPr="00DD180E" w:rsidRDefault="00624775">
            <w:pPr>
              <w:spacing w:line="360" w:lineRule="auto"/>
              <w:rPr>
                <w:sz w:val="32"/>
                <w:szCs w:val="32"/>
              </w:rPr>
            </w:pPr>
          </w:p>
        </w:tc>
      </w:tr>
    </w:tbl>
    <w:p w14:paraId="61124F32" w14:textId="77777777" w:rsidR="00624775" w:rsidRPr="00DD180E" w:rsidRDefault="00000000">
      <w:pPr>
        <w:spacing w:line="360" w:lineRule="auto"/>
        <w:jc w:val="both"/>
        <w:rPr>
          <w:rFonts w:ascii="Times New Roman" w:eastAsia="Times New Roman" w:hAnsi="Times New Roman" w:cs="Times New Roman"/>
          <w:b/>
          <w:sz w:val="40"/>
          <w:szCs w:val="40"/>
        </w:rPr>
      </w:pPr>
      <w:r w:rsidRPr="00DD180E">
        <w:rPr>
          <w:rFonts w:ascii="Times New Roman" w:eastAsia="Times New Roman" w:hAnsi="Times New Roman" w:cs="Times New Roman"/>
          <w:b/>
          <w:sz w:val="40"/>
          <w:szCs w:val="40"/>
        </w:rPr>
        <w:t xml:space="preserve">                            </w:t>
      </w:r>
    </w:p>
    <w:p w14:paraId="16751DBD" w14:textId="77777777" w:rsidR="00624775" w:rsidRPr="00DD180E" w:rsidRDefault="00000000">
      <w:pPr>
        <w:spacing w:line="360" w:lineRule="auto"/>
        <w:jc w:val="both"/>
        <w:rPr>
          <w:rFonts w:ascii="Times New Roman" w:eastAsia="Times New Roman" w:hAnsi="Times New Roman" w:cs="Times New Roman"/>
          <w:b/>
          <w:sz w:val="40"/>
          <w:szCs w:val="40"/>
        </w:rPr>
      </w:pPr>
      <w:r w:rsidRPr="00DD180E">
        <w:rPr>
          <w:rFonts w:ascii="Times New Roman" w:eastAsia="Times New Roman" w:hAnsi="Times New Roman" w:cs="Times New Roman"/>
        </w:rPr>
        <w:t xml:space="preserve">                                                                 </w:t>
      </w:r>
    </w:p>
    <w:sectPr w:rsidR="00624775" w:rsidRPr="00DD180E">
      <w:footerReference w:type="default" r:id="rId1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A77CDE" w14:textId="77777777" w:rsidR="003D7373" w:rsidRDefault="003D7373">
      <w:pPr>
        <w:spacing w:after="0" w:line="240" w:lineRule="auto"/>
      </w:pPr>
      <w:r>
        <w:separator/>
      </w:r>
    </w:p>
  </w:endnote>
  <w:endnote w:type="continuationSeparator" w:id="0">
    <w:p w14:paraId="1D0DF55D" w14:textId="77777777" w:rsidR="003D7373" w:rsidRDefault="003D73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charset w:val="00"/>
    <w:family w:val="auto"/>
    <w:pitch w:val="default"/>
    <w:embedRegular r:id="rId1" w:fontKey="{8294466D-EC8D-4204-A04E-773BD81B728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embedRegular r:id="rId2" w:fontKey="{204111D2-5295-41EF-A7D2-CC6F12039676}"/>
    <w:embedBold r:id="rId3" w:fontKey="{8BF09E1A-BDF4-4C6E-AAA7-3A8F6B205FFC}"/>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4" w:fontKey="{A9E79028-6957-4527-A081-FDF0D2B339D6}"/>
  </w:font>
  <w:font w:name="MS Gothic">
    <w:altName w:val="ＭＳ ゴシック"/>
    <w:panose1 w:val="020B0609070205080204"/>
    <w:charset w:val="80"/>
    <w:family w:val="modern"/>
    <w:pitch w:val="fixed"/>
    <w:sig w:usb0="E00002FF" w:usb1="6AC7FDFB" w:usb2="08000012" w:usb3="00000000" w:csb0="0002009F" w:csb1="00000000"/>
    <w:embedRegular r:id="rId5" w:subsetted="1" w:fontKey="{9AC78529-FEF5-4319-9C09-FAE375D879D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1474175" w14:textId="77777777" w:rsidR="00624775"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DD180E">
      <w:rPr>
        <w:noProof/>
        <w:color w:val="000000"/>
      </w:rPr>
      <w:t>1</w:t>
    </w:r>
    <w:r>
      <w:rPr>
        <w:color w:val="000000"/>
      </w:rPr>
      <w:fldChar w:fldCharType="end"/>
    </w:r>
  </w:p>
  <w:p w14:paraId="45A6DB74" w14:textId="77777777" w:rsidR="00624775" w:rsidRDefault="0062477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2503920" w14:textId="77777777" w:rsidR="003D7373" w:rsidRDefault="003D7373">
      <w:pPr>
        <w:spacing w:after="0" w:line="240" w:lineRule="auto"/>
      </w:pPr>
      <w:r>
        <w:separator/>
      </w:r>
    </w:p>
  </w:footnote>
  <w:footnote w:type="continuationSeparator" w:id="0">
    <w:p w14:paraId="04E8ACEF" w14:textId="77777777" w:rsidR="003D7373" w:rsidRDefault="003D73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8EC7432"/>
    <w:multiLevelType w:val="multilevel"/>
    <w:tmpl w:val="CB6A18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15612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24775"/>
    <w:rsid w:val="003D7373"/>
    <w:rsid w:val="00624775"/>
    <w:rsid w:val="00753D8B"/>
    <w:rsid w:val="00C041D8"/>
    <w:rsid w:val="00DD180E"/>
    <w:rsid w:val="00DD6DD5"/>
    <w:rsid w:val="00E634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7433CC"/>
  <w15:docId w15:val="{9C2BE0AC-0215-4785-AEAB-F0EAD5472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rFonts w:ascii="Cambria" w:eastAsia="Cambria" w:hAnsi="Cambria" w:cs="Cambria"/>
      <w:b/>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mbria" w:eastAsia="Cambria" w:hAnsi="Cambria" w:cs="Cambria"/>
      <w:b/>
      <w:color w:val="4F81BD"/>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spacing w:line="240" w:lineRule="auto"/>
      <w:outlineLvl w:val="3"/>
    </w:pPr>
    <w:rPr>
      <w:rFonts w:ascii="Times New Roman" w:eastAsia="Times New Roman" w:hAnsi="Times New Roman" w:cs="Times New Roman"/>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spacing w:after="160"/>
    </w:pPr>
    <w:rPr>
      <w:rFonts w:ascii="Calibri" w:eastAsia="Calibri" w:hAnsi="Calibri" w:cs="Calibri"/>
      <w:color w:val="5A5A5A"/>
      <w:sz w:val="22"/>
      <w:szCs w:val="22"/>
    </w:rPr>
  </w:style>
  <w:style w:type="table" w:customStyle="1" w:styleId="a">
    <w:basedOn w:val="TableNormal"/>
    <w:tblPr>
      <w:tblStyleRowBandSize w:val="1"/>
      <w:tblStyleColBandSize w:val="1"/>
      <w:tblCellMar>
        <w:left w:w="115"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scielo.org.za/scielo.php?pid=S2071-97362020000100028&amp;script=sci_arttext" TargetMode="External"/><Relationship Id="rId13" Type="http://schemas.openxmlformats.org/officeDocument/2006/relationships/hyperlink" Target="https://repository.nwu.ac.za/handle/10394/3508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andfonline.com/doi/abs/10.1080/26437015.2021.1965504"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books.google.com/books?hl=en&amp;lr=&amp;id=AD6cEAAAQBAJ&amp;oi=fnd&amp;pg=PP1&amp;dq=reflective+practice+in+management+&amp;ots=ElHGlLsYZG&amp;sig=Q_461zSP0NwMzpmx6Fa0C0-3G7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link.springer.com/chapter/10.1007/978-3-031-37186-8_8" TargetMode="External"/><Relationship Id="rId5" Type="http://schemas.openxmlformats.org/officeDocument/2006/relationships/footnotes" Target="footnotes.xml"/><Relationship Id="rId15" Type="http://schemas.openxmlformats.org/officeDocument/2006/relationships/hyperlink" Target="https://www.jstor.org/stable/27137294" TargetMode="External"/><Relationship Id="rId10" Type="http://schemas.openxmlformats.org/officeDocument/2006/relationships/hyperlink" Target="https://link.springer.com/chapter/10.1007/978-3-031-25204-4_8"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api.taylorfrancis.com/content/books/mono/download?identifierName=doi&amp;identifierValue=10.4324/9781003311188&amp;type=googlepdf" TargetMode="External"/><Relationship Id="rId14" Type="http://schemas.openxmlformats.org/officeDocument/2006/relationships/hyperlink" Target="https://journals.sagepub.com/doi/abs/10.1177/1476750319852147"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16</Pages>
  <Words>3626</Words>
  <Characters>20671</Characters>
  <Application>Microsoft Office Word</Application>
  <DocSecurity>0</DocSecurity>
  <Lines>172</Lines>
  <Paragraphs>48</Paragraphs>
  <ScaleCrop>false</ScaleCrop>
  <Company/>
  <LinksUpToDate>false</LinksUpToDate>
  <CharactersWithSpaces>24249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Sorin Rece (2113995)</cp:lastModifiedBy>
  <cp:revision>3</cp:revision>
  <dcterms:created xsi:type="dcterms:W3CDTF">2024-12-21T10:29:00Z</dcterms:created>
  <dcterms:modified xsi:type="dcterms:W3CDTF">2024-12-21T10:40:00Z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63033ea61b5cacd5b0e88055156e6639a78a9793ab0bfa23465e714e9ae36e0a</vt:lpwstr>
  </property>
</Properties>
</file>