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3954B9" w:rsidRDefault="003954B9" w14:paraId="6439437F" w14:textId="0AC76E57"/>
    <w:p w:rsidR="00833502" w:rsidRDefault="00833502" w14:paraId="1FE0B88E" w14:textId="57D15FC7"/>
    <w:p w:rsidR="00833502" w:rsidRDefault="00833502" w14:paraId="16543F9E" w14:textId="39196093"/>
    <w:p w:rsidR="00833502" w:rsidRDefault="00833502" w14:paraId="1D9AA884" w14:textId="13DDA513">
      <w:r>
        <w:rPr>
          <w:noProof/>
        </w:rPr>
        <w:drawing>
          <wp:inline distB="0" distL="0" distR="0" distT="0" wp14:anchorId="5645AACE" wp14:editId="62E9E88C">
            <wp:extent cx="2255520" cy="853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87438" cy="865354"/>
                    </a:xfrm>
                    <a:prstGeom prst="rect">
                      <a:avLst/>
                    </a:prstGeom>
                  </pic:spPr>
                </pic:pic>
              </a:graphicData>
            </a:graphic>
          </wp:inline>
        </w:drawing>
      </w:r>
    </w:p>
    <w:p w:rsidR="00833502" w:rsidRDefault="00833502" w14:paraId="39128C37" w14:textId="3DE544F3" w:rsidP="00833502" w:rsidRPr="00833502"/>
    <w:p w:rsidR="00833502" w:rsidRDefault="00833502" w14:paraId="1F930348" w14:textId="65F1B54C" w:rsidP="00833502" w:rsidRPr="00833502"/>
    <w:p w:rsidR="00833502" w:rsidRDefault="00833502" w14:paraId="04C52424" w14:textId="1A083267" w:rsidP="00833502" w:rsidRPr="00833502"/>
    <w:p w:rsidR="00833502" w:rsidRDefault="00833502" w14:paraId="47824B2C" w14:textId="6C8AA1D6" w:rsidP="00833502"/>
    <w:p w:rsidR="00833502" w:rsidRDefault="00833502" w14:paraId="7685F297" w14:textId="77777777" w:rsidP="00833502">
      <w:pPr>
        <w:pStyle w:val="Title"/>
        <w:jc w:val="center"/>
        <w:rPr>
          <w:b/>
        </w:rPr>
      </w:pPr>
    </w:p>
    <w:p w:rsidR="00833502" w:rsidRDefault="00833502" w14:paraId="1D6F7A31" w14:textId="2A6EC4F0" w:rsidP="00833502" w:rsidRPr="00833502">
      <w:pPr>
        <w:pStyle w:val="Title"/>
        <w:jc w:val="center"/>
        <w:rPr>
          <w:b/>
        </w:rPr>
      </w:pPr>
      <w:r w:rsidRPr="00833502">
        <w:rPr>
          <w:b/>
        </w:rPr>
        <w:t>BMIH5007</w:t>
      </w:r>
    </w:p>
    <w:p w:rsidR="00833502" w:rsidRDefault="00833502" w14:paraId="158DC3B7" w14:textId="0BB88F08" w:rsidP="00833502">
      <w:pPr>
        <w:pStyle w:val="Title"/>
        <w:jc w:val="center"/>
        <w:rPr>
          <w:b/>
        </w:rPr>
      </w:pPr>
      <w:r w:rsidRPr="00833502">
        <w:rPr>
          <w:b/>
        </w:rPr>
        <w:t>Report Case Study: The City Hotel</w:t>
      </w:r>
    </w:p>
    <w:p w:rsidR="00833502" w:rsidRDefault="00833502" w14:paraId="5F5B69A9" w14:textId="77777777" w:rsidP="00833502">
      <w:pPr>
        <w:jc w:val="center"/>
        <w:rPr>
          <w:sz w:val="36"/>
          <w:szCs w:val="36"/>
        </w:rPr>
      </w:pPr>
    </w:p>
    <w:p w:rsidR="00833502" w:rsidRDefault="00833502" w14:paraId="4253E944" w14:textId="3E38B536" w:rsidP="00833502" w:rsidRPr="00561078">
      <w:pPr>
        <w:jc w:val="center"/>
        <w:rPr>
          <w:b/>
          <w:sz w:val="36"/>
          <w:szCs w:val="36"/>
        </w:rPr>
      </w:pPr>
      <w:r w:rsidRPr="00561078">
        <w:rPr>
          <w:b/>
          <w:sz w:val="36"/>
          <w:szCs w:val="36"/>
        </w:rPr>
        <w:t>Student Name</w:t>
      </w:r>
      <w:r w:rsidR="00561078">
        <w:rPr>
          <w:b/>
          <w:sz w:val="36"/>
          <w:szCs w:val="36"/>
        </w:rPr>
        <w:t>:Sabine Studane</w:t>
      </w:r>
    </w:p>
    <w:p w:rsidR="00833502" w:rsidRDefault="00833502" w14:paraId="5F3CC8DD" w14:textId="47EE2DBF" w:rsidP="00833502" w:rsidRPr="00561078">
      <w:pPr>
        <w:jc w:val="center"/>
        <w:rPr>
          <w:b/>
          <w:sz w:val="36"/>
          <w:szCs w:val="36"/>
        </w:rPr>
      </w:pPr>
      <w:r w:rsidRPr="00561078">
        <w:rPr>
          <w:b/>
          <w:sz w:val="36"/>
          <w:szCs w:val="36"/>
        </w:rPr>
        <w:t>Student ID</w:t>
      </w:r>
      <w:r w:rsidR="00561078">
        <w:rPr>
          <w:b/>
          <w:sz w:val="36"/>
          <w:szCs w:val="36"/>
        </w:rPr>
        <w:t>:2246648</w:t>
      </w:r>
    </w:p>
    <w:p w:rsidR="00833502" w:rsidRDefault="00833502" w14:paraId="16C031D1" w14:textId="66E86832" w:rsidP="00833502" w:rsidRPr="00561078">
      <w:pPr>
        <w:jc w:val="center"/>
        <w:rPr>
          <w:b/>
          <w:sz w:val="36"/>
          <w:szCs w:val="36"/>
        </w:rPr>
      </w:pPr>
      <w:r w:rsidRPr="00561078">
        <w:rPr>
          <w:b/>
          <w:sz w:val="36"/>
          <w:szCs w:val="36"/>
        </w:rPr>
        <w:t>Tutor Name</w:t>
      </w:r>
      <w:r w:rsidR="00561078">
        <w:rPr>
          <w:b/>
          <w:sz w:val="36"/>
          <w:szCs w:val="36"/>
        </w:rPr>
        <w:t>:Tristan Hawkins</w:t>
      </w:r>
    </w:p>
    <w:p w:rsidR="00833502" w:rsidRDefault="00833502" w14:paraId="34324D0F" w14:textId="2DA4D407" w:rsidP="00833502" w:rsidRPr="00561078">
      <w:pPr>
        <w:jc w:val="center"/>
        <w:rPr>
          <w:b/>
          <w:sz w:val="36"/>
          <w:szCs w:val="36"/>
        </w:rPr>
      </w:pPr>
      <w:r w:rsidRPr="00561078">
        <w:rPr>
          <w:b/>
          <w:sz w:val="36"/>
          <w:szCs w:val="36"/>
        </w:rPr>
        <w:t>Word Count</w:t>
      </w:r>
      <w:r w:rsidR="00561078">
        <w:rPr>
          <w:b/>
          <w:sz w:val="36"/>
          <w:szCs w:val="36"/>
        </w:rPr>
        <w:t>:2635</w:t>
      </w:r>
    </w:p>
    <w:p w:rsidR="00833502" w:rsidRDefault="00833502" w14:paraId="52FA6292" w14:textId="6AA44D62" w:rsidP="00833502">
      <w:pPr>
        <w:jc w:val="center"/>
        <w:rPr>
          <w:sz w:val="36"/>
          <w:szCs w:val="36"/>
        </w:rPr>
      </w:pPr>
    </w:p>
    <w:p w:rsidR="00833502" w:rsidRDefault="00833502" w14:paraId="3C399A58" w14:textId="08E2F179" w:rsidP="00833502">
      <w:pPr>
        <w:jc w:val="center"/>
        <w:rPr>
          <w:sz w:val="36"/>
          <w:szCs w:val="36"/>
        </w:rPr>
      </w:pPr>
    </w:p>
    <w:p w:rsidR="00833502" w:rsidRDefault="00833502" w14:paraId="055657B9" w14:textId="5C70007D" w:rsidP="00833502">
      <w:pPr>
        <w:jc w:val="center"/>
        <w:rPr>
          <w:sz w:val="36"/>
          <w:szCs w:val="36"/>
        </w:rPr>
      </w:pPr>
    </w:p>
    <w:p w:rsidR="00833502" w:rsidRDefault="00833502" w14:paraId="4FCFA2A9" w14:textId="6BA012C5" w:rsidP="00833502">
      <w:pPr>
        <w:jc w:val="center"/>
        <w:rPr>
          <w:sz w:val="36"/>
          <w:szCs w:val="36"/>
        </w:rPr>
      </w:pPr>
    </w:p>
    <w:p w:rsidR="00833502" w:rsidRDefault="00833502" w14:paraId="76FD068D" w14:textId="63F13A25" w:rsidP="00833502">
      <w:pPr>
        <w:jc w:val="center"/>
        <w:rPr>
          <w:sz w:val="36"/>
          <w:szCs w:val="36"/>
        </w:rPr>
      </w:pPr>
    </w:p>
    <w:p w:rsidR="00833502" w:rsidRDefault="00833502" w14:paraId="38507F13" w14:textId="0327C962" w:rsidP="00833502">
      <w:pPr>
        <w:jc w:val="center"/>
        <w:rPr>
          <w:sz w:val="36"/>
          <w:szCs w:val="36"/>
        </w:rPr>
      </w:pPr>
    </w:p>
    <w:sdt>
      <w:sdtPr>
        <w:rPr>
          <w:rFonts w:ascii="Times New Roman" w:eastAsiaTheme="minorHAnsi" w:hAnsi="Times New Roman" w:cstheme="minorBidi"/>
          <w:bCs w:val="0"/>
          <w:color w:val="auto"/>
          <w:kern w:val="0"/>
          <w:sz w:val="24"/>
          <w:szCs w:val="24"/>
          <w:lang w:val="en-GB"/>
        </w:rPr>
        <w:id w:val="-26790778"/>
        <w:docPartObj>
          <w:docPartGallery w:val="Table of Contents"/>
          <w:docPartUnique/>
        </w:docPartObj>
      </w:sdtPr>
      <w:sdtEndPr>
        <w:rPr>
          <w:b/>
          <w:noProof/>
        </w:rPr>
      </w:sdtEndPr>
      <w:sdtContent>
        <w:p w:rsidR="00833502" w:rsidRDefault="00833502" w14:paraId="5D56AA50" w14:textId="3E57E597" w:rsidRPr="00833502">
          <w:pPr>
            <w:pStyle w:val="TOCHeading"/>
            <w:rPr>
              <w:b/>
              <w:color w:val="auto"/>
              <w:rFonts w:ascii="Times New Roman" w:hAnsi="Times New Roman"/>
            </w:rPr>
          </w:pPr>
          <w:r w:rsidRPr="00833502">
            <w:rPr>
              <w:b/>
              <w:color w:val="auto"/>
              <w:rFonts w:ascii="Times New Roman" w:hAnsi="Times New Roman"/>
            </w:rPr>
            <w:t>Table of Contents</w:t>
          </w:r>
        </w:p>
        <w:p w:rsidR="002A76F9" w:rsidRDefault="00833502" w14:paraId="5F2123EE" w14:textId="7B3CD338">
          <w:pPr>
            <w:pStyle w:val="TOC1"/>
            <w:tabs>
              <w:tab w:val="right" w:leader="dot" w:pos="9016"/>
            </w:tabs>
            <w:rPr>
              <w:noProof/>
            </w:rPr>
          </w:pPr>
          <w:r>
            <w:fldChar w:fldCharType="begin"/>
          </w:r>
          <w:r>
            <w:instrText xml:space="preserve"> TOC \o "1-3" \h \z \u </w:instrText>
          </w:r>
          <w:r>
            <w:fldChar w:fldCharType="separate"/>
          </w:r>
          <w:hyperlink w:anchor="_Toc179018336" w:history="1">
            <w:r w:rsidR="002A76F9" w:rsidRPr="007F7E3E">
              <w:rPr>
                <w:noProof/>
                <w:rStyle w:val="Hyperlink"/>
              </w:rPr>
              <w:t>Introduction</w:t>
            </w:r>
            <w:r w:rsidR="002A76F9">
              <w:rPr>
                <w:noProof/>
                <w:webHidden/>
              </w:rPr>
              <w:tab/>
            </w:r>
            <w:r w:rsidR="002A76F9">
              <w:rPr>
                <w:noProof/>
                <w:webHidden/>
              </w:rPr>
              <w:fldChar w:fldCharType="begin"/>
            </w:r>
            <w:r w:rsidR="002A76F9">
              <w:rPr>
                <w:noProof/>
                <w:webHidden/>
              </w:rPr>
              <w:instrText xml:space="preserve"> PAGEREF _Toc179018336 \h </w:instrText>
            </w:r>
            <w:r w:rsidR="002A76F9">
              <w:rPr>
                <w:noProof/>
                <w:webHidden/>
              </w:rPr>
            </w:r>
            <w:r w:rsidR="002A76F9">
              <w:rPr>
                <w:noProof/>
                <w:webHidden/>
              </w:rPr>
              <w:fldChar w:fldCharType="separate"/>
            </w:r>
            <w:r w:rsidR="002A76F9">
              <w:rPr>
                <w:noProof/>
                <w:webHidden/>
              </w:rPr>
              <w:t>3</w:t>
            </w:r>
            <w:r w:rsidR="002A76F9">
              <w:rPr>
                <w:noProof/>
                <w:webHidden/>
              </w:rPr>
              <w:fldChar w:fldCharType="end"/>
            </w:r>
          </w:hyperlink>
        </w:p>
        <w:p w:rsidR="002A76F9" w:rsidRDefault="00A0421E" w14:paraId="156C50BC" w14:textId="0F74CAB4">
          <w:pPr>
            <w:pStyle w:val="TOC1"/>
            <w:tabs>
              <w:tab w:val="right" w:leader="dot" w:pos="9016"/>
            </w:tabs>
            <w:rPr>
              <w:noProof/>
            </w:rPr>
          </w:pPr>
          <w:hyperlink w:anchor="_Toc179018337" w:history="1">
            <w:r w:rsidR="002A76F9" w:rsidRPr="007F7E3E">
              <w:rPr>
                <w:noProof/>
                <w:rStyle w:val="Hyperlink"/>
              </w:rPr>
              <w:t>1. Financial Performance Analysis</w:t>
            </w:r>
            <w:r w:rsidR="002A76F9">
              <w:rPr>
                <w:noProof/>
                <w:webHidden/>
              </w:rPr>
              <w:tab/>
            </w:r>
            <w:r w:rsidR="002A76F9">
              <w:rPr>
                <w:noProof/>
                <w:webHidden/>
              </w:rPr>
              <w:fldChar w:fldCharType="begin"/>
            </w:r>
            <w:r w:rsidR="002A76F9">
              <w:rPr>
                <w:noProof/>
                <w:webHidden/>
              </w:rPr>
              <w:instrText xml:space="preserve"> PAGEREF _Toc179018337 \h </w:instrText>
            </w:r>
            <w:r w:rsidR="002A76F9">
              <w:rPr>
                <w:noProof/>
                <w:webHidden/>
              </w:rPr>
            </w:r>
            <w:r w:rsidR="002A76F9">
              <w:rPr>
                <w:noProof/>
                <w:webHidden/>
              </w:rPr>
              <w:fldChar w:fldCharType="separate"/>
            </w:r>
            <w:r w:rsidR="002A76F9">
              <w:rPr>
                <w:noProof/>
                <w:webHidden/>
              </w:rPr>
              <w:t>4</w:t>
            </w:r>
            <w:r w:rsidR="002A76F9">
              <w:rPr>
                <w:noProof/>
                <w:webHidden/>
              </w:rPr>
              <w:fldChar w:fldCharType="end"/>
            </w:r>
          </w:hyperlink>
        </w:p>
        <w:p w:rsidR="002A76F9" w:rsidRDefault="00A0421E" w14:paraId="7761F40A" w14:textId="5E4D09D5">
          <w:pPr>
            <w:pStyle w:val="TOC2"/>
            <w:tabs>
              <w:tab w:val="right" w:leader="dot" w:pos="9016"/>
            </w:tabs>
            <w:rPr>
              <w:noProof/>
            </w:rPr>
          </w:pPr>
          <w:hyperlink w:anchor="_Toc179018338" w:history="1">
            <w:r w:rsidR="002A76F9" w:rsidRPr="007F7E3E">
              <w:rPr>
                <w:noProof/>
                <w:rStyle w:val="Hyperlink"/>
              </w:rPr>
              <w:t>1.1 Revenue Analysis</w:t>
            </w:r>
            <w:r w:rsidR="002A76F9">
              <w:rPr>
                <w:noProof/>
                <w:webHidden/>
              </w:rPr>
              <w:tab/>
            </w:r>
            <w:r w:rsidR="002A76F9">
              <w:rPr>
                <w:noProof/>
                <w:webHidden/>
              </w:rPr>
              <w:fldChar w:fldCharType="begin"/>
            </w:r>
            <w:r w:rsidR="002A76F9">
              <w:rPr>
                <w:noProof/>
                <w:webHidden/>
              </w:rPr>
              <w:instrText xml:space="preserve"> PAGEREF _Toc179018338 \h </w:instrText>
            </w:r>
            <w:r w:rsidR="002A76F9">
              <w:rPr>
                <w:noProof/>
                <w:webHidden/>
              </w:rPr>
            </w:r>
            <w:r w:rsidR="002A76F9">
              <w:rPr>
                <w:noProof/>
                <w:webHidden/>
              </w:rPr>
              <w:fldChar w:fldCharType="separate"/>
            </w:r>
            <w:r w:rsidR="002A76F9">
              <w:rPr>
                <w:noProof/>
                <w:webHidden/>
              </w:rPr>
              <w:t>4</w:t>
            </w:r>
            <w:r w:rsidR="002A76F9">
              <w:rPr>
                <w:noProof/>
                <w:webHidden/>
              </w:rPr>
              <w:fldChar w:fldCharType="end"/>
            </w:r>
          </w:hyperlink>
        </w:p>
        <w:p w:rsidR="002A76F9" w:rsidRDefault="00A0421E" w14:paraId="03DC293C" w14:textId="4A48E5DF">
          <w:pPr>
            <w:pStyle w:val="TOC2"/>
            <w:tabs>
              <w:tab w:val="right" w:leader="dot" w:pos="9016"/>
            </w:tabs>
            <w:rPr>
              <w:noProof/>
            </w:rPr>
          </w:pPr>
          <w:hyperlink w:anchor="_Toc179018339" w:history="1">
            <w:r w:rsidR="002A76F9" w:rsidRPr="007F7E3E">
              <w:rPr>
                <w:noProof/>
                <w:rStyle w:val="Hyperlink"/>
              </w:rPr>
              <w:t>1.2 Expenses and Profitability</w:t>
            </w:r>
            <w:r w:rsidR="002A76F9">
              <w:rPr>
                <w:noProof/>
                <w:webHidden/>
              </w:rPr>
              <w:tab/>
            </w:r>
            <w:r w:rsidR="002A76F9">
              <w:rPr>
                <w:noProof/>
                <w:webHidden/>
              </w:rPr>
              <w:fldChar w:fldCharType="begin"/>
            </w:r>
            <w:r w:rsidR="002A76F9">
              <w:rPr>
                <w:noProof/>
                <w:webHidden/>
              </w:rPr>
              <w:instrText xml:space="preserve"> PAGEREF _Toc179018339 \h </w:instrText>
            </w:r>
            <w:r w:rsidR="002A76F9">
              <w:rPr>
                <w:noProof/>
                <w:webHidden/>
              </w:rPr>
            </w:r>
            <w:r w:rsidR="002A76F9">
              <w:rPr>
                <w:noProof/>
                <w:webHidden/>
              </w:rPr>
              <w:fldChar w:fldCharType="separate"/>
            </w:r>
            <w:r w:rsidR="002A76F9">
              <w:rPr>
                <w:noProof/>
                <w:webHidden/>
              </w:rPr>
              <w:t>5</w:t>
            </w:r>
            <w:r w:rsidR="002A76F9">
              <w:rPr>
                <w:noProof/>
                <w:webHidden/>
              </w:rPr>
              <w:fldChar w:fldCharType="end"/>
            </w:r>
          </w:hyperlink>
        </w:p>
        <w:p w:rsidR="002A76F9" w:rsidRDefault="00A0421E" w14:paraId="3026912E" w14:textId="76FCC6C1">
          <w:pPr>
            <w:pStyle w:val="TOC2"/>
            <w:tabs>
              <w:tab w:val="right" w:leader="dot" w:pos="9016"/>
            </w:tabs>
            <w:rPr>
              <w:noProof/>
            </w:rPr>
          </w:pPr>
          <w:hyperlink w:anchor="_Toc179018340" w:history="1">
            <w:r w:rsidR="002A76F9" w:rsidRPr="007F7E3E">
              <w:rPr>
                <w:noProof/>
                <w:rStyle w:val="Hyperlink"/>
              </w:rPr>
              <w:t>1.3 Liquidity and Solvency</w:t>
            </w:r>
            <w:r w:rsidR="002A76F9">
              <w:rPr>
                <w:noProof/>
                <w:webHidden/>
              </w:rPr>
              <w:tab/>
            </w:r>
            <w:r w:rsidR="002A76F9">
              <w:rPr>
                <w:noProof/>
                <w:webHidden/>
              </w:rPr>
              <w:fldChar w:fldCharType="begin"/>
            </w:r>
            <w:r w:rsidR="002A76F9">
              <w:rPr>
                <w:noProof/>
                <w:webHidden/>
              </w:rPr>
              <w:instrText xml:space="preserve"> PAGEREF _Toc179018340 \h </w:instrText>
            </w:r>
            <w:r w:rsidR="002A76F9">
              <w:rPr>
                <w:noProof/>
                <w:webHidden/>
              </w:rPr>
            </w:r>
            <w:r w:rsidR="002A76F9">
              <w:rPr>
                <w:noProof/>
                <w:webHidden/>
              </w:rPr>
              <w:fldChar w:fldCharType="separate"/>
            </w:r>
            <w:r w:rsidR="002A76F9">
              <w:rPr>
                <w:noProof/>
                <w:webHidden/>
              </w:rPr>
              <w:t>5</w:t>
            </w:r>
            <w:r w:rsidR="002A76F9">
              <w:rPr>
                <w:noProof/>
                <w:webHidden/>
              </w:rPr>
              <w:fldChar w:fldCharType="end"/>
            </w:r>
          </w:hyperlink>
        </w:p>
        <w:p w:rsidR="002A76F9" w:rsidRDefault="00A0421E" w14:paraId="529C55E5" w14:textId="45F93077">
          <w:pPr>
            <w:pStyle w:val="TOC1"/>
            <w:tabs>
              <w:tab w:val="right" w:leader="dot" w:pos="9016"/>
            </w:tabs>
            <w:rPr>
              <w:noProof/>
            </w:rPr>
          </w:pPr>
          <w:hyperlink w:anchor="_Toc179018341" w:history="1">
            <w:r w:rsidR="002A76F9" w:rsidRPr="007F7E3E">
              <w:rPr>
                <w:noProof/>
                <w:rStyle w:val="Hyperlink"/>
              </w:rPr>
              <w:t>2. Key Factors for Decline in Profitability</w:t>
            </w:r>
            <w:r w:rsidR="002A76F9">
              <w:rPr>
                <w:noProof/>
                <w:webHidden/>
              </w:rPr>
              <w:tab/>
            </w:r>
            <w:r w:rsidR="002A76F9">
              <w:rPr>
                <w:noProof/>
                <w:webHidden/>
              </w:rPr>
              <w:fldChar w:fldCharType="begin"/>
            </w:r>
            <w:r w:rsidR="002A76F9">
              <w:rPr>
                <w:noProof/>
                <w:webHidden/>
              </w:rPr>
              <w:instrText xml:space="preserve"> PAGEREF _Toc179018341 \h </w:instrText>
            </w:r>
            <w:r w:rsidR="002A76F9">
              <w:rPr>
                <w:noProof/>
                <w:webHidden/>
              </w:rPr>
            </w:r>
            <w:r w:rsidR="002A76F9">
              <w:rPr>
                <w:noProof/>
                <w:webHidden/>
              </w:rPr>
              <w:fldChar w:fldCharType="separate"/>
            </w:r>
            <w:r w:rsidR="002A76F9">
              <w:rPr>
                <w:noProof/>
                <w:webHidden/>
              </w:rPr>
              <w:t>6</w:t>
            </w:r>
            <w:r w:rsidR="002A76F9">
              <w:rPr>
                <w:noProof/>
                <w:webHidden/>
              </w:rPr>
              <w:fldChar w:fldCharType="end"/>
            </w:r>
          </w:hyperlink>
        </w:p>
        <w:p w:rsidR="002A76F9" w:rsidRDefault="00A0421E" w14:paraId="52981745" w14:textId="2C449922">
          <w:pPr>
            <w:pStyle w:val="TOC2"/>
            <w:tabs>
              <w:tab w:val="right" w:leader="dot" w:pos="9016"/>
            </w:tabs>
            <w:rPr>
              <w:noProof/>
            </w:rPr>
          </w:pPr>
          <w:hyperlink w:anchor="_Toc179018342" w:history="1">
            <w:r w:rsidR="002A76F9" w:rsidRPr="007F7E3E">
              <w:rPr>
                <w:noProof/>
                <w:rStyle w:val="Hyperlink"/>
              </w:rPr>
              <w:t>2.1 External Factors</w:t>
            </w:r>
            <w:r w:rsidR="002A76F9">
              <w:rPr>
                <w:noProof/>
                <w:webHidden/>
              </w:rPr>
              <w:tab/>
            </w:r>
            <w:r w:rsidR="002A76F9">
              <w:rPr>
                <w:noProof/>
                <w:webHidden/>
              </w:rPr>
              <w:fldChar w:fldCharType="begin"/>
            </w:r>
            <w:r w:rsidR="002A76F9">
              <w:rPr>
                <w:noProof/>
                <w:webHidden/>
              </w:rPr>
              <w:instrText xml:space="preserve"> PAGEREF _Toc179018342 \h </w:instrText>
            </w:r>
            <w:r w:rsidR="002A76F9">
              <w:rPr>
                <w:noProof/>
                <w:webHidden/>
              </w:rPr>
            </w:r>
            <w:r w:rsidR="002A76F9">
              <w:rPr>
                <w:noProof/>
                <w:webHidden/>
              </w:rPr>
              <w:fldChar w:fldCharType="separate"/>
            </w:r>
            <w:r w:rsidR="002A76F9">
              <w:rPr>
                <w:noProof/>
                <w:webHidden/>
              </w:rPr>
              <w:t>6</w:t>
            </w:r>
            <w:r w:rsidR="002A76F9">
              <w:rPr>
                <w:noProof/>
                <w:webHidden/>
              </w:rPr>
              <w:fldChar w:fldCharType="end"/>
            </w:r>
          </w:hyperlink>
        </w:p>
        <w:p w:rsidR="002A76F9" w:rsidRDefault="00A0421E" w14:paraId="2FC18D2E" w14:textId="7CCEC97D">
          <w:pPr>
            <w:pStyle w:val="TOC2"/>
            <w:tabs>
              <w:tab w:val="right" w:leader="dot" w:pos="9016"/>
            </w:tabs>
            <w:rPr>
              <w:noProof/>
            </w:rPr>
          </w:pPr>
          <w:hyperlink w:anchor="_Toc179018343" w:history="1">
            <w:r w:rsidR="002A76F9" w:rsidRPr="007F7E3E">
              <w:rPr>
                <w:noProof/>
                <w:rStyle w:val="Hyperlink"/>
              </w:rPr>
              <w:t>2.2 Internal Factors</w:t>
            </w:r>
            <w:r w:rsidR="002A76F9">
              <w:rPr>
                <w:noProof/>
                <w:webHidden/>
              </w:rPr>
              <w:tab/>
            </w:r>
            <w:r w:rsidR="002A76F9">
              <w:rPr>
                <w:noProof/>
                <w:webHidden/>
              </w:rPr>
              <w:fldChar w:fldCharType="begin"/>
            </w:r>
            <w:r w:rsidR="002A76F9">
              <w:rPr>
                <w:noProof/>
                <w:webHidden/>
              </w:rPr>
              <w:instrText xml:space="preserve"> PAGEREF _Toc179018343 \h </w:instrText>
            </w:r>
            <w:r w:rsidR="002A76F9">
              <w:rPr>
                <w:noProof/>
                <w:webHidden/>
              </w:rPr>
            </w:r>
            <w:r w:rsidR="002A76F9">
              <w:rPr>
                <w:noProof/>
                <w:webHidden/>
              </w:rPr>
              <w:fldChar w:fldCharType="separate"/>
            </w:r>
            <w:r w:rsidR="002A76F9">
              <w:rPr>
                <w:noProof/>
                <w:webHidden/>
              </w:rPr>
              <w:t>7</w:t>
            </w:r>
            <w:r w:rsidR="002A76F9">
              <w:rPr>
                <w:noProof/>
                <w:webHidden/>
              </w:rPr>
              <w:fldChar w:fldCharType="end"/>
            </w:r>
          </w:hyperlink>
        </w:p>
        <w:p w:rsidR="002A76F9" w:rsidRDefault="00A0421E" w14:paraId="2F51F2C2" w14:textId="2CD6947E">
          <w:pPr>
            <w:pStyle w:val="TOC1"/>
            <w:tabs>
              <w:tab w:val="right" w:leader="dot" w:pos="9016"/>
            </w:tabs>
            <w:rPr>
              <w:noProof/>
            </w:rPr>
          </w:pPr>
          <w:hyperlink w:anchor="_Toc179018344" w:history="1">
            <w:r w:rsidR="002A76F9" w:rsidRPr="007F7E3E">
              <w:rPr>
                <w:noProof/>
                <w:rStyle w:val="Hyperlink"/>
              </w:rPr>
              <w:t>3. Turnaround Strategy or Alternative Financial Outcome</w:t>
            </w:r>
            <w:r w:rsidR="002A76F9">
              <w:rPr>
                <w:noProof/>
                <w:webHidden/>
              </w:rPr>
              <w:tab/>
            </w:r>
            <w:r w:rsidR="002A76F9">
              <w:rPr>
                <w:noProof/>
                <w:webHidden/>
              </w:rPr>
              <w:fldChar w:fldCharType="begin"/>
            </w:r>
            <w:r w:rsidR="002A76F9">
              <w:rPr>
                <w:noProof/>
                <w:webHidden/>
              </w:rPr>
              <w:instrText xml:space="preserve"> PAGEREF _Toc179018344 \h </w:instrText>
            </w:r>
            <w:r w:rsidR="002A76F9">
              <w:rPr>
                <w:noProof/>
                <w:webHidden/>
              </w:rPr>
            </w:r>
            <w:r w:rsidR="002A76F9">
              <w:rPr>
                <w:noProof/>
                <w:webHidden/>
              </w:rPr>
              <w:fldChar w:fldCharType="separate"/>
            </w:r>
            <w:r w:rsidR="002A76F9">
              <w:rPr>
                <w:noProof/>
                <w:webHidden/>
              </w:rPr>
              <w:t>8</w:t>
            </w:r>
            <w:r w:rsidR="002A76F9">
              <w:rPr>
                <w:noProof/>
                <w:webHidden/>
              </w:rPr>
              <w:fldChar w:fldCharType="end"/>
            </w:r>
          </w:hyperlink>
        </w:p>
        <w:p w:rsidR="002A76F9" w:rsidRDefault="00A0421E" w14:paraId="75DAB62B" w14:textId="516242ED">
          <w:pPr>
            <w:pStyle w:val="TOC2"/>
            <w:tabs>
              <w:tab w:val="right" w:leader="dot" w:pos="9016"/>
            </w:tabs>
            <w:rPr>
              <w:noProof/>
            </w:rPr>
          </w:pPr>
          <w:hyperlink w:anchor="_Toc179018345" w:history="1">
            <w:r w:rsidR="002A76F9" w:rsidRPr="007F7E3E">
              <w:rPr>
                <w:noProof/>
                <w:rStyle w:val="Hyperlink"/>
              </w:rPr>
              <w:t>3.1 Strategic Objectives</w:t>
            </w:r>
            <w:r w:rsidR="002A76F9">
              <w:rPr>
                <w:noProof/>
                <w:webHidden/>
              </w:rPr>
              <w:tab/>
            </w:r>
            <w:r w:rsidR="002A76F9">
              <w:rPr>
                <w:noProof/>
                <w:webHidden/>
              </w:rPr>
              <w:fldChar w:fldCharType="begin"/>
            </w:r>
            <w:r w:rsidR="002A76F9">
              <w:rPr>
                <w:noProof/>
                <w:webHidden/>
              </w:rPr>
              <w:instrText xml:space="preserve"> PAGEREF _Toc179018345 \h </w:instrText>
            </w:r>
            <w:r w:rsidR="002A76F9">
              <w:rPr>
                <w:noProof/>
                <w:webHidden/>
              </w:rPr>
            </w:r>
            <w:r w:rsidR="002A76F9">
              <w:rPr>
                <w:noProof/>
                <w:webHidden/>
              </w:rPr>
              <w:fldChar w:fldCharType="separate"/>
            </w:r>
            <w:r w:rsidR="002A76F9">
              <w:rPr>
                <w:noProof/>
                <w:webHidden/>
              </w:rPr>
              <w:t>8</w:t>
            </w:r>
            <w:r w:rsidR="002A76F9">
              <w:rPr>
                <w:noProof/>
                <w:webHidden/>
              </w:rPr>
              <w:fldChar w:fldCharType="end"/>
            </w:r>
          </w:hyperlink>
        </w:p>
        <w:p w:rsidR="002A76F9" w:rsidRDefault="00A0421E" w14:paraId="628B8A94" w14:textId="0E02609A">
          <w:pPr>
            <w:pStyle w:val="TOC2"/>
            <w:tabs>
              <w:tab w:val="right" w:leader="dot" w:pos="9016"/>
            </w:tabs>
            <w:rPr>
              <w:noProof/>
            </w:rPr>
          </w:pPr>
          <w:hyperlink w:anchor="_Toc179018346" w:history="1">
            <w:r w:rsidR="002A76F9" w:rsidRPr="007F7E3E">
              <w:rPr>
                <w:noProof/>
                <w:rStyle w:val="Hyperlink"/>
              </w:rPr>
              <w:t>3.2 Operations Enhancements</w:t>
            </w:r>
            <w:r w:rsidR="002A76F9">
              <w:rPr>
                <w:noProof/>
                <w:webHidden/>
              </w:rPr>
              <w:tab/>
            </w:r>
            <w:r w:rsidR="002A76F9">
              <w:rPr>
                <w:noProof/>
                <w:webHidden/>
              </w:rPr>
              <w:fldChar w:fldCharType="begin"/>
            </w:r>
            <w:r w:rsidR="002A76F9">
              <w:rPr>
                <w:noProof/>
                <w:webHidden/>
              </w:rPr>
              <w:instrText xml:space="preserve"> PAGEREF _Toc179018346 \h </w:instrText>
            </w:r>
            <w:r w:rsidR="002A76F9">
              <w:rPr>
                <w:noProof/>
                <w:webHidden/>
              </w:rPr>
            </w:r>
            <w:r w:rsidR="002A76F9">
              <w:rPr>
                <w:noProof/>
                <w:webHidden/>
              </w:rPr>
              <w:fldChar w:fldCharType="separate"/>
            </w:r>
            <w:r w:rsidR="002A76F9">
              <w:rPr>
                <w:noProof/>
                <w:webHidden/>
              </w:rPr>
              <w:t>8</w:t>
            </w:r>
            <w:r w:rsidR="002A76F9">
              <w:rPr>
                <w:noProof/>
                <w:webHidden/>
              </w:rPr>
              <w:fldChar w:fldCharType="end"/>
            </w:r>
          </w:hyperlink>
        </w:p>
        <w:p w:rsidR="002A76F9" w:rsidRDefault="00A0421E" w14:paraId="1E502C74" w14:textId="37F455B3">
          <w:pPr>
            <w:pStyle w:val="TOC2"/>
            <w:tabs>
              <w:tab w:val="right" w:leader="dot" w:pos="9016"/>
            </w:tabs>
            <w:rPr>
              <w:noProof/>
            </w:rPr>
          </w:pPr>
          <w:hyperlink w:anchor="_Toc179018347" w:history="1">
            <w:r w:rsidR="002A76F9" w:rsidRPr="007F7E3E">
              <w:rPr>
                <w:noProof/>
                <w:rStyle w:val="Hyperlink"/>
              </w:rPr>
              <w:t>3.3 Financial Restructuring</w:t>
            </w:r>
            <w:r w:rsidR="002A76F9">
              <w:rPr>
                <w:noProof/>
                <w:webHidden/>
              </w:rPr>
              <w:tab/>
            </w:r>
            <w:r w:rsidR="002A76F9">
              <w:rPr>
                <w:noProof/>
                <w:webHidden/>
              </w:rPr>
              <w:fldChar w:fldCharType="begin"/>
            </w:r>
            <w:r w:rsidR="002A76F9">
              <w:rPr>
                <w:noProof/>
                <w:webHidden/>
              </w:rPr>
              <w:instrText xml:space="preserve"> PAGEREF _Toc179018347 \h </w:instrText>
            </w:r>
            <w:r w:rsidR="002A76F9">
              <w:rPr>
                <w:noProof/>
                <w:webHidden/>
              </w:rPr>
            </w:r>
            <w:r w:rsidR="002A76F9">
              <w:rPr>
                <w:noProof/>
                <w:webHidden/>
              </w:rPr>
              <w:fldChar w:fldCharType="separate"/>
            </w:r>
            <w:r w:rsidR="002A76F9">
              <w:rPr>
                <w:noProof/>
                <w:webHidden/>
              </w:rPr>
              <w:t>9</w:t>
            </w:r>
            <w:r w:rsidR="002A76F9">
              <w:rPr>
                <w:noProof/>
                <w:webHidden/>
              </w:rPr>
              <w:fldChar w:fldCharType="end"/>
            </w:r>
          </w:hyperlink>
        </w:p>
        <w:p w:rsidR="002A76F9" w:rsidRDefault="00A0421E" w14:paraId="04C62C12" w14:textId="29D61DB1">
          <w:pPr>
            <w:pStyle w:val="TOC2"/>
            <w:tabs>
              <w:tab w:val="right" w:leader="dot" w:pos="9016"/>
            </w:tabs>
            <w:rPr>
              <w:noProof/>
            </w:rPr>
          </w:pPr>
          <w:hyperlink w:anchor="_Toc179018348" w:history="1">
            <w:r w:rsidR="002A76F9" w:rsidRPr="007F7E3E">
              <w:rPr>
                <w:noProof/>
                <w:rStyle w:val="Hyperlink"/>
              </w:rPr>
              <w:t>3.4 Alternative Financial Bottom Line</w:t>
            </w:r>
            <w:r w:rsidR="002A76F9">
              <w:rPr>
                <w:noProof/>
                <w:webHidden/>
              </w:rPr>
              <w:tab/>
            </w:r>
            <w:r w:rsidR="002A76F9">
              <w:rPr>
                <w:noProof/>
                <w:webHidden/>
              </w:rPr>
              <w:fldChar w:fldCharType="begin"/>
            </w:r>
            <w:r w:rsidR="002A76F9">
              <w:rPr>
                <w:noProof/>
                <w:webHidden/>
              </w:rPr>
              <w:instrText xml:space="preserve"> PAGEREF _Toc179018348 \h </w:instrText>
            </w:r>
            <w:r w:rsidR="002A76F9">
              <w:rPr>
                <w:noProof/>
                <w:webHidden/>
              </w:rPr>
            </w:r>
            <w:r w:rsidR="002A76F9">
              <w:rPr>
                <w:noProof/>
                <w:webHidden/>
              </w:rPr>
              <w:fldChar w:fldCharType="separate"/>
            </w:r>
            <w:r w:rsidR="002A76F9">
              <w:rPr>
                <w:noProof/>
                <w:webHidden/>
              </w:rPr>
              <w:t>9</w:t>
            </w:r>
            <w:r w:rsidR="002A76F9">
              <w:rPr>
                <w:noProof/>
                <w:webHidden/>
              </w:rPr>
              <w:fldChar w:fldCharType="end"/>
            </w:r>
          </w:hyperlink>
        </w:p>
        <w:p w:rsidR="002A76F9" w:rsidRDefault="00A0421E" w14:paraId="41955E6B" w14:textId="4A19300F">
          <w:pPr>
            <w:pStyle w:val="TOC1"/>
            <w:tabs>
              <w:tab w:val="right" w:leader="dot" w:pos="9016"/>
            </w:tabs>
            <w:rPr>
              <w:noProof/>
            </w:rPr>
          </w:pPr>
          <w:hyperlink w:anchor="_Toc179018349" w:history="1">
            <w:r w:rsidR="002A76F9" w:rsidRPr="007F7E3E">
              <w:rPr>
                <w:noProof/>
                <w:rStyle w:val="Hyperlink"/>
              </w:rPr>
              <w:t>Conclusion</w:t>
            </w:r>
            <w:r w:rsidR="002A76F9">
              <w:rPr>
                <w:noProof/>
                <w:webHidden/>
              </w:rPr>
              <w:tab/>
            </w:r>
            <w:r w:rsidR="002A76F9">
              <w:rPr>
                <w:noProof/>
                <w:webHidden/>
              </w:rPr>
              <w:fldChar w:fldCharType="begin"/>
            </w:r>
            <w:r w:rsidR="002A76F9">
              <w:rPr>
                <w:noProof/>
                <w:webHidden/>
              </w:rPr>
              <w:instrText xml:space="preserve"> PAGEREF _Toc179018349 \h </w:instrText>
            </w:r>
            <w:r w:rsidR="002A76F9">
              <w:rPr>
                <w:noProof/>
                <w:webHidden/>
              </w:rPr>
            </w:r>
            <w:r w:rsidR="002A76F9">
              <w:rPr>
                <w:noProof/>
                <w:webHidden/>
              </w:rPr>
              <w:fldChar w:fldCharType="separate"/>
            </w:r>
            <w:r w:rsidR="002A76F9">
              <w:rPr>
                <w:noProof/>
                <w:webHidden/>
              </w:rPr>
              <w:t>10</w:t>
            </w:r>
            <w:r w:rsidR="002A76F9">
              <w:rPr>
                <w:noProof/>
                <w:webHidden/>
              </w:rPr>
              <w:fldChar w:fldCharType="end"/>
            </w:r>
          </w:hyperlink>
        </w:p>
        <w:p w:rsidR="002A76F9" w:rsidRDefault="00A0421E" w14:paraId="1A540B56" w14:textId="3EB48F65">
          <w:pPr>
            <w:pStyle w:val="TOC1"/>
            <w:tabs>
              <w:tab w:val="right" w:leader="dot" w:pos="9016"/>
            </w:tabs>
            <w:rPr>
              <w:noProof/>
            </w:rPr>
          </w:pPr>
          <w:hyperlink w:anchor="_Toc179018350" w:history="1">
            <w:r w:rsidR="002A76F9" w:rsidRPr="007F7E3E">
              <w:rPr>
                <w:noProof/>
                <w:rStyle w:val="Hyperlink"/>
              </w:rPr>
              <w:t>References</w:t>
            </w:r>
            <w:r w:rsidR="002A76F9">
              <w:rPr>
                <w:noProof/>
                <w:webHidden/>
              </w:rPr>
              <w:tab/>
            </w:r>
            <w:r w:rsidR="002A76F9">
              <w:rPr>
                <w:noProof/>
                <w:webHidden/>
              </w:rPr>
              <w:fldChar w:fldCharType="begin"/>
            </w:r>
            <w:r w:rsidR="002A76F9">
              <w:rPr>
                <w:noProof/>
                <w:webHidden/>
              </w:rPr>
              <w:instrText xml:space="preserve"> PAGEREF _Toc179018350 \h </w:instrText>
            </w:r>
            <w:r w:rsidR="002A76F9">
              <w:rPr>
                <w:noProof/>
                <w:webHidden/>
              </w:rPr>
            </w:r>
            <w:r w:rsidR="002A76F9">
              <w:rPr>
                <w:noProof/>
                <w:webHidden/>
              </w:rPr>
              <w:fldChar w:fldCharType="separate"/>
            </w:r>
            <w:r w:rsidR="002A76F9">
              <w:rPr>
                <w:noProof/>
                <w:webHidden/>
              </w:rPr>
              <w:t>11</w:t>
            </w:r>
            <w:r w:rsidR="002A76F9">
              <w:rPr>
                <w:noProof/>
                <w:webHidden/>
              </w:rPr>
              <w:fldChar w:fldCharType="end"/>
            </w:r>
          </w:hyperlink>
        </w:p>
        <w:p w:rsidR="00833502" w:rsidRDefault="00833502" w14:paraId="60D0ADA8" w14:textId="004E83C1">
          <w:r>
            <w:rPr>
              <w:bCs/>
              <w:noProof/>
              <w:b/>
            </w:rPr>
            <w:fldChar w:fldCharType="end"/>
          </w:r>
        </w:p>
      </w:sdtContent>
    </w:sdt>
    <w:p w:rsidR="00833502" w:rsidRDefault="00833502" w14:paraId="28656109" w14:textId="77777777" w:rsidP="00833502" w:rsidRPr="00833502"/>
    <w:p w:rsidR="00833502" w:rsidRDefault="00833502" w14:paraId="553E6E8B" w14:textId="1BEF97F6" w:rsidP="00833502"/>
    <w:p w:rsidR="00833502" w:rsidRDefault="00833502" w14:paraId="51A576EE" w14:textId="53D07C00" w:rsidP="00833502"/>
    <w:p w:rsidR="00833502" w:rsidRDefault="00833502" w14:paraId="0031E94A" w14:textId="15CF74D5" w:rsidP="00833502"/>
    <w:p w:rsidR="00833502" w:rsidRDefault="00833502" w14:paraId="52C1C4A7" w14:textId="6EA2287E" w:rsidP="00833502"/>
    <w:p w:rsidR="00833502" w:rsidRDefault="00833502" w14:paraId="5DF8566B" w14:textId="1B182F66" w:rsidP="00833502"/>
    <w:p w:rsidR="00833502" w:rsidRDefault="00833502" w14:paraId="09DF1E72" w14:textId="4F9FAC57" w:rsidP="00833502"/>
    <w:p w:rsidR="00833502" w:rsidRDefault="00833502" w14:paraId="3BA376E6" w14:textId="0915219C" w:rsidP="00833502"/>
    <w:p w:rsidR="00833502" w:rsidRDefault="00833502" w14:paraId="0AB71F2A" w14:textId="2E33384B" w:rsidP="00833502"/>
    <w:p w:rsidR="00833502" w:rsidRDefault="00833502" w14:paraId="7E036B43" w14:textId="6436D742" w:rsidP="00833502"/>
    <w:p w:rsidR="00833502" w:rsidRDefault="00833502" w14:paraId="26ECEACD" w14:textId="69F87C8F" w:rsidP="00833502"/>
    <w:p w:rsidR="00833502" w:rsidRDefault="00833502" w14:paraId="714EB4D1" w14:textId="737BA33E" w:rsidP="00833502"/>
    <w:p w:rsidR="00833502" w:rsidRDefault="00833502" w14:paraId="69328253" w14:textId="2FC2F34A" w:rsidP="00833502">
      <w:pPr>
        <w:pStyle w:val="Heading1"/>
      </w:pPr>
      <w:bookmarkStart w:id="0" w:name="_Toc179018336"/>
      <w:r>
        <w:t>Introduction</w:t>
        <w:lastRenderedPageBreak/>
      </w:r>
      <w:bookmarkEnd w:id="0"/>
    </w:p>
    <w:p w:rsidR="00A42F69" w:rsidRDefault="009266E5" w14:paraId="7190E492" w14:textId="45F162B9" w:rsidP="00833502">
      <w:r>
        <w:t xml:space="preserve">This </w:t>
      </w:r>
      <w:r w:rsidR="004B0C05">
        <w:t>report</w:t>
      </w:r>
      <w:r w:rsidR="00561078">
        <w:t xml:space="preserve"> aims </w:t>
      </w:r>
      <w:r w:rsidR="00561078" w:rsidRPr="009266E5">
        <w:t>t</w:t>
      </w:r>
      <w:r w:rsidR="00561078">
        <w:t>o anal</w:t>
      </w:r>
      <w:r w:rsidR="00561078" w:rsidRPr="009266E5">
        <w:t>y</w:t>
      </w:r>
      <w:r w:rsidR="00561078">
        <w:t>se</w:t>
      </w:r>
      <w:r w:rsidRPr="009266E5">
        <w:t xml:space="preserve"> City Hotel, one of the well-known providers that has been offering lodging, dining, and meeting facilities in the downtown location. The hotel has encountered sharp dips in its performance over the past several years. Currently, </w:t>
      </w:r>
      <w:r w:rsidR="004B0C05">
        <w:t>concerning</w:t>
      </w:r>
      <w:r w:rsidRPr="009266E5">
        <w:t xml:space="preserve"> the creditability of its location, the hotel is afflicted with ominous declines in revenues, occupancy rate, and customer satisfaction, which keeps on creating doubts about its future. This paper presents an analysis of the hotel's financial performance from 2021 up to 2023 in terms of revenues, expenses, </w:t>
      </w:r>
      <w:r w:rsidR="004B0C05">
        <w:t>profitability</w:t>
      </w:r>
      <w:r w:rsidRPr="009266E5">
        <w:t xml:space="preserve">, liquidity, and solvency. It will discuss reasons </w:t>
      </w:r>
      <w:r w:rsidR="004B0C05">
        <w:t xml:space="preserve">for </w:t>
      </w:r>
      <w:r w:rsidRPr="009266E5">
        <w:t xml:space="preserve">both internal inefficiencies and external economic factors that are causing its deterioration. On its findings, </w:t>
      </w:r>
      <w:bookmarkStart w:id="1" w:name="_GoBack"/>
      <w:r w:rsidRPr="009266E5">
        <w:t xml:space="preserve">the report will make a turnaround proposal or, if there appears to be little hope of recovery, </w:t>
      </w:r>
      <w:bookmarkEnd w:id="1"/>
      <w:r w:rsidRPr="009266E5">
        <w:t xml:space="preserve">provide alternative options for the investor's </w:t>
      </w:r>
      <w:r w:rsidR="004B0C05">
        <w:t>finances</w:t>
      </w:r>
      <w:r w:rsidRPr="009266E5">
        <w:t>.</w:t>
      </w:r>
    </w:p>
    <w:p w:rsidR="00A42F69" w:rsidRDefault="00A42F69" w14:paraId="5FDDA445" w14:textId="54F3DF34" w:rsidP="00833502"/>
    <w:p w:rsidR="00A42F69" w:rsidRDefault="00A42F69" w14:paraId="2AC6BC90" w14:textId="253C9EA8" w:rsidP="00833502"/>
    <w:p w:rsidR="00A42F69" w:rsidRDefault="00A42F69" w14:paraId="219F4B4E" w14:textId="7718B29E" w:rsidP="00833502"/>
    <w:p w:rsidR="00A42F69" w:rsidRDefault="00A42F69" w14:paraId="09895BF3" w14:textId="75993930" w:rsidP="00833502"/>
    <w:p w:rsidR="00A42F69" w:rsidRDefault="00A42F69" w14:paraId="1233E452" w14:textId="6BCAD742" w:rsidP="00833502"/>
    <w:p w:rsidR="00A42F69" w:rsidRDefault="00A42F69" w14:paraId="5FB0E507" w14:textId="204F26AB" w:rsidP="00833502"/>
    <w:p w:rsidR="00A42F69" w:rsidRDefault="00A42F69" w14:paraId="178B41E5" w14:textId="546BA483" w:rsidP="00833502"/>
    <w:p w:rsidR="00A42F69" w:rsidRDefault="00A42F69" w14:paraId="409329E1" w14:textId="68BA72FB" w:rsidP="00833502"/>
    <w:p w:rsidR="00A42F69" w:rsidRDefault="00A42F69" w14:paraId="53D9E3A5" w14:textId="68FF1053" w:rsidP="00833502"/>
    <w:p w:rsidR="00A42F69" w:rsidRDefault="00A42F69" w14:paraId="1C2222C3" w14:textId="649C47D0" w:rsidP="00833502"/>
    <w:p w:rsidR="00A42F69" w:rsidRDefault="00A42F69" w14:paraId="5A7BE083" w14:textId="5D60D549" w:rsidP="00833502"/>
    <w:p w:rsidR="00A42F69" w:rsidRDefault="00A42F69" w14:paraId="66E3273C" w14:textId="33652135" w:rsidP="00833502"/>
    <w:p w:rsidR="00A42F69" w:rsidRDefault="00A42F69" w14:paraId="49B7C41F" w14:textId="29EBB93F" w:rsidP="00833502"/>
    <w:p w:rsidR="00A42F69" w:rsidRDefault="00A42F69" w14:paraId="532E7383" w14:textId="38124953" w:rsidP="00833502"/>
    <w:p w:rsidR="00A42F69" w:rsidRDefault="00A42F69" w14:paraId="3093BBBC" w14:textId="2E95F92F" w:rsidP="00833502"/>
    <w:p w:rsidR="00A42F69" w:rsidRDefault="00A42F69" w14:paraId="4A854A67" w14:textId="75A21269" w:rsidP="00833502"/>
    <w:p w:rsidR="004B0C05" w:rsidRDefault="004B0C05" w14:paraId="65A93B8E" w14:textId="285EA8B4" w:rsidP="00833502"/>
    <w:p w:rsidR="004B0C05" w:rsidRDefault="004B0C05" w14:paraId="527ACD5E" w14:textId="4C257008" w:rsidP="00833502"/>
    <w:p w:rsidR="004B0C05" w:rsidRDefault="004B0C05" w14:paraId="5347B76D" w14:textId="0154A63F" w:rsidP="00833502"/>
    <w:p w:rsidR="004B0C05" w:rsidRDefault="004B0C05" w14:paraId="277A639A" w14:textId="77777777" w:rsidP="00833502"/>
    <w:p w:rsidR="00A42F69" w:rsidRDefault="00A42F69" w14:paraId="4851EC61" w14:textId="04E1DA2D" w:rsidP="00A42F69">
      <w:pPr>
        <w:pStyle w:val="Heading1"/>
      </w:pPr>
      <w:bookmarkStart w:id="2" w:name="_Toc179018337"/>
      <w:r>
        <w:t>1. Financial Performance Analysis</w:t>
        <w:lastRenderedPageBreak/>
      </w:r>
      <w:bookmarkEnd w:id="2"/>
    </w:p>
    <w:p w:rsidR="00A42F69" w:rsidRDefault="00A42F69" w14:paraId="09E615DD" w14:textId="0B34DF41" w:rsidP="00A42F69">
      <w:pPr>
        <w:pStyle w:val="Heading2"/>
      </w:pPr>
      <w:bookmarkStart w:id="3" w:name="_Toc179018338"/>
      <w:r>
        <w:t>1.1 Revenue Analysis</w:t>
      </w:r>
      <w:bookmarkEnd w:id="3"/>
    </w:p>
    <w:p w:rsidR="00A42F69" w:rsidRDefault="00A42F69" w14:paraId="188BD707" w14:textId="1ABAC064" w:rsidP="00A42F69">
      <w:r>
        <w:t>Between 2021 and 2023, The City Hotel went through a crucial transition in its financial trend, especially with revenue. For the year 2021, it recorded revenue at £5,248,290, which underwent a small increment to stand at £5,307,480 in 2022. Although this was a small increment, revenue from the hotel tumbled shoddily to £2,325,440 in 2023. This drastic drop shows underlying operational or external challenges that heavily affected the hotel's ability to attract customers, not to mention retain its existing base</w:t>
      </w:r>
      <w:r w:rsidR="002547BE" w:rsidRPr="002547BE">
        <w:rPr>
          <w:color w:val="222222"/>
          <w:rFonts w:ascii="Arial" w:cs="Arial" w:hAnsi="Arial"/>
          <w:sz w:val="20"/>
          <w:szCs w:val="20"/>
          <w:shd w:fill="FFFFFF" w:color="auto" w:val="clear"/>
        </w:rPr>
        <w:t xml:space="preserve"> </w:t>
      </w:r>
      <w:r w:rsidR="002547BE" w:rsidRPr="002547BE">
        <w:t>(Ginting, 2021).</w:t>
      </w:r>
    </w:p>
    <w:p w:rsidR="00A42F69" w:rsidRDefault="00A42F69" w14:paraId="47C4EE0D" w14:textId="5B90A39E" w:rsidP="00A42F69">
      <w:r>
        <w:t xml:space="preserve">Such a sharp revenue decline could be facilitated by a fall in occupancy combined with decreasing customer satisfaction, which can in turn be connected to wide-ranging economic factors, such as inflation, consumer expenditure, or competition. </w:t>
      </w:r>
    </w:p>
    <w:p w:rsidR="00A42F69" w:rsidRDefault="00A42F69" w14:paraId="70AF4507" w14:textId="2DC89B12" w:rsidP="00A42F69" w:rsidRPr="002547BE">
      <w:r>
        <w:t>In comparing revenues to expenses, it becomes evident that the hotel's expenses did not cut with the decline in revenues. Despite the revenues having plummeted in 2023, the hotel didn't have any significant change in employee expenses and the rate of depreciation of its assets, which came to put even more strain on the profitability of the hotel</w:t>
      </w:r>
      <w:r w:rsidR="002547BE" w:rsidRPr="002547BE">
        <w:rPr>
          <w:color w:val="222222"/>
          <w:rFonts w:ascii="Arial" w:cs="Arial" w:hAnsi="Arial"/>
          <w:sz w:val="20"/>
          <w:szCs w:val="20"/>
          <w:shd w:fill="FFFFFF" w:color="auto" w:val="clear"/>
        </w:rPr>
        <w:t xml:space="preserve"> </w:t>
      </w:r>
      <w:r w:rsidR="002547BE" w:rsidRPr="002547BE">
        <w:t>(Yusuf and Surjaatmadja, 2018).</w:t>
      </w:r>
    </w:p>
    <w:p w:rsidR="00A42F69" w:rsidRDefault="00A42F69" w14:paraId="5ADFD0A7" w14:textId="7C575135" w:rsidP="00A42F69">
      <w:pPr>
        <w:pStyle w:val="Heading2"/>
      </w:pPr>
      <w:bookmarkStart w:id="4" w:name="_Toc179018339"/>
      <w:r>
        <w:t>1.2 Expenses and Profitability</w:t>
      </w:r>
      <w:bookmarkEnd w:id="4"/>
    </w:p>
    <w:p w:rsidR="00A42F69" w:rsidRDefault="00A42F69" w14:paraId="60BCF6BF" w14:textId="6F6F1421" w:rsidP="00A42F69">
      <w:r>
        <w:t>The critical analysis of the cost structure of the hotel presents substantial elements that have significantly affected its profitability. The selling cost or COGS was £411,600 in the year 2021 and fell to £176,250 in the year 2023, indicating how low the business activities of the hotel were. Similarly, expenses performed outside the hotel from £1,894,720 in the year 2021 to £1,071,030 in the year 2023, showing the overture of the continuing decline of the hotel's business activities. Although this makes the operating expense decline significantly, the revenue decline has been so sharp that the savings have not managed to offset the drops.</w:t>
      </w:r>
    </w:p>
    <w:p w:rsidR="00A42F69" w:rsidRDefault="00A42F69" w14:paraId="22CF69F5" w14:textId="29570E30" w:rsidP="00A42F69">
      <w:r>
        <w:t xml:space="preserve">The largest cost head was that of employees. These were reduced from £1,724,760 in 2021 to £1,233,160 in 2023, a very high percentage decline, but staff costs remained above 50% of total revenue in 2023, suggesting inefficiencies within workforce management. While revenue did reduce so did staff costs; however, the proportional reduction in this area was not commensurate with the fact that business levels had been reduced, suggesting hotel </w:t>
      </w:r>
      <w:r>
        <w:t>management maintained a workforce size not representative of the level the business operated at</w:t>
        <w:lastRenderedPageBreak/>
      </w:r>
      <w:r w:rsidR="002547BE" w:rsidRPr="002547BE">
        <w:rPr>
          <w:color w:val="222222"/>
          <w:rFonts w:ascii="Arial" w:cs="Arial" w:hAnsi="Arial"/>
          <w:sz w:val="20"/>
          <w:szCs w:val="20"/>
          <w:shd w:fill="FFFFFF" w:color="auto" w:val="clear"/>
        </w:rPr>
        <w:t xml:space="preserve"> </w:t>
      </w:r>
      <w:r w:rsidR="002547BE" w:rsidRPr="002547BE">
        <w:t>(Mun and Jang, 2018).</w:t>
      </w:r>
    </w:p>
    <w:p w:rsidR="00A42F69" w:rsidRDefault="00A42F69" w14:paraId="215AAEC2" w14:textId="317ABB9F" w:rsidP="00A42F69">
      <w:r>
        <w:t xml:space="preserve">Depreciation and amortization have also helped to reduce the profits of the hotel further. They rose from £409,190 in 2021 to £661,590 in 2023. This might be because of a greater capital investment or an increase in the revaluation of the existing assets which obstructs the income statement of the hotel. </w:t>
      </w:r>
    </w:p>
    <w:p w:rsidR="00A42F69" w:rsidRDefault="00A42F69" w14:paraId="2EEF1282" w14:textId="77777777" w:rsidP="00A42F69">
      <w:r>
        <w:t>The combined impact of revenue decline and fixed costs meant that the operating income for the hotel plummeted from £664,160 in 2021 to an incredible loss of £1,218,850 in 2023. Such a change from profitability to losses in such a short period suggests an imperative need for strategizing towards a cost-structure shift and their revenues as well.</w:t>
      </w:r>
    </w:p>
    <w:p w:rsidR="00A42F69" w:rsidRDefault="00A42F69" w14:paraId="24A5CA63" w14:textId="77777777" w:rsidP="00A42F69"/>
    <w:p w:rsidR="00A42F69" w:rsidRDefault="00A42F69" w14:paraId="0752048C" w14:textId="11A539CE" w:rsidP="00A42F69">
      <w:pPr>
        <w:pStyle w:val="Heading2"/>
      </w:pPr>
      <w:bookmarkStart w:id="5" w:name="_Toc179018340"/>
      <w:r>
        <w:t>1.3 Liquidity and Solvency</w:t>
      </w:r>
      <w:bookmarkEnd w:id="5"/>
    </w:p>
    <w:p w:rsidR="00A42F69" w:rsidRDefault="00A42F69" w14:paraId="3C6C66F8" w14:textId="25B5DA47" w:rsidP="00A42F69">
      <w:pPr>
        <w:pStyle w:val="ListParagraph"/>
        <w:numPr>
          <w:ilvl w:val="0"/>
          <w:numId w:val="1"/>
        </w:numPr>
      </w:pPr>
      <w:r>
        <w:t>Liquidity is likely to be one of the factors through which a business's capacity to fulfil its obligations in the short term may be determined. The total current assets of The City Hotel stood at £1,891,970 in 2021 and declined to £1,285,880 in 2023. Like last time, the main reason for this decrease was a sharp fall in cash and equivalents, which declined from £740,590 in 2021 to £295,510 in 2023, or nearly 60% decline. Trade receivables also decreased considerably; from £691,380 in 2021 to £479,180 in 2023, indicating a challenge in the recoverability of accounts from customers or poor sale activities.</w:t>
      </w:r>
    </w:p>
    <w:p w:rsidR="00A42F69" w:rsidRDefault="00A42F69" w14:paraId="7B09D190" w14:textId="0EF4B1C0" w:rsidP="00A42F69">
      <w:pPr>
        <w:pStyle w:val="ListParagraph"/>
        <w:numPr>
          <w:ilvl w:val="0"/>
          <w:numId w:val="1"/>
        </w:numPr>
      </w:pPr>
      <w:r>
        <w:t>Current liabilities, on the other hand, declined slightly from £1,957,360 in 2021 to £2,014,600 in 2023. The decrease, however, is much lower than that experienced in current assets, thereby eating away at liquidity. Its ability to pay off its short-term liabilities with its current assets has weakened, thus putting its financial sustainability at risk. Cash reserve erosion coupled with high levels of borrowings on short terms exposed the hotel to cash flow hardships and ultimately difficulties in absorbing day-to-day running expenses</w:t>
      </w:r>
      <w:r w:rsidR="002547BE" w:rsidRPr="002547BE">
        <w:rPr>
          <w:color w:val="222222"/>
          <w:rFonts w:ascii="Arial" w:cs="Arial" w:hAnsi="Arial"/>
          <w:sz w:val="20"/>
          <w:szCs w:val="20"/>
          <w:shd w:fill="FFFFFF" w:color="auto" w:val="clear"/>
        </w:rPr>
        <w:t xml:space="preserve"> </w:t>
      </w:r>
      <w:r w:rsidR="002547BE" w:rsidRPr="002547BE">
        <w:t>(DAHIYAT, Weshah, and Aldahiyat, 2021).</w:t>
      </w:r>
    </w:p>
    <w:p w:rsidR="00A42F69" w:rsidRDefault="00A42F69" w14:paraId="5FFB4A19" w14:textId="30714651" w:rsidP="00A42F69">
      <w:pPr>
        <w:pStyle w:val="ListParagraph"/>
        <w:numPr>
          <w:ilvl w:val="0"/>
          <w:numId w:val="1"/>
        </w:numPr>
      </w:pPr>
      <w:r>
        <w:t>During the period, the hotel's total liabilities have consistently increased from £10,684,940 in 2021 to £14,243,390 in 2023. The growth mainly results from increasing long-term borrowings, which increase from £8,113,710 in 2021 to £8,290,570 in 2023. In addition, there is a gradual build-up of long-term lease debt, which increases from £2,844,970 in 2022 to £3,353,260 in 2023. The amount of this debt has considerably strained the hotel's financial position, in that the revenues have collapsed.</w:t>
      </w:r>
    </w:p>
    <w:p w:rsidR="00A42F69" w:rsidRDefault="00A42F69" w14:paraId="2E932B62" w14:textId="40DA478A" w:rsidP="00A42F69">
      <w:pPr>
        <w:pStyle w:val="ListParagraph"/>
        <w:numPr>
          <w:ilvl w:val="0"/>
          <w:numId w:val="1"/>
        </w:numPr>
      </w:pPr>
      <w:r>
        <w:t>When liabilities on the balance sheet are compared to total equity, which is now at £1,410,580 down from £2,256,180 in 2021, it becomes obvious that the solvency of the hotel is at stake. The marked decline in equity reflects not only the operating losses sustained but also the growth in debt liabilities, thereby making its financial structure increasingly leveraged. With total liabilities far surpassing equity, the capacity of the hotel to continue servicing its debts or remaining solvent in the long term is perilously threatened.</w:t>
        <w:lastRenderedPageBreak/>
      </w:r>
    </w:p>
    <w:p w:rsidR="00A42F69" w:rsidRDefault="009266E5" w14:paraId="672428D1" w14:textId="122624E0" w:rsidP="00A42F69">
      <w:pPr>
        <w:pStyle w:val="Heading1"/>
      </w:pPr>
      <w:bookmarkStart w:id="6" w:name="_Toc179018341"/>
      <w:r>
        <w:t xml:space="preserve">2. </w:t>
      </w:r>
      <w:r w:rsidR="00A42F69">
        <w:t>Key Factors for Decline in Profitability</w:t>
      </w:r>
      <w:bookmarkEnd w:id="6"/>
    </w:p>
    <w:p w:rsidR="00A42F69" w:rsidRDefault="00A42F69" w14:paraId="713EB70F" w14:textId="7848ADE1" w:rsidP="00A42F69">
      <w:r>
        <w:t>The decline in The City Hotel's profitability might have been caused by a combination of a set of external and internal factors putting immense pressure on revenue generation as well as on cost controls. Operating together, these two sets of factors have attacked the operational efficiency of the hotel and reduced its financial performance.</w:t>
      </w:r>
    </w:p>
    <w:p w:rsidR="00A42F69" w:rsidRDefault="009266E5" w14:paraId="0E01B230" w14:textId="2B24B05B" w:rsidP="00A42F69">
      <w:pPr>
        <w:pStyle w:val="Heading2"/>
      </w:pPr>
      <w:bookmarkStart w:id="7" w:name="_Toc179018342"/>
      <w:r>
        <w:t xml:space="preserve">2.1 </w:t>
      </w:r>
      <w:r w:rsidR="00A42F69">
        <w:t>External Factors</w:t>
      </w:r>
      <w:bookmarkEnd w:id="7"/>
    </w:p>
    <w:p w:rsidR="00A42F69" w:rsidRDefault="00A42F69" w14:paraId="74876717" w14:textId="5EB93724" w:rsidP="00A42F69">
      <w:r>
        <w:t>The largest contributory factor remains the overall economic downturn affecting the hotel in question. From 2021 to 2023, inflation worldwide increased and constricted consumer expenditure by squeezing the general price level of products and services. For a service-based business like The City Hotel, this inflationary force implied fewer leisure and business journeys, hence lower occupancy levels. Hotel revenue hence declined from £5,307,480 in 2022 to £2,325,440 in 2023, dropping by 56%. The economic recovery after the pandemic was slower than what was expected in terms of pace since scattered regulations and lack of clarity over travelling made most potential customers unwilling to visit the hotel, further challenging the revenue of the hotel.</w:t>
      </w:r>
    </w:p>
    <w:p w:rsidR="00A42F69" w:rsidRDefault="00A42F69" w14:paraId="2BD63191" w14:textId="06D823E2" w:rsidP="00A42F69">
      <w:r>
        <w:t xml:space="preserve">Additionally, there was also competition for the hotel as Airbnb and other boutique hotels started to present affordable alternatives for budget-conscious travellers searching for different, more flexible, and possibly uncommon experiences about places to stay. Changes in consumer preferences for more personalized and sustainable hospitality services have also decreased the appeal of the hotel as it failed to adapt swiftly to the changing demands. Not least, business travel patterns that have evolved with more people working remotely, combined with an increase in virtual meetings, have diminished the demand for corporate stays, a market that has been part of the hotel's revenue generation stream. Among other factors, the inability of the </w:t>
      </w:r>
      <w:r>
        <w:t>hotel to reposition itself in response to these market shifts contributed significantly to its decline in revenue</w:t>
        <w:lastRenderedPageBreak/>
      </w:r>
      <w:r w:rsidR="002547BE" w:rsidRPr="002547BE">
        <w:rPr>
          <w:color w:val="222222"/>
          <w:rFonts w:ascii="Arial" w:cs="Arial" w:hAnsi="Arial"/>
          <w:sz w:val="20"/>
          <w:szCs w:val="20"/>
          <w:shd w:fill="FFFFFF" w:color="auto" w:val="clear"/>
        </w:rPr>
        <w:t xml:space="preserve"> </w:t>
      </w:r>
      <w:r w:rsidR="002547BE" w:rsidRPr="002547BE">
        <w:t>(Elsantil and Hamza, 2021).</w:t>
      </w:r>
    </w:p>
    <w:p w:rsidR="00A42F69" w:rsidRDefault="009266E5" w14:paraId="53383F92" w14:textId="7613BF21" w:rsidP="00A42F69">
      <w:pPr>
        <w:pStyle w:val="Heading2"/>
      </w:pPr>
      <w:bookmarkStart w:id="8" w:name="_Toc179018343"/>
      <w:r>
        <w:t xml:space="preserve">2.2 </w:t>
      </w:r>
      <w:r w:rsidR="00A42F69">
        <w:t>Internal Factors</w:t>
      </w:r>
      <w:bookmarkEnd w:id="8"/>
    </w:p>
    <w:p w:rsidR="00A42F69" w:rsidRDefault="00A42F69" w14:paraId="7FFA310A" w14:textId="25923481" w:rsidP="00A42F69">
      <w:r>
        <w:t>There are several inefficiencies on the internal side which further contributed to the decline in profitability. The first major issue is that the hotel has managed to fail in terms of managing its cost structure as revenue continues to plummet. Employee costs remain disproportionately high despite a significant drop in revenue. For example, in 2023, staff costs were £1,233,160, which is a significant amount more than 50% of the total revenue generated in a year by the hotel. The failure of the hotel to adjust its workforce according to decreased occupancy and revenue levels portrays inappropriate cost management that has been put under unnecessary financial pressure</w:t>
      </w:r>
      <w:r w:rsidR="00ED40A1" w:rsidRPr="00ED40A1">
        <w:rPr>
          <w:color w:val="222222"/>
          <w:rFonts w:ascii="Arial" w:cs="Arial" w:hAnsi="Arial"/>
          <w:sz w:val="20"/>
          <w:szCs w:val="20"/>
          <w:shd w:fill="FFFFFF" w:color="auto" w:val="clear"/>
        </w:rPr>
        <w:t xml:space="preserve"> </w:t>
      </w:r>
      <w:r w:rsidR="00ED40A1" w:rsidRPr="00ED40A1">
        <w:t>(Yenidogan, Gurcaylilar-Yenidogan, and Tetik, 2021).</w:t>
      </w:r>
    </w:p>
    <w:p w:rsidR="00A42F69" w:rsidRDefault="00A42F69" w14:paraId="587AED62" w14:textId="7D1B971C" w:rsidP="00A42F69">
      <w:r>
        <w:t>Underutilisation of assets is the other very salient inner environmental factor. The house was not fully utilized, and many facilities within it were not explored for additional revenue generation. The severe drop in occupancy, accompanied by little exploration of alternative revenue-generating measures, such as encouraging activities to host events or other services, meant that the hotel's assets were underexploited</w:t>
      </w:r>
      <w:r w:rsidR="002547BE" w:rsidRPr="002547BE">
        <w:rPr>
          <w:color w:val="222222"/>
          <w:rFonts w:ascii="Arial" w:cs="Arial" w:hAnsi="Arial"/>
          <w:sz w:val="20"/>
          <w:szCs w:val="20"/>
          <w:shd w:fill="FFFFFF" w:color="auto" w:val="clear"/>
        </w:rPr>
        <w:t xml:space="preserve"> </w:t>
      </w:r>
      <w:r w:rsidR="002547BE" w:rsidRPr="002547BE">
        <w:t>(Al-Ababneh et al., 2018).</w:t>
      </w:r>
    </w:p>
    <w:p w:rsidR="00A42F69" w:rsidRDefault="00A42F69" w14:paraId="17B23210" w14:textId="06B3D96B" w:rsidP="00A42F69">
      <w:r>
        <w:t>The hotel also appears to lack sufficient marketing strategies. The lack of engagement with new customer segments or appropriate value proposition communication toward existing customers had mainly contributed to reduced occupancy levels and revenues. The hotel needs to maintain its visibility and evolve suitable marketing strategies in line with market trends in a competitive market. Maybe the hotel has not done much in terms of marketing with specific themes such as offers loyalty programs, or sustainability initiatives that better fit with consumers' shifts in preferences</w:t>
      </w:r>
      <w:r w:rsidR="00ED40A1" w:rsidRPr="00ED40A1">
        <w:rPr>
          <w:color w:val="222222"/>
          <w:rFonts w:ascii="Arial" w:cs="Arial" w:hAnsi="Arial"/>
          <w:sz w:val="20"/>
          <w:szCs w:val="20"/>
          <w:shd w:fill="FFFFFF" w:color="auto" w:val="clear"/>
        </w:rPr>
        <w:t xml:space="preserve"> </w:t>
      </w:r>
      <w:r w:rsidR="00ED40A1" w:rsidRPr="00ED40A1">
        <w:t>(Mercade Mele, Molina Gomez, and Garay, 2019).</w:t>
      </w:r>
    </w:p>
    <w:p w:rsidR="00A42F69" w:rsidRDefault="00A42F69" w14:paraId="2A373B59" w14:textId="1D4BE4F0" w:rsidP="00A42F69">
      <w:r>
        <w:t>In addition, costs from depreciation rose dramatically from £409,190 in 2021 to £661,590 in 2023. These likely manifested as underperforming investments in assets, such as renovations or upgrades, did not perfectly recover on guests attracted. These costs add up in operational mismanagement leading to a loss of £1,218,850 in 2023 against an operating income of £664,160 in 2021.</w:t>
      </w:r>
    </w:p>
    <w:p w:rsidR="00A42F69" w:rsidRDefault="009266E5" w14:paraId="4A68CCF9" w14:textId="14F18CD8" w:rsidP="009266E5">
      <w:pPr>
        <w:pStyle w:val="Heading1"/>
      </w:pPr>
      <w:bookmarkStart w:id="9" w:name="_Toc179018344"/>
      <w:r>
        <w:t xml:space="preserve">3. </w:t>
      </w:r>
      <w:r w:rsidR="00A42F69">
        <w:t>Turnaround Strategy or Alternative Financial Outcome</w:t>
      </w:r>
      <w:bookmarkEnd w:id="9"/>
    </w:p>
    <w:p w:rsidR="00A42F69" w:rsidRDefault="00A42F69" w14:paraId="6F5A4D4B" w14:textId="6D332066" w:rsidP="00A42F69">
      <w:r>
        <w:t>Based on the diagnostics of the current situation of The City Hotel as done above, there is a need for a broader turnaround strategy that accommodates integrated cost controls and sustainable revenue growth coupled with financial restructuring. In case such a turnaround strategy cannot be enacted or is not viable, alternative financial outcomes should also be considered.</w:t>
        <w:lastRenderedPageBreak/>
      </w:r>
    </w:p>
    <w:p w:rsidR="00A42F69" w:rsidRDefault="009266E5" w14:paraId="16273DA2" w14:textId="5D6EC97C" w:rsidP="009266E5">
      <w:pPr>
        <w:pStyle w:val="Heading2"/>
      </w:pPr>
      <w:bookmarkStart w:id="10" w:name="_Toc179018345"/>
      <w:r>
        <w:t>3</w:t>
      </w:r>
      <w:r w:rsidR="00A42F69">
        <w:t>.1 Strategic Objectives</w:t>
      </w:r>
      <w:bookmarkEnd w:id="10"/>
    </w:p>
    <w:p w:rsidR="00A42F69" w:rsidRDefault="00A42F69" w14:paraId="55B29138" w14:textId="22E927CC" w:rsidP="00A42F69" w:rsidRPr="00ED40A1">
      <w:r>
        <w:t>Key objectives include increased occupancy rates, higher customer satisfaction and operating cost control. Increasing occupancy rates would mean attracting a more diverse customer base including leisure trave</w:t>
      </w:r>
      <w:r w:rsidR="009266E5">
        <w:t>l</w:t>
      </w:r>
      <w:r>
        <w:t xml:space="preserve">lers and event organizers. Employee and external service costs must be brought under tighter controls. Revenue diversification can be through independent revenue </w:t>
      </w:r>
      <w:r w:rsidR="009266E5">
        <w:t>centres</w:t>
      </w:r>
      <w:r>
        <w:t xml:space="preserve"> such as </w:t>
      </w:r>
      <w:r w:rsidR="009266E5">
        <w:t>function</w:t>
      </w:r>
      <w:r>
        <w:t xml:space="preserve"> facilities, </w:t>
      </w:r>
      <w:r w:rsidR="009266E5">
        <w:t>restaurants</w:t>
      </w:r>
      <w:r>
        <w:t xml:space="preserve">, and </w:t>
      </w:r>
      <w:r w:rsidR="009266E5">
        <w:t>bars</w:t>
      </w:r>
      <w:r>
        <w:t>. Financial management will also have to be strengthened by enhancing liquidity, clearing debt, and improving cash flow</w:t>
      </w:r>
      <w:r w:rsidR="002547BE" w:rsidRPr="002547BE">
        <w:rPr>
          <w:color w:val="222222"/>
          <w:rFonts w:ascii="Arial" w:cs="Arial" w:hAnsi="Arial"/>
          <w:sz w:val="20"/>
          <w:szCs w:val="20"/>
          <w:shd w:fill="FFFFFF" w:color="auto" w:val="clear"/>
        </w:rPr>
        <w:t xml:space="preserve"> </w:t>
      </w:r>
      <w:r w:rsidR="002547BE" w:rsidRPr="00ED40A1">
        <w:t>(Gotteiner, Mas-Machuca, and Marimon, 2019).</w:t>
      </w:r>
    </w:p>
    <w:p w:rsidR="00A42F69" w:rsidRDefault="009266E5" w14:paraId="687F21E1" w14:textId="25181184" w:rsidP="009266E5">
      <w:pPr>
        <w:pStyle w:val="Heading2"/>
      </w:pPr>
      <w:bookmarkStart w:id="11" w:name="_Toc179018346"/>
      <w:r>
        <w:t>3</w:t>
      </w:r>
      <w:r w:rsidR="00A42F69">
        <w:t>.2 Operations Enhancements</w:t>
      </w:r>
      <w:bookmarkEnd w:id="11"/>
    </w:p>
    <w:p w:rsidR="00A42F69" w:rsidRDefault="00A42F69" w14:paraId="7043A1E8" w14:textId="09F4E228" w:rsidP="00A42F69">
      <w:r>
        <w:t xml:space="preserve">The </w:t>
      </w:r>
      <w:r w:rsidR="009266E5">
        <w:t>labour</w:t>
      </w:r>
      <w:r>
        <w:t xml:space="preserve"> costs would be reduced as </w:t>
      </w:r>
      <w:r w:rsidR="009266E5">
        <w:t>labour</w:t>
      </w:r>
      <w:r>
        <w:t xml:space="preserve"> consumption was 53% of the revenue in 2023. </w:t>
      </w:r>
      <w:r w:rsidR="009266E5">
        <w:t>A more</w:t>
      </w:r>
      <w:r>
        <w:t xml:space="preserve"> flexible model can be adopted to control the level of staffing and increase outsourcing for non-core services, which would help to optimize costs. Satisfying the customers is extremely vital for developing occupancy and subsequent revenues. </w:t>
      </w:r>
      <w:r w:rsidR="009266E5">
        <w:t>Feedback</w:t>
      </w:r>
      <w:r>
        <w:t xml:space="preserve"> from customers should be viewed seriously for developing service quality, amenities, and response time. A new marketing plan, which includes targeted social media advertising, along with partnering </w:t>
      </w:r>
      <w:r w:rsidR="009266E5">
        <w:t xml:space="preserve">with </w:t>
      </w:r>
      <w:r>
        <w:t>local entities, can bring more business</w:t>
      </w:r>
      <w:r w:rsidR="00ED40A1" w:rsidRPr="00ED40A1">
        <w:rPr>
          <w:color w:val="222222"/>
          <w:rFonts w:ascii="Arial" w:cs="Arial" w:hAnsi="Arial"/>
          <w:sz w:val="20"/>
          <w:szCs w:val="20"/>
          <w:shd w:fill="FFFFFF" w:color="auto" w:val="clear"/>
        </w:rPr>
        <w:t xml:space="preserve"> </w:t>
      </w:r>
      <w:r w:rsidR="00ED40A1" w:rsidRPr="00ED40A1">
        <w:t>(Harrigan and Wing, 2021).</w:t>
      </w:r>
    </w:p>
    <w:p w:rsidR="00A42F69" w:rsidRDefault="009266E5" w14:paraId="42857ADE" w14:textId="6BE4940B" w:rsidP="009266E5">
      <w:pPr>
        <w:pStyle w:val="Heading2"/>
      </w:pPr>
      <w:bookmarkStart w:id="12" w:name="_Toc179018347"/>
      <w:r>
        <w:t>3</w:t>
      </w:r>
      <w:r w:rsidR="00A42F69">
        <w:t>.3 Financial Restructuring</w:t>
      </w:r>
      <w:bookmarkEnd w:id="12"/>
    </w:p>
    <w:p w:rsidR="00A42F69" w:rsidRDefault="00A42F69" w14:paraId="20752E9A" w14:textId="3EAF0103" w:rsidP="00A42F69" w:rsidRPr="00ED40A1">
      <w:r>
        <w:t xml:space="preserve">Financial restructuring also includes benefits in terms of solving cash flow problems of the hotel and increasing liabilities. Refinancing loans and rental agreements can relieve pressure on its financial entity. Repayment periods can be pushed for, or even deferrals. Applying stiffer credits would accelerate the collection of trade receivables. Inventory management would optimize the acquisition and usage of all kinds of supplies. The selling of some non-essential assets or real estate would bring in the much-needed quick cash infusion. When this debt gets </w:t>
      </w:r>
      <w:r>
        <w:t>refinanced at cheaper interest rates, then, it will keep on relieving the said pressure</w:t>
        <w:lastRenderedPageBreak/>
      </w:r>
      <w:r w:rsidR="002A76F9" w:rsidRPr="002A76F9">
        <w:rPr>
          <w:shd w:fill="FFFFFF" w:color="auto" w:val="clear"/>
        </w:rPr>
        <w:t xml:space="preserve"> </w:t>
      </w:r>
      <w:r w:rsidR="002A76F9">
        <w:rPr>
          <w:shd w:fill="FFFFFF" w:color="auto" w:val="clear"/>
        </w:rPr>
        <w:t>(Bello and Sensini, 2020).</w:t>
      </w:r>
    </w:p>
    <w:p w:rsidR="00A42F69" w:rsidRDefault="009266E5" w14:paraId="175E2CC1" w14:textId="786CDC5C" w:rsidP="009266E5">
      <w:pPr>
        <w:pStyle w:val="Heading2"/>
      </w:pPr>
      <w:bookmarkStart w:id="13" w:name="_Toc179018348"/>
      <w:r>
        <w:t>3</w:t>
      </w:r>
      <w:r w:rsidR="00A42F69">
        <w:t>.4</w:t>
      </w:r>
      <w:r>
        <w:t xml:space="preserve"> Alternative Financial Bottom Line</w:t>
      </w:r>
      <w:bookmarkEnd w:id="13"/>
    </w:p>
    <w:p w:rsidR="00A42F69" w:rsidRDefault="00A42F69" w14:paraId="12E7A914" w14:textId="772479C8" w:rsidP="00A42F69">
      <w:r>
        <w:t xml:space="preserve">If the turnaround is not feasible, other alternatives include a partial sale, like divesting </w:t>
      </w:r>
      <w:r w:rsidR="009266E5">
        <w:t>underperforming business segments</w:t>
      </w:r>
      <w:r>
        <w:t xml:space="preserve"> such as the restaurant or event facilities </w:t>
      </w:r>
      <w:r w:rsidR="009266E5">
        <w:t>to</w:t>
      </w:r>
      <w:r>
        <w:t xml:space="preserve"> generate some capital </w:t>
      </w:r>
      <w:r w:rsidR="009266E5">
        <w:t>while</w:t>
      </w:r>
      <w:r>
        <w:t xml:space="preserve"> still holding ownership. Business diversification would be the further alternative: </w:t>
      </w:r>
      <w:r w:rsidR="009266E5">
        <w:t>transforming</w:t>
      </w:r>
      <w:r>
        <w:t xml:space="preserve"> the model of the hotel into serviced apartments or coworking </w:t>
      </w:r>
      <w:r w:rsidR="009266E5">
        <w:t>space</w:t>
      </w:r>
      <w:r>
        <w:t xml:space="preserve"> </w:t>
      </w:r>
      <w:r w:rsidR="009266E5">
        <w:t>routes</w:t>
      </w:r>
      <w:r>
        <w:t xml:space="preserve"> to new markets as well as new customer segments still allows the continuation of the traditional hotels. The last course of action would be to sell it outright to a competitor, or a larger hotel chain, for better financial exposure when recovery seems impossible</w:t>
      </w:r>
      <w:r w:rsidR="00ED40A1" w:rsidRPr="00ED40A1">
        <w:rPr>
          <w:color w:val="222222"/>
          <w:rFonts w:ascii="Arial" w:cs="Arial" w:hAnsi="Arial"/>
          <w:sz w:val="20"/>
          <w:szCs w:val="20"/>
          <w:shd w:fill="FFFFFF" w:color="auto" w:val="clear"/>
        </w:rPr>
        <w:t xml:space="preserve"> </w:t>
      </w:r>
      <w:r w:rsidR="00ED40A1" w:rsidRPr="00ED40A1">
        <w:t>(Mayr and Lixl, 2019).</w:t>
      </w:r>
    </w:p>
    <w:p w:rsidR="009266E5" w:rsidRDefault="009266E5" w14:paraId="6260F6F7" w14:textId="3CEF592B" w:rsidP="00A42F69"/>
    <w:p w:rsidR="009266E5" w:rsidRDefault="009266E5" w14:paraId="453C8EA1" w14:textId="3F387F52" w:rsidP="00A42F69"/>
    <w:p w:rsidR="009266E5" w:rsidRDefault="009266E5" w14:paraId="7579358B" w14:textId="4607FDA5" w:rsidP="00A42F69"/>
    <w:p w:rsidR="009266E5" w:rsidRDefault="009266E5" w14:paraId="3B9A8F5D" w14:textId="337AB642" w:rsidP="00A42F69"/>
    <w:p w:rsidR="009266E5" w:rsidRDefault="009266E5" w14:paraId="05AEC2CB" w14:textId="1C739DCC" w:rsidP="00A42F69"/>
    <w:p w:rsidR="009266E5" w:rsidRDefault="009266E5" w14:paraId="1A79497E" w14:textId="3A052AF5" w:rsidP="00A42F69"/>
    <w:p w:rsidR="009266E5" w:rsidRDefault="009266E5" w14:paraId="734DDE14" w14:textId="0D4DA6BF" w:rsidP="00A42F69"/>
    <w:p w:rsidR="009266E5" w:rsidRDefault="009266E5" w14:paraId="77029C10" w14:textId="3A2A183C" w:rsidP="00A42F69"/>
    <w:p w:rsidR="009266E5" w:rsidRDefault="009266E5" w14:paraId="7BF08A8A" w14:textId="55FFBAAE" w:rsidP="00A42F69"/>
    <w:p w:rsidR="009266E5" w:rsidRDefault="009266E5" w14:paraId="4EA98A70" w14:textId="5930D3BC" w:rsidP="00A42F69"/>
    <w:p w:rsidR="009266E5" w:rsidRDefault="009266E5" w14:paraId="4137C676" w14:textId="13C57DAD" w:rsidP="00A42F69"/>
    <w:p w:rsidR="009266E5" w:rsidRDefault="009266E5" w14:paraId="1A732367" w14:textId="4E21D9D1" w:rsidP="00A42F69"/>
    <w:p w:rsidR="009266E5" w:rsidRDefault="009266E5" w14:paraId="03AE17FF" w14:textId="48DB48C9" w:rsidP="00A42F69"/>
    <w:p w:rsidR="009266E5" w:rsidRDefault="009266E5" w14:paraId="1F8414DF" w14:textId="29217E4A" w:rsidP="00A42F69"/>
    <w:p w:rsidR="009266E5" w:rsidRDefault="009266E5" w14:paraId="04F6971B" w14:textId="030F9F75" w:rsidP="00A42F69"/>
    <w:p w:rsidR="009266E5" w:rsidRDefault="009266E5" w14:paraId="09650B46" w14:textId="046E1FA7" w:rsidP="00A42F69"/>
    <w:p w:rsidR="009266E5" w:rsidRDefault="009266E5" w14:paraId="0FC0FC04" w14:textId="7990CC11" w:rsidP="00A42F69"/>
    <w:p w:rsidR="009266E5" w:rsidRDefault="009266E5" w14:paraId="42F19E56" w14:textId="4A543450" w:rsidP="00A42F69"/>
    <w:p w:rsidR="009266E5" w:rsidRDefault="009266E5" w14:paraId="1B67D08F" w14:textId="78B8BC36" w:rsidP="00A42F69"/>
    <w:p w:rsidR="009266E5" w:rsidRDefault="009266E5" w14:paraId="621961A5" w14:textId="02C3E4DE" w:rsidP="00A42F69"/>
    <w:p w:rsidR="009266E5" w:rsidRDefault="009266E5" w14:paraId="302FB7AC" w14:textId="4C7C981B" w:rsidP="00A42F69"/>
    <w:p w:rsidR="009266E5" w:rsidRDefault="009266E5" w14:paraId="73662585" w14:textId="793CE496" w:rsidP="009266E5">
      <w:pPr>
        <w:pStyle w:val="Heading1"/>
      </w:pPr>
      <w:bookmarkStart w:id="14" w:name="_Toc179018349"/>
      <w:r>
        <w:t>Conclusion</w:t>
        <w:lastRenderedPageBreak/>
      </w:r>
      <w:bookmarkEnd w:id="14"/>
    </w:p>
    <w:p w:rsidR="004B0C05" w:rsidRDefault="009266E5" w14:paraId="06495478" w14:textId="26E738F1" w:rsidP="009266E5">
      <w:r>
        <w:t>In conclusion, The City Hotel has experienced severe setbacks in revenues, profitability, and financial stability between 2021 and 2023. According to the financial analysis, key crucial outcomes included high staff costs, bad operational techniques, and poor management of cash flows. While the turnaround strategy that focuses on cost-cutting, revenue diversification, and financial restructuring offers a feasible pathway to recovery, success would depend upon fast and efficient implementation. In the case the recovery does not work, alternative financial results, such as partial sales or diversification, would probably have to be explored soon to safeguard the owner's financial interests.</w:t>
      </w:r>
    </w:p>
    <w:p w:rsidR="004B0C05" w:rsidRDefault="004B0C05" w14:paraId="0F803ACA" w14:textId="77777777">
      <w:pPr>
        <w:ind w:left="720"/>
      </w:pPr>
      <w:r>
        <w:br w:type="page"/>
      </w:r>
    </w:p>
    <w:p w:rsidR="002A76F9" w:rsidRDefault="002547BE" w14:paraId="57BD5E5E" w14:textId="0ACA9550" w:rsidP="002A76F9">
      <w:pPr>
        <w:pStyle w:val="Heading1"/>
      </w:pPr>
      <w:bookmarkStart w:id="15" w:name="_Toc179018350"/>
      <w:r>
        <w:t>References</w:t>
        <w:lastRenderedPageBreak/>
      </w:r>
      <w:bookmarkEnd w:id="15"/>
    </w:p>
    <w:p w:rsidR="002A76F9" w:rsidRDefault="002A76F9" w14:paraId="16DA2F51" w14:textId="77777777" w:rsidP="00ED40A1" w:rsidRPr="00ED40A1">
      <w:pPr>
        <w:rPr>
          <w:shd w:fill="FFFFFF" w:color="auto" w:val="clear"/>
        </w:rPr>
      </w:pPr>
      <w:r w:rsidRPr="00ED40A1">
        <w:rPr>
          <w:shd w:fill="FFFFFF" w:color="auto" w:val="clear"/>
        </w:rPr>
        <w:t>Al-Ababneh, M.M., Masadeh, M.A., Al-Shakhsheer, F.J. and Ma’moun, A.H., (2018). The impact of internal service quality on job satisfaction in the hotel industry. </w:t>
      </w:r>
      <w:r w:rsidRPr="00ED40A1">
        <w:rPr>
          <w:iCs/>
          <w:shd w:fill="FFFFFF" w:color="auto" w:val="clear"/>
        </w:rPr>
        <w:t>Research in</w:t>
      </w:r>
      <w:r w:rsidRPr="00ED40A1">
        <w:rPr>
          <w:iCs/>
          <w:i/>
          <w:shd w:fill="FFFFFF" w:color="auto" w:val="clear"/>
        </w:rPr>
        <w:t xml:space="preserve"> </w:t>
      </w:r>
      <w:r w:rsidRPr="00ED40A1">
        <w:rPr>
          <w:iCs/>
          <w:shd w:fill="FFFFFF" w:color="auto" w:val="clear"/>
        </w:rPr>
        <w:t>Hospitality Management</w:t>
      </w:r>
      <w:r w:rsidRPr="00ED40A1">
        <w:rPr>
          <w:shd w:fill="FFFFFF" w:color="auto" w:val="clear"/>
        </w:rPr>
        <w:t>, </w:t>
      </w:r>
      <w:r w:rsidRPr="00ED40A1">
        <w:rPr>
          <w:iCs/>
          <w:i/>
          <w:shd w:fill="FFFFFF" w:color="auto" w:val="clear"/>
        </w:rPr>
        <w:t>8</w:t>
      </w:r>
      <w:r w:rsidRPr="00ED40A1">
        <w:rPr>
          <w:shd w:fill="FFFFFF" w:color="auto" w:val="clear"/>
        </w:rPr>
        <w:t>(1), pp.55-62.</w:t>
      </w:r>
    </w:p>
    <w:p w:rsidR="002A76F9" w:rsidRDefault="002A76F9" w14:paraId="4B55F0DF" w14:textId="77777777" w:rsidP="002A76F9">
      <w:pPr>
        <w:rPr>
          <w:shd w:fill="FFFFFF" w:color="auto" w:val="clear"/>
        </w:rPr>
      </w:pPr>
      <w:r>
        <w:rPr>
          <w:shd w:fill="FFFFFF" w:color="auto" w:val="clear"/>
        </w:rPr>
        <w:t>Bello, C. and Sensini, L., (2020). Financing decisions of SMEs in the hotel industry. </w:t>
      </w:r>
      <w:r>
        <w:rPr>
          <w:iCs/>
          <w:i/>
          <w:shd w:fill="FFFFFF" w:color="auto" w:val="clear"/>
        </w:rPr>
        <w:t>International Journal of Academic Research in Accounting, Finance and Management Sciences</w:t>
      </w:r>
      <w:r>
        <w:rPr>
          <w:shd w:fill="FFFFFF" w:color="auto" w:val="clear"/>
        </w:rPr>
        <w:t>, </w:t>
      </w:r>
      <w:r>
        <w:rPr>
          <w:iCs/>
          <w:i/>
          <w:shd w:fill="FFFFFF" w:color="auto" w:val="clear"/>
        </w:rPr>
        <w:t>10</w:t>
      </w:r>
      <w:r>
        <w:rPr>
          <w:shd w:fill="FFFFFF" w:color="auto" w:val="clear"/>
        </w:rPr>
        <w:t>(2), pp.9-14.</w:t>
      </w:r>
      <w:r w:rsidRPr="00ED40A1">
        <w:rPr>
          <w:shd w:fill="FFFFFF" w:color="auto" w:val="clear"/>
        </w:rPr>
        <w:t xml:space="preserve"> </w:t>
      </w:r>
    </w:p>
    <w:p w:rsidR="002A76F9" w:rsidRDefault="002A76F9" w14:paraId="3B066890" w14:textId="77777777" w:rsidP="00ED40A1" w:rsidRPr="00ED40A1">
      <w:pPr>
        <w:rPr>
          <w:shd w:fill="FFFFFF" w:color="auto" w:val="clear"/>
        </w:rPr>
      </w:pPr>
      <w:r w:rsidRPr="00ED40A1">
        <w:rPr>
          <w:shd w:fill="FFFFFF" w:color="auto" w:val="clear"/>
        </w:rPr>
        <w:t>Elsantil, Y.G. and Hamza, E.G.A., (2021). A review of internal and external factors underlying the purchase of counterfeit products. </w:t>
      </w:r>
      <w:r w:rsidRPr="00ED40A1">
        <w:rPr>
          <w:iCs/>
          <w:i/>
          <w:shd w:fill="FFFFFF" w:color="auto" w:val="clear"/>
        </w:rPr>
        <w:t>Academy of Strategic Management Journal</w:t>
      </w:r>
      <w:r w:rsidRPr="00ED40A1">
        <w:rPr>
          <w:shd w:fill="FFFFFF" w:color="auto" w:val="clear"/>
        </w:rPr>
        <w:t>, </w:t>
      </w:r>
      <w:r w:rsidRPr="00ED40A1">
        <w:rPr>
          <w:iCs/>
          <w:i/>
          <w:shd w:fill="FFFFFF" w:color="auto" w:val="clear"/>
        </w:rPr>
        <w:t>20</w:t>
      </w:r>
      <w:r w:rsidRPr="00ED40A1">
        <w:rPr>
          <w:shd w:fill="FFFFFF" w:color="auto" w:val="clear"/>
        </w:rPr>
        <w:t>(1), pp.1-13.</w:t>
      </w:r>
    </w:p>
    <w:p w:rsidR="002A76F9" w:rsidRDefault="002A76F9" w14:paraId="7FE63613" w14:textId="77777777" w:rsidP="00ED40A1" w:rsidRPr="00ED40A1">
      <w:pPr>
        <w:rPr>
          <w:shd w:fill="FFFFFF" w:color="auto" w:val="clear"/>
        </w:rPr>
      </w:pPr>
      <w:r w:rsidRPr="00ED40A1">
        <w:rPr>
          <w:shd w:fill="FFFFFF" w:color="auto" w:val="clear"/>
        </w:rPr>
        <w:t>Ginting, E.S., (2021). Ratio-Based Financial Performance Analysis of PT. Mustika Ratu, Tbk. </w:t>
      </w:r>
      <w:r w:rsidRPr="00ED40A1">
        <w:rPr>
          <w:iCs/>
          <w:i/>
          <w:shd w:fill="FFFFFF" w:color="auto" w:val="clear"/>
        </w:rPr>
        <w:t>Enrichment: Journal of Management</w:t>
      </w:r>
      <w:r w:rsidRPr="00ED40A1">
        <w:rPr>
          <w:shd w:fill="FFFFFF" w:color="auto" w:val="clear"/>
        </w:rPr>
        <w:t>, </w:t>
      </w:r>
      <w:r w:rsidRPr="00ED40A1">
        <w:rPr>
          <w:iCs/>
          <w:i/>
          <w:shd w:fill="FFFFFF" w:color="auto" w:val="clear"/>
        </w:rPr>
        <w:t>11</w:t>
      </w:r>
      <w:r w:rsidRPr="00ED40A1">
        <w:rPr>
          <w:shd w:fill="FFFFFF" w:color="auto" w:val="clear"/>
        </w:rPr>
        <w:t>(2), pp.456-462.</w:t>
      </w:r>
    </w:p>
    <w:p w:rsidR="002A76F9" w:rsidRDefault="002A76F9" w14:paraId="3DB567F8" w14:textId="77777777" w:rsidP="00ED40A1" w:rsidRPr="00ED40A1">
      <w:pPr>
        <w:rPr>
          <w:shd w:fill="FFFFFF" w:color="auto" w:val="clear"/>
        </w:rPr>
      </w:pPr>
      <w:r w:rsidRPr="00ED40A1">
        <w:rPr>
          <w:shd w:fill="FFFFFF" w:color="auto" w:val="clear"/>
        </w:rPr>
        <w:t>Gotteiner, S., Mas-Machuca, M. and Marimon, F., (2019). Turnaround types, stages, strategies, and tactics: Putting things in order. </w:t>
      </w:r>
      <w:r w:rsidRPr="00ED40A1">
        <w:rPr>
          <w:iCs/>
          <w:i/>
          <w:shd w:fill="FFFFFF" w:color="auto" w:val="clear"/>
        </w:rPr>
        <w:t>European Accounting and Management Review</w:t>
      </w:r>
      <w:r w:rsidRPr="00ED40A1">
        <w:rPr>
          <w:shd w:fill="FFFFFF" w:color="auto" w:val="clear"/>
        </w:rPr>
        <w:t>, </w:t>
      </w:r>
      <w:r w:rsidRPr="00ED40A1">
        <w:rPr>
          <w:iCs/>
          <w:i/>
          <w:shd w:fill="FFFFFF" w:color="auto" w:val="clear"/>
        </w:rPr>
        <w:t>5</w:t>
      </w:r>
      <w:r w:rsidRPr="00ED40A1">
        <w:rPr>
          <w:shd w:fill="FFFFFF" w:color="auto" w:val="clear"/>
        </w:rPr>
        <w:t>(2), pp.12-37.</w:t>
      </w:r>
    </w:p>
    <w:p w:rsidR="002A76F9" w:rsidRDefault="002A76F9" w14:paraId="736272AD" w14:textId="77777777" w:rsidP="00ED40A1" w:rsidRPr="00ED40A1">
      <w:pPr>
        <w:rPr>
          <w:shd w:fill="FFFFFF" w:color="auto" w:val="clear"/>
        </w:rPr>
      </w:pPr>
      <w:r w:rsidRPr="00ED40A1">
        <w:rPr>
          <w:shd w:fill="FFFFFF" w:color="auto" w:val="clear"/>
        </w:rPr>
        <w:t>Harrigan, K.R. and Wing, B.M., (2021). Corporate renewal and turnaround of troubled businesses: The private equity advantage. </w:t>
      </w:r>
      <w:r w:rsidRPr="00ED40A1">
        <w:rPr>
          <w:iCs/>
          <w:i/>
          <w:shd w:fill="FFFFFF" w:color="auto" w:val="clear"/>
        </w:rPr>
        <w:t>Strategic Management Review</w:t>
      </w:r>
      <w:r w:rsidRPr="00ED40A1">
        <w:rPr>
          <w:shd w:fill="FFFFFF" w:color="auto" w:val="clear"/>
        </w:rPr>
        <w:t>, </w:t>
      </w:r>
      <w:r w:rsidRPr="00ED40A1">
        <w:rPr>
          <w:iCs/>
          <w:i/>
          <w:shd w:fill="FFFFFF" w:color="auto" w:val="clear"/>
        </w:rPr>
        <w:t>2</w:t>
      </w:r>
      <w:r w:rsidRPr="00ED40A1">
        <w:rPr>
          <w:shd w:fill="FFFFFF" w:color="auto" w:val="clear"/>
        </w:rPr>
        <w:t>(2), pp.363-90.</w:t>
      </w:r>
    </w:p>
    <w:p w:rsidR="002A76F9" w:rsidRDefault="002A76F9" w14:paraId="22D65208" w14:textId="77777777" w:rsidP="00ED40A1" w:rsidRPr="00ED40A1">
      <w:pPr>
        <w:rPr>
          <w:shd w:fill="FFFFFF" w:color="auto" w:val="clear"/>
        </w:rPr>
      </w:pPr>
      <w:r w:rsidRPr="00ED40A1">
        <w:rPr>
          <w:shd w:fill="FFFFFF" w:color="auto" w:val="clear"/>
        </w:rPr>
        <w:t>Mayr, S. and Lixl, D., (2019). Restructuring in SMEs–A multiple case study analysis. </w:t>
      </w:r>
      <w:r w:rsidRPr="00ED40A1">
        <w:rPr>
          <w:iCs/>
          <w:i/>
          <w:shd w:fill="FFFFFF" w:color="auto" w:val="clear"/>
        </w:rPr>
        <w:t>Journal of Small Business Strategy (archive only)</w:t>
      </w:r>
      <w:r w:rsidRPr="00ED40A1">
        <w:rPr>
          <w:shd w:fill="FFFFFF" w:color="auto" w:val="clear"/>
        </w:rPr>
        <w:t>, </w:t>
      </w:r>
      <w:r w:rsidRPr="00ED40A1">
        <w:rPr>
          <w:iCs/>
          <w:i/>
          <w:shd w:fill="FFFFFF" w:color="auto" w:val="clear"/>
        </w:rPr>
        <w:t>29</w:t>
      </w:r>
      <w:r w:rsidRPr="00ED40A1">
        <w:rPr>
          <w:shd w:fill="FFFFFF" w:color="auto" w:val="clear"/>
        </w:rPr>
        <w:t>(1), pp.85-98.</w:t>
      </w:r>
    </w:p>
    <w:p w:rsidR="002A76F9" w:rsidRDefault="002A76F9" w14:paraId="1315C810" w14:textId="77777777" w:rsidP="00ED40A1" w:rsidRPr="00ED40A1">
      <w:pPr>
        <w:rPr>
          <w:shd w:fill="FFFFFF" w:color="auto" w:val="clear"/>
        </w:rPr>
      </w:pPr>
      <w:r w:rsidRPr="00ED40A1">
        <w:rPr>
          <w:shd w:fill="FFFFFF" w:color="auto" w:val="clear"/>
        </w:rPr>
        <w:t>Mercade Mele, P., Molina Gomez, J. and Garay, L., (2019). To green or not to green: The influence of green marketing on consumer behaviour in the hotel industry. </w:t>
      </w:r>
      <w:r w:rsidRPr="00ED40A1">
        <w:rPr>
          <w:iCs/>
          <w:i/>
          <w:shd w:fill="FFFFFF" w:color="auto" w:val="clear"/>
        </w:rPr>
        <w:t>Sustainability</w:t>
      </w:r>
      <w:r w:rsidRPr="00ED40A1">
        <w:rPr>
          <w:shd w:fill="FFFFFF" w:color="auto" w:val="clear"/>
        </w:rPr>
        <w:t>, </w:t>
      </w:r>
      <w:r w:rsidRPr="00ED40A1">
        <w:rPr>
          <w:iCs/>
          <w:i/>
          <w:shd w:fill="FFFFFF" w:color="auto" w:val="clear"/>
        </w:rPr>
        <w:t>11</w:t>
      </w:r>
      <w:r w:rsidRPr="00ED40A1">
        <w:rPr>
          <w:shd w:fill="FFFFFF" w:color="auto" w:val="clear"/>
        </w:rPr>
        <w:t>(17), p.4623.</w:t>
      </w:r>
    </w:p>
    <w:p w:rsidR="002A76F9" w:rsidRDefault="002A76F9" w14:paraId="45A8C868" w14:textId="77777777" w:rsidP="00ED40A1" w:rsidRPr="00ED40A1">
      <w:pPr>
        <w:rPr>
          <w:shd w:fill="FFFFFF" w:color="auto" w:val="clear"/>
        </w:rPr>
      </w:pPr>
      <w:r w:rsidRPr="00ED40A1">
        <w:rPr>
          <w:shd w:fill="FFFFFF" w:color="auto" w:val="clear"/>
        </w:rPr>
        <w:t>Mun, S.G. and Jang, S.S., (2018). Restaurant operating expenses and their effects on profitability enhancement. </w:t>
      </w:r>
      <w:r w:rsidRPr="00ED40A1">
        <w:rPr>
          <w:iCs/>
          <w:i/>
          <w:shd w:fill="FFFFFF" w:color="auto" w:val="clear"/>
        </w:rPr>
        <w:t>International Journal of Hospitality Management</w:t>
      </w:r>
      <w:r w:rsidRPr="00ED40A1">
        <w:rPr>
          <w:shd w:fill="FFFFFF" w:color="auto" w:val="clear"/>
        </w:rPr>
        <w:t>, </w:t>
      </w:r>
      <w:r w:rsidRPr="00ED40A1">
        <w:rPr>
          <w:iCs/>
          <w:i/>
          <w:shd w:fill="FFFFFF" w:color="auto" w:val="clear"/>
        </w:rPr>
        <w:t>71</w:t>
      </w:r>
      <w:r w:rsidRPr="00ED40A1">
        <w:rPr>
          <w:shd w:fill="FFFFFF" w:color="auto" w:val="clear"/>
        </w:rPr>
        <w:t>, pp.68-76.</w:t>
      </w:r>
      <w:r>
        <w:rPr>
          <w:shd w:fill="FFFFFF" w:color="auto" w:val="clear"/>
        </w:rPr>
        <w:br/>
      </w:r>
      <w:r>
        <w:rPr>
          <w:shd w:fill="FFFFFF" w:color="auto" w:val="clear"/>
        </w:rPr>
        <w:t>DAHIYAT, A.A., Weshah, S.R. and Aldahiyat, M., (2021). Liquidity and solvency management and its impact on financial performance: Empirical evidence from Jordan. </w:t>
      </w:r>
      <w:r w:rsidRPr="00ED40A1">
        <w:rPr>
          <w:iCs/>
          <w:i/>
          <w:shd w:fill="FFFFFF" w:color="auto" w:val="clear"/>
        </w:rPr>
        <w:t>The Journal of Asian Finance, Economics and Business</w:t>
      </w:r>
      <w:r w:rsidRPr="00ED40A1">
        <w:rPr>
          <w:shd w:fill="FFFFFF" w:color="auto" w:val="clear"/>
        </w:rPr>
        <w:t>, </w:t>
      </w:r>
      <w:r w:rsidRPr="00ED40A1">
        <w:rPr>
          <w:iCs/>
          <w:i/>
          <w:shd w:fill="FFFFFF" w:color="auto" w:val="clear"/>
        </w:rPr>
        <w:t>8</w:t>
      </w:r>
      <w:r w:rsidRPr="00ED40A1">
        <w:rPr>
          <w:shd w:fill="FFFFFF" w:color="auto" w:val="clear"/>
        </w:rPr>
        <w:t>(5), pp.135-141.</w:t>
      </w:r>
    </w:p>
    <w:p w:rsidR="002A76F9" w:rsidRDefault="002A76F9" w14:paraId="771D1944" w14:textId="77777777" w:rsidP="00ED40A1" w:rsidRPr="00ED40A1">
      <w:pPr>
        <w:rPr>
          <w:shd w:fill="FFFFFF" w:color="auto" w:val="clear"/>
        </w:rPr>
      </w:pPr>
      <w:r w:rsidRPr="00ED40A1">
        <w:rPr>
          <w:shd w:fill="FFFFFF" w:color="auto" w:val="clear"/>
        </w:rPr>
        <w:t>Yenidogan, A., Gurcaylilar-Yenidogan, T. and Tetik, N., (2021). Environmental management and hotel profitability: operating performance matters. </w:t>
      </w:r>
      <w:r w:rsidRPr="00ED40A1">
        <w:rPr>
          <w:iCs/>
          <w:i/>
          <w:shd w:fill="FFFFFF" w:color="auto" w:val="clear"/>
        </w:rPr>
        <w:t>Tourism &amp; Management Studies</w:t>
      </w:r>
      <w:r w:rsidRPr="00ED40A1">
        <w:rPr>
          <w:shd w:fill="FFFFFF" w:color="auto" w:val="clear"/>
        </w:rPr>
        <w:t>, </w:t>
      </w:r>
      <w:r w:rsidRPr="00ED40A1">
        <w:rPr>
          <w:iCs/>
          <w:i/>
          <w:shd w:fill="FFFFFF" w:color="auto" w:val="clear"/>
        </w:rPr>
        <w:t>17</w:t>
      </w:r>
      <w:r w:rsidRPr="00ED40A1">
        <w:rPr>
          <w:shd w:fill="FFFFFF" w:color="auto" w:val="clear"/>
        </w:rPr>
        <w:t>(3), pp.7-19.</w:t>
      </w:r>
    </w:p>
    <w:p w:rsidR="002A76F9" w:rsidRDefault="002A76F9" w14:paraId="325F3D97" w14:textId="77777777" w:rsidP="00ED40A1" w:rsidRPr="00ED40A1">
      <w:pPr>
        <w:rPr>
          <w:shd w:fill="FFFFFF" w:color="auto" w:val="clear"/>
        </w:rPr>
      </w:pPr>
      <w:r w:rsidRPr="00ED40A1">
        <w:rPr>
          <w:shd w:fill="FFFFFF" w:color="auto" w:val="clear"/>
        </w:rPr>
        <w:t xml:space="preserve">Yusuf, M. and Surjaatmadja, S., (2018). Analysis of financial performance on profitability with non performance financing as variable moderation (study at Sharia commercial bank in </w:t>
      </w:r>
      <w:r w:rsidRPr="00ED40A1">
        <w:rPr>
          <w:shd w:fill="FFFFFF" w:color="auto" w:val="clear"/>
        </w:rPr>
        <w:t>Indonesia period 2012–2016). </w:t>
        <w:lastRenderedPageBreak/>
      </w:r>
      <w:r w:rsidRPr="00ED40A1">
        <w:rPr>
          <w:iCs/>
          <w:i/>
          <w:shd w:fill="FFFFFF" w:color="auto" w:val="clear"/>
        </w:rPr>
        <w:t>International Journal of Economics and Financial Issues</w:t>
      </w:r>
      <w:r w:rsidRPr="00ED40A1">
        <w:rPr>
          <w:shd w:fill="FFFFFF" w:color="auto" w:val="clear"/>
        </w:rPr>
        <w:t>, </w:t>
      </w:r>
      <w:r w:rsidRPr="00ED40A1">
        <w:rPr>
          <w:iCs/>
          <w:i/>
          <w:shd w:fill="FFFFFF" w:color="auto" w:val="clear"/>
        </w:rPr>
        <w:t>8</w:t>
      </w:r>
      <w:r w:rsidRPr="00ED40A1">
        <w:rPr>
          <w:shd w:fill="FFFFFF" w:color="auto" w:val="clear"/>
        </w:rPr>
        <w:t>(4), pp.126-132.</w:t>
      </w:r>
    </w:p>
    <w:p w:rsidR="009266E5" w:rsidRDefault="009266E5" w14:paraId="06C050BF" w14:textId="77777777" w:rsidP="009266E5"/>
    <w:p w:rsidR="009266E5" w:rsidRDefault="009266E5" w14:paraId="1AE676A5" w14:textId="77777777" w:rsidP="009266E5"/>
    <w:p w:rsidR="009266E5" w:rsidRDefault="009266E5" w14:paraId="301A361F" w14:textId="77777777" w:rsidP="009266E5"/>
    <w:p w:rsidR="00A42F69" w:rsidRDefault="00A42F69" w14:paraId="5C4E2A3F" w14:textId="77777777" w:rsidP="00A42F69"/>
    <w:p w:rsidR="00A42F69" w:rsidRDefault="00A42F69" w14:paraId="23EC8D44" w14:textId="77777777" w:rsidP="00A42F69"/>
    <w:p w:rsidR="00A42F69" w:rsidRDefault="00A42F69" w14:paraId="79EF8E85" w14:textId="7EDA535F" w:rsidP="00A42F69" w:rsidRPr="00833502"/>
    <w:sectPr w:rsidR="00A42F69" w:rsidRPr="00833502">
      <w:docGrid w:linePitch="360"/>
      <w:headerReference r:id="rId13" w:type="first"/>
      <w:headerReference r:id="rId10" w:type="default"/>
      <w:headerReference r:id="rId9" w:type="even"/>
      <w:footerReference r:id="rId12" w:type="default"/>
      <w:footerReference r:id="rId11" w:type="even"/>
      <w:footerReference r:id="rId14" w:type="firs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7D402B" w14:textId="77777777" w:rsidR="00A0421E" w:rsidRDefault="00A0421E" w:rsidP="002A76F9">
      <w:pPr>
        <w:spacing w:line="240" w:lineRule="auto"/>
      </w:pPr>
      <w:r>
        <w:separator/>
      </w:r>
    </w:p>
  </w:endnote>
  <w:endnote w:type="continuationSeparator" w:id="0">
    <w:p w14:paraId="3AD33AD0" w14:textId="77777777" w:rsidR="00A0421E" w:rsidRDefault="00A0421E" w:rsidP="002A76F9">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C02AD9" w14:textId="77777777" w:rsidR="00A84500" w:rsidRDefault="00A84500">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6946775"/>
      <w:docPartObj>
        <w:docPartGallery w:val="Page Numbers (Bottom of Page)"/>
        <w:docPartUnique/>
      </w:docPartObj>
    </w:sdtPr>
    <w:sdtEndPr>
      <w:rPr>
        <w:noProof/>
      </w:rPr>
    </w:sdtEndPr>
    <w:sdtContent>
      <w:p w14:paraId="2E86F781" w14:textId="1651F118" w:rsidR="002A76F9" w:rsidRDefault="002A76F9">
        <w:pPr>
          <w:pStyle w:val="Footer"/>
          <w:jc w:val="right"/>
        </w:pPr>
        <w:r>
          <w:fldChar w:fldCharType="begin"/>
        </w:r>
        <w:r>
          <w:instrText xml:space="preserve"> PAGE   \* MERGEFORMAT </w:instrText>
        </w:r>
        <w:r>
          <w:fldChar w:fldCharType="separate"/>
        </w:r>
        <w:r w:rsidR="00A84500">
          <w:rPr>
            <w:noProof/>
          </w:rPr>
          <w:t>3</w:t>
        </w:r>
        <w:r>
          <w:rPr>
            <w:noProof/>
          </w:rPr>
          <w:fldChar w:fldCharType="end"/>
        </w:r>
      </w:p>
    </w:sdtContent>
  </w:sdt>
  <w:p w14:paraId="3550DAA0" w14:textId="77777777" w:rsidR="002A76F9" w:rsidRDefault="002A76F9">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56E9C6" w14:textId="77777777" w:rsidR="00A84500" w:rsidRDefault="00A8450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90552B" w14:textId="77777777" w:rsidR="00A0421E" w:rsidRDefault="00A0421E" w:rsidP="002A76F9">
      <w:pPr>
        <w:spacing w:line="240" w:lineRule="auto"/>
      </w:pPr>
      <w:r>
        <w:separator/>
      </w:r>
    </w:p>
  </w:footnote>
  <w:footnote w:type="continuationSeparator" w:id="0">
    <w:p w14:paraId="30CC82BF" w14:textId="77777777" w:rsidR="00A0421E" w:rsidRDefault="00A0421E" w:rsidP="002A76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0E7340" w14:textId="77777777" w:rsidR="00A84500" w:rsidRDefault="00A84500">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0E7297" w14:textId="77777777" w:rsidR="00A84500" w:rsidRDefault="00A84500">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6BA69" w14:textId="77777777" w:rsidR="00A84500" w:rsidRDefault="00A8450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EEE1B8B"/>
    <w:tmpl w:val="8F0C45CE"/>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
    <w:multiLevelType w:val="hybridMultilevel"/>
    <w:nsid w:val="3CA82789"/>
    <w:tmpl w:val="D9E60956"/>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2">
    <w:multiLevelType w:val="hybridMultilevel"/>
    <w:nsid w:val="7F7B73D4"/>
    <w:tmpl w:val="A86267F0"/>
    <w:lvl w:ilvl="0" w:tplc="4009000D">
      <w:numFmt w:val="bullet"/>
      <w:lvlText w:val=""/>
      <w:start w:val="1"/>
      <w:rPr>
        <w:rFonts w:ascii="Wingdings" w:hAnsi="Wingdings" w:hint="default"/>
      </w:rPr>
      <w:pPr>
        <w:ind w:left="360"/>
        <w:ind w:hanging="360"/>
      </w:pPr>
      <w:lvlJc w:val="left"/>
    </w:lvl>
    <w:lvl w:ilvl="1" w:tentative="1" w:tplc="40090003">
      <w:numFmt w:val="bullet"/>
      <w:lvlText w:val="o"/>
      <w:start w:val="1"/>
      <w:rPr>
        <w:rFonts w:ascii="Courier New" w:cs="Courier New" w:hAnsi="Courier New" w:hint="default"/>
      </w:rPr>
      <w:pPr>
        <w:ind w:left="1080"/>
        <w:ind w:hanging="360"/>
      </w:pPr>
      <w:lvlJc w:val="left"/>
    </w:lvl>
    <w:lvl w:ilvl="2" w:tentative="1" w:tplc="40090005">
      <w:numFmt w:val="bullet"/>
      <w:lvlText w:val=""/>
      <w:start w:val="1"/>
      <w:rPr>
        <w:rFonts w:ascii="Wingdings" w:hAnsi="Wingdings" w:hint="default"/>
      </w:rPr>
      <w:pPr>
        <w:ind w:left="1800"/>
        <w:ind w:hanging="360"/>
      </w:pPr>
      <w:lvlJc w:val="left"/>
    </w:lvl>
    <w:lvl w:ilvl="3" w:tentative="1" w:tplc="40090001">
      <w:numFmt w:val="bullet"/>
      <w:lvlText w:val=""/>
      <w:start w:val="1"/>
      <w:rPr>
        <w:rFonts w:ascii="Symbol" w:hAnsi="Symbol" w:hint="default"/>
      </w:rPr>
      <w:pPr>
        <w:ind w:left="2520"/>
        <w:ind w:hanging="360"/>
      </w:pPr>
      <w:lvlJc w:val="left"/>
    </w:lvl>
    <w:lvl w:ilvl="4" w:tentative="1" w:tplc="40090003">
      <w:numFmt w:val="bullet"/>
      <w:lvlText w:val="o"/>
      <w:start w:val="1"/>
      <w:rPr>
        <w:rFonts w:ascii="Courier New" w:cs="Courier New" w:hAnsi="Courier New" w:hint="default"/>
      </w:rPr>
      <w:pPr>
        <w:ind w:left="3240"/>
        <w:ind w:hanging="360"/>
      </w:pPr>
      <w:lvlJc w:val="left"/>
    </w:lvl>
    <w:lvl w:ilvl="5" w:tentative="1" w:tplc="40090005">
      <w:numFmt w:val="bullet"/>
      <w:lvlText w:val=""/>
      <w:start w:val="1"/>
      <w:rPr>
        <w:rFonts w:ascii="Wingdings" w:hAnsi="Wingdings" w:hint="default"/>
      </w:rPr>
      <w:pPr>
        <w:ind w:left="3960"/>
        <w:ind w:hanging="360"/>
      </w:pPr>
      <w:lvlJc w:val="left"/>
    </w:lvl>
    <w:lvl w:ilvl="6" w:tentative="1" w:tplc="40090001">
      <w:numFmt w:val="bullet"/>
      <w:lvlText w:val=""/>
      <w:start w:val="1"/>
      <w:rPr>
        <w:rFonts w:ascii="Symbol" w:hAnsi="Symbol" w:hint="default"/>
      </w:rPr>
      <w:pPr>
        <w:ind w:left="4680"/>
        <w:ind w:hanging="360"/>
      </w:pPr>
      <w:lvlJc w:val="left"/>
    </w:lvl>
    <w:lvl w:ilvl="7" w:tentative="1" w:tplc="40090003">
      <w:numFmt w:val="bullet"/>
      <w:lvlText w:val="o"/>
      <w:start w:val="1"/>
      <w:rPr>
        <w:rFonts w:ascii="Courier New" w:cs="Courier New" w:hAnsi="Courier New" w:hint="default"/>
      </w:rPr>
      <w:pPr>
        <w:ind w:left="5400"/>
        <w:ind w:hanging="360"/>
      </w:pPr>
      <w:lvlJc w:val="left"/>
    </w:lvl>
    <w:lvl w:ilvl="8" w:tentative="1" w:tplc="40090005">
      <w:numFmt w:val="bullet"/>
      <w:lvlText w:val=""/>
      <w:start w:val="1"/>
      <w:rPr>
        <w:rFonts w:ascii="Wingdings" w:hAnsi="Wingdings" w:hint="default"/>
      </w:rPr>
      <w:pPr>
        <w:ind w:left="612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0"/>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7D886A1"/>
  <w15:chartTrackingRefBased/>
  <w:rsids>
    <w:rsidRoot val="00833502"/>
    <w:rsid val="00006070"/>
    <w:rsid val="00015C53"/>
    <w:rsid val="000A1FA8"/>
    <w:rsid val="000B13EE"/>
    <w:rsid val="000C062C"/>
    <w:rsid val="000E235E"/>
    <w:rsid val="00117E4C"/>
    <w:rsid val="001A48EF"/>
    <w:rsid val="00244993"/>
    <w:rsid val="002547BE"/>
    <w:rsid val="002567C5"/>
    <w:rsid val="002A76F9"/>
    <w:rsid val="002B3486"/>
    <w:rsid val="00374F1C"/>
    <w:rsid val="003954B9"/>
    <w:rsid val="003D0D3D"/>
    <w:rsid val="00416348"/>
    <w:rsid val="0042097E"/>
    <w:rsid val="004234F3"/>
    <w:rsid val="00443281"/>
    <w:rsid val="00451319"/>
    <w:rsid val="004677CF"/>
    <w:rsid val="00472F00"/>
    <w:rsid val="00475E2E"/>
    <w:rsid val="00477F2B"/>
    <w:rsid val="004B0C05"/>
    <w:rsid val="004F679D"/>
    <w:rsid val="00502062"/>
    <w:rsid val="00503B4A"/>
    <w:rsid val="00503C23"/>
    <w:rsid val="0053057E"/>
    <w:rsid val="00561078"/>
    <w:rsid val="00585AA4"/>
    <w:rsid val="005B2622"/>
    <w:rsid val="005C1242"/>
    <w:rsid val="005F37CB"/>
    <w:rsid val="00610B25"/>
    <w:rsid val="00652772"/>
    <w:rsid val="00654E78"/>
    <w:rsid val="00666838"/>
    <w:rsid val="00677F69"/>
    <w:rsid val="006959B0"/>
    <w:rsid val="006B0AD6"/>
    <w:rsid val="006C05CF"/>
    <w:rsid val="006D45FD"/>
    <w:rsid val="0073297B"/>
    <w:rsid val="00741451"/>
    <w:rsid val="00793CB7"/>
    <w:rsid val="00833502"/>
    <w:rsid val="008754DA"/>
    <w:rsid val="009266E5"/>
    <w:rsid val="00973ED7"/>
    <w:rsid val="00975928"/>
    <w:rsid val="009856E2"/>
    <w:rsid val="00A0421E"/>
    <w:rsid val="00A113B7"/>
    <w:rsid val="00A347D2"/>
    <w:rsid val="00A421E2"/>
    <w:rsid val="00A42F69"/>
    <w:rsid val="00A84500"/>
    <w:rsid val="00A975EA"/>
    <w:rsid val="00AB6826"/>
    <w:rsid val="00B267C6"/>
    <w:rsid val="00B472E5"/>
    <w:rsid val="00B57DE6"/>
    <w:rsid val="00B64F20"/>
    <w:rsid val="00B87CEB"/>
    <w:rsid val="00BA124C"/>
    <w:rsid val="00BA6A90"/>
    <w:rsid val="00BF3D34"/>
    <w:rsid val="00C1194B"/>
    <w:rsid val="00C50685"/>
    <w:rsid val="00C628B4"/>
    <w:rsid val="00C74403"/>
    <w:rsid val="00C90F75"/>
    <w:rsid val="00CB1D24"/>
    <w:rsid val="00D23437"/>
    <w:rsid val="00D26F0B"/>
    <w:rsid val="00DC129B"/>
    <w:rsid val="00E043EC"/>
    <w:rsid val="00E932E7"/>
    <w:rsid val="00E96B6A"/>
    <w:rsid val="00ED40A1"/>
    <w:rsid val="00EE5318"/>
    <w:rsid val="00EE632E"/>
    <w:rsid val="00F41CAF"/>
    <w:rsid val="00F4250C"/>
    <w:rsid val="00F5146C"/>
    <w:rsid val="00F52C6B"/>
    <w:rsid val="00FB55D9"/>
    <w:rsid val="00FC1F8E"/>
    <w:rsid val="00FF63CA"/>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IN" w:eastAsia="en-US" w:bidi="ar-SA"/>
        <w:rFonts w:ascii="Calibri" w:eastAsiaTheme="minorHAnsi" w:hAnsiTheme="minorHAnsi" w:cstheme="minorBidi"/>
        <w:sz w:val="22"/>
        <w:szCs w:val="22"/>
      </w:rPr>
    </w:rPrDefault>
    <w:pPrDefault>
      <w:pPr>
        <w:jc w:val="both"/>
        <w:ind w:left="720"/>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4F20"/>
    <w:pPr>
      <w:ind w:left="0"/>
    </w:pPr>
    <w:rPr>
      <w:lang w:val="en-GB"/>
      <w:rFonts w:ascii="Times New Roman" w:hAnsi="Times New Roman"/>
      <w:sz w:val="24"/>
      <w:szCs w:val="24"/>
    </w:rPr>
  </w:style>
  <w:style w:type="paragraph" w:styleId="Heading1">
    <w:name w:val="Heading 1"/>
    <w:qFormat/>
    <w:basedOn w:val="Normal"/>
    <w:link w:val="Heading1Char"/>
    <w:uiPriority w:val="9"/>
    <w:rsid w:val="00B64F20"/>
    <w:pPr>
      <w:outlineLvl w:val="0"/>
      <w:spacing w:before="100" w:beforeAutospacing="1" w:after="100" w:afterAutospacing="1"/>
    </w:pPr>
    <w:rPr>
      <w:bCs/>
      <w:kern w:val="36"/>
      <w:lang w:val="en-IN"/>
      <w:b/>
      <w:rFonts w:cs="Times New Roman" w:eastAsia="Times New Roman"/>
      <w:sz w:val="36"/>
      <w:szCs w:val="48"/>
    </w:rPr>
  </w:style>
  <w:style w:type="paragraph" w:styleId="Heading2">
    <w:name w:val="Heading 2"/>
    <w:qFormat/>
    <w:basedOn w:val="Normal"/>
    <w:link w:val="Heading2Char"/>
    <w:uiPriority w:val="9"/>
    <w:rsid w:val="00B64F20"/>
    <w:pPr>
      <w:outlineLvl w:val="1"/>
      <w:spacing w:before="100" w:beforeAutospacing="1" w:after="100" w:afterAutospacing="1"/>
    </w:pPr>
    <w:rPr>
      <w:bCs/>
      <w:lang w:val="en-IN"/>
      <w:b/>
      <w:rFonts w:cs="Times New Roman" w:eastAsia="Times New Roman"/>
      <w:sz w:val="32"/>
      <w:szCs w:val="36"/>
    </w:rPr>
  </w:style>
  <w:style w:type="paragraph" w:styleId="Heading3">
    <w:name w:val="Heading 3"/>
    <w:qFormat/>
    <w:basedOn w:val="Normal"/>
    <w:next w:val="Normal"/>
    <w:link w:val="Heading3Char"/>
    <w:uiPriority w:val="9"/>
    <w:unhideWhenUsed/>
    <w:rsid w:val="00652772"/>
    <w:pPr>
      <w:keepNext/>
      <w:keepLines/>
      <w:outlineLvl w:val="2"/>
      <w:spacing w:before="40"/>
    </w:pPr>
    <w:rPr>
      <w:lang w:val="en-IN"/>
      <w:rFonts w:eastAsiaTheme="majorEastAsia" w:cstheme="majorBidi"/>
      <w:sz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2Char">
    <w:name w:val="Heading 2 Char"/>
    <w:basedOn w:val="DefaultParagraphFont"/>
    <w:link w:val="Heading2"/>
    <w:uiPriority w:val="9"/>
    <w:rsid w:val="00B64F20"/>
    <w:rPr>
      <w:bCs/>
      <w:b/>
      <w:rFonts w:ascii="Times New Roman" w:cs="Times New Roman" w:eastAsia="Times New Roman" w:hAnsi="Times New Roman"/>
      <w:sz w:val="32"/>
      <w:szCs w:val="36"/>
    </w:rPr>
  </w:style>
  <w:style w:type="character" w:styleId="Heading1Char">
    <w:name w:val="Heading 1 Char"/>
    <w:basedOn w:val="DefaultParagraphFont"/>
    <w:link w:val="Heading1"/>
    <w:uiPriority w:val="9"/>
    <w:rsid w:val="00B64F20"/>
    <w:rPr>
      <w:bCs/>
      <w:kern w:val="36"/>
      <w:b/>
      <w:rFonts w:ascii="Times New Roman" w:cs="Times New Roman" w:eastAsia="Times New Roman" w:hAnsi="Times New Roman"/>
      <w:sz w:val="36"/>
      <w:szCs w:val="48"/>
    </w:rPr>
  </w:style>
  <w:style w:type="paragraph" w:styleId="Title">
    <w:name w:val="Title"/>
    <w:qFormat/>
    <w:basedOn w:val="Normal"/>
    <w:next w:val="Normal"/>
    <w:link w:val="TitleChar"/>
    <w:uiPriority w:val="10"/>
    <w:rsid w:val="00FF63CA"/>
    <w:pPr>
      <w:contextualSpacing/>
    </w:pPr>
    <w:rPr>
      <w:spacing w:val="-10"/>
      <w:kern w:val="28"/>
      <w14:ligatures w14:val="standardContextual"/>
      <w:rFonts w:eastAsiaTheme="majorEastAsia" w:cstheme="majorBidi"/>
      <w:sz w:val="56"/>
      <w:szCs w:val="56"/>
    </w:rPr>
  </w:style>
  <w:style w:type="character" w:styleId="TitleChar">
    <w:name w:val="Title Char"/>
    <w:basedOn w:val="DefaultParagraphFont"/>
    <w:link w:val="Title"/>
    <w:uiPriority w:val="10"/>
    <w:rsid w:val="00FF63CA"/>
    <w:rPr>
      <w:spacing w:val="-10"/>
      <w:kern w:val="28"/>
      <w:lang w:val="en-GB"/>
      <w14:ligatures w14:val="standardContextual"/>
      <w:rFonts w:ascii="Times New Roman" w:hAnsi="Times New Roman" w:eastAsiaTheme="majorEastAsia" w:cstheme="majorBidi"/>
      <w:sz w:val="56"/>
      <w:szCs w:val="56"/>
    </w:rPr>
  </w:style>
  <w:style w:type="character" w:styleId="Heading3Char">
    <w:name w:val="Heading 3 Char"/>
    <w:basedOn w:val="DefaultParagraphFont"/>
    <w:link w:val="Heading3"/>
    <w:uiPriority w:val="9"/>
    <w:rsid w:val="00652772"/>
    <w:rPr>
      <w:rFonts w:ascii="Times New Roman" w:hAnsi="Times New Roman" w:eastAsiaTheme="majorEastAsia" w:cstheme="majorBidi"/>
      <w:sz w:val="28"/>
      <w:szCs w:val="24"/>
    </w:rPr>
  </w:style>
  <w:style w:type="paragraph" w:styleId="TOCHeading">
    <w:name w:val="TOC Heading"/>
    <w:qFormat/>
    <w:basedOn w:val="Heading1"/>
    <w:next w:val="Normal"/>
    <w:uiPriority w:val="39"/>
    <w:unhideWhenUsed/>
    <w:rsid w:val="00652772"/>
    <w:pPr>
      <w:outlineLvl w:val="9"/>
      <w:jc w:val="left"/>
      <w:spacing w:line="259" w:lineRule="auto"/>
    </w:pPr>
    <w:rPr>
      <w:b w:val="0"/>
      <w:color w:val="9D3511"/>
      <w:rFonts w:ascii="Calibri Light" w:hAnsiTheme="majorHAnsi"/>
    </w:rPr>
  </w:style>
  <w:style w:type="paragraph" w:styleId="BalloonText">
    <w:name w:val="Balloon Text"/>
    <w:basedOn w:val="Normal"/>
    <w:link w:val="BalloonTextChar"/>
    <w:uiPriority w:val="99"/>
    <w:semiHidden/>
    <w:unhideWhenUsed/>
    <w:rsid w:val="00833502"/>
    <w:pPr>
      <w:spacing w:line="240" w:lineRule="auto"/>
    </w:pPr>
    <w:rPr>
      <w:rFonts w:ascii="Segoe UI" w:cs="Segoe UI" w:hAnsi="Segoe UI"/>
      <w:sz w:val="18"/>
      <w:szCs w:val="18"/>
    </w:rPr>
  </w:style>
  <w:style w:type="character" w:styleId="BalloonTextChar">
    <w:name w:val="Balloon Text Char"/>
    <w:basedOn w:val="DefaultParagraphFont"/>
    <w:link w:val="BalloonText"/>
    <w:uiPriority w:val="99"/>
    <w:semiHidden/>
    <w:rsid w:val="00833502"/>
    <w:rPr>
      <w:lang w:val="en-GB"/>
      <w:rFonts w:ascii="Segoe UI" w:cs="Segoe UI" w:hAnsi="Segoe UI"/>
      <w:sz w:val="18"/>
      <w:szCs w:val="18"/>
    </w:rPr>
  </w:style>
  <w:style w:type="paragraph" w:styleId="ListParagraph">
    <w:name w:val="List Paragraph"/>
    <w:qFormat/>
    <w:basedOn w:val="Normal"/>
    <w:uiPriority w:val="34"/>
    <w:rsid w:val="00A42F69"/>
    <w:pPr>
      <w:ind w:left="720"/>
      <w:contextualSpacing/>
    </w:pPr>
  </w:style>
  <w:style w:type="paragraph" w:styleId="TOC1">
    <w:name w:val="toc 1"/>
    <w:basedOn w:val="Normal"/>
    <w:next w:val="Normal"/>
    <w:autoRedefine/>
    <w:uiPriority w:val="39"/>
    <w:unhideWhenUsed/>
    <w:rsid w:val="002A76F9"/>
    <w:pPr>
      <w:spacing w:after="100"/>
    </w:pPr>
  </w:style>
  <w:style w:type="paragraph" w:styleId="TOC2">
    <w:name w:val="toc 2"/>
    <w:basedOn w:val="Normal"/>
    <w:next w:val="Normal"/>
    <w:autoRedefine/>
    <w:uiPriority w:val="39"/>
    <w:unhideWhenUsed/>
    <w:rsid w:val="002A76F9"/>
    <w:pPr>
      <w:ind w:left="240"/>
      <w:spacing w:after="100"/>
    </w:pPr>
  </w:style>
  <w:style w:type="character" w:styleId="Hyperlink">
    <w:name w:val="Hyperlink"/>
    <w:basedOn w:val="DefaultParagraphFont"/>
    <w:uiPriority w:val="99"/>
    <w:unhideWhenUsed/>
    <w:rsid w:val="002A76F9"/>
    <w:rPr>
      <w:u w:val="single"/>
      <w:color w:val="CC9900"/>
    </w:rPr>
  </w:style>
  <w:style w:type="paragraph" w:styleId="Header">
    <w:name w:val="header"/>
    <w:basedOn w:val="Normal"/>
    <w:link w:val="HeaderChar"/>
    <w:uiPriority w:val="99"/>
    <w:unhideWhenUsed/>
    <w:rsid w:val="002A76F9"/>
    <w:pPr>
      <w:spacing w:line="240" w:lineRule="auto"/>
      <w:tabs>
        <w:tab w:val="center" w:pos="4513"/>
        <w:tab w:val="right" w:pos="9026"/>
      </w:tabs>
    </w:pPr>
  </w:style>
  <w:style w:type="character" w:styleId="HeaderChar">
    <w:name w:val="Header Char"/>
    <w:basedOn w:val="DefaultParagraphFont"/>
    <w:link w:val="Header"/>
    <w:uiPriority w:val="99"/>
    <w:rsid w:val="002A76F9"/>
    <w:rPr>
      <w:lang w:val="en-GB"/>
      <w:rFonts w:ascii="Times New Roman" w:hAnsi="Times New Roman"/>
      <w:sz w:val="24"/>
      <w:szCs w:val="24"/>
    </w:rPr>
  </w:style>
  <w:style w:type="paragraph" w:styleId="Footer">
    <w:name w:val="footer"/>
    <w:basedOn w:val="Normal"/>
    <w:link w:val="FooterChar"/>
    <w:uiPriority w:val="99"/>
    <w:unhideWhenUsed/>
    <w:rsid w:val="002A76F9"/>
    <w:pPr>
      <w:spacing w:line="240" w:lineRule="auto"/>
      <w:tabs>
        <w:tab w:val="center" w:pos="4513"/>
        <w:tab w:val="right" w:pos="9026"/>
      </w:tabs>
    </w:pPr>
  </w:style>
  <w:style w:type="character" w:styleId="FooterChar">
    <w:name w:val="Footer Char"/>
    <w:basedOn w:val="DefaultParagraphFont"/>
    <w:link w:val="Footer"/>
    <w:uiPriority w:val="99"/>
    <w:rsid w:val="002A76F9"/>
    <w:rPr>
      <w:lang w:val="en-GB"/>
      <w:rFonts w:ascii="Times New Roman" w:hAnsi="Times New Roman"/>
      <w:sz w:val="24"/>
      <w:szCs w:val="24"/>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17" Type="http://schemas.openxmlformats.org/officeDocument/2006/relationships/image" Target="media/image1.png"/></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CE7AB6-FFE0-4CBB-93CA-6313961A4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2732</Words>
  <Characters>15573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2024-10-05T10:25:00Z</dcterms:created>
  <dcterms:modified xsi:type="dcterms:W3CDTF">2024-10-05T10:25:00Z</dcterms:modified>
</cp:coreProperties>
</file>