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F0CB8" w14:textId="77777777" w:rsidR="00E90171" w:rsidRPr="0098015B" w:rsidRDefault="00E90171" w:rsidP="00E90171">
      <w:pPr>
        <w:jc w:val="center"/>
        <w:rPr>
          <w:rFonts w:ascii="Arial" w:hAnsi="Arial" w:cs="Arial"/>
        </w:rPr>
      </w:pPr>
      <w:r w:rsidRPr="0098015B">
        <w:rPr>
          <w:rFonts w:ascii="Arial" w:hAnsi="Arial" w:cs="Arial"/>
          <w:noProof/>
        </w:rPr>
        <w:drawing>
          <wp:inline distT="0" distB="0" distL="0" distR="0" wp14:anchorId="0EC96A71" wp14:editId="600537A2">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7"/>
                    <a:stretch>
                      <a:fillRect/>
                    </a:stretch>
                  </pic:blipFill>
                  <pic:spPr>
                    <a:xfrm>
                      <a:off x="0" y="0"/>
                      <a:ext cx="2653874" cy="1189236"/>
                    </a:xfrm>
                    <a:prstGeom prst="rect">
                      <a:avLst/>
                    </a:prstGeom>
                  </pic:spPr>
                </pic:pic>
              </a:graphicData>
            </a:graphic>
          </wp:inline>
        </w:drawing>
      </w:r>
    </w:p>
    <w:p w14:paraId="5CD7BB45" w14:textId="77777777" w:rsidR="00E90171" w:rsidRDefault="00E90171" w:rsidP="00E90171">
      <w:pPr>
        <w:pStyle w:val="Title"/>
        <w:rPr>
          <w:rFonts w:ascii="Arial" w:hAnsi="Arial" w:cs="Arial"/>
          <w:sz w:val="44"/>
          <w:szCs w:val="40"/>
        </w:rPr>
      </w:pPr>
    </w:p>
    <w:p w14:paraId="5B382A65" w14:textId="77777777" w:rsidR="00E90171" w:rsidRDefault="00E90171" w:rsidP="00E90171">
      <w:pPr>
        <w:pStyle w:val="Title"/>
        <w:rPr>
          <w:rFonts w:ascii="Arial" w:hAnsi="Arial" w:cs="Arial"/>
          <w:sz w:val="44"/>
          <w:szCs w:val="40"/>
        </w:rPr>
      </w:pPr>
    </w:p>
    <w:p w14:paraId="1A74881F" w14:textId="77777777" w:rsidR="009026F5" w:rsidRPr="0015569D" w:rsidRDefault="009026F5" w:rsidP="009026F5">
      <w:pPr>
        <w:jc w:val="center"/>
        <w:rPr>
          <w:rFonts w:ascii="Arial" w:hAnsi="Arial" w:cs="Arial"/>
          <w:b/>
          <w:bCs/>
          <w:sz w:val="32"/>
          <w:szCs w:val="32"/>
        </w:rPr>
      </w:pPr>
      <w:r w:rsidRPr="0015569D">
        <w:rPr>
          <w:rFonts w:ascii="Arial" w:hAnsi="Arial" w:cs="Arial"/>
          <w:b/>
          <w:bCs/>
          <w:sz w:val="32"/>
          <w:szCs w:val="32"/>
        </w:rPr>
        <w:t>Institute of Management and Health</w:t>
      </w:r>
    </w:p>
    <w:p w14:paraId="0396C4A3" w14:textId="77777777" w:rsidR="009026F5" w:rsidRPr="0015569D" w:rsidRDefault="009026F5" w:rsidP="009026F5">
      <w:pPr>
        <w:jc w:val="center"/>
        <w:rPr>
          <w:rFonts w:ascii="Arial" w:hAnsi="Arial" w:cs="Arial"/>
          <w:b/>
          <w:bCs/>
          <w:sz w:val="32"/>
          <w:szCs w:val="32"/>
        </w:rPr>
      </w:pPr>
      <w:r w:rsidRPr="0015569D">
        <w:rPr>
          <w:rFonts w:ascii="Arial" w:hAnsi="Arial" w:cs="Arial"/>
          <w:b/>
          <w:bCs/>
          <w:sz w:val="32"/>
          <w:szCs w:val="32"/>
        </w:rPr>
        <w:t>Academic Discipline of Hospitality &amp; Tourism Management</w:t>
      </w:r>
    </w:p>
    <w:p w14:paraId="4A025D9B" w14:textId="77777777" w:rsidR="009026F5" w:rsidRPr="007E24C6" w:rsidRDefault="009026F5" w:rsidP="009026F5">
      <w:pPr>
        <w:jc w:val="center"/>
        <w:rPr>
          <w:bCs/>
          <w:sz w:val="32"/>
          <w:szCs w:val="32"/>
          <w:lang w:bidi="hi-IN"/>
        </w:rPr>
      </w:pPr>
      <w:r w:rsidRPr="007E24C6">
        <w:rPr>
          <w:rFonts w:ascii="Arial" w:eastAsiaTheme="majorEastAsia" w:hAnsi="Arial" w:cs="Arial"/>
          <w:b/>
          <w:bCs/>
          <w:spacing w:val="-10"/>
          <w:kern w:val="28"/>
          <w:sz w:val="32"/>
          <w:szCs w:val="32"/>
        </w:rPr>
        <w:t>BA International Hotel Management</w:t>
      </w:r>
    </w:p>
    <w:p w14:paraId="57CDEC95" w14:textId="77777777" w:rsidR="009026F5" w:rsidRPr="00B744F7" w:rsidRDefault="009026F5" w:rsidP="009026F5">
      <w:pPr>
        <w:rPr>
          <w:b/>
          <w:sz w:val="44"/>
          <w:szCs w:val="44"/>
          <w:lang w:bidi="hi-IN"/>
        </w:rPr>
      </w:pPr>
    </w:p>
    <w:p w14:paraId="11F9F1D7" w14:textId="77777777" w:rsidR="009026F5" w:rsidRDefault="009026F5" w:rsidP="009026F5">
      <w:pPr>
        <w:pStyle w:val="Title"/>
        <w:jc w:val="center"/>
        <w:rPr>
          <w:rFonts w:ascii="Arial" w:hAnsi="Arial" w:cs="Arial"/>
          <w:b/>
          <w:bCs/>
          <w:sz w:val="40"/>
          <w:szCs w:val="40"/>
        </w:rPr>
      </w:pPr>
    </w:p>
    <w:p w14:paraId="3CBF7330" w14:textId="77777777" w:rsidR="009026F5" w:rsidRDefault="009026F5" w:rsidP="009026F5">
      <w:pPr>
        <w:pStyle w:val="Title"/>
        <w:jc w:val="center"/>
        <w:rPr>
          <w:rFonts w:ascii="Arial" w:hAnsi="Arial" w:cs="Arial"/>
          <w:b/>
          <w:bCs/>
          <w:sz w:val="40"/>
          <w:szCs w:val="40"/>
        </w:rPr>
      </w:pPr>
    </w:p>
    <w:p w14:paraId="17B2C71D" w14:textId="0E4AFAF4" w:rsidR="009026F5" w:rsidRDefault="009026F5" w:rsidP="009026F5">
      <w:pPr>
        <w:pStyle w:val="Title"/>
        <w:jc w:val="center"/>
        <w:rPr>
          <w:rFonts w:ascii="Arial" w:hAnsi="Arial" w:cs="Arial"/>
          <w:sz w:val="36"/>
          <w:szCs w:val="36"/>
        </w:rPr>
      </w:pPr>
      <w:r w:rsidRPr="002D7C97">
        <w:rPr>
          <w:rFonts w:ascii="Arial" w:hAnsi="Arial" w:cs="Arial"/>
          <w:sz w:val="36"/>
          <w:szCs w:val="36"/>
        </w:rPr>
        <w:t xml:space="preserve">MANAGING </w:t>
      </w:r>
      <w:r w:rsidR="004B67D8">
        <w:rPr>
          <w:rFonts w:ascii="Arial" w:hAnsi="Arial" w:cs="Arial"/>
          <w:sz w:val="36"/>
          <w:szCs w:val="36"/>
        </w:rPr>
        <w:t>FOOD AND BEVERAGE</w:t>
      </w:r>
      <w:r>
        <w:rPr>
          <w:rFonts w:ascii="Arial" w:hAnsi="Arial" w:cs="Arial"/>
          <w:sz w:val="36"/>
          <w:szCs w:val="36"/>
        </w:rPr>
        <w:t xml:space="preserve"> OPERATIONS</w:t>
      </w:r>
    </w:p>
    <w:p w14:paraId="408D72BC" w14:textId="6570EF37" w:rsidR="009026F5" w:rsidRPr="00AC2DA7" w:rsidRDefault="009026F5" w:rsidP="004B67D8">
      <w:pPr>
        <w:rPr>
          <w:sz w:val="28"/>
          <w:szCs w:val="28"/>
        </w:rPr>
      </w:pPr>
    </w:p>
    <w:p w14:paraId="0D776FEA" w14:textId="77777777" w:rsidR="009026F5" w:rsidRPr="00763149" w:rsidRDefault="009026F5" w:rsidP="009026F5">
      <w:pPr>
        <w:pStyle w:val="Title"/>
        <w:jc w:val="both"/>
        <w:rPr>
          <w:rFonts w:ascii="Arial" w:hAnsi="Arial" w:cs="Arial"/>
          <w:sz w:val="28"/>
          <w:szCs w:val="28"/>
        </w:rPr>
      </w:pPr>
    </w:p>
    <w:p w14:paraId="3A0D20C6" w14:textId="77777777" w:rsidR="009026F5" w:rsidRDefault="009026F5" w:rsidP="009026F5">
      <w:pPr>
        <w:rPr>
          <w:rFonts w:ascii="Arial" w:hAnsi="Arial" w:cs="Arial"/>
          <w:sz w:val="28"/>
          <w:szCs w:val="28"/>
        </w:rPr>
      </w:pPr>
    </w:p>
    <w:p w14:paraId="24AF31AF" w14:textId="77777777" w:rsidR="009026F5" w:rsidRDefault="009026F5" w:rsidP="009026F5">
      <w:pPr>
        <w:rPr>
          <w:rFonts w:ascii="Arial" w:hAnsi="Arial" w:cs="Arial"/>
          <w:sz w:val="28"/>
          <w:szCs w:val="28"/>
        </w:rPr>
      </w:pPr>
    </w:p>
    <w:p w14:paraId="7011D3AC" w14:textId="77777777" w:rsidR="009026F5" w:rsidRDefault="009026F5" w:rsidP="009026F5">
      <w:pPr>
        <w:rPr>
          <w:rFonts w:ascii="Arial" w:hAnsi="Arial" w:cs="Arial"/>
          <w:sz w:val="28"/>
          <w:szCs w:val="28"/>
        </w:rPr>
      </w:pPr>
    </w:p>
    <w:p w14:paraId="76F26A29" w14:textId="77777777" w:rsidR="009026F5" w:rsidRDefault="009026F5" w:rsidP="009026F5">
      <w:pPr>
        <w:rPr>
          <w:rFonts w:ascii="Arial" w:hAnsi="Arial" w:cs="Arial"/>
          <w:sz w:val="28"/>
          <w:szCs w:val="28"/>
        </w:rPr>
      </w:pPr>
    </w:p>
    <w:p w14:paraId="4CDFB0B0" w14:textId="77777777" w:rsidR="009026F5" w:rsidRDefault="009026F5" w:rsidP="009026F5">
      <w:pPr>
        <w:spacing w:line="240" w:lineRule="auto"/>
        <w:rPr>
          <w:rFonts w:ascii="Arial" w:hAnsi="Arial" w:cs="Arial"/>
        </w:rPr>
      </w:pPr>
    </w:p>
    <w:p w14:paraId="3C8A2B47" w14:textId="77777777" w:rsidR="009026F5" w:rsidRDefault="009026F5" w:rsidP="009026F5">
      <w:pPr>
        <w:spacing w:line="240" w:lineRule="auto"/>
        <w:rPr>
          <w:rFonts w:ascii="Arial" w:hAnsi="Arial" w:cs="Arial"/>
        </w:rPr>
      </w:pPr>
    </w:p>
    <w:p w14:paraId="1BAB0661" w14:textId="77777777" w:rsidR="009026F5" w:rsidRPr="009F0147" w:rsidRDefault="009026F5" w:rsidP="009026F5">
      <w:pPr>
        <w:spacing w:line="240" w:lineRule="auto"/>
        <w:rPr>
          <w:rFonts w:ascii="Arial" w:hAnsi="Arial" w:cs="Arial"/>
        </w:rPr>
      </w:pPr>
      <w:r w:rsidRPr="009F0147">
        <w:rPr>
          <w:rFonts w:ascii="Arial" w:hAnsi="Arial" w:cs="Arial"/>
        </w:rPr>
        <w:t>Student Name: Oleg Goncear</w:t>
      </w:r>
    </w:p>
    <w:p w14:paraId="0B208AF0" w14:textId="77777777" w:rsidR="009026F5" w:rsidRPr="009F0147" w:rsidRDefault="009026F5" w:rsidP="009026F5">
      <w:pPr>
        <w:spacing w:line="240" w:lineRule="auto"/>
        <w:rPr>
          <w:rFonts w:ascii="Arial" w:hAnsi="Arial" w:cs="Arial"/>
        </w:rPr>
      </w:pPr>
      <w:r w:rsidRPr="009F0147">
        <w:rPr>
          <w:rFonts w:ascii="Arial" w:hAnsi="Arial" w:cs="Arial"/>
        </w:rPr>
        <w:t>Student ID: 2231041</w:t>
      </w:r>
    </w:p>
    <w:p w14:paraId="7A7EC88A" w14:textId="7365D69E" w:rsidR="009026F5" w:rsidRPr="009F0147" w:rsidRDefault="009026F5" w:rsidP="009026F5">
      <w:pPr>
        <w:spacing w:line="240" w:lineRule="auto"/>
        <w:rPr>
          <w:rFonts w:ascii="Arial" w:hAnsi="Arial" w:cs="Arial"/>
        </w:rPr>
      </w:pPr>
      <w:r w:rsidRPr="009F0147">
        <w:rPr>
          <w:rFonts w:ascii="Arial" w:hAnsi="Arial" w:cs="Arial"/>
        </w:rPr>
        <w:t xml:space="preserve">Module Title: </w:t>
      </w:r>
      <w:r>
        <w:rPr>
          <w:rFonts w:ascii="Arial" w:hAnsi="Arial" w:cs="Arial"/>
        </w:rPr>
        <w:t xml:space="preserve">Managing </w:t>
      </w:r>
      <w:r w:rsidR="00152F39">
        <w:rPr>
          <w:rFonts w:ascii="Arial" w:hAnsi="Arial" w:cs="Arial"/>
        </w:rPr>
        <w:t xml:space="preserve">Food </w:t>
      </w:r>
      <w:r w:rsidR="00303F37">
        <w:rPr>
          <w:rFonts w:ascii="Arial" w:hAnsi="Arial" w:cs="Arial"/>
        </w:rPr>
        <w:t>and Beverage</w:t>
      </w:r>
      <w:r>
        <w:rPr>
          <w:rFonts w:ascii="Arial" w:hAnsi="Arial" w:cs="Arial"/>
        </w:rPr>
        <w:t xml:space="preserve"> Operations</w:t>
      </w:r>
    </w:p>
    <w:p w14:paraId="6CE04E8A" w14:textId="3BCDF067" w:rsidR="009026F5" w:rsidRPr="009F0147" w:rsidRDefault="009026F5" w:rsidP="009026F5">
      <w:pPr>
        <w:spacing w:line="240" w:lineRule="auto"/>
        <w:rPr>
          <w:rFonts w:ascii="Arial" w:hAnsi="Arial" w:cs="Arial"/>
        </w:rPr>
      </w:pPr>
      <w:r w:rsidRPr="009F0147">
        <w:rPr>
          <w:rFonts w:ascii="Arial" w:hAnsi="Arial" w:cs="Arial"/>
        </w:rPr>
        <w:t>Module code: BMIH600</w:t>
      </w:r>
      <w:r w:rsidR="00152F39">
        <w:rPr>
          <w:rFonts w:ascii="Arial" w:hAnsi="Arial" w:cs="Arial"/>
        </w:rPr>
        <w:t>2</w:t>
      </w:r>
    </w:p>
    <w:p w14:paraId="74320070" w14:textId="3C5735EE" w:rsidR="009026F5" w:rsidRPr="009F0147" w:rsidRDefault="009026F5" w:rsidP="009026F5">
      <w:pPr>
        <w:spacing w:line="240" w:lineRule="auto"/>
        <w:rPr>
          <w:rFonts w:ascii="Arial" w:hAnsi="Arial" w:cs="Arial"/>
        </w:rPr>
      </w:pPr>
      <w:r w:rsidRPr="009F0147">
        <w:rPr>
          <w:rFonts w:ascii="Arial" w:hAnsi="Arial" w:cs="Arial"/>
        </w:rPr>
        <w:t>Lecturer:</w:t>
      </w:r>
      <w:r w:rsidR="00B247C4">
        <w:rPr>
          <w:rFonts w:ascii="Arial" w:hAnsi="Arial" w:cs="Arial"/>
        </w:rPr>
        <w:t xml:space="preserve"> Lisa Bassi</w:t>
      </w:r>
      <w:r w:rsidR="00FB2E30">
        <w:rPr>
          <w:rFonts w:ascii="Arial" w:hAnsi="Arial" w:cs="Arial"/>
        </w:rPr>
        <w:t>er</w:t>
      </w:r>
    </w:p>
    <w:p w14:paraId="3D47AFB7" w14:textId="77777777" w:rsidR="009026F5" w:rsidRPr="009F0147" w:rsidRDefault="009026F5" w:rsidP="009026F5">
      <w:pPr>
        <w:spacing w:line="240" w:lineRule="auto"/>
        <w:rPr>
          <w:rFonts w:ascii="Arial" w:hAnsi="Arial" w:cs="Arial"/>
        </w:rPr>
      </w:pPr>
      <w:r w:rsidRPr="009F0147">
        <w:rPr>
          <w:rFonts w:ascii="Arial" w:hAnsi="Arial" w:cs="Arial"/>
        </w:rPr>
        <w:t>0</w:t>
      </w:r>
      <w:r>
        <w:rPr>
          <w:rFonts w:ascii="Arial" w:hAnsi="Arial" w:cs="Arial"/>
        </w:rPr>
        <w:t>7</w:t>
      </w:r>
      <w:r w:rsidRPr="009F0147">
        <w:rPr>
          <w:rFonts w:ascii="Arial" w:hAnsi="Arial" w:cs="Arial"/>
        </w:rPr>
        <w:t>/11/2025</w:t>
      </w:r>
    </w:p>
    <w:p w14:paraId="022CD008" w14:textId="77777777" w:rsidR="009026F5" w:rsidRDefault="009026F5" w:rsidP="009026F5">
      <w:pPr>
        <w:spacing w:line="259" w:lineRule="auto"/>
        <w:rPr>
          <w:rFonts w:ascii="Arial" w:eastAsia="Aptos" w:hAnsi="Arial" w:cs="Arial"/>
          <w:b/>
          <w:bCs/>
          <w:color w:val="000000"/>
          <w:kern w:val="0"/>
        </w:rPr>
      </w:pPr>
      <w:r>
        <w:rPr>
          <w:rFonts w:ascii="Arial" w:eastAsia="Aptos" w:hAnsi="Arial" w:cs="Arial"/>
          <w:b/>
          <w:bCs/>
          <w:color w:val="000000"/>
          <w:kern w:val="0"/>
        </w:rPr>
        <w:lastRenderedPageBreak/>
        <w:t>AI DECLARATION</w:t>
      </w:r>
    </w:p>
    <w:p w14:paraId="0C358080" w14:textId="77777777" w:rsidR="009026F5" w:rsidRDefault="009026F5" w:rsidP="009026F5">
      <w:pPr>
        <w:spacing w:line="259" w:lineRule="auto"/>
        <w:rPr>
          <w:rFonts w:ascii="Arial" w:eastAsia="Aptos" w:hAnsi="Arial" w:cs="Arial"/>
          <w:b/>
          <w:bCs/>
          <w:color w:val="000000"/>
          <w:kern w:val="0"/>
        </w:rPr>
      </w:pPr>
    </w:p>
    <w:p w14:paraId="7B8F6DD0" w14:textId="77777777" w:rsidR="009026F5" w:rsidRDefault="009026F5" w:rsidP="009026F5">
      <w:pPr>
        <w:spacing w:line="259" w:lineRule="auto"/>
        <w:rPr>
          <w:rFonts w:ascii="Arial" w:eastAsia="Aptos" w:hAnsi="Arial" w:cs="Arial"/>
          <w:b/>
          <w:bCs/>
          <w:color w:val="000000"/>
          <w:kern w:val="0"/>
        </w:rPr>
      </w:pPr>
    </w:p>
    <w:p w14:paraId="4874C80D" w14:textId="77777777" w:rsidR="009026F5" w:rsidRDefault="009026F5" w:rsidP="009026F5">
      <w:pPr>
        <w:spacing w:line="259" w:lineRule="auto"/>
        <w:rPr>
          <w:rFonts w:ascii="Arial" w:eastAsia="Aptos" w:hAnsi="Arial" w:cs="Arial"/>
          <w:b/>
          <w:bCs/>
          <w:color w:val="000000"/>
          <w:kern w:val="0"/>
        </w:rPr>
      </w:pPr>
    </w:p>
    <w:p w14:paraId="432B833F" w14:textId="77777777" w:rsidR="009026F5" w:rsidRDefault="009026F5" w:rsidP="009026F5">
      <w:pPr>
        <w:spacing w:line="259" w:lineRule="auto"/>
        <w:rPr>
          <w:rFonts w:ascii="Arial" w:eastAsia="Aptos" w:hAnsi="Arial" w:cs="Arial"/>
          <w:b/>
          <w:bCs/>
          <w:color w:val="000000"/>
          <w:kern w:val="0"/>
        </w:rPr>
      </w:pPr>
    </w:p>
    <w:p w14:paraId="7756F0A2" w14:textId="77777777" w:rsidR="009026F5" w:rsidRDefault="009026F5" w:rsidP="009026F5">
      <w:pPr>
        <w:spacing w:line="259" w:lineRule="auto"/>
        <w:rPr>
          <w:rFonts w:ascii="Arial" w:eastAsia="Aptos" w:hAnsi="Arial" w:cs="Arial"/>
          <w:b/>
          <w:bCs/>
          <w:color w:val="000000"/>
          <w:kern w:val="0"/>
        </w:rPr>
      </w:pPr>
    </w:p>
    <w:p w14:paraId="5D5A7481" w14:textId="77777777" w:rsidR="009026F5" w:rsidRDefault="009026F5" w:rsidP="009026F5">
      <w:pPr>
        <w:spacing w:line="259" w:lineRule="auto"/>
        <w:rPr>
          <w:rFonts w:ascii="Arial" w:eastAsia="Aptos" w:hAnsi="Arial" w:cs="Arial"/>
          <w:b/>
          <w:bCs/>
          <w:color w:val="000000"/>
          <w:kern w:val="0"/>
        </w:rPr>
      </w:pPr>
    </w:p>
    <w:p w14:paraId="72346A3A" w14:textId="77777777" w:rsidR="009026F5" w:rsidRDefault="009026F5" w:rsidP="009026F5">
      <w:pPr>
        <w:spacing w:line="259" w:lineRule="auto"/>
        <w:rPr>
          <w:rFonts w:ascii="Arial" w:eastAsia="Aptos" w:hAnsi="Arial" w:cs="Arial"/>
          <w:b/>
          <w:bCs/>
          <w:color w:val="000000"/>
          <w:kern w:val="0"/>
        </w:rPr>
      </w:pPr>
    </w:p>
    <w:p w14:paraId="5FDC2C74" w14:textId="77777777" w:rsidR="009026F5" w:rsidRDefault="009026F5" w:rsidP="009026F5">
      <w:pPr>
        <w:spacing w:line="259" w:lineRule="auto"/>
        <w:rPr>
          <w:rFonts w:ascii="Arial" w:eastAsia="Aptos" w:hAnsi="Arial" w:cs="Arial"/>
          <w:b/>
          <w:bCs/>
          <w:color w:val="000000"/>
          <w:kern w:val="0"/>
        </w:rPr>
      </w:pPr>
    </w:p>
    <w:p w14:paraId="1CA241DF" w14:textId="77777777" w:rsidR="009026F5" w:rsidRDefault="009026F5" w:rsidP="009026F5">
      <w:pPr>
        <w:spacing w:line="259" w:lineRule="auto"/>
        <w:rPr>
          <w:rFonts w:ascii="Arial" w:eastAsia="Aptos" w:hAnsi="Arial" w:cs="Arial"/>
          <w:b/>
          <w:bCs/>
          <w:color w:val="000000"/>
          <w:kern w:val="0"/>
        </w:rPr>
      </w:pPr>
    </w:p>
    <w:p w14:paraId="17C5D8CA" w14:textId="77777777" w:rsidR="009026F5" w:rsidRDefault="009026F5" w:rsidP="009026F5">
      <w:pPr>
        <w:spacing w:line="259" w:lineRule="auto"/>
        <w:rPr>
          <w:rFonts w:ascii="Arial" w:eastAsia="Aptos" w:hAnsi="Arial" w:cs="Arial"/>
          <w:b/>
          <w:bCs/>
          <w:color w:val="000000"/>
          <w:kern w:val="0"/>
        </w:rPr>
      </w:pPr>
    </w:p>
    <w:p w14:paraId="1C1A6985" w14:textId="77777777" w:rsidR="009026F5" w:rsidRDefault="009026F5" w:rsidP="009026F5">
      <w:pPr>
        <w:spacing w:line="259" w:lineRule="auto"/>
        <w:rPr>
          <w:rFonts w:ascii="Arial" w:eastAsia="Aptos" w:hAnsi="Arial" w:cs="Arial"/>
          <w:b/>
          <w:bCs/>
          <w:color w:val="000000"/>
          <w:kern w:val="0"/>
        </w:rPr>
      </w:pPr>
    </w:p>
    <w:p w14:paraId="3C4EC645" w14:textId="77777777" w:rsidR="009026F5" w:rsidRDefault="009026F5" w:rsidP="009026F5">
      <w:pPr>
        <w:spacing w:line="259" w:lineRule="auto"/>
        <w:rPr>
          <w:rFonts w:ascii="Arial" w:eastAsia="Aptos" w:hAnsi="Arial" w:cs="Arial"/>
          <w:b/>
          <w:bCs/>
          <w:color w:val="000000"/>
          <w:kern w:val="0"/>
        </w:rPr>
      </w:pPr>
    </w:p>
    <w:p w14:paraId="35190C53" w14:textId="77777777" w:rsidR="009026F5" w:rsidRDefault="009026F5" w:rsidP="009026F5">
      <w:pPr>
        <w:spacing w:line="259" w:lineRule="auto"/>
        <w:rPr>
          <w:rFonts w:ascii="Arial" w:eastAsia="Aptos" w:hAnsi="Arial" w:cs="Arial"/>
          <w:b/>
          <w:bCs/>
          <w:color w:val="000000"/>
          <w:kern w:val="0"/>
        </w:rPr>
      </w:pPr>
    </w:p>
    <w:p w14:paraId="1CFA9C07" w14:textId="77777777" w:rsidR="009026F5" w:rsidRDefault="009026F5" w:rsidP="009026F5">
      <w:pPr>
        <w:spacing w:line="259" w:lineRule="auto"/>
        <w:rPr>
          <w:rFonts w:ascii="Arial" w:eastAsia="Aptos" w:hAnsi="Arial" w:cs="Arial"/>
          <w:b/>
          <w:bCs/>
          <w:color w:val="000000"/>
          <w:kern w:val="0"/>
        </w:rPr>
      </w:pPr>
    </w:p>
    <w:p w14:paraId="55408425" w14:textId="77777777" w:rsidR="009026F5" w:rsidRDefault="009026F5" w:rsidP="009026F5">
      <w:pPr>
        <w:spacing w:line="259" w:lineRule="auto"/>
        <w:rPr>
          <w:rFonts w:ascii="Arial" w:eastAsia="Aptos" w:hAnsi="Arial" w:cs="Arial"/>
          <w:b/>
          <w:bCs/>
          <w:color w:val="000000"/>
          <w:kern w:val="0"/>
        </w:rPr>
      </w:pPr>
    </w:p>
    <w:p w14:paraId="271A63D9" w14:textId="77777777" w:rsidR="009026F5" w:rsidRDefault="009026F5" w:rsidP="009026F5">
      <w:pPr>
        <w:spacing w:line="259" w:lineRule="auto"/>
        <w:rPr>
          <w:rFonts w:ascii="Arial" w:eastAsia="Aptos" w:hAnsi="Arial" w:cs="Arial"/>
          <w:b/>
          <w:bCs/>
          <w:color w:val="000000"/>
          <w:kern w:val="0"/>
        </w:rPr>
      </w:pPr>
    </w:p>
    <w:p w14:paraId="3A753E98" w14:textId="77777777" w:rsidR="009026F5" w:rsidRDefault="009026F5" w:rsidP="009026F5">
      <w:pPr>
        <w:spacing w:line="259" w:lineRule="auto"/>
        <w:rPr>
          <w:rFonts w:ascii="Arial" w:eastAsia="Aptos" w:hAnsi="Arial" w:cs="Arial"/>
          <w:b/>
          <w:bCs/>
          <w:color w:val="000000"/>
          <w:kern w:val="0"/>
        </w:rPr>
      </w:pPr>
    </w:p>
    <w:p w14:paraId="3EEF20FD" w14:textId="77777777" w:rsidR="009026F5" w:rsidRDefault="009026F5" w:rsidP="009026F5">
      <w:pPr>
        <w:spacing w:line="259" w:lineRule="auto"/>
        <w:rPr>
          <w:rFonts w:ascii="Arial" w:eastAsia="Aptos" w:hAnsi="Arial" w:cs="Arial"/>
          <w:i/>
          <w:iCs/>
          <w:color w:val="000000"/>
          <w:kern w:val="0"/>
        </w:rPr>
      </w:pPr>
    </w:p>
    <w:p w14:paraId="76D16698" w14:textId="77777777" w:rsidR="009026F5" w:rsidRDefault="009026F5" w:rsidP="009026F5">
      <w:pPr>
        <w:spacing w:line="259" w:lineRule="auto"/>
        <w:rPr>
          <w:rFonts w:ascii="Arial" w:eastAsia="Aptos" w:hAnsi="Arial" w:cs="Arial"/>
          <w:i/>
          <w:iCs/>
          <w:color w:val="000000"/>
          <w:kern w:val="0"/>
        </w:rPr>
      </w:pPr>
    </w:p>
    <w:p w14:paraId="5A59C982" w14:textId="77777777" w:rsidR="009026F5" w:rsidRDefault="009026F5" w:rsidP="009026F5">
      <w:pPr>
        <w:spacing w:line="259" w:lineRule="auto"/>
        <w:rPr>
          <w:rFonts w:ascii="Arial" w:eastAsia="Aptos" w:hAnsi="Arial" w:cs="Arial"/>
          <w:i/>
          <w:iCs/>
          <w:color w:val="000000"/>
          <w:kern w:val="0"/>
        </w:rPr>
      </w:pPr>
    </w:p>
    <w:p w14:paraId="41945678" w14:textId="77777777" w:rsidR="009026F5" w:rsidRDefault="009026F5" w:rsidP="009026F5">
      <w:pPr>
        <w:spacing w:line="259" w:lineRule="auto"/>
        <w:rPr>
          <w:rFonts w:ascii="Arial" w:eastAsia="Aptos" w:hAnsi="Arial" w:cs="Arial"/>
          <w:i/>
          <w:iCs/>
          <w:color w:val="000000"/>
          <w:kern w:val="0"/>
        </w:rPr>
      </w:pPr>
    </w:p>
    <w:p w14:paraId="72C6160D" w14:textId="77777777" w:rsidR="009026F5" w:rsidRDefault="009026F5" w:rsidP="009026F5">
      <w:pPr>
        <w:spacing w:line="259" w:lineRule="auto"/>
        <w:rPr>
          <w:rFonts w:ascii="Arial" w:eastAsia="Aptos" w:hAnsi="Arial" w:cs="Arial"/>
          <w:i/>
          <w:iCs/>
          <w:color w:val="000000"/>
          <w:kern w:val="0"/>
        </w:rPr>
      </w:pPr>
    </w:p>
    <w:p w14:paraId="3448F678" w14:textId="77777777" w:rsidR="009026F5" w:rsidRDefault="009026F5" w:rsidP="009026F5">
      <w:pPr>
        <w:spacing w:line="259" w:lineRule="auto"/>
        <w:rPr>
          <w:rFonts w:ascii="Arial" w:eastAsia="Aptos" w:hAnsi="Arial" w:cs="Arial"/>
          <w:i/>
          <w:iCs/>
          <w:color w:val="000000"/>
          <w:kern w:val="0"/>
        </w:rPr>
      </w:pPr>
    </w:p>
    <w:p w14:paraId="6E243C46" w14:textId="77777777" w:rsidR="009026F5" w:rsidRDefault="009026F5" w:rsidP="009026F5">
      <w:pPr>
        <w:spacing w:line="259" w:lineRule="auto"/>
        <w:rPr>
          <w:rFonts w:ascii="Arial" w:eastAsia="Aptos" w:hAnsi="Arial" w:cs="Arial"/>
          <w:i/>
          <w:iCs/>
          <w:color w:val="000000"/>
          <w:kern w:val="0"/>
        </w:rPr>
      </w:pPr>
    </w:p>
    <w:p w14:paraId="7F292BBB" w14:textId="77777777" w:rsidR="009026F5" w:rsidRDefault="009026F5" w:rsidP="009026F5">
      <w:pPr>
        <w:spacing w:line="259" w:lineRule="auto"/>
        <w:rPr>
          <w:rFonts w:ascii="Arial" w:eastAsia="Aptos" w:hAnsi="Arial" w:cs="Arial"/>
          <w:i/>
          <w:iCs/>
          <w:color w:val="000000"/>
          <w:kern w:val="0"/>
        </w:rPr>
      </w:pPr>
    </w:p>
    <w:p w14:paraId="697FB11F" w14:textId="77777777" w:rsidR="009026F5" w:rsidRDefault="009026F5" w:rsidP="009026F5">
      <w:pPr>
        <w:spacing w:line="259" w:lineRule="auto"/>
        <w:rPr>
          <w:rFonts w:ascii="Arial" w:eastAsia="Aptos" w:hAnsi="Arial" w:cs="Arial"/>
          <w:i/>
          <w:iCs/>
          <w:color w:val="000000"/>
          <w:kern w:val="0"/>
        </w:rPr>
      </w:pPr>
    </w:p>
    <w:p w14:paraId="62BAECC5" w14:textId="77777777" w:rsidR="009026F5" w:rsidRDefault="009026F5" w:rsidP="009026F5">
      <w:pPr>
        <w:spacing w:line="259" w:lineRule="auto"/>
        <w:rPr>
          <w:rFonts w:ascii="Arial" w:eastAsia="Aptos" w:hAnsi="Arial" w:cs="Arial"/>
          <w:i/>
          <w:iCs/>
          <w:color w:val="000000"/>
          <w:kern w:val="0"/>
        </w:rPr>
      </w:pPr>
    </w:p>
    <w:p w14:paraId="381A1ABB" w14:textId="77777777" w:rsidR="009026F5" w:rsidRDefault="009026F5" w:rsidP="009026F5">
      <w:pPr>
        <w:spacing w:line="259" w:lineRule="auto"/>
        <w:rPr>
          <w:rFonts w:ascii="Arial" w:eastAsia="Aptos" w:hAnsi="Arial" w:cs="Arial"/>
          <w:i/>
          <w:iCs/>
          <w:color w:val="000000"/>
          <w:kern w:val="0"/>
        </w:rPr>
      </w:pPr>
      <w:r w:rsidRPr="00D27585">
        <w:rPr>
          <w:rFonts w:ascii="Arial" w:eastAsia="Aptos" w:hAnsi="Arial" w:cs="Arial"/>
          <w:i/>
          <w:iCs/>
          <w:color w:val="000000"/>
          <w:kern w:val="0"/>
        </w:rPr>
        <w:t>I acknowledge the use of the Grammarly App on 0</w:t>
      </w:r>
      <w:r>
        <w:rPr>
          <w:rFonts w:ascii="Arial" w:eastAsia="Aptos" w:hAnsi="Arial" w:cs="Arial"/>
          <w:i/>
          <w:iCs/>
          <w:color w:val="000000"/>
          <w:kern w:val="0"/>
        </w:rPr>
        <w:t>7</w:t>
      </w:r>
      <w:r w:rsidRPr="00D27585">
        <w:rPr>
          <w:rFonts w:ascii="Arial" w:eastAsia="Aptos" w:hAnsi="Arial" w:cs="Arial"/>
          <w:i/>
          <w:iCs/>
          <w:color w:val="000000"/>
          <w:kern w:val="0"/>
        </w:rPr>
        <w:t>/11/2025 in my own text for grammatical and syntactical mistakes, including getting suggestions to rephrase my work in the document containing the assignment.</w:t>
      </w:r>
    </w:p>
    <w:p w14:paraId="6BD88EB3" w14:textId="77777777" w:rsidR="00AB375F" w:rsidRDefault="00AB375F" w:rsidP="002033B2">
      <w:pPr>
        <w:spacing w:line="360" w:lineRule="auto"/>
        <w:jc w:val="both"/>
        <w:rPr>
          <w:rFonts w:ascii="Arial" w:eastAsia="Aptos" w:hAnsi="Arial" w:cs="Arial"/>
          <w:b/>
          <w:bCs/>
          <w:kern w:val="0"/>
          <w:sz w:val="22"/>
          <w:szCs w:val="22"/>
          <w:u w:val="single"/>
        </w:rPr>
      </w:pPr>
    </w:p>
    <w:p w14:paraId="1AE7BF37" w14:textId="77777777" w:rsidR="003D0B31" w:rsidRPr="00A57DD5" w:rsidRDefault="003D0B31" w:rsidP="003D0B31">
      <w:pPr>
        <w:spacing w:line="360" w:lineRule="auto"/>
        <w:jc w:val="both"/>
        <w:rPr>
          <w:rFonts w:ascii="Arial" w:hAnsi="Arial" w:cs="Arial"/>
          <w:b/>
          <w:bCs/>
        </w:rPr>
      </w:pPr>
      <w:r w:rsidRPr="00A57DD5">
        <w:rPr>
          <w:rFonts w:ascii="Arial" w:hAnsi="Arial" w:cs="Arial"/>
          <w:b/>
          <w:bCs/>
        </w:rPr>
        <w:t xml:space="preserve">Managing Food &amp; Beverage Operations </w:t>
      </w:r>
      <w:r>
        <w:rPr>
          <w:rFonts w:ascii="Arial" w:hAnsi="Arial" w:cs="Arial"/>
          <w:b/>
          <w:bCs/>
        </w:rPr>
        <w:t>-</w:t>
      </w:r>
      <w:r w:rsidRPr="00A57DD5">
        <w:rPr>
          <w:rFonts w:ascii="Arial" w:hAnsi="Arial" w:cs="Arial"/>
          <w:b/>
          <w:bCs/>
        </w:rPr>
        <w:t xml:space="preserve"> Reflective Learning Log (Ibis Hotel Swansea)</w:t>
      </w:r>
    </w:p>
    <w:p w14:paraId="479F6DC8"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Introduction</w:t>
      </w:r>
    </w:p>
    <w:p w14:paraId="4A437277" w14:textId="77777777" w:rsidR="003D0B31" w:rsidRPr="005A68DD" w:rsidRDefault="003D0B31" w:rsidP="003D0B31">
      <w:pPr>
        <w:spacing w:line="360" w:lineRule="auto"/>
        <w:jc w:val="both"/>
        <w:rPr>
          <w:rFonts w:ascii="Arial" w:hAnsi="Arial" w:cs="Arial"/>
        </w:rPr>
      </w:pPr>
      <w:r w:rsidRPr="005A68DD">
        <w:rPr>
          <w:rFonts w:ascii="Arial" w:hAnsi="Arial" w:cs="Arial"/>
        </w:rPr>
        <w:t>Value is built on breakfast that appears on time, dinners that do not overpromise, and service that moves at pace. Ibis Swansea, a 99-room economy property within Accor, runs exactly on that formula. The team is lean and cross-trained: chefs rotate breakfast and dinner, reception covers the bar, and the Operations Manager, Linda Monaghan, carries ordering, stock control, audits, and training. My work cut across breakfast setup, bar service, dinner support, stocktaking, waste logging, and guest interaction. What follows looks at this operation through Marketing Essentials frameworks (Waller, 1996) and tests where theory survives the breakfast peak.</w:t>
      </w:r>
    </w:p>
    <w:p w14:paraId="188B0CC9"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Value Proposition and Positioning</w:t>
      </w:r>
    </w:p>
    <w:p w14:paraId="29762E6C" w14:textId="77777777" w:rsidR="003D0B31" w:rsidRPr="005A68DD" w:rsidRDefault="003D0B31" w:rsidP="003D0B31">
      <w:pPr>
        <w:spacing w:line="360" w:lineRule="auto"/>
        <w:jc w:val="both"/>
        <w:rPr>
          <w:rFonts w:ascii="Arial" w:hAnsi="Arial" w:cs="Arial"/>
        </w:rPr>
      </w:pPr>
      <w:r w:rsidRPr="005A68DD">
        <w:rPr>
          <w:rFonts w:ascii="Arial" w:hAnsi="Arial" w:cs="Arial"/>
        </w:rPr>
        <w:t>The offer is clear: convenience, speed, and predictability for business travellers, groups, and families. The idea of value as a total package of experience and ease, not only food items, tracks with Kotler’s framing of a value proposition (Marketing Essentials Module, Week 3). In practice, the promise holds when staffing and demand meet cleanly. At times they do not, and the edges show.</w:t>
      </w:r>
      <w:r w:rsidRPr="005A68DD">
        <w:rPr>
          <w:rFonts w:ascii="Arial" w:hAnsi="Arial" w:cs="Arial"/>
        </w:rPr>
        <w:br/>
        <w:t>Positioning sits on functional delivery with small experiential cues that matter more than slogans. Warm tone, tidy counters, an orderly buffet, and allergen clarity carry meaning quickly. This aligns with service-marketing guidance on perceived value beyond tangible attributes (Marić et al., 2016) and with lecture discussion on how subjective signals reinforce basic product choices (Marketing Essentials Module, Week 3).</w:t>
      </w:r>
      <w:r w:rsidRPr="005A68DD">
        <w:rPr>
          <w:rFonts w:ascii="Arial" w:hAnsi="Arial" w:cs="Arial"/>
        </w:rPr>
        <w:br/>
        <w:t xml:space="preserve">One moment exposed the weak seam. A 40-cover youth group asked for halal protein at dinner. Stock did not include a certified option. The contradiction was plain to </w:t>
      </w:r>
      <w:proofErr w:type="gramStart"/>
      <w:r w:rsidRPr="005A68DD">
        <w:rPr>
          <w:rFonts w:ascii="Arial" w:hAnsi="Arial" w:cs="Arial"/>
        </w:rPr>
        <w:t>see:</w:t>
      </w:r>
      <w:proofErr w:type="gramEnd"/>
      <w:r w:rsidRPr="005A68DD">
        <w:rPr>
          <w:rFonts w:ascii="Arial" w:hAnsi="Arial" w:cs="Arial"/>
        </w:rPr>
        <w:t xml:space="preserve"> inclusive posture without operational backing. Positioning is what exists at 19:00 when a guest requests it.</w:t>
      </w:r>
    </w:p>
    <w:p w14:paraId="35DFAFF0"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7Ps in Practice</w:t>
      </w:r>
    </w:p>
    <w:p w14:paraId="616D67B2" w14:textId="77777777" w:rsidR="003D0B31" w:rsidRPr="005A68DD" w:rsidRDefault="003D0B31" w:rsidP="003D0B31">
      <w:pPr>
        <w:spacing w:line="360" w:lineRule="auto"/>
        <w:jc w:val="both"/>
        <w:rPr>
          <w:rFonts w:ascii="Arial" w:hAnsi="Arial" w:cs="Arial"/>
        </w:rPr>
      </w:pPr>
      <w:r w:rsidRPr="005A68DD">
        <w:rPr>
          <w:rFonts w:ascii="Arial" w:hAnsi="Arial" w:cs="Arial"/>
        </w:rPr>
        <w:t>The mix showed up on the floor, not in slides:</w:t>
      </w:r>
    </w:p>
    <w:p w14:paraId="3D300BE1"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t>Product:</w:t>
      </w:r>
      <w:r w:rsidRPr="005A68DD">
        <w:rPr>
          <w:rFonts w:ascii="Arial" w:hAnsi="Arial" w:cs="Arial"/>
        </w:rPr>
        <w:t xml:space="preserve"> buffet breakfast and a compact dinner menu</w:t>
      </w:r>
    </w:p>
    <w:p w14:paraId="77448602"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lastRenderedPageBreak/>
        <w:t>Price:</w:t>
      </w:r>
      <w:r w:rsidRPr="005A68DD">
        <w:rPr>
          <w:rFonts w:ascii="Arial" w:hAnsi="Arial" w:cs="Arial"/>
        </w:rPr>
        <w:t xml:space="preserve"> value-driven, competitive, cost-aware</w:t>
      </w:r>
    </w:p>
    <w:p w14:paraId="1AD601AD"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t>Place:</w:t>
      </w:r>
      <w:r w:rsidRPr="005A68DD">
        <w:rPr>
          <w:rFonts w:ascii="Arial" w:hAnsi="Arial" w:cs="Arial"/>
        </w:rPr>
        <w:t xml:space="preserve"> service-flow and queue management across lobby, bar, and restaurant</w:t>
      </w:r>
    </w:p>
    <w:p w14:paraId="1F0B0292"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t>Promotion:</w:t>
      </w:r>
      <w:r w:rsidRPr="005A68DD">
        <w:rPr>
          <w:rFonts w:ascii="Arial" w:hAnsi="Arial" w:cs="Arial"/>
        </w:rPr>
        <w:t xml:space="preserve"> on-property prompts and simple offers, little external spend</w:t>
      </w:r>
    </w:p>
    <w:p w14:paraId="046E61C6"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t>People:</w:t>
      </w:r>
      <w:r w:rsidRPr="005A68DD">
        <w:rPr>
          <w:rFonts w:ascii="Arial" w:hAnsi="Arial" w:cs="Arial"/>
        </w:rPr>
        <w:t xml:space="preserve"> multi-skilled staff covering bar, service, and reception</w:t>
      </w:r>
    </w:p>
    <w:p w14:paraId="19A9AE64"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t>Process:</w:t>
      </w:r>
      <w:r w:rsidRPr="005A68DD">
        <w:rPr>
          <w:rFonts w:ascii="Arial" w:hAnsi="Arial" w:cs="Arial"/>
        </w:rPr>
        <w:t xml:space="preserve"> replenishment cadence, stock rotation, ordering routines</w:t>
      </w:r>
    </w:p>
    <w:p w14:paraId="1D93F46B" w14:textId="77777777" w:rsidR="003D0B31" w:rsidRPr="005A68DD" w:rsidRDefault="003D0B31" w:rsidP="003D0B31">
      <w:pPr>
        <w:numPr>
          <w:ilvl w:val="0"/>
          <w:numId w:val="9"/>
        </w:numPr>
        <w:spacing w:line="360" w:lineRule="auto"/>
        <w:jc w:val="both"/>
        <w:rPr>
          <w:rFonts w:ascii="Arial" w:hAnsi="Arial" w:cs="Arial"/>
        </w:rPr>
      </w:pPr>
      <w:r w:rsidRPr="005A68DD">
        <w:rPr>
          <w:rFonts w:ascii="Arial" w:hAnsi="Arial" w:cs="Arial"/>
          <w:b/>
          <w:bCs/>
        </w:rPr>
        <w:t>Physical Evidence:</w:t>
      </w:r>
      <w:r w:rsidRPr="005A68DD">
        <w:rPr>
          <w:rFonts w:ascii="Arial" w:hAnsi="Arial" w:cs="Arial"/>
        </w:rPr>
        <w:t xml:space="preserve"> clean counters, organised buffet, visible hygiene standards</w:t>
      </w:r>
    </w:p>
    <w:p w14:paraId="5014684A" w14:textId="77777777" w:rsidR="003D0B31" w:rsidRPr="005A68DD" w:rsidRDefault="003D0B31" w:rsidP="003D0B31">
      <w:pPr>
        <w:spacing w:line="360" w:lineRule="auto"/>
        <w:jc w:val="both"/>
        <w:rPr>
          <w:rFonts w:ascii="Arial" w:hAnsi="Arial" w:cs="Arial"/>
        </w:rPr>
      </w:pPr>
      <w:r w:rsidRPr="005A68DD">
        <w:rPr>
          <w:rFonts w:ascii="Arial" w:hAnsi="Arial" w:cs="Arial"/>
        </w:rPr>
        <w:t>Booms and Bitner (1981) remain practical when People, Process, and Physical Evidence carry the guest’s judgment in service-heavy settings (Marketing Essentials Module, Week 4). It was most visible at breakfast. If replenishment slipped, perceived quality dropped, even when the food itself had not changed. McCarthy’s 4Ps (1960) still helped at the level of menu items and price points, while consistent execution across the mix correlated with satisfaction and loyalty in line with evidence from hospitality studies (Knežević et al., 2021) (Marketing Essentials Module, Week 3). In this segment, process reads as product. You feel it on the floor.</w:t>
      </w:r>
    </w:p>
    <w:p w14:paraId="39F1BA4C"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Pricing Logic</w:t>
      </w:r>
    </w:p>
    <w:p w14:paraId="0984C02B" w14:textId="77777777" w:rsidR="003D0B31" w:rsidRPr="005A68DD" w:rsidRDefault="003D0B31" w:rsidP="003D0B31">
      <w:pPr>
        <w:spacing w:line="360" w:lineRule="auto"/>
        <w:jc w:val="both"/>
        <w:rPr>
          <w:rFonts w:ascii="Arial" w:hAnsi="Arial" w:cs="Arial"/>
        </w:rPr>
      </w:pPr>
      <w:r w:rsidRPr="005A68DD">
        <w:rPr>
          <w:rFonts w:ascii="Arial" w:hAnsi="Arial" w:cs="Arial"/>
        </w:rPr>
        <w:t xml:space="preserve">Price sensitivity is relentless. Guests compare quickly and judge fairness even faster. The Level 4 work on elasticity and psychological pricing remains accurate, because small differences shift perceived value at the margin (Blythe, 2014). Empirical findings link dynamic pricing with growth and competitiveness in hotels, which matches what front-of-house </w:t>
      </w:r>
      <w:r>
        <w:rPr>
          <w:rFonts w:ascii="Arial" w:hAnsi="Arial" w:cs="Arial"/>
        </w:rPr>
        <w:t xml:space="preserve">staff </w:t>
      </w:r>
      <w:r w:rsidRPr="005A68DD">
        <w:rPr>
          <w:rFonts w:ascii="Arial" w:hAnsi="Arial" w:cs="Arial"/>
        </w:rPr>
        <w:t>hears daily (Wangui, Kiragu and Wachira, 2018).</w:t>
      </w:r>
      <w:r w:rsidRPr="005A68DD">
        <w:rPr>
          <w:rFonts w:ascii="Arial" w:hAnsi="Arial" w:cs="Arial"/>
        </w:rPr>
        <w:br/>
        <w:t>In practice, keeping the hot line full during the 07:45</w:t>
      </w:r>
      <w:r>
        <w:rPr>
          <w:rFonts w:ascii="Arial" w:hAnsi="Arial" w:cs="Arial"/>
        </w:rPr>
        <w:t>-</w:t>
      </w:r>
      <w:r w:rsidRPr="005A68DD">
        <w:rPr>
          <w:rFonts w:ascii="Arial" w:hAnsi="Arial" w:cs="Arial"/>
        </w:rPr>
        <w:t>08:30 window protected value more effectively than any reassurance at the desk. Price is seen before it is calculated.</w:t>
      </w:r>
    </w:p>
    <w:p w14:paraId="44CCDAD5"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Stakeholders and Compliance</w:t>
      </w:r>
    </w:p>
    <w:p w14:paraId="01F3F37A" w14:textId="77777777" w:rsidR="003D0B31" w:rsidRDefault="003D0B31" w:rsidP="003D0B31">
      <w:pPr>
        <w:spacing w:line="360" w:lineRule="auto"/>
        <w:jc w:val="both"/>
        <w:rPr>
          <w:rFonts w:ascii="Arial" w:hAnsi="Arial" w:cs="Arial"/>
        </w:rPr>
      </w:pPr>
      <w:r w:rsidRPr="005A68DD">
        <w:rPr>
          <w:rFonts w:ascii="Arial" w:hAnsi="Arial" w:cs="Arial"/>
        </w:rPr>
        <w:t>Stakeholder logic sharpens once sustainability and safety sit next to cost. The lectures placed suppliers, regulators, guests, and local communities inside one system that shapes legitimacy and the P&amp;L. Stakeholder theory explains the interdependence cleanly (Freeman, 1984). It shows up in procurement choices that stabilise quality and reduce risk in hotels (</w:t>
      </w:r>
      <w:proofErr w:type="spellStart"/>
      <w:r w:rsidRPr="005A68DD">
        <w:rPr>
          <w:rFonts w:ascii="Arial" w:hAnsi="Arial" w:cs="Arial"/>
        </w:rPr>
        <w:t>Artini</w:t>
      </w:r>
      <w:proofErr w:type="spellEnd"/>
      <w:r w:rsidRPr="005A68DD">
        <w:rPr>
          <w:rFonts w:ascii="Arial" w:hAnsi="Arial" w:cs="Arial"/>
        </w:rPr>
        <w:t xml:space="preserve">, </w:t>
      </w:r>
      <w:proofErr w:type="spellStart"/>
      <w:r w:rsidRPr="005A68DD">
        <w:rPr>
          <w:rFonts w:ascii="Arial" w:hAnsi="Arial" w:cs="Arial"/>
        </w:rPr>
        <w:t>Rukmiyati</w:t>
      </w:r>
      <w:proofErr w:type="spellEnd"/>
      <w:r w:rsidRPr="005A68DD">
        <w:rPr>
          <w:rFonts w:ascii="Arial" w:hAnsi="Arial" w:cs="Arial"/>
        </w:rPr>
        <w:t xml:space="preserve"> and Yusmarisa, 2024) (Marketing Essentials Module, Week 3).</w:t>
      </w:r>
    </w:p>
    <w:p w14:paraId="06D0377C" w14:textId="77777777" w:rsidR="003D0B31" w:rsidRPr="005A68DD" w:rsidRDefault="003D0B31" w:rsidP="003D0B31">
      <w:pPr>
        <w:spacing w:line="360" w:lineRule="auto"/>
        <w:jc w:val="both"/>
        <w:rPr>
          <w:rFonts w:ascii="Arial" w:hAnsi="Arial" w:cs="Arial"/>
        </w:rPr>
      </w:pPr>
      <w:r w:rsidRPr="005A68DD">
        <w:rPr>
          <w:rFonts w:ascii="Arial" w:hAnsi="Arial" w:cs="Arial"/>
        </w:rPr>
        <w:lastRenderedPageBreak/>
        <w:t>During the Internal Food &amp; Safety Audit the pressure points were specific:</w:t>
      </w:r>
    </w:p>
    <w:p w14:paraId="7CED514F" w14:textId="77777777" w:rsidR="003D0B31" w:rsidRPr="005A68DD" w:rsidRDefault="003D0B31" w:rsidP="003D0B31">
      <w:pPr>
        <w:numPr>
          <w:ilvl w:val="0"/>
          <w:numId w:val="10"/>
        </w:numPr>
        <w:spacing w:line="360" w:lineRule="auto"/>
        <w:jc w:val="both"/>
        <w:rPr>
          <w:rFonts w:ascii="Arial" w:hAnsi="Arial" w:cs="Arial"/>
        </w:rPr>
      </w:pPr>
      <w:r w:rsidRPr="005A68DD">
        <w:rPr>
          <w:rFonts w:ascii="Arial" w:hAnsi="Arial" w:cs="Arial"/>
        </w:rPr>
        <w:t>improper cooling of cooked items</w:t>
      </w:r>
    </w:p>
    <w:p w14:paraId="37553C8D" w14:textId="77777777" w:rsidR="003D0B31" w:rsidRPr="005A68DD" w:rsidRDefault="003D0B31" w:rsidP="003D0B31">
      <w:pPr>
        <w:numPr>
          <w:ilvl w:val="0"/>
          <w:numId w:val="10"/>
        </w:numPr>
        <w:spacing w:line="360" w:lineRule="auto"/>
        <w:jc w:val="both"/>
        <w:rPr>
          <w:rFonts w:ascii="Arial" w:hAnsi="Arial" w:cs="Arial"/>
        </w:rPr>
      </w:pPr>
      <w:r w:rsidRPr="005A68DD">
        <w:rPr>
          <w:rFonts w:ascii="Arial" w:hAnsi="Arial" w:cs="Arial"/>
        </w:rPr>
        <w:t>missing date labels on decanted frozen products</w:t>
      </w:r>
    </w:p>
    <w:p w14:paraId="5C00B753" w14:textId="77777777" w:rsidR="003D0B31" w:rsidRPr="005A68DD" w:rsidRDefault="003D0B31" w:rsidP="003D0B31">
      <w:pPr>
        <w:numPr>
          <w:ilvl w:val="0"/>
          <w:numId w:val="10"/>
        </w:numPr>
        <w:spacing w:line="360" w:lineRule="auto"/>
        <w:jc w:val="both"/>
        <w:rPr>
          <w:rFonts w:ascii="Arial" w:hAnsi="Arial" w:cs="Arial"/>
        </w:rPr>
      </w:pPr>
      <w:r w:rsidRPr="005A68DD">
        <w:rPr>
          <w:rFonts w:ascii="Arial" w:hAnsi="Arial" w:cs="Arial"/>
        </w:rPr>
        <w:t>cleaning gaps behind equipment</w:t>
      </w:r>
    </w:p>
    <w:p w14:paraId="2285DDA5" w14:textId="77777777" w:rsidR="003D0B31" w:rsidRPr="005A68DD" w:rsidRDefault="003D0B31" w:rsidP="003D0B31">
      <w:pPr>
        <w:spacing w:line="360" w:lineRule="auto"/>
        <w:jc w:val="both"/>
        <w:rPr>
          <w:rFonts w:ascii="Arial" w:hAnsi="Arial" w:cs="Arial"/>
        </w:rPr>
      </w:pPr>
      <w:r w:rsidRPr="005A68DD">
        <w:rPr>
          <w:rFonts w:ascii="Arial" w:hAnsi="Arial" w:cs="Arial"/>
        </w:rPr>
        <w:t>The response came fast: disposal of questionable stock, retraining, and a deep clean. The actions felt operational, yet the logic ran financial. Audits touch reviews, reviews touch occupancy, occupancy touches revenue. Reputation works like an asset when quality systems and sustainable management reinforce each other over time (Al-Husain et al., 2024).</w:t>
      </w:r>
    </w:p>
    <w:p w14:paraId="0494CB67"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Promotion and Digital</w:t>
      </w:r>
    </w:p>
    <w:p w14:paraId="5B4BD455" w14:textId="5EF93B9D" w:rsidR="003D0B31" w:rsidRPr="005A68DD" w:rsidRDefault="003D0B31" w:rsidP="003D0B31">
      <w:pPr>
        <w:spacing w:line="360" w:lineRule="auto"/>
        <w:jc w:val="both"/>
        <w:rPr>
          <w:rFonts w:ascii="Arial" w:hAnsi="Arial" w:cs="Arial"/>
        </w:rPr>
      </w:pPr>
      <w:r w:rsidRPr="005A68DD">
        <w:rPr>
          <w:rFonts w:ascii="Arial" w:hAnsi="Arial" w:cs="Arial"/>
        </w:rPr>
        <w:t xml:space="preserve">The DRIP </w:t>
      </w:r>
      <w:r w:rsidR="001A7762" w:rsidRPr="005A68DD">
        <w:rPr>
          <w:rFonts w:ascii="Arial" w:hAnsi="Arial" w:cs="Arial"/>
        </w:rPr>
        <w:t>model</w:t>
      </w:r>
      <w:r w:rsidR="001A7762">
        <w:rPr>
          <w:rFonts w:ascii="Arial" w:hAnsi="Arial" w:cs="Arial"/>
        </w:rPr>
        <w:t>,</w:t>
      </w:r>
      <w:r w:rsidR="001A7762" w:rsidRPr="005A68DD">
        <w:rPr>
          <w:rFonts w:ascii="Arial" w:hAnsi="Arial" w:cs="Arial"/>
        </w:rPr>
        <w:t xml:space="preserve"> differentiate</w:t>
      </w:r>
      <w:r w:rsidRPr="005A68DD">
        <w:rPr>
          <w:rFonts w:ascii="Arial" w:hAnsi="Arial" w:cs="Arial"/>
        </w:rPr>
        <w:t xml:space="preserve">, reinforce, inform, </w:t>
      </w:r>
      <w:r w:rsidR="001A7762" w:rsidRPr="005A68DD">
        <w:rPr>
          <w:rFonts w:ascii="Arial" w:hAnsi="Arial" w:cs="Arial"/>
        </w:rPr>
        <w:t>persuade</w:t>
      </w:r>
      <w:r w:rsidR="001A7762">
        <w:rPr>
          <w:rFonts w:ascii="Arial" w:hAnsi="Arial" w:cs="Arial"/>
        </w:rPr>
        <w:t>,</w:t>
      </w:r>
      <w:r w:rsidR="001A7762" w:rsidRPr="005A68DD">
        <w:rPr>
          <w:rFonts w:ascii="Arial" w:hAnsi="Arial" w:cs="Arial"/>
        </w:rPr>
        <w:t xml:space="preserve"> was</w:t>
      </w:r>
      <w:r w:rsidRPr="005A68DD">
        <w:rPr>
          <w:rFonts w:ascii="Arial" w:hAnsi="Arial" w:cs="Arial"/>
        </w:rPr>
        <w:t xml:space="preserve"> visible in calm, on-site prompts: breakfast signage, clear menu icons, and short service scripts. Skills and digital literacy lift upselling performance when training is tight and usable, which the readings support (</w:t>
      </w:r>
      <w:proofErr w:type="spellStart"/>
      <w:r w:rsidRPr="005A68DD">
        <w:rPr>
          <w:rFonts w:ascii="Arial" w:hAnsi="Arial" w:cs="Arial"/>
        </w:rPr>
        <w:t>Bhakat</w:t>
      </w:r>
      <w:proofErr w:type="spellEnd"/>
      <w:r w:rsidRPr="005A68DD">
        <w:rPr>
          <w:rFonts w:ascii="Arial" w:hAnsi="Arial" w:cs="Arial"/>
        </w:rPr>
        <w:t xml:space="preserve"> and Bhardwaj, 2023) (Marketing Essentials Module, Week 4).</w:t>
      </w:r>
      <w:r w:rsidRPr="005A68DD">
        <w:rPr>
          <w:rFonts w:ascii="Arial" w:hAnsi="Arial" w:cs="Arial"/>
        </w:rPr>
        <w:br/>
        <w:t>RACE appeared around OTAs and the Accor app journey (Marketing Essentials Module, Week 7). A small and effective change: I started photographing the breakfast buffet each morning so reception could show guests at check-in. It supported Convert inside RACE, because it met the real rhythm of work. Simple, repeatable, measurable.</w:t>
      </w:r>
    </w:p>
    <w:p w14:paraId="071D9746"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Two Critical Incidents Against Theory</w:t>
      </w:r>
    </w:p>
    <w:p w14:paraId="15411C78" w14:textId="77777777" w:rsidR="003D0B31" w:rsidRPr="005A68DD" w:rsidRDefault="003D0B31" w:rsidP="003D0B31">
      <w:pPr>
        <w:spacing w:line="360" w:lineRule="auto"/>
        <w:jc w:val="both"/>
        <w:rPr>
          <w:rFonts w:ascii="Arial" w:hAnsi="Arial" w:cs="Arial"/>
        </w:rPr>
      </w:pPr>
      <w:r w:rsidRPr="005A68DD">
        <w:rPr>
          <w:rFonts w:ascii="Arial" w:hAnsi="Arial" w:cs="Arial"/>
          <w:b/>
          <w:bCs/>
        </w:rPr>
        <w:t>1. Halal request during group dinner.</w:t>
      </w:r>
      <w:r w:rsidRPr="005A68DD">
        <w:rPr>
          <w:rFonts w:ascii="Arial" w:hAnsi="Arial" w:cs="Arial"/>
        </w:rPr>
        <w:br/>
        <w:t>The miss was not hospitality. It was targeting. The Marketing Essentials materials on segmentation and targeting are unambiguous: identifiable needs should lead to a specific product response, which aligns with research on balancing tangible and intangible signals in the guest experience (Marić et al., 2016) (Marketing Essentials Module, Week 3). The fix costs little. Hold one certified halal option through an existing supplier, keep it frozen, and list it on group booking sheets. That small step protects credibility at the point of demand.</w:t>
      </w:r>
    </w:p>
    <w:p w14:paraId="7DEDD85E" w14:textId="77777777" w:rsidR="003D0B31" w:rsidRPr="005A68DD" w:rsidRDefault="003D0B31" w:rsidP="003D0B31">
      <w:pPr>
        <w:spacing w:line="360" w:lineRule="auto"/>
        <w:jc w:val="both"/>
        <w:rPr>
          <w:rFonts w:ascii="Arial" w:hAnsi="Arial" w:cs="Arial"/>
        </w:rPr>
      </w:pPr>
      <w:r w:rsidRPr="005A68DD">
        <w:rPr>
          <w:rFonts w:ascii="Arial" w:hAnsi="Arial" w:cs="Arial"/>
          <w:b/>
          <w:bCs/>
        </w:rPr>
        <w:t>2. Internal food audit.</w:t>
      </w:r>
      <w:r w:rsidRPr="005A68DD">
        <w:rPr>
          <w:rFonts w:ascii="Arial" w:hAnsi="Arial" w:cs="Arial"/>
        </w:rPr>
        <w:br/>
        <w:t xml:space="preserve">Panic helps no one. I used the 7Ps to order the response: fix </w:t>
      </w:r>
      <w:r w:rsidRPr="005A68DD">
        <w:rPr>
          <w:rFonts w:ascii="Arial" w:hAnsi="Arial" w:cs="Arial"/>
          <w:b/>
          <w:bCs/>
        </w:rPr>
        <w:t>Process</w:t>
      </w:r>
      <w:r w:rsidRPr="005A68DD">
        <w:rPr>
          <w:rFonts w:ascii="Arial" w:hAnsi="Arial" w:cs="Arial"/>
        </w:rPr>
        <w:t xml:space="preserve"> first through </w:t>
      </w:r>
      <w:r w:rsidRPr="005A68DD">
        <w:rPr>
          <w:rFonts w:ascii="Arial" w:hAnsi="Arial" w:cs="Arial"/>
        </w:rPr>
        <w:lastRenderedPageBreak/>
        <w:t xml:space="preserve">labelling and HACCP logging, support </w:t>
      </w:r>
      <w:r w:rsidRPr="005A68DD">
        <w:rPr>
          <w:rFonts w:ascii="Arial" w:hAnsi="Arial" w:cs="Arial"/>
          <w:b/>
          <w:bCs/>
        </w:rPr>
        <w:t>People</w:t>
      </w:r>
      <w:r w:rsidRPr="005A68DD">
        <w:rPr>
          <w:rFonts w:ascii="Arial" w:hAnsi="Arial" w:cs="Arial"/>
        </w:rPr>
        <w:t xml:space="preserve"> through targeted retraining, and protect </w:t>
      </w:r>
      <w:r w:rsidRPr="005A68DD">
        <w:rPr>
          <w:rFonts w:ascii="Arial" w:hAnsi="Arial" w:cs="Arial"/>
          <w:b/>
          <w:bCs/>
        </w:rPr>
        <w:t>Product</w:t>
      </w:r>
      <w:r w:rsidRPr="005A68DD">
        <w:rPr>
          <w:rFonts w:ascii="Arial" w:hAnsi="Arial" w:cs="Arial"/>
        </w:rPr>
        <w:t xml:space="preserve"> by restoring consistency. The sequence stabilised service, limited waste, and returned control without noise.</w:t>
      </w:r>
    </w:p>
    <w:p w14:paraId="289297DE"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Conversation with the Operations Manager</w:t>
      </w:r>
    </w:p>
    <w:p w14:paraId="1AD8F418" w14:textId="77777777" w:rsidR="003D0B31" w:rsidRPr="005A68DD" w:rsidRDefault="003D0B31" w:rsidP="003D0B31">
      <w:pPr>
        <w:spacing w:line="360" w:lineRule="auto"/>
        <w:jc w:val="both"/>
        <w:rPr>
          <w:rFonts w:ascii="Arial" w:hAnsi="Arial" w:cs="Arial"/>
        </w:rPr>
      </w:pPr>
      <w:r w:rsidRPr="005A68DD">
        <w:rPr>
          <w:rFonts w:ascii="Arial" w:hAnsi="Arial" w:cs="Arial"/>
        </w:rPr>
        <w:t>Linda knows the constraint set: thin staffing, cost pressure, and guest expectations concentrated into two hours in the morning. Her priorities matched the frameworks with no drama:</w:t>
      </w:r>
    </w:p>
    <w:p w14:paraId="10190B66" w14:textId="77777777" w:rsidR="003D0B31" w:rsidRPr="005A68DD" w:rsidRDefault="003D0B31" w:rsidP="003D0B31">
      <w:pPr>
        <w:numPr>
          <w:ilvl w:val="0"/>
          <w:numId w:val="11"/>
        </w:numPr>
        <w:spacing w:line="360" w:lineRule="auto"/>
        <w:jc w:val="both"/>
        <w:rPr>
          <w:rFonts w:ascii="Arial" w:hAnsi="Arial" w:cs="Arial"/>
        </w:rPr>
      </w:pPr>
      <w:r w:rsidRPr="005A68DD">
        <w:rPr>
          <w:rFonts w:ascii="Arial" w:hAnsi="Arial" w:cs="Arial"/>
        </w:rPr>
        <w:t xml:space="preserve">cross-train to protect </w:t>
      </w:r>
      <w:r w:rsidRPr="005A68DD">
        <w:rPr>
          <w:rFonts w:ascii="Arial" w:hAnsi="Arial" w:cs="Arial"/>
          <w:b/>
          <w:bCs/>
        </w:rPr>
        <w:t>People</w:t>
      </w:r>
      <w:r w:rsidRPr="005A68DD">
        <w:rPr>
          <w:rFonts w:ascii="Arial" w:hAnsi="Arial" w:cs="Arial"/>
        </w:rPr>
        <w:t xml:space="preserve"> capacity</w:t>
      </w:r>
    </w:p>
    <w:p w14:paraId="2BD6F0E4" w14:textId="77777777" w:rsidR="003D0B31" w:rsidRPr="005A68DD" w:rsidRDefault="003D0B31" w:rsidP="003D0B31">
      <w:pPr>
        <w:numPr>
          <w:ilvl w:val="0"/>
          <w:numId w:val="11"/>
        </w:numPr>
        <w:spacing w:line="360" w:lineRule="auto"/>
        <w:jc w:val="both"/>
        <w:rPr>
          <w:rFonts w:ascii="Arial" w:hAnsi="Arial" w:cs="Arial"/>
        </w:rPr>
      </w:pPr>
      <w:r w:rsidRPr="005A68DD">
        <w:rPr>
          <w:rFonts w:ascii="Arial" w:hAnsi="Arial" w:cs="Arial"/>
        </w:rPr>
        <w:t xml:space="preserve">tighten stock alerts to protect </w:t>
      </w:r>
      <w:r w:rsidRPr="005A68DD">
        <w:rPr>
          <w:rFonts w:ascii="Arial" w:hAnsi="Arial" w:cs="Arial"/>
          <w:b/>
          <w:bCs/>
        </w:rPr>
        <w:t>Process</w:t>
      </w:r>
    </w:p>
    <w:p w14:paraId="6FE43471" w14:textId="77777777" w:rsidR="003D0B31" w:rsidRPr="005A68DD" w:rsidRDefault="003D0B31" w:rsidP="003D0B31">
      <w:pPr>
        <w:numPr>
          <w:ilvl w:val="0"/>
          <w:numId w:val="11"/>
        </w:numPr>
        <w:spacing w:line="360" w:lineRule="auto"/>
        <w:jc w:val="both"/>
        <w:rPr>
          <w:rFonts w:ascii="Arial" w:hAnsi="Arial" w:cs="Arial"/>
        </w:rPr>
      </w:pPr>
      <w:r w:rsidRPr="005A68DD">
        <w:rPr>
          <w:rFonts w:ascii="Arial" w:hAnsi="Arial" w:cs="Arial"/>
        </w:rPr>
        <w:t xml:space="preserve">clarify group dietary expectations in advance to protect </w:t>
      </w:r>
      <w:r w:rsidRPr="005A68DD">
        <w:rPr>
          <w:rFonts w:ascii="Arial" w:hAnsi="Arial" w:cs="Arial"/>
          <w:b/>
          <w:bCs/>
        </w:rPr>
        <w:t>Positioning</w:t>
      </w:r>
    </w:p>
    <w:p w14:paraId="20BCB62F" w14:textId="77777777" w:rsidR="003D0B31" w:rsidRPr="005A68DD" w:rsidRDefault="003D0B31" w:rsidP="003D0B31">
      <w:pPr>
        <w:spacing w:line="360" w:lineRule="auto"/>
        <w:jc w:val="both"/>
        <w:rPr>
          <w:rFonts w:ascii="Arial" w:hAnsi="Arial" w:cs="Arial"/>
        </w:rPr>
      </w:pPr>
      <w:r w:rsidRPr="005A68DD">
        <w:rPr>
          <w:rFonts w:ascii="Arial" w:hAnsi="Arial" w:cs="Arial"/>
        </w:rPr>
        <w:t>The models were not ornaments. They mapped to the work.</w:t>
      </w:r>
    </w:p>
    <w:p w14:paraId="02A5E88B"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Recommendations</w:t>
      </w:r>
    </w:p>
    <w:p w14:paraId="31D6CA34" w14:textId="77777777" w:rsidR="003D0B31" w:rsidRPr="005A68DD" w:rsidRDefault="003D0B31" w:rsidP="003D0B31">
      <w:pPr>
        <w:numPr>
          <w:ilvl w:val="0"/>
          <w:numId w:val="12"/>
        </w:numPr>
        <w:spacing w:line="360" w:lineRule="auto"/>
        <w:jc w:val="both"/>
        <w:rPr>
          <w:rFonts w:ascii="Arial" w:hAnsi="Arial" w:cs="Arial"/>
        </w:rPr>
      </w:pPr>
      <w:r w:rsidRPr="005A68DD">
        <w:rPr>
          <w:rFonts w:ascii="Arial" w:hAnsi="Arial" w:cs="Arial"/>
        </w:rPr>
        <w:t>Add a halal contingency item to match segmentation and avoid reputational friction. (Marketing Essentials Module, Week 3)</w:t>
      </w:r>
    </w:p>
    <w:p w14:paraId="1817FF18" w14:textId="77777777" w:rsidR="003D0B31" w:rsidRPr="005A68DD" w:rsidRDefault="003D0B31" w:rsidP="003D0B31">
      <w:pPr>
        <w:numPr>
          <w:ilvl w:val="0"/>
          <w:numId w:val="12"/>
        </w:numPr>
        <w:spacing w:line="360" w:lineRule="auto"/>
        <w:jc w:val="both"/>
        <w:rPr>
          <w:rFonts w:ascii="Arial" w:hAnsi="Arial" w:cs="Arial"/>
        </w:rPr>
      </w:pPr>
      <w:r w:rsidRPr="005A68DD">
        <w:rPr>
          <w:rFonts w:ascii="Arial" w:hAnsi="Arial" w:cs="Arial"/>
        </w:rPr>
        <w:t>Protect breakfast cadence by assigning one dedicated hot-line role during the peak. (Marketing Essentials Module, Week 4)</w:t>
      </w:r>
    </w:p>
    <w:p w14:paraId="6BA1E9CC" w14:textId="77777777" w:rsidR="003D0B31" w:rsidRPr="005A68DD" w:rsidRDefault="003D0B31" w:rsidP="003D0B31">
      <w:pPr>
        <w:numPr>
          <w:ilvl w:val="0"/>
          <w:numId w:val="12"/>
        </w:numPr>
        <w:spacing w:line="360" w:lineRule="auto"/>
        <w:jc w:val="both"/>
        <w:rPr>
          <w:rFonts w:ascii="Arial" w:hAnsi="Arial" w:cs="Arial"/>
        </w:rPr>
      </w:pPr>
      <w:r w:rsidRPr="005A68DD">
        <w:rPr>
          <w:rFonts w:ascii="Arial" w:hAnsi="Arial" w:cs="Arial"/>
        </w:rPr>
        <w:t>Use DRIP for on-site messaging with one clear tabletop insert instead of scattered notices. (Marketing Essentials Module, Week 4)</w:t>
      </w:r>
    </w:p>
    <w:p w14:paraId="3D932C26" w14:textId="77777777" w:rsidR="003D0B31" w:rsidRPr="005A68DD" w:rsidRDefault="003D0B31" w:rsidP="003D0B31">
      <w:pPr>
        <w:numPr>
          <w:ilvl w:val="0"/>
          <w:numId w:val="12"/>
        </w:numPr>
        <w:spacing w:line="360" w:lineRule="auto"/>
        <w:jc w:val="both"/>
        <w:rPr>
          <w:rFonts w:ascii="Arial" w:hAnsi="Arial" w:cs="Arial"/>
        </w:rPr>
      </w:pPr>
      <w:r w:rsidRPr="005A68DD">
        <w:rPr>
          <w:rFonts w:ascii="Arial" w:hAnsi="Arial" w:cs="Arial"/>
        </w:rPr>
        <w:t>Apply RACE to check-in upselling with daily buffet photos that reception can show on the spot. (Marketing Essentials Module, Week 7)</w:t>
      </w:r>
    </w:p>
    <w:p w14:paraId="52117D27" w14:textId="77777777" w:rsidR="003D0B31" w:rsidRPr="005A68DD" w:rsidRDefault="003D0B31" w:rsidP="003D0B31">
      <w:pPr>
        <w:numPr>
          <w:ilvl w:val="0"/>
          <w:numId w:val="12"/>
        </w:numPr>
        <w:spacing w:line="360" w:lineRule="auto"/>
        <w:jc w:val="both"/>
        <w:rPr>
          <w:rFonts w:ascii="Arial" w:hAnsi="Arial" w:cs="Arial"/>
        </w:rPr>
      </w:pPr>
      <w:r w:rsidRPr="005A68DD">
        <w:rPr>
          <w:rFonts w:ascii="Arial" w:hAnsi="Arial" w:cs="Arial"/>
        </w:rPr>
        <w:t xml:space="preserve">Formalise stock alerts in </w:t>
      </w:r>
      <w:proofErr w:type="spellStart"/>
      <w:r w:rsidRPr="005A68DD">
        <w:rPr>
          <w:rFonts w:ascii="Arial" w:hAnsi="Arial" w:cs="Arial"/>
        </w:rPr>
        <w:t>Bizzon</w:t>
      </w:r>
      <w:proofErr w:type="spellEnd"/>
      <w:r w:rsidRPr="005A68DD">
        <w:rPr>
          <w:rFonts w:ascii="Arial" w:hAnsi="Arial" w:cs="Arial"/>
        </w:rPr>
        <w:t xml:space="preserve"> to prevent high-impact shortages.</w:t>
      </w:r>
    </w:p>
    <w:p w14:paraId="03FB28B9" w14:textId="77777777" w:rsidR="003D0B31" w:rsidRPr="005A68DD" w:rsidRDefault="003D0B31" w:rsidP="003D0B31">
      <w:pPr>
        <w:spacing w:line="360" w:lineRule="auto"/>
        <w:jc w:val="both"/>
        <w:rPr>
          <w:rFonts w:ascii="Arial" w:hAnsi="Arial" w:cs="Arial"/>
          <w:b/>
          <w:bCs/>
        </w:rPr>
      </w:pPr>
      <w:r w:rsidRPr="005A68DD">
        <w:rPr>
          <w:rFonts w:ascii="Arial" w:hAnsi="Arial" w:cs="Arial"/>
          <w:b/>
          <w:bCs/>
        </w:rPr>
        <w:t>Conclusion</w:t>
      </w:r>
    </w:p>
    <w:p w14:paraId="5555F5BB" w14:textId="77777777" w:rsidR="003D0B31" w:rsidRPr="005A68DD" w:rsidRDefault="003D0B31" w:rsidP="003D0B31">
      <w:pPr>
        <w:spacing w:line="360" w:lineRule="auto"/>
        <w:jc w:val="both"/>
        <w:rPr>
          <w:rFonts w:ascii="Arial" w:hAnsi="Arial" w:cs="Arial"/>
        </w:rPr>
      </w:pPr>
      <w:r w:rsidRPr="005A68DD">
        <w:rPr>
          <w:rFonts w:ascii="Arial" w:hAnsi="Arial" w:cs="Arial"/>
        </w:rPr>
        <w:t xml:space="preserve">Marketing Essentials did not sit apart from the floor. The value proposition clarified what guests expect, STP revealed the halal gap, the 7Ps located bottlenecks, and DRIP with RACE improved how we speak to guests. Evidence links aligned operations and quality systems with sustainable performance and trust in F&amp;B, which was visible here day by day (Al-Husain et al., 2024). The theory held because execution tightened around it. In economy F&amp;B the gap between competence and confusion is measured </w:t>
      </w:r>
      <w:r w:rsidRPr="005A68DD">
        <w:rPr>
          <w:rFonts w:ascii="Arial" w:hAnsi="Arial" w:cs="Arial"/>
        </w:rPr>
        <w:lastRenderedPageBreak/>
        <w:t>in minutes. Still, it keeps coming up. Process is product here, and when the process holds, the product explains itself.</w:t>
      </w:r>
    </w:p>
    <w:p w14:paraId="5DC0ED6F" w14:textId="77777777" w:rsidR="003D0B31" w:rsidRDefault="003D0B31" w:rsidP="003D0B31">
      <w:pPr>
        <w:spacing w:line="360" w:lineRule="auto"/>
        <w:jc w:val="both"/>
        <w:rPr>
          <w:rFonts w:ascii="Arial" w:hAnsi="Arial" w:cs="Arial"/>
        </w:rPr>
      </w:pPr>
    </w:p>
    <w:p w14:paraId="4D61A7BF" w14:textId="77777777" w:rsidR="003D0B31" w:rsidRDefault="003D0B31" w:rsidP="003D0B31">
      <w:pPr>
        <w:spacing w:line="360" w:lineRule="auto"/>
        <w:jc w:val="both"/>
        <w:rPr>
          <w:rFonts w:ascii="Arial" w:hAnsi="Arial" w:cs="Arial"/>
        </w:rPr>
      </w:pPr>
    </w:p>
    <w:p w14:paraId="366D1DDC" w14:textId="77777777" w:rsidR="003D0B31" w:rsidRDefault="003D0B31" w:rsidP="003D0B31">
      <w:pPr>
        <w:spacing w:line="360" w:lineRule="auto"/>
        <w:jc w:val="both"/>
        <w:rPr>
          <w:rFonts w:ascii="Arial" w:hAnsi="Arial" w:cs="Arial"/>
        </w:rPr>
      </w:pPr>
    </w:p>
    <w:p w14:paraId="131F41BD" w14:textId="77777777" w:rsidR="003D0B31" w:rsidRDefault="003D0B31" w:rsidP="003D0B31">
      <w:pPr>
        <w:spacing w:line="360" w:lineRule="auto"/>
        <w:jc w:val="both"/>
        <w:rPr>
          <w:rFonts w:ascii="Arial" w:hAnsi="Arial" w:cs="Arial"/>
        </w:rPr>
      </w:pPr>
    </w:p>
    <w:p w14:paraId="3129A7B5" w14:textId="77777777" w:rsidR="003D0B31" w:rsidRDefault="003D0B31" w:rsidP="003D0B31">
      <w:pPr>
        <w:spacing w:line="360" w:lineRule="auto"/>
        <w:jc w:val="both"/>
        <w:rPr>
          <w:rFonts w:ascii="Arial" w:hAnsi="Arial" w:cs="Arial"/>
        </w:rPr>
      </w:pPr>
    </w:p>
    <w:p w14:paraId="26139F80" w14:textId="77777777" w:rsidR="003D0B31" w:rsidRDefault="003D0B31" w:rsidP="003D0B31">
      <w:pPr>
        <w:spacing w:line="360" w:lineRule="auto"/>
        <w:jc w:val="both"/>
        <w:rPr>
          <w:rFonts w:ascii="Arial" w:hAnsi="Arial" w:cs="Arial"/>
        </w:rPr>
      </w:pPr>
    </w:p>
    <w:p w14:paraId="59DAB5AF" w14:textId="77777777" w:rsidR="003D0B31" w:rsidRDefault="003D0B31" w:rsidP="003D0B31">
      <w:pPr>
        <w:spacing w:line="360" w:lineRule="auto"/>
        <w:jc w:val="both"/>
        <w:rPr>
          <w:rFonts w:ascii="Arial" w:hAnsi="Arial" w:cs="Arial"/>
        </w:rPr>
      </w:pPr>
    </w:p>
    <w:p w14:paraId="3678DFA7" w14:textId="77777777" w:rsidR="003D0B31" w:rsidRDefault="003D0B31" w:rsidP="003D0B31">
      <w:pPr>
        <w:spacing w:line="360" w:lineRule="auto"/>
        <w:jc w:val="both"/>
        <w:rPr>
          <w:rFonts w:ascii="Arial" w:hAnsi="Arial" w:cs="Arial"/>
        </w:rPr>
      </w:pPr>
    </w:p>
    <w:p w14:paraId="5628E4C8" w14:textId="77777777" w:rsidR="003D0B31" w:rsidRDefault="003D0B31" w:rsidP="003D0B31">
      <w:pPr>
        <w:spacing w:line="360" w:lineRule="auto"/>
        <w:jc w:val="both"/>
        <w:rPr>
          <w:rFonts w:ascii="Arial" w:hAnsi="Arial" w:cs="Arial"/>
        </w:rPr>
      </w:pPr>
    </w:p>
    <w:p w14:paraId="79DDA1B2" w14:textId="77777777" w:rsidR="003D0B31" w:rsidRDefault="003D0B31" w:rsidP="003D0B31">
      <w:pPr>
        <w:spacing w:line="360" w:lineRule="auto"/>
        <w:jc w:val="both"/>
        <w:rPr>
          <w:rFonts w:ascii="Arial" w:hAnsi="Arial" w:cs="Arial"/>
        </w:rPr>
      </w:pPr>
    </w:p>
    <w:p w14:paraId="46913016" w14:textId="77777777" w:rsidR="003D0B31" w:rsidRDefault="003D0B31" w:rsidP="003D0B31">
      <w:pPr>
        <w:spacing w:line="360" w:lineRule="auto"/>
        <w:jc w:val="both"/>
        <w:rPr>
          <w:rFonts w:ascii="Arial" w:hAnsi="Arial" w:cs="Arial"/>
        </w:rPr>
      </w:pPr>
    </w:p>
    <w:p w14:paraId="4AEE90BC" w14:textId="77777777" w:rsidR="003D0B31" w:rsidRDefault="003D0B31" w:rsidP="003D0B31">
      <w:pPr>
        <w:spacing w:line="360" w:lineRule="auto"/>
        <w:jc w:val="both"/>
        <w:rPr>
          <w:rFonts w:ascii="Arial" w:hAnsi="Arial" w:cs="Arial"/>
        </w:rPr>
      </w:pPr>
    </w:p>
    <w:p w14:paraId="3D3366D8" w14:textId="77777777" w:rsidR="003D0B31" w:rsidRDefault="003D0B31" w:rsidP="003D0B31">
      <w:pPr>
        <w:spacing w:line="360" w:lineRule="auto"/>
        <w:jc w:val="both"/>
        <w:rPr>
          <w:rFonts w:ascii="Arial" w:hAnsi="Arial" w:cs="Arial"/>
        </w:rPr>
      </w:pPr>
    </w:p>
    <w:p w14:paraId="77FD518B" w14:textId="77777777" w:rsidR="003D0B31" w:rsidRDefault="003D0B31" w:rsidP="003D0B31">
      <w:pPr>
        <w:spacing w:line="360" w:lineRule="auto"/>
        <w:jc w:val="both"/>
        <w:rPr>
          <w:rFonts w:ascii="Arial" w:hAnsi="Arial" w:cs="Arial"/>
        </w:rPr>
      </w:pPr>
    </w:p>
    <w:p w14:paraId="4C2E42F9" w14:textId="77777777" w:rsidR="003D0B31" w:rsidRDefault="003D0B31" w:rsidP="003D0B31">
      <w:pPr>
        <w:spacing w:line="360" w:lineRule="auto"/>
        <w:jc w:val="both"/>
        <w:rPr>
          <w:rFonts w:ascii="Arial" w:hAnsi="Arial" w:cs="Arial"/>
        </w:rPr>
      </w:pPr>
    </w:p>
    <w:p w14:paraId="25CC1F81" w14:textId="77777777" w:rsidR="003D0B31" w:rsidRDefault="003D0B31" w:rsidP="003D0B31">
      <w:pPr>
        <w:spacing w:line="360" w:lineRule="auto"/>
        <w:jc w:val="both"/>
        <w:rPr>
          <w:rFonts w:ascii="Arial" w:hAnsi="Arial" w:cs="Arial"/>
        </w:rPr>
      </w:pPr>
    </w:p>
    <w:p w14:paraId="22E1518F" w14:textId="77777777" w:rsidR="003D0B31" w:rsidRDefault="003D0B31" w:rsidP="003D0B31">
      <w:pPr>
        <w:spacing w:line="360" w:lineRule="auto"/>
        <w:jc w:val="both"/>
        <w:rPr>
          <w:rFonts w:ascii="Arial" w:hAnsi="Arial" w:cs="Arial"/>
        </w:rPr>
      </w:pPr>
    </w:p>
    <w:p w14:paraId="3902AF8B" w14:textId="77777777" w:rsidR="003D0B31" w:rsidRDefault="003D0B31" w:rsidP="003D0B31">
      <w:pPr>
        <w:spacing w:line="360" w:lineRule="auto"/>
        <w:jc w:val="both"/>
        <w:rPr>
          <w:rFonts w:ascii="Arial" w:hAnsi="Arial" w:cs="Arial"/>
        </w:rPr>
      </w:pPr>
    </w:p>
    <w:p w14:paraId="3715441C" w14:textId="77777777" w:rsidR="003D0B31" w:rsidRDefault="003D0B31" w:rsidP="003D0B31">
      <w:pPr>
        <w:spacing w:line="360" w:lineRule="auto"/>
        <w:jc w:val="both"/>
        <w:rPr>
          <w:rFonts w:ascii="Arial" w:hAnsi="Arial" w:cs="Arial"/>
        </w:rPr>
      </w:pPr>
    </w:p>
    <w:p w14:paraId="45E2AD21" w14:textId="77777777" w:rsidR="003D0B31" w:rsidRDefault="003D0B31" w:rsidP="003D0B31">
      <w:pPr>
        <w:spacing w:line="360" w:lineRule="auto"/>
        <w:jc w:val="both"/>
        <w:rPr>
          <w:rFonts w:ascii="Arial" w:hAnsi="Arial" w:cs="Arial"/>
        </w:rPr>
      </w:pPr>
    </w:p>
    <w:p w14:paraId="2418A55B" w14:textId="77777777" w:rsidR="003D0B31" w:rsidRDefault="003D0B31" w:rsidP="003D0B31">
      <w:pPr>
        <w:spacing w:line="360" w:lineRule="auto"/>
        <w:jc w:val="both"/>
        <w:rPr>
          <w:rFonts w:ascii="Arial" w:hAnsi="Arial" w:cs="Arial"/>
          <w:b/>
          <w:bCs/>
        </w:rPr>
      </w:pPr>
    </w:p>
    <w:p w14:paraId="608C49C8" w14:textId="77777777" w:rsidR="003D0B31" w:rsidRDefault="003D0B31" w:rsidP="003D0B31">
      <w:pPr>
        <w:spacing w:line="360" w:lineRule="auto"/>
        <w:jc w:val="both"/>
        <w:rPr>
          <w:rFonts w:ascii="Arial" w:hAnsi="Arial" w:cs="Arial"/>
          <w:b/>
          <w:bCs/>
        </w:rPr>
      </w:pPr>
    </w:p>
    <w:p w14:paraId="00F76091" w14:textId="77777777" w:rsidR="003D0B31" w:rsidRDefault="003D0B31" w:rsidP="003D0B31">
      <w:pPr>
        <w:spacing w:line="360" w:lineRule="auto"/>
        <w:jc w:val="both"/>
        <w:rPr>
          <w:rFonts w:ascii="Arial" w:hAnsi="Arial" w:cs="Arial"/>
          <w:b/>
          <w:bCs/>
        </w:rPr>
      </w:pPr>
    </w:p>
    <w:p w14:paraId="2D404529" w14:textId="77777777" w:rsidR="003D0B31" w:rsidRPr="00B050C7" w:rsidRDefault="003D0B31" w:rsidP="003D0B31">
      <w:pPr>
        <w:spacing w:line="360" w:lineRule="auto"/>
        <w:jc w:val="both"/>
        <w:rPr>
          <w:rFonts w:ascii="Arial" w:hAnsi="Arial" w:cs="Arial"/>
          <w:b/>
          <w:bCs/>
        </w:rPr>
      </w:pPr>
      <w:r w:rsidRPr="00B050C7">
        <w:rPr>
          <w:rFonts w:ascii="Arial" w:hAnsi="Arial" w:cs="Arial"/>
          <w:b/>
          <w:bCs/>
        </w:rPr>
        <w:lastRenderedPageBreak/>
        <w:t xml:space="preserve">Appendix: SMART Learning Objectives </w:t>
      </w:r>
    </w:p>
    <w:p w14:paraId="15AA0F5D" w14:textId="77777777" w:rsidR="003D0B31" w:rsidRPr="00B050C7" w:rsidRDefault="003D0B31" w:rsidP="003D0B31">
      <w:pPr>
        <w:numPr>
          <w:ilvl w:val="0"/>
          <w:numId w:val="13"/>
        </w:numPr>
        <w:spacing w:line="360" w:lineRule="auto"/>
        <w:jc w:val="both"/>
        <w:rPr>
          <w:rFonts w:ascii="Arial" w:hAnsi="Arial" w:cs="Arial"/>
        </w:rPr>
      </w:pPr>
      <w:r w:rsidRPr="00B050C7">
        <w:rPr>
          <w:rFonts w:ascii="Arial" w:hAnsi="Arial" w:cs="Arial"/>
        </w:rPr>
        <w:t>Improve upselling and guest interaction by using DRIP cues at check-in and at the bar; target a 10% increase in breakfast attachments over four weeks. Partially achieved; photos and clearer offers helped reception sell at check-in (Marketing Essentials Module, Weeks 4 and 7).</w:t>
      </w:r>
    </w:p>
    <w:p w14:paraId="381C1D1E" w14:textId="77777777" w:rsidR="003D0B31" w:rsidRPr="00B050C7" w:rsidRDefault="003D0B31" w:rsidP="003D0B31">
      <w:pPr>
        <w:numPr>
          <w:ilvl w:val="0"/>
          <w:numId w:val="13"/>
        </w:numPr>
        <w:spacing w:line="360" w:lineRule="auto"/>
        <w:jc w:val="both"/>
        <w:rPr>
          <w:rFonts w:ascii="Arial" w:hAnsi="Arial" w:cs="Arial"/>
        </w:rPr>
      </w:pPr>
      <w:r w:rsidRPr="00B050C7">
        <w:rPr>
          <w:rFonts w:ascii="Arial" w:hAnsi="Arial" w:cs="Arial"/>
        </w:rPr>
        <w:t xml:space="preserve">Run breakfast independently within three shifts, meeting time targets for full setup by 06:20 on </w:t>
      </w:r>
      <w:proofErr w:type="gramStart"/>
      <w:r w:rsidRPr="00B050C7">
        <w:rPr>
          <w:rFonts w:ascii="Arial" w:hAnsi="Arial" w:cs="Arial"/>
        </w:rPr>
        <w:t>weekdays, and</w:t>
      </w:r>
      <w:proofErr w:type="gramEnd"/>
      <w:r w:rsidRPr="00B050C7">
        <w:rPr>
          <w:rFonts w:ascii="Arial" w:hAnsi="Arial" w:cs="Arial"/>
        </w:rPr>
        <w:t xml:space="preserve"> maintain hot-line fullness through the 07:45</w:t>
      </w:r>
      <w:r>
        <w:rPr>
          <w:rFonts w:ascii="Arial" w:hAnsi="Arial" w:cs="Arial"/>
        </w:rPr>
        <w:t>-</w:t>
      </w:r>
      <w:r w:rsidRPr="00B050C7">
        <w:rPr>
          <w:rFonts w:ascii="Arial" w:hAnsi="Arial" w:cs="Arial"/>
        </w:rPr>
        <w:t>08:30 peak. Achieved; minor delays only on delivery-short days.</w:t>
      </w:r>
    </w:p>
    <w:p w14:paraId="2995DE2E" w14:textId="77777777" w:rsidR="003D0B31" w:rsidRPr="00B050C7" w:rsidRDefault="003D0B31" w:rsidP="003D0B31">
      <w:pPr>
        <w:numPr>
          <w:ilvl w:val="0"/>
          <w:numId w:val="13"/>
        </w:numPr>
        <w:spacing w:line="360" w:lineRule="auto"/>
        <w:jc w:val="both"/>
        <w:rPr>
          <w:rFonts w:ascii="Arial" w:hAnsi="Arial" w:cs="Arial"/>
        </w:rPr>
      </w:pPr>
      <w:r w:rsidRPr="00B050C7">
        <w:rPr>
          <w:rFonts w:ascii="Arial" w:hAnsi="Arial" w:cs="Arial"/>
        </w:rPr>
        <w:t xml:space="preserve">Tighten stock control by implementing weekly par-level reviews in </w:t>
      </w:r>
      <w:proofErr w:type="spellStart"/>
      <w:r w:rsidRPr="00B050C7">
        <w:rPr>
          <w:rFonts w:ascii="Arial" w:hAnsi="Arial" w:cs="Arial"/>
        </w:rPr>
        <w:t>Bizzon</w:t>
      </w:r>
      <w:proofErr w:type="spellEnd"/>
      <w:r w:rsidRPr="00B050C7">
        <w:rPr>
          <w:rFonts w:ascii="Arial" w:hAnsi="Arial" w:cs="Arial"/>
        </w:rPr>
        <w:t xml:space="preserve"> and logging waste with photo evidence; reduce breakfast stock-outs to zero over four weeks. Mostly achieved; one stock-out traced to late supplier delivery.</w:t>
      </w:r>
    </w:p>
    <w:p w14:paraId="7579576F" w14:textId="77777777" w:rsidR="003D0B31" w:rsidRPr="00B050C7" w:rsidRDefault="003D0B31" w:rsidP="003D0B31">
      <w:pPr>
        <w:spacing w:line="360" w:lineRule="auto"/>
        <w:jc w:val="both"/>
        <w:rPr>
          <w:rFonts w:ascii="Arial" w:hAnsi="Arial" w:cs="Arial"/>
        </w:rPr>
      </w:pPr>
    </w:p>
    <w:p w14:paraId="4B1C3D87" w14:textId="77777777" w:rsidR="003D0B31" w:rsidRDefault="003D0B31" w:rsidP="003D0B31">
      <w:pPr>
        <w:spacing w:line="360" w:lineRule="auto"/>
        <w:jc w:val="both"/>
        <w:rPr>
          <w:rFonts w:ascii="Arial" w:hAnsi="Arial" w:cs="Arial"/>
          <w:b/>
          <w:bCs/>
          <w:lang w:val="en-US"/>
        </w:rPr>
      </w:pPr>
    </w:p>
    <w:p w14:paraId="157135CB" w14:textId="77777777" w:rsidR="003D0B31" w:rsidRDefault="003D0B31" w:rsidP="003D0B31">
      <w:pPr>
        <w:spacing w:line="360" w:lineRule="auto"/>
        <w:jc w:val="both"/>
        <w:rPr>
          <w:rFonts w:ascii="Arial" w:hAnsi="Arial" w:cs="Arial"/>
          <w:b/>
          <w:bCs/>
          <w:lang w:val="en-US"/>
        </w:rPr>
      </w:pPr>
    </w:p>
    <w:p w14:paraId="332966BE" w14:textId="77777777" w:rsidR="003D0B31" w:rsidRDefault="003D0B31" w:rsidP="003D0B31">
      <w:pPr>
        <w:spacing w:line="360" w:lineRule="auto"/>
        <w:jc w:val="both"/>
        <w:rPr>
          <w:rFonts w:ascii="Arial" w:hAnsi="Arial" w:cs="Arial"/>
          <w:b/>
          <w:bCs/>
          <w:lang w:val="en-US"/>
        </w:rPr>
      </w:pPr>
    </w:p>
    <w:p w14:paraId="56575120" w14:textId="77777777" w:rsidR="003D0B31" w:rsidRDefault="003D0B31" w:rsidP="003D0B31">
      <w:pPr>
        <w:spacing w:line="360" w:lineRule="auto"/>
        <w:jc w:val="both"/>
        <w:rPr>
          <w:rFonts w:ascii="Arial" w:hAnsi="Arial" w:cs="Arial"/>
          <w:b/>
          <w:bCs/>
          <w:lang w:val="en-US"/>
        </w:rPr>
      </w:pPr>
    </w:p>
    <w:p w14:paraId="6ED02B1D" w14:textId="77777777" w:rsidR="003D0B31" w:rsidRDefault="003D0B31" w:rsidP="003D0B31">
      <w:pPr>
        <w:spacing w:line="360" w:lineRule="auto"/>
        <w:jc w:val="both"/>
        <w:rPr>
          <w:rFonts w:ascii="Arial" w:hAnsi="Arial" w:cs="Arial"/>
          <w:b/>
          <w:bCs/>
          <w:lang w:val="en-US"/>
        </w:rPr>
      </w:pPr>
    </w:p>
    <w:p w14:paraId="4312E65B" w14:textId="77777777" w:rsidR="003D0B31" w:rsidRDefault="003D0B31" w:rsidP="003D0B31">
      <w:pPr>
        <w:spacing w:line="360" w:lineRule="auto"/>
        <w:jc w:val="both"/>
        <w:rPr>
          <w:rFonts w:ascii="Arial" w:hAnsi="Arial" w:cs="Arial"/>
          <w:b/>
          <w:bCs/>
          <w:lang w:val="en-US"/>
        </w:rPr>
      </w:pPr>
    </w:p>
    <w:p w14:paraId="471BFD69" w14:textId="77777777" w:rsidR="003D0B31" w:rsidRDefault="003D0B31" w:rsidP="003D0B31">
      <w:pPr>
        <w:spacing w:line="360" w:lineRule="auto"/>
        <w:jc w:val="both"/>
        <w:rPr>
          <w:rFonts w:ascii="Arial" w:hAnsi="Arial" w:cs="Arial"/>
          <w:b/>
          <w:bCs/>
          <w:lang w:val="en-US"/>
        </w:rPr>
      </w:pPr>
    </w:p>
    <w:p w14:paraId="17D58282" w14:textId="77777777" w:rsidR="003D0B31" w:rsidRDefault="003D0B31" w:rsidP="003D0B31">
      <w:pPr>
        <w:spacing w:line="360" w:lineRule="auto"/>
        <w:jc w:val="both"/>
        <w:rPr>
          <w:rFonts w:ascii="Arial" w:hAnsi="Arial" w:cs="Arial"/>
          <w:b/>
          <w:bCs/>
          <w:lang w:val="en-US"/>
        </w:rPr>
      </w:pPr>
    </w:p>
    <w:p w14:paraId="74FC7523" w14:textId="77777777" w:rsidR="003D0B31" w:rsidRDefault="003D0B31" w:rsidP="003D0B31">
      <w:pPr>
        <w:spacing w:line="360" w:lineRule="auto"/>
        <w:jc w:val="both"/>
        <w:rPr>
          <w:rFonts w:ascii="Arial" w:hAnsi="Arial" w:cs="Arial"/>
          <w:b/>
          <w:bCs/>
          <w:lang w:val="en-US"/>
        </w:rPr>
      </w:pPr>
    </w:p>
    <w:p w14:paraId="1426BD99" w14:textId="77777777" w:rsidR="003D0B31" w:rsidRDefault="003D0B31" w:rsidP="003D0B31">
      <w:pPr>
        <w:spacing w:line="360" w:lineRule="auto"/>
        <w:jc w:val="both"/>
        <w:rPr>
          <w:rFonts w:ascii="Arial" w:hAnsi="Arial" w:cs="Arial"/>
          <w:b/>
          <w:bCs/>
          <w:lang w:val="en-US"/>
        </w:rPr>
      </w:pPr>
    </w:p>
    <w:p w14:paraId="2D44500E" w14:textId="77777777" w:rsidR="003D0B31" w:rsidRDefault="003D0B31" w:rsidP="003D0B31">
      <w:pPr>
        <w:spacing w:line="360" w:lineRule="auto"/>
        <w:jc w:val="both"/>
        <w:rPr>
          <w:rFonts w:ascii="Arial" w:hAnsi="Arial" w:cs="Arial"/>
          <w:b/>
          <w:bCs/>
          <w:lang w:val="en-US"/>
        </w:rPr>
      </w:pPr>
    </w:p>
    <w:p w14:paraId="30BFE8C7" w14:textId="77777777" w:rsidR="003D0B31" w:rsidRDefault="003D0B31" w:rsidP="003D0B31">
      <w:pPr>
        <w:spacing w:line="360" w:lineRule="auto"/>
        <w:jc w:val="both"/>
        <w:rPr>
          <w:rFonts w:ascii="Arial" w:hAnsi="Arial" w:cs="Arial"/>
          <w:b/>
          <w:bCs/>
          <w:lang w:val="en-US"/>
        </w:rPr>
      </w:pPr>
    </w:p>
    <w:p w14:paraId="4D51DCE7" w14:textId="77777777" w:rsidR="003D0B31" w:rsidRDefault="003D0B31" w:rsidP="003D0B31">
      <w:pPr>
        <w:spacing w:line="360" w:lineRule="auto"/>
        <w:jc w:val="both"/>
        <w:rPr>
          <w:rFonts w:ascii="Arial" w:hAnsi="Arial" w:cs="Arial"/>
          <w:b/>
          <w:bCs/>
          <w:lang w:val="en-US"/>
        </w:rPr>
      </w:pPr>
    </w:p>
    <w:p w14:paraId="5894761D" w14:textId="77777777" w:rsidR="003D0B31" w:rsidRDefault="003D0B31" w:rsidP="003D0B31">
      <w:pPr>
        <w:spacing w:line="360" w:lineRule="auto"/>
        <w:jc w:val="both"/>
        <w:rPr>
          <w:rFonts w:ascii="Arial" w:hAnsi="Arial" w:cs="Arial"/>
          <w:b/>
          <w:bCs/>
          <w:lang w:val="en-US"/>
        </w:rPr>
      </w:pPr>
    </w:p>
    <w:p w14:paraId="52841B76" w14:textId="77777777" w:rsidR="003D0B31" w:rsidRPr="007716AF" w:rsidRDefault="003D0B31" w:rsidP="003D0B31">
      <w:pPr>
        <w:spacing w:line="360" w:lineRule="auto"/>
        <w:jc w:val="both"/>
        <w:rPr>
          <w:rFonts w:ascii="Arial" w:hAnsi="Arial" w:cs="Arial"/>
          <w:b/>
          <w:bCs/>
          <w:i/>
          <w:iCs/>
          <w:lang w:val="en-US"/>
        </w:rPr>
      </w:pPr>
      <w:r w:rsidRPr="007716AF">
        <w:rPr>
          <w:rFonts w:ascii="Arial" w:hAnsi="Arial" w:cs="Arial"/>
          <w:b/>
          <w:bCs/>
          <w:i/>
          <w:iCs/>
          <w:lang w:val="en-US"/>
        </w:rPr>
        <w:lastRenderedPageBreak/>
        <w:t>Reference List</w:t>
      </w:r>
    </w:p>
    <w:p w14:paraId="311E7168"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1. Booms, B.H. and Bitner, M.J., 1981. Marketing strategies and organization structures for service firms. In: J.H. Donnelly and W.R. George (eds) Marketing of Services. Chicago: American Marketing Association.</w:t>
      </w:r>
    </w:p>
    <w:p w14:paraId="77F18010"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2. McCarthy, E.J., 1960. Basic Marketing: A Managerial Approach. Homewood, IL: Irwin.</w:t>
      </w:r>
    </w:p>
    <w:p w14:paraId="06CAEB7D"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3. Kotler, P. and Levy, S.J., 1969. Broadening the concept of marketing. Journal of Marketing, 33(1), pp.10-15. </w:t>
      </w:r>
      <w:hyperlink r:id="rId8" w:tgtFrame="_new" w:history="1">
        <w:r w:rsidRPr="007716AF">
          <w:rPr>
            <w:rStyle w:val="Hyperlink"/>
            <w:rFonts w:ascii="Arial" w:hAnsi="Arial" w:cs="Arial"/>
            <w:i/>
            <w:iCs/>
            <w:lang w:val="en-US"/>
          </w:rPr>
          <w:t>https://doi.org/10.1177/002224296903300103</w:t>
        </w:r>
      </w:hyperlink>
    </w:p>
    <w:p w14:paraId="31B8CFAF"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4.Freeman, R.E., 1984. Strategic Management: A Stakeholder Approach. Boston: Pitman.</w:t>
      </w:r>
    </w:p>
    <w:p w14:paraId="1A044C09"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5. Blythe, J., 2014. Principles and Practice of Marketing. 3rd </w:t>
      </w:r>
      <w:proofErr w:type="spellStart"/>
      <w:proofErr w:type="gramStart"/>
      <w:r w:rsidRPr="007716AF">
        <w:rPr>
          <w:rFonts w:ascii="Arial" w:hAnsi="Arial" w:cs="Arial"/>
          <w:i/>
          <w:iCs/>
          <w:lang w:val="en-US"/>
        </w:rPr>
        <w:t>edn</w:t>
      </w:r>
      <w:proofErr w:type="spellEnd"/>
      <w:proofErr w:type="gramEnd"/>
      <w:r w:rsidRPr="007716AF">
        <w:rPr>
          <w:rFonts w:ascii="Arial" w:hAnsi="Arial" w:cs="Arial"/>
          <w:i/>
          <w:iCs/>
          <w:lang w:val="en-US"/>
        </w:rPr>
        <w:t>. London: Cengage Learning.</w:t>
      </w:r>
    </w:p>
    <w:p w14:paraId="31E5B87B"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6. Waller, K., 1996. Improving Food and Beverage Performance. Oxford: Butterworth-Heinemann.</w:t>
      </w:r>
    </w:p>
    <w:p w14:paraId="54E31DE6"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7. Knežević, N., Grubor, B., </w:t>
      </w:r>
      <w:proofErr w:type="spellStart"/>
      <w:r w:rsidRPr="007716AF">
        <w:rPr>
          <w:rFonts w:ascii="Arial" w:hAnsi="Arial" w:cs="Arial"/>
          <w:i/>
          <w:iCs/>
          <w:lang w:val="en-US"/>
        </w:rPr>
        <w:t>Kalenjuk</w:t>
      </w:r>
      <w:proofErr w:type="spellEnd"/>
      <w:r w:rsidRPr="007716AF">
        <w:rPr>
          <w:rFonts w:ascii="Arial" w:hAnsi="Arial" w:cs="Arial"/>
          <w:i/>
          <w:iCs/>
          <w:lang w:val="en-US"/>
        </w:rPr>
        <w:t xml:space="preserve">, B., </w:t>
      </w:r>
      <w:proofErr w:type="spellStart"/>
      <w:r w:rsidRPr="007716AF">
        <w:rPr>
          <w:rFonts w:ascii="Arial" w:hAnsi="Arial" w:cs="Arial"/>
          <w:i/>
          <w:iCs/>
          <w:lang w:val="en-US"/>
        </w:rPr>
        <w:t>Šmugović</w:t>
      </w:r>
      <w:proofErr w:type="spellEnd"/>
      <w:r w:rsidRPr="007716AF">
        <w:rPr>
          <w:rFonts w:ascii="Arial" w:hAnsi="Arial" w:cs="Arial"/>
          <w:i/>
          <w:iCs/>
          <w:lang w:val="en-US"/>
        </w:rPr>
        <w:t xml:space="preserve">, S., Banjac, M. and Radivojević, G., 2021. Correlation of implementation of principles and functions of management in hospitality business. </w:t>
      </w:r>
      <w:proofErr w:type="spellStart"/>
      <w:r w:rsidRPr="007716AF">
        <w:rPr>
          <w:rFonts w:ascii="Arial" w:hAnsi="Arial" w:cs="Arial"/>
          <w:i/>
          <w:iCs/>
          <w:lang w:val="en-US"/>
        </w:rPr>
        <w:t>Turizam</w:t>
      </w:r>
      <w:proofErr w:type="spellEnd"/>
      <w:r w:rsidRPr="007716AF">
        <w:rPr>
          <w:rFonts w:ascii="Arial" w:hAnsi="Arial" w:cs="Arial"/>
          <w:i/>
          <w:iCs/>
          <w:lang w:val="en-US"/>
        </w:rPr>
        <w:t xml:space="preserve">, 25(1), pp.37-48. </w:t>
      </w:r>
      <w:hyperlink r:id="rId9" w:tgtFrame="_new" w:history="1">
        <w:r w:rsidRPr="007716AF">
          <w:rPr>
            <w:rStyle w:val="Hyperlink"/>
            <w:rFonts w:ascii="Arial" w:hAnsi="Arial" w:cs="Arial"/>
            <w:i/>
            <w:iCs/>
            <w:lang w:val="en-US"/>
          </w:rPr>
          <w:t>https://doi.org/10.5937/turizam25-33118</w:t>
        </w:r>
      </w:hyperlink>
    </w:p>
    <w:p w14:paraId="27FEEAE1"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8. Al-Husain, R., Elshaer, A.M., </w:t>
      </w:r>
      <w:proofErr w:type="spellStart"/>
      <w:r w:rsidRPr="007716AF">
        <w:rPr>
          <w:rFonts w:ascii="Arial" w:hAnsi="Arial" w:cs="Arial"/>
          <w:i/>
          <w:iCs/>
          <w:lang w:val="en-US"/>
        </w:rPr>
        <w:t>Alzuman</w:t>
      </w:r>
      <w:proofErr w:type="spellEnd"/>
      <w:r w:rsidRPr="007716AF">
        <w:rPr>
          <w:rFonts w:ascii="Arial" w:hAnsi="Arial" w:cs="Arial"/>
          <w:i/>
          <w:iCs/>
          <w:lang w:val="en-US"/>
        </w:rPr>
        <w:t xml:space="preserve">, A., </w:t>
      </w:r>
      <w:proofErr w:type="spellStart"/>
      <w:r w:rsidRPr="007716AF">
        <w:rPr>
          <w:rFonts w:ascii="Arial" w:hAnsi="Arial" w:cs="Arial"/>
          <w:i/>
          <w:iCs/>
          <w:lang w:val="en-US"/>
        </w:rPr>
        <w:t>Albadry</w:t>
      </w:r>
      <w:proofErr w:type="spellEnd"/>
      <w:r w:rsidRPr="007716AF">
        <w:rPr>
          <w:rFonts w:ascii="Arial" w:hAnsi="Arial" w:cs="Arial"/>
          <w:i/>
          <w:iCs/>
          <w:lang w:val="en-US"/>
        </w:rPr>
        <w:t xml:space="preserve">, O., Sheikhelsouk, S., Al Monawer, N.S. and </w:t>
      </w:r>
      <w:proofErr w:type="spellStart"/>
      <w:r w:rsidRPr="007716AF">
        <w:rPr>
          <w:rFonts w:ascii="Arial" w:hAnsi="Arial" w:cs="Arial"/>
          <w:i/>
          <w:iCs/>
          <w:lang w:val="en-US"/>
        </w:rPr>
        <w:t>Alsetoohy</w:t>
      </w:r>
      <w:proofErr w:type="spellEnd"/>
      <w:r w:rsidRPr="007716AF">
        <w:rPr>
          <w:rFonts w:ascii="Arial" w:hAnsi="Arial" w:cs="Arial"/>
          <w:i/>
          <w:iCs/>
          <w:lang w:val="en-US"/>
        </w:rPr>
        <w:t xml:space="preserve">, O., 2024. Toward sustainable performance in the hotel food supply chain: influences of quality management practices and digital integration. Administrative Sciences, 14(12), 314. </w:t>
      </w:r>
      <w:hyperlink r:id="rId10" w:tgtFrame="_new" w:history="1">
        <w:r w:rsidRPr="007716AF">
          <w:rPr>
            <w:rStyle w:val="Hyperlink"/>
            <w:rFonts w:ascii="Arial" w:hAnsi="Arial" w:cs="Arial"/>
            <w:i/>
            <w:iCs/>
            <w:lang w:val="en-US"/>
          </w:rPr>
          <w:t>https://doi.org/10.3390/admsci14120314</w:t>
        </w:r>
      </w:hyperlink>
    </w:p>
    <w:p w14:paraId="798589E9"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9. Wangui, W.L., Kiragu, D. and Wachira, A., 2018. Effect of pricing strategy and growth of selected hotels in Nyeri County, Kenya. International Journal of Academic Research in Accounting, Finance and Management Sciences, 8(1), pp.205-214. </w:t>
      </w:r>
      <w:hyperlink r:id="rId11" w:tgtFrame="_new" w:history="1">
        <w:r w:rsidRPr="007716AF">
          <w:rPr>
            <w:rStyle w:val="Hyperlink"/>
            <w:rFonts w:ascii="Arial" w:hAnsi="Arial" w:cs="Arial"/>
            <w:i/>
            <w:iCs/>
            <w:lang w:val="en-US"/>
          </w:rPr>
          <w:t>https://doi.org/10.6007/ijarafms/v8-i1/4046</w:t>
        </w:r>
      </w:hyperlink>
    </w:p>
    <w:p w14:paraId="13089720"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10. </w:t>
      </w:r>
      <w:proofErr w:type="spellStart"/>
      <w:r w:rsidRPr="007716AF">
        <w:rPr>
          <w:rFonts w:ascii="Arial" w:hAnsi="Arial" w:cs="Arial"/>
          <w:i/>
          <w:iCs/>
          <w:lang w:val="en-US"/>
        </w:rPr>
        <w:t>Artini</w:t>
      </w:r>
      <w:proofErr w:type="spellEnd"/>
      <w:r w:rsidRPr="007716AF">
        <w:rPr>
          <w:rFonts w:ascii="Arial" w:hAnsi="Arial" w:cs="Arial"/>
          <w:i/>
          <w:iCs/>
          <w:lang w:val="en-US"/>
        </w:rPr>
        <w:t xml:space="preserve">, N.K.M., </w:t>
      </w:r>
      <w:proofErr w:type="spellStart"/>
      <w:r w:rsidRPr="007716AF">
        <w:rPr>
          <w:rFonts w:ascii="Arial" w:hAnsi="Arial" w:cs="Arial"/>
          <w:i/>
          <w:iCs/>
          <w:lang w:val="en-US"/>
        </w:rPr>
        <w:t>Rukmiyati</w:t>
      </w:r>
      <w:proofErr w:type="spellEnd"/>
      <w:r w:rsidRPr="007716AF">
        <w:rPr>
          <w:rFonts w:ascii="Arial" w:hAnsi="Arial" w:cs="Arial"/>
          <w:i/>
          <w:iCs/>
          <w:lang w:val="en-US"/>
        </w:rPr>
        <w:t xml:space="preserve">, N.M.S. and </w:t>
      </w:r>
      <w:proofErr w:type="spellStart"/>
      <w:r w:rsidRPr="007716AF">
        <w:rPr>
          <w:rFonts w:ascii="Arial" w:hAnsi="Arial" w:cs="Arial"/>
          <w:i/>
          <w:iCs/>
          <w:lang w:val="en-US"/>
        </w:rPr>
        <w:t>Yusmarisa</w:t>
      </w:r>
      <w:proofErr w:type="spellEnd"/>
      <w:r w:rsidRPr="007716AF">
        <w:rPr>
          <w:rFonts w:ascii="Arial" w:hAnsi="Arial" w:cs="Arial"/>
          <w:i/>
          <w:iCs/>
          <w:lang w:val="en-US"/>
        </w:rPr>
        <w:t xml:space="preserve">, N.L.R., 2024. Implementing sustainable procurement practices in international hotels. Indonesian Journal of Banking and Financial Technology, 2(4). </w:t>
      </w:r>
      <w:hyperlink r:id="rId12" w:tgtFrame="_new" w:history="1">
        <w:r w:rsidRPr="007716AF">
          <w:rPr>
            <w:rStyle w:val="Hyperlink"/>
            <w:rFonts w:ascii="Arial" w:hAnsi="Arial" w:cs="Arial"/>
            <w:i/>
            <w:iCs/>
            <w:lang w:val="en-US"/>
          </w:rPr>
          <w:t>https://doi.org/10.55927/fintech.v2i4.11268</w:t>
        </w:r>
      </w:hyperlink>
    </w:p>
    <w:p w14:paraId="4B9A5442" w14:textId="77777777" w:rsidR="003D0B31" w:rsidRPr="007716AF" w:rsidRDefault="003D0B31" w:rsidP="003D0B31">
      <w:pPr>
        <w:spacing w:line="360" w:lineRule="auto"/>
        <w:jc w:val="both"/>
        <w:rPr>
          <w:rFonts w:ascii="Arial" w:hAnsi="Arial" w:cs="Arial"/>
          <w:i/>
          <w:iCs/>
          <w:lang w:val="en-US"/>
        </w:rPr>
      </w:pPr>
      <w:r w:rsidRPr="007716AF">
        <w:rPr>
          <w:rFonts w:ascii="Arial" w:hAnsi="Arial" w:cs="Arial"/>
          <w:i/>
          <w:iCs/>
          <w:lang w:val="en-US"/>
        </w:rPr>
        <w:lastRenderedPageBreak/>
        <w:t xml:space="preserve">11. Marić, D., Marinković, V., Marić, R. and Dimitrovski, D., 2016. Analysis of tangible and intangible hotel service quality components. </w:t>
      </w:r>
      <w:proofErr w:type="spellStart"/>
      <w:r w:rsidRPr="007716AF">
        <w:rPr>
          <w:rFonts w:ascii="Arial" w:hAnsi="Arial" w:cs="Arial"/>
          <w:i/>
          <w:iCs/>
          <w:lang w:val="en-US"/>
        </w:rPr>
        <w:t>Industrija</w:t>
      </w:r>
      <w:proofErr w:type="spellEnd"/>
      <w:r w:rsidRPr="007716AF">
        <w:rPr>
          <w:rFonts w:ascii="Arial" w:hAnsi="Arial" w:cs="Arial"/>
          <w:i/>
          <w:iCs/>
          <w:lang w:val="en-US"/>
        </w:rPr>
        <w:t xml:space="preserve">, 44(1), pp.7-25. </w:t>
      </w:r>
      <w:hyperlink r:id="rId13" w:tgtFrame="_new" w:history="1">
        <w:r w:rsidRPr="007716AF">
          <w:rPr>
            <w:rStyle w:val="Hyperlink"/>
            <w:rFonts w:ascii="Arial" w:hAnsi="Arial" w:cs="Arial"/>
            <w:i/>
            <w:iCs/>
            <w:lang w:val="en-US"/>
          </w:rPr>
          <w:t>https://doi.org/10.5937/INDUSTRIJA1-8437</w:t>
        </w:r>
      </w:hyperlink>
    </w:p>
    <w:p w14:paraId="517E0128" w14:textId="7D08036F" w:rsidR="002033B2" w:rsidRPr="007716AF" w:rsidRDefault="003D0B31" w:rsidP="003D0B31">
      <w:pPr>
        <w:spacing w:line="360" w:lineRule="auto"/>
        <w:jc w:val="both"/>
        <w:rPr>
          <w:rFonts w:ascii="Arial" w:hAnsi="Arial" w:cs="Arial"/>
          <w:i/>
          <w:iCs/>
          <w:lang w:val="en-US"/>
        </w:rPr>
      </w:pPr>
      <w:r w:rsidRPr="007716AF">
        <w:rPr>
          <w:rFonts w:ascii="Arial" w:hAnsi="Arial" w:cs="Arial"/>
          <w:i/>
          <w:iCs/>
          <w:lang w:val="en-US"/>
        </w:rPr>
        <w:t xml:space="preserve">12. </w:t>
      </w:r>
      <w:proofErr w:type="spellStart"/>
      <w:r w:rsidRPr="007716AF">
        <w:rPr>
          <w:rFonts w:ascii="Arial" w:hAnsi="Arial" w:cs="Arial"/>
          <w:i/>
          <w:iCs/>
          <w:lang w:val="en-US"/>
        </w:rPr>
        <w:t>Bhakat</w:t>
      </w:r>
      <w:proofErr w:type="spellEnd"/>
      <w:r w:rsidRPr="007716AF">
        <w:rPr>
          <w:rFonts w:ascii="Arial" w:hAnsi="Arial" w:cs="Arial"/>
          <w:i/>
          <w:iCs/>
          <w:lang w:val="en-US"/>
        </w:rPr>
        <w:t xml:space="preserve">, A. and Bhardwaj, R., 2023. Food and beverage service training in hospitality schools: An overview through the eyes of students, faculty, and industry professionals. Smart Tourism, 4(1). </w:t>
      </w:r>
      <w:hyperlink r:id="rId14" w:tgtFrame="_new" w:history="1">
        <w:r w:rsidRPr="007716AF">
          <w:rPr>
            <w:rStyle w:val="Hyperlink"/>
            <w:rFonts w:ascii="Arial" w:hAnsi="Arial" w:cs="Arial"/>
            <w:i/>
            <w:iCs/>
            <w:lang w:val="en-US"/>
          </w:rPr>
          <w:t>https://doi.org/10.54517/st.v4i1.2169</w:t>
        </w:r>
      </w:hyperlink>
    </w:p>
    <w:sectPr w:rsidR="002033B2" w:rsidRPr="007716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ADCA8" w14:textId="77777777" w:rsidR="00DB28DC" w:rsidRDefault="00DB28DC" w:rsidP="0061278F">
      <w:pPr>
        <w:spacing w:after="0" w:line="240" w:lineRule="auto"/>
      </w:pPr>
      <w:r>
        <w:separator/>
      </w:r>
    </w:p>
  </w:endnote>
  <w:endnote w:type="continuationSeparator" w:id="0">
    <w:p w14:paraId="03491A46" w14:textId="77777777" w:rsidR="00DB28DC" w:rsidRDefault="00DB28DC" w:rsidP="0061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902F5" w14:textId="77777777" w:rsidR="00DB28DC" w:rsidRDefault="00DB28DC" w:rsidP="0061278F">
      <w:pPr>
        <w:spacing w:after="0" w:line="240" w:lineRule="auto"/>
      </w:pPr>
      <w:r>
        <w:separator/>
      </w:r>
    </w:p>
  </w:footnote>
  <w:footnote w:type="continuationSeparator" w:id="0">
    <w:p w14:paraId="6783C875" w14:textId="77777777" w:rsidR="00DB28DC" w:rsidRDefault="00DB28DC" w:rsidP="00612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1D9"/>
    <w:multiLevelType w:val="multilevel"/>
    <w:tmpl w:val="D2ACC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E698F"/>
    <w:multiLevelType w:val="hybridMultilevel"/>
    <w:tmpl w:val="A29EF834"/>
    <w:lvl w:ilvl="0" w:tplc="362A3F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678DC"/>
    <w:multiLevelType w:val="multilevel"/>
    <w:tmpl w:val="E02C7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9F4863"/>
    <w:multiLevelType w:val="multilevel"/>
    <w:tmpl w:val="887ECB16"/>
    <w:lvl w:ilvl="0">
      <w:start w:val="4"/>
      <w:numFmt w:val="decimal"/>
      <w:lvlText w:val="%1"/>
      <w:lvlJc w:val="left"/>
      <w:pPr>
        <w:ind w:left="360" w:hanging="360"/>
      </w:pPr>
      <w:rPr>
        <w:rFonts w:hint="default"/>
      </w:rPr>
    </w:lvl>
    <w:lvl w:ilvl="1">
      <w:start w:val="1"/>
      <w:numFmt w:val="decimal"/>
      <w:lvlText w:val="%1.%2"/>
      <w:lvlJc w:val="left"/>
      <w:pPr>
        <w:ind w:left="1092" w:hanging="36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924" w:hanging="1800"/>
      </w:pPr>
      <w:rPr>
        <w:rFonts w:hint="default"/>
      </w:rPr>
    </w:lvl>
    <w:lvl w:ilvl="8">
      <w:start w:val="1"/>
      <w:numFmt w:val="decimal"/>
      <w:lvlText w:val="%1.%2.%3.%4.%5.%6.%7.%8.%9"/>
      <w:lvlJc w:val="left"/>
      <w:pPr>
        <w:ind w:left="7656" w:hanging="1800"/>
      </w:pPr>
      <w:rPr>
        <w:rFonts w:hint="default"/>
      </w:rPr>
    </w:lvl>
  </w:abstractNum>
  <w:abstractNum w:abstractNumId="4" w15:restartNumberingAfterBreak="0">
    <w:nsid w:val="24FE6FCC"/>
    <w:multiLevelType w:val="multilevel"/>
    <w:tmpl w:val="64BE3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F4612B"/>
    <w:multiLevelType w:val="hybridMultilevel"/>
    <w:tmpl w:val="FC62DDB8"/>
    <w:lvl w:ilvl="0" w:tplc="61FC5946">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264ADC"/>
    <w:multiLevelType w:val="hybridMultilevel"/>
    <w:tmpl w:val="4A88BF8E"/>
    <w:lvl w:ilvl="0" w:tplc="4B50C800">
      <w:start w:val="1"/>
      <w:numFmt w:val="lowerLetter"/>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4BD7982"/>
    <w:multiLevelType w:val="multilevel"/>
    <w:tmpl w:val="AA68085C"/>
    <w:lvl w:ilvl="0">
      <w:start w:val="3"/>
      <w:numFmt w:val="decimal"/>
      <w:lvlText w:val="%1"/>
      <w:lvlJc w:val="left"/>
      <w:pPr>
        <w:ind w:left="360" w:hanging="360"/>
      </w:pPr>
      <w:rPr>
        <w:rFonts w:hint="default"/>
        <w:b/>
      </w:rPr>
    </w:lvl>
    <w:lvl w:ilvl="1">
      <w:start w:val="2"/>
      <w:numFmt w:val="decimal"/>
      <w:lvlText w:val="%1.%2"/>
      <w:lvlJc w:val="left"/>
      <w:pPr>
        <w:ind w:left="1092" w:hanging="360"/>
      </w:pPr>
      <w:rPr>
        <w:rFonts w:hint="default"/>
        <w:b/>
      </w:rPr>
    </w:lvl>
    <w:lvl w:ilvl="2">
      <w:start w:val="1"/>
      <w:numFmt w:val="decimal"/>
      <w:lvlText w:val="%1.%2.%3"/>
      <w:lvlJc w:val="left"/>
      <w:pPr>
        <w:ind w:left="2184" w:hanging="720"/>
      </w:pPr>
      <w:rPr>
        <w:rFonts w:hint="default"/>
        <w:b/>
      </w:rPr>
    </w:lvl>
    <w:lvl w:ilvl="3">
      <w:start w:val="1"/>
      <w:numFmt w:val="decimal"/>
      <w:lvlText w:val="%1.%2.%3.%4"/>
      <w:lvlJc w:val="left"/>
      <w:pPr>
        <w:ind w:left="3276" w:hanging="1080"/>
      </w:pPr>
      <w:rPr>
        <w:rFonts w:hint="default"/>
        <w:b/>
      </w:rPr>
    </w:lvl>
    <w:lvl w:ilvl="4">
      <w:start w:val="1"/>
      <w:numFmt w:val="decimal"/>
      <w:lvlText w:val="%1.%2.%3.%4.%5"/>
      <w:lvlJc w:val="left"/>
      <w:pPr>
        <w:ind w:left="4008" w:hanging="1080"/>
      </w:pPr>
      <w:rPr>
        <w:rFonts w:hint="default"/>
        <w:b/>
      </w:rPr>
    </w:lvl>
    <w:lvl w:ilvl="5">
      <w:start w:val="1"/>
      <w:numFmt w:val="decimal"/>
      <w:lvlText w:val="%1.%2.%3.%4.%5.%6"/>
      <w:lvlJc w:val="left"/>
      <w:pPr>
        <w:ind w:left="5100" w:hanging="1440"/>
      </w:pPr>
      <w:rPr>
        <w:rFonts w:hint="default"/>
        <w:b/>
      </w:rPr>
    </w:lvl>
    <w:lvl w:ilvl="6">
      <w:start w:val="1"/>
      <w:numFmt w:val="decimal"/>
      <w:lvlText w:val="%1.%2.%3.%4.%5.%6.%7"/>
      <w:lvlJc w:val="left"/>
      <w:pPr>
        <w:ind w:left="5832" w:hanging="1440"/>
      </w:pPr>
      <w:rPr>
        <w:rFonts w:hint="default"/>
        <w:b/>
      </w:rPr>
    </w:lvl>
    <w:lvl w:ilvl="7">
      <w:start w:val="1"/>
      <w:numFmt w:val="decimal"/>
      <w:lvlText w:val="%1.%2.%3.%4.%5.%6.%7.%8"/>
      <w:lvlJc w:val="left"/>
      <w:pPr>
        <w:ind w:left="6924" w:hanging="1800"/>
      </w:pPr>
      <w:rPr>
        <w:rFonts w:hint="default"/>
        <w:b/>
      </w:rPr>
    </w:lvl>
    <w:lvl w:ilvl="8">
      <w:start w:val="1"/>
      <w:numFmt w:val="decimal"/>
      <w:lvlText w:val="%1.%2.%3.%4.%5.%6.%7.%8.%9"/>
      <w:lvlJc w:val="left"/>
      <w:pPr>
        <w:ind w:left="7656" w:hanging="1800"/>
      </w:pPr>
      <w:rPr>
        <w:rFonts w:hint="default"/>
        <w:b/>
      </w:rPr>
    </w:lvl>
  </w:abstractNum>
  <w:abstractNum w:abstractNumId="8" w15:restartNumberingAfterBreak="0">
    <w:nsid w:val="3B6428BD"/>
    <w:multiLevelType w:val="multilevel"/>
    <w:tmpl w:val="3DFE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DF4C0F"/>
    <w:multiLevelType w:val="hybridMultilevel"/>
    <w:tmpl w:val="AE6E56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B552F17"/>
    <w:multiLevelType w:val="hybridMultilevel"/>
    <w:tmpl w:val="939E8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BE6980"/>
    <w:multiLevelType w:val="multilevel"/>
    <w:tmpl w:val="4BD4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024166"/>
    <w:multiLevelType w:val="multilevel"/>
    <w:tmpl w:val="2F08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9839209">
    <w:abstractNumId w:val="5"/>
  </w:num>
  <w:num w:numId="2" w16cid:durableId="2033800840">
    <w:abstractNumId w:val="11"/>
  </w:num>
  <w:num w:numId="3" w16cid:durableId="354770558">
    <w:abstractNumId w:val="10"/>
  </w:num>
  <w:num w:numId="4" w16cid:durableId="291056622">
    <w:abstractNumId w:val="7"/>
  </w:num>
  <w:num w:numId="5" w16cid:durableId="1482846321">
    <w:abstractNumId w:val="3"/>
  </w:num>
  <w:num w:numId="6" w16cid:durableId="522132462">
    <w:abstractNumId w:val="6"/>
  </w:num>
  <w:num w:numId="7" w16cid:durableId="557908113">
    <w:abstractNumId w:val="9"/>
  </w:num>
  <w:num w:numId="8" w16cid:durableId="1075279869">
    <w:abstractNumId w:val="1"/>
  </w:num>
  <w:num w:numId="9" w16cid:durableId="648939971">
    <w:abstractNumId w:val="0"/>
  </w:num>
  <w:num w:numId="10" w16cid:durableId="1856533608">
    <w:abstractNumId w:val="8"/>
  </w:num>
  <w:num w:numId="11" w16cid:durableId="1336810765">
    <w:abstractNumId w:val="12"/>
  </w:num>
  <w:num w:numId="12" w16cid:durableId="1421022890">
    <w:abstractNumId w:val="4"/>
  </w:num>
  <w:num w:numId="13" w16cid:durableId="2109681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08"/>
    <w:rsid w:val="000026E6"/>
    <w:rsid w:val="000307B4"/>
    <w:rsid w:val="000368F4"/>
    <w:rsid w:val="00037DB1"/>
    <w:rsid w:val="00044305"/>
    <w:rsid w:val="00045C45"/>
    <w:rsid w:val="0006278B"/>
    <w:rsid w:val="000653FC"/>
    <w:rsid w:val="000A5E82"/>
    <w:rsid w:val="000E0921"/>
    <w:rsid w:val="001145AB"/>
    <w:rsid w:val="001519BD"/>
    <w:rsid w:val="00152F39"/>
    <w:rsid w:val="00187CEC"/>
    <w:rsid w:val="001A7762"/>
    <w:rsid w:val="002033B2"/>
    <w:rsid w:val="00205908"/>
    <w:rsid w:val="00217FEE"/>
    <w:rsid w:val="002B6FAD"/>
    <w:rsid w:val="002C119C"/>
    <w:rsid w:val="00303F37"/>
    <w:rsid w:val="0032669F"/>
    <w:rsid w:val="00387C5F"/>
    <w:rsid w:val="00392152"/>
    <w:rsid w:val="003926AC"/>
    <w:rsid w:val="003D0B31"/>
    <w:rsid w:val="003D5B70"/>
    <w:rsid w:val="003F4804"/>
    <w:rsid w:val="004124FC"/>
    <w:rsid w:val="00425AE7"/>
    <w:rsid w:val="0043232D"/>
    <w:rsid w:val="00463F09"/>
    <w:rsid w:val="00485FBA"/>
    <w:rsid w:val="004961B9"/>
    <w:rsid w:val="004B67D8"/>
    <w:rsid w:val="004C1A06"/>
    <w:rsid w:val="004D76F6"/>
    <w:rsid w:val="005948EE"/>
    <w:rsid w:val="005A6508"/>
    <w:rsid w:val="005C2239"/>
    <w:rsid w:val="005D6A42"/>
    <w:rsid w:val="005E4366"/>
    <w:rsid w:val="0061278F"/>
    <w:rsid w:val="006160AE"/>
    <w:rsid w:val="0064638E"/>
    <w:rsid w:val="00654E22"/>
    <w:rsid w:val="0068200E"/>
    <w:rsid w:val="006823AC"/>
    <w:rsid w:val="006C710F"/>
    <w:rsid w:val="006E3000"/>
    <w:rsid w:val="00726794"/>
    <w:rsid w:val="00730821"/>
    <w:rsid w:val="00742877"/>
    <w:rsid w:val="00755B4D"/>
    <w:rsid w:val="007709B8"/>
    <w:rsid w:val="007716AF"/>
    <w:rsid w:val="008A63B7"/>
    <w:rsid w:val="008B4A94"/>
    <w:rsid w:val="008E3E93"/>
    <w:rsid w:val="0090090C"/>
    <w:rsid w:val="009026F5"/>
    <w:rsid w:val="0093025E"/>
    <w:rsid w:val="00942C55"/>
    <w:rsid w:val="00A02515"/>
    <w:rsid w:val="00A053B9"/>
    <w:rsid w:val="00A303C9"/>
    <w:rsid w:val="00AB375F"/>
    <w:rsid w:val="00AE3898"/>
    <w:rsid w:val="00AF32F5"/>
    <w:rsid w:val="00B16495"/>
    <w:rsid w:val="00B229A0"/>
    <w:rsid w:val="00B247C4"/>
    <w:rsid w:val="00B34549"/>
    <w:rsid w:val="00B517DD"/>
    <w:rsid w:val="00B744F7"/>
    <w:rsid w:val="00B85878"/>
    <w:rsid w:val="00BC1769"/>
    <w:rsid w:val="00C3186B"/>
    <w:rsid w:val="00C35243"/>
    <w:rsid w:val="00CA6843"/>
    <w:rsid w:val="00CB5DB1"/>
    <w:rsid w:val="00CC3CA3"/>
    <w:rsid w:val="00CE5721"/>
    <w:rsid w:val="00CF694D"/>
    <w:rsid w:val="00D24E9B"/>
    <w:rsid w:val="00D84D68"/>
    <w:rsid w:val="00D933E0"/>
    <w:rsid w:val="00DA4003"/>
    <w:rsid w:val="00DB28DC"/>
    <w:rsid w:val="00DC185E"/>
    <w:rsid w:val="00E3151B"/>
    <w:rsid w:val="00E3271C"/>
    <w:rsid w:val="00E7339E"/>
    <w:rsid w:val="00E90171"/>
    <w:rsid w:val="00EA633F"/>
    <w:rsid w:val="00EC22DD"/>
    <w:rsid w:val="00EF0632"/>
    <w:rsid w:val="00F10A0D"/>
    <w:rsid w:val="00F45612"/>
    <w:rsid w:val="00F72866"/>
    <w:rsid w:val="00F72CBB"/>
    <w:rsid w:val="00F765F7"/>
    <w:rsid w:val="00F81F2C"/>
    <w:rsid w:val="00F82B5B"/>
    <w:rsid w:val="00F95E1A"/>
    <w:rsid w:val="00FB20C0"/>
    <w:rsid w:val="00FB2E30"/>
    <w:rsid w:val="00FC7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C988"/>
  <w15:chartTrackingRefBased/>
  <w15:docId w15:val="{E4B05761-00A4-48E6-8C04-72AC7213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71"/>
  </w:style>
  <w:style w:type="paragraph" w:styleId="Heading1">
    <w:name w:val="heading 1"/>
    <w:basedOn w:val="Normal"/>
    <w:next w:val="Normal"/>
    <w:link w:val="Heading1Char"/>
    <w:uiPriority w:val="9"/>
    <w:qFormat/>
    <w:rsid w:val="0020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08"/>
    <w:rPr>
      <w:rFonts w:eastAsiaTheme="majorEastAsia" w:cstheme="majorBidi"/>
      <w:color w:val="272727" w:themeColor="text1" w:themeTint="D8"/>
    </w:rPr>
  </w:style>
  <w:style w:type="paragraph" w:styleId="Title">
    <w:name w:val="Title"/>
    <w:basedOn w:val="Normal"/>
    <w:next w:val="Normal"/>
    <w:link w:val="TitleChar"/>
    <w:uiPriority w:val="10"/>
    <w:qFormat/>
    <w:rsid w:val="0020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08"/>
    <w:pPr>
      <w:spacing w:before="160"/>
      <w:jc w:val="center"/>
    </w:pPr>
    <w:rPr>
      <w:i/>
      <w:iCs/>
      <w:color w:val="404040" w:themeColor="text1" w:themeTint="BF"/>
    </w:rPr>
  </w:style>
  <w:style w:type="character" w:customStyle="1" w:styleId="QuoteChar">
    <w:name w:val="Quote Char"/>
    <w:basedOn w:val="DefaultParagraphFont"/>
    <w:link w:val="Quote"/>
    <w:uiPriority w:val="29"/>
    <w:rsid w:val="00205908"/>
    <w:rPr>
      <w:i/>
      <w:iCs/>
      <w:color w:val="404040" w:themeColor="text1" w:themeTint="BF"/>
    </w:rPr>
  </w:style>
  <w:style w:type="paragraph" w:styleId="ListParagraph">
    <w:name w:val="List Paragraph"/>
    <w:basedOn w:val="Normal"/>
    <w:uiPriority w:val="34"/>
    <w:qFormat/>
    <w:rsid w:val="00205908"/>
    <w:pPr>
      <w:ind w:left="720"/>
      <w:contextualSpacing/>
    </w:pPr>
  </w:style>
  <w:style w:type="character" w:styleId="IntenseEmphasis">
    <w:name w:val="Intense Emphasis"/>
    <w:basedOn w:val="DefaultParagraphFont"/>
    <w:uiPriority w:val="21"/>
    <w:qFormat/>
    <w:rsid w:val="00205908"/>
    <w:rPr>
      <w:i/>
      <w:iCs/>
      <w:color w:val="0F4761" w:themeColor="accent1" w:themeShade="BF"/>
    </w:rPr>
  </w:style>
  <w:style w:type="paragraph" w:styleId="IntenseQuote">
    <w:name w:val="Intense Quote"/>
    <w:basedOn w:val="Normal"/>
    <w:next w:val="Normal"/>
    <w:link w:val="IntenseQuoteChar"/>
    <w:uiPriority w:val="30"/>
    <w:qFormat/>
    <w:rsid w:val="0020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08"/>
    <w:rPr>
      <w:i/>
      <w:iCs/>
      <w:color w:val="0F4761" w:themeColor="accent1" w:themeShade="BF"/>
    </w:rPr>
  </w:style>
  <w:style w:type="character" w:styleId="IntenseReference">
    <w:name w:val="Intense Reference"/>
    <w:basedOn w:val="DefaultParagraphFont"/>
    <w:uiPriority w:val="32"/>
    <w:qFormat/>
    <w:rsid w:val="00205908"/>
    <w:rPr>
      <w:b/>
      <w:bCs/>
      <w:smallCaps/>
      <w:color w:val="0F4761" w:themeColor="accent1" w:themeShade="BF"/>
      <w:spacing w:val="5"/>
    </w:rPr>
  </w:style>
  <w:style w:type="character" w:styleId="Hyperlink">
    <w:name w:val="Hyperlink"/>
    <w:basedOn w:val="DefaultParagraphFont"/>
    <w:uiPriority w:val="99"/>
    <w:unhideWhenUsed/>
    <w:rsid w:val="005948EE"/>
    <w:rPr>
      <w:color w:val="467886" w:themeColor="hyperlink"/>
      <w:u w:val="single"/>
    </w:rPr>
  </w:style>
  <w:style w:type="paragraph" w:styleId="Header">
    <w:name w:val="header"/>
    <w:basedOn w:val="Normal"/>
    <w:link w:val="HeaderChar"/>
    <w:uiPriority w:val="99"/>
    <w:unhideWhenUsed/>
    <w:rsid w:val="00612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F"/>
  </w:style>
  <w:style w:type="paragraph" w:styleId="Footer">
    <w:name w:val="footer"/>
    <w:basedOn w:val="Normal"/>
    <w:link w:val="FooterChar"/>
    <w:uiPriority w:val="99"/>
    <w:unhideWhenUsed/>
    <w:rsid w:val="00612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F"/>
  </w:style>
  <w:style w:type="paragraph" w:styleId="NormalWeb">
    <w:name w:val="Normal (Web)"/>
    <w:basedOn w:val="Normal"/>
    <w:uiPriority w:val="99"/>
    <w:semiHidden/>
    <w:unhideWhenUsed/>
    <w:rsid w:val="00217F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5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24296903300103" TargetMode="External"/><Relationship Id="rId13" Type="http://schemas.openxmlformats.org/officeDocument/2006/relationships/hyperlink" Target="https://doi.org/10.5937/INDUSTRIJA1-843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55927/fintech.v2i4.1126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6007/ijarafms/v8-i1/404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3390/admsci14120314" TargetMode="External"/><Relationship Id="rId4" Type="http://schemas.openxmlformats.org/officeDocument/2006/relationships/webSettings" Target="webSettings.xml"/><Relationship Id="rId9" Type="http://schemas.openxmlformats.org/officeDocument/2006/relationships/hyperlink" Target="https://doi.org/10.5937/turizam25-33118" TargetMode="External"/><Relationship Id="rId14" Type="http://schemas.openxmlformats.org/officeDocument/2006/relationships/hyperlink" Target="https://doi.org/10.54517/st.v4i1.21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TotalTime>
  <Pages>10</Pages>
  <Words>1803</Words>
  <Characters>10280</Characters>
  <Application>Microsoft Office Word</Application>
  <DocSecurity>0</DocSecurity>
  <Lines>85</Lines>
  <Paragraphs>24</Paragraphs>
  <ScaleCrop>false</ScaleCrop>
  <Company/>
  <LinksUpToDate>false</LinksUpToDate>
  <CharactersWithSpaces>12059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95</cp:revision>
  <dcterms:created xsi:type="dcterms:W3CDTF">2024-11-07T21:22:00Z</dcterms:created>
  <dcterms:modified xsi:type="dcterms:W3CDTF">2025-11-07T23:51:00Z</dcterms:modified>
</cp:coreProperties>
</file>