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61980" w14:textId="77777777" w:rsidR="009D19F9" w:rsidRPr="002D1B81" w:rsidRDefault="009D19F9" w:rsidP="009D19F9">
      <w:pPr>
        <w:rPr>
          <w:rFonts w:ascii="Arial" w:hAnsi="Arial" w:cs="Arial"/>
          <w:b/>
          <w:bCs/>
        </w:rPr>
      </w:pPr>
      <w:r w:rsidRPr="002D1B81">
        <w:rPr>
          <w:rFonts w:ascii="Arial" w:hAnsi="Arial" w:cs="Arial"/>
          <w:b/>
          <w:bCs/>
        </w:rPr>
        <w:t>Task 1a Essential skills for study and employment</w:t>
      </w:r>
    </w:p>
    <w:p w14:paraId="1ABD1600" w14:textId="77777777" w:rsidR="009D19F9" w:rsidRPr="00A86A17" w:rsidRDefault="009D19F9" w:rsidP="009D19F9">
      <w:pPr>
        <w:rPr>
          <w:rFonts w:ascii="Arial" w:hAnsi="Arial" w:cs="Arial"/>
        </w:rPr>
      </w:pPr>
      <w:r w:rsidRPr="00A86A17">
        <w:rPr>
          <w:rFonts w:ascii="Arial" w:hAnsi="Arial" w:cs="Arial"/>
        </w:rPr>
        <w:t>Preparation for a career in software development requires technical knowledge alongside reliable study habits. Programming is important, but employers also expect analytical thinking, attention to detail and clear communication [1]. Developing these skills during university would help a graduate approach unfamiliar tasks with greater confidence.</w:t>
      </w:r>
    </w:p>
    <w:p w14:paraId="6301B0F3" w14:textId="77777777" w:rsidR="009D19F9" w:rsidRPr="00A86A17" w:rsidRDefault="009D19F9" w:rsidP="009D19F9">
      <w:pPr>
        <w:rPr>
          <w:rFonts w:ascii="Arial" w:hAnsi="Arial" w:cs="Arial"/>
        </w:rPr>
      </w:pPr>
      <w:r w:rsidRPr="00A86A17">
        <w:rPr>
          <w:rFonts w:ascii="Arial" w:hAnsi="Arial" w:cs="Arial"/>
        </w:rPr>
        <w:t xml:space="preserve">Problem-solving skills can be developed by breaking programming exercises into smaller steps, testing possible solutions and explaining why an error occurred. Sommerville’s textbook places requirements, design and software quality within a wider engineering process [2]. This shows why a working program alone is not enough: a developer also needs to understand what the user </w:t>
      </w:r>
      <w:proofErr w:type="gramStart"/>
      <w:r w:rsidRPr="00A86A17">
        <w:rPr>
          <w:rFonts w:ascii="Arial" w:hAnsi="Arial" w:cs="Arial"/>
        </w:rPr>
        <w:t>actually requires</w:t>
      </w:r>
      <w:proofErr w:type="gramEnd"/>
      <w:r w:rsidRPr="00A86A17">
        <w:rPr>
          <w:rFonts w:ascii="Arial" w:hAnsi="Arial" w:cs="Arial"/>
        </w:rPr>
        <w:t>. Practising these habits would help the graduate investigate faults and make sensible design decisions.</w:t>
      </w:r>
    </w:p>
    <w:p w14:paraId="52EE47E6" w14:textId="77777777" w:rsidR="009D19F9" w:rsidRPr="00A86A17" w:rsidRDefault="009D19F9" w:rsidP="009D19F9">
      <w:pPr>
        <w:rPr>
          <w:rFonts w:ascii="Arial" w:hAnsi="Arial" w:cs="Arial"/>
        </w:rPr>
      </w:pPr>
      <w:r w:rsidRPr="00A86A17">
        <w:rPr>
          <w:rFonts w:ascii="Arial" w:hAnsi="Arial" w:cs="Arial"/>
        </w:rPr>
        <w:t>Communication and teamwork are equally useful. Group assignments provide opportunities to explain ideas, share responsibilities and respond to feedback. Begel and Simon’s study of new developers highlights the importance of learning how to work within professional teams [3]. Although the study concerns one company and is older, it provides a useful reminder that starting employment involves social learning as well as technical training. Clear project notes and regular discussions could support preparation for that transition.</w:t>
      </w:r>
    </w:p>
    <w:p w14:paraId="1A49126E" w14:textId="77777777" w:rsidR="009D19F9" w:rsidRPr="00A86A17" w:rsidRDefault="009D19F9" w:rsidP="009D19F9">
      <w:pPr>
        <w:rPr>
          <w:rFonts w:ascii="Arial" w:hAnsi="Arial" w:cs="Arial"/>
        </w:rPr>
      </w:pPr>
      <w:r w:rsidRPr="00A86A17">
        <w:rPr>
          <w:rFonts w:ascii="Arial" w:hAnsi="Arial" w:cs="Arial"/>
        </w:rPr>
        <w:t>Time management supports both academic deadlines and workplace commitments. GAI output from [4] suggests dividing a project into smaller milestones to leave time for testing and revision. Research skills also matter because technical decisions should be supported by trustworthy information. Comparing sources and recording references can make assignments more convincing and help a graduate explain decisions to colleagues.</w:t>
      </w:r>
    </w:p>
    <w:p w14:paraId="0054D191" w14:textId="77777777" w:rsidR="009D19F9" w:rsidRPr="00A86A17" w:rsidRDefault="009D19F9" w:rsidP="009D19F9">
      <w:pPr>
        <w:rPr>
          <w:rFonts w:ascii="Arial" w:hAnsi="Arial" w:cs="Arial"/>
        </w:rPr>
      </w:pPr>
      <w:r w:rsidRPr="00A86A17">
        <w:rPr>
          <w:rFonts w:ascii="Arial" w:hAnsi="Arial" w:cs="Arial"/>
        </w:rPr>
        <w:t>Responsible use of technology also involves recognising the limits of permitted assistance. AI suggestions need critical evaluation before they are applied to academic or professional work. UWTSD’s guidance explains that permitted AI material requires acknowledgement [5]. Checking information carefully and recording the source of ideas would support professional accountability after graduation.</w:t>
      </w:r>
    </w:p>
    <w:p w14:paraId="374DD700" w14:textId="77777777" w:rsidR="009D19F9" w:rsidRPr="00A86A17" w:rsidRDefault="009D19F9" w:rsidP="009D19F9">
      <w:pPr>
        <w:keepNext/>
        <w:rPr>
          <w:rFonts w:ascii="Arial" w:hAnsi="Arial" w:cs="Arial"/>
        </w:rPr>
      </w:pPr>
      <w:r w:rsidRPr="00A86A17">
        <w:rPr>
          <w:rFonts w:ascii="Arial" w:hAnsi="Arial" w:cs="Arial"/>
          <w:noProof/>
        </w:rPr>
        <w:drawing>
          <wp:inline distT="0" distB="0" distL="0" distR="0" wp14:anchorId="7566B537" wp14:editId="37846C8F">
            <wp:extent cx="5731510" cy="1330325"/>
            <wp:effectExtent l="0" t="0" r="2540" b="3175"/>
            <wp:docPr id="18329692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330325"/>
                    </a:xfrm>
                    <a:prstGeom prst="rect">
                      <a:avLst/>
                    </a:prstGeom>
                    <a:noFill/>
                    <a:ln>
                      <a:noFill/>
                    </a:ln>
                  </pic:spPr>
                </pic:pic>
              </a:graphicData>
            </a:graphic>
          </wp:inline>
        </w:drawing>
      </w:r>
    </w:p>
    <w:p w14:paraId="0042F96B" w14:textId="25081515" w:rsidR="009D19F9" w:rsidRPr="00A86A17" w:rsidRDefault="009D19F9" w:rsidP="009D19F9">
      <w:pPr>
        <w:pStyle w:val="Caption"/>
        <w:rPr>
          <w:rFonts w:ascii="Arial" w:hAnsi="Arial" w:cs="Arial"/>
        </w:rPr>
      </w:pPr>
      <w:r w:rsidRPr="00A86A17">
        <w:rPr>
          <w:rFonts w:ascii="Arial" w:hAnsi="Arial" w:cs="Arial"/>
        </w:rPr>
        <w:t xml:space="preserve">Figure </w:t>
      </w:r>
      <w:r w:rsidRPr="00A86A17">
        <w:rPr>
          <w:rFonts w:ascii="Arial" w:hAnsi="Arial" w:cs="Arial"/>
        </w:rPr>
        <w:fldChar w:fldCharType="begin"/>
      </w:r>
      <w:r w:rsidRPr="00A86A17">
        <w:rPr>
          <w:rFonts w:ascii="Arial" w:hAnsi="Arial" w:cs="Arial"/>
        </w:rPr>
        <w:instrText xml:space="preserve"> SEQ Figure \* ARABIC </w:instrText>
      </w:r>
      <w:r w:rsidRPr="00A86A17">
        <w:rPr>
          <w:rFonts w:ascii="Arial" w:hAnsi="Arial" w:cs="Arial"/>
        </w:rPr>
        <w:fldChar w:fldCharType="separate"/>
      </w:r>
      <w:r w:rsidRPr="00A86A17">
        <w:rPr>
          <w:rFonts w:ascii="Arial" w:hAnsi="Arial" w:cs="Arial"/>
          <w:noProof/>
        </w:rPr>
        <w:t>1</w:t>
      </w:r>
      <w:r w:rsidRPr="00A86A17">
        <w:rPr>
          <w:rFonts w:ascii="Arial" w:hAnsi="Arial" w:cs="Arial"/>
        </w:rPr>
        <w:fldChar w:fldCharType="end"/>
      </w:r>
      <w:r w:rsidRPr="00A86A17">
        <w:rPr>
          <w:rFonts w:ascii="Arial" w:hAnsi="Arial" w:cs="Arial"/>
        </w:rPr>
        <w:t>. Study activities linked to software development skills. Synthesis based on [1]</w:t>
      </w:r>
      <w:proofErr w:type="gramStart"/>
      <w:r w:rsidRPr="00A86A17">
        <w:rPr>
          <w:rFonts w:ascii="Arial" w:hAnsi="Arial" w:cs="Arial"/>
        </w:rPr>
        <w:t>–[</w:t>
      </w:r>
      <w:proofErr w:type="gramEnd"/>
      <w:r w:rsidRPr="00A86A17">
        <w:rPr>
          <w:rFonts w:ascii="Arial" w:hAnsi="Arial" w:cs="Arial"/>
        </w:rPr>
        <w:t>3]</w:t>
      </w:r>
    </w:p>
    <w:p w14:paraId="046BDE26" w14:textId="77777777" w:rsidR="00A86A17" w:rsidRDefault="00A86A17" w:rsidP="009F5848">
      <w:pPr>
        <w:rPr>
          <w:rFonts w:ascii="Arial" w:hAnsi="Arial" w:cs="Arial"/>
          <w:b/>
          <w:bCs/>
        </w:rPr>
      </w:pPr>
    </w:p>
    <w:p w14:paraId="60C65AA1" w14:textId="77777777" w:rsidR="009F5848" w:rsidRPr="00A86A17" w:rsidRDefault="009F5848" w:rsidP="009F5848">
      <w:pPr>
        <w:rPr>
          <w:rFonts w:ascii="Arial" w:hAnsi="Arial" w:cs="Arial"/>
        </w:rPr>
      </w:pPr>
      <w:r w:rsidRPr="00A86A17">
        <w:rPr>
          <w:rFonts w:ascii="Arial" w:hAnsi="Arial" w:cs="Arial"/>
          <w:b/>
          <w:bCs/>
        </w:rPr>
        <w:lastRenderedPageBreak/>
        <w:t>Task 1b AI assistants and career development</w:t>
      </w:r>
    </w:p>
    <w:p w14:paraId="7CE96040" w14:textId="77777777" w:rsidR="009F5848" w:rsidRPr="00A86A17" w:rsidRDefault="009F5848" w:rsidP="009F5848">
      <w:pPr>
        <w:rPr>
          <w:rFonts w:ascii="Arial" w:hAnsi="Arial" w:cs="Arial"/>
        </w:rPr>
      </w:pPr>
      <w:r w:rsidRPr="00A86A17">
        <w:rPr>
          <w:rFonts w:ascii="Arial" w:hAnsi="Arial" w:cs="Arial"/>
        </w:rPr>
        <w:t>The following comparison identifies useful roles for four current AI assistants. These are task-based judgements from their documented features, rather than a claim that one assistant always performs best.</w:t>
      </w:r>
    </w:p>
    <w:tbl>
      <w:tblPr>
        <w:tblStyle w:val="TableGrid"/>
        <w:tblW w:w="0" w:type="auto"/>
        <w:tblLook w:val="04A0" w:firstRow="1" w:lastRow="0" w:firstColumn="1" w:lastColumn="0" w:noHBand="0" w:noVBand="1"/>
      </w:tblPr>
      <w:tblGrid>
        <w:gridCol w:w="4508"/>
        <w:gridCol w:w="4508"/>
      </w:tblGrid>
      <w:tr w:rsidR="009F5848" w:rsidRPr="00A86A17" w14:paraId="2E139459" w14:textId="77777777" w:rsidTr="009F5848">
        <w:tc>
          <w:tcPr>
            <w:tcW w:w="4508" w:type="dxa"/>
          </w:tcPr>
          <w:p w14:paraId="035BAF58" w14:textId="0556D88A" w:rsidR="009F5848" w:rsidRPr="00A86A17" w:rsidRDefault="009F5848" w:rsidP="009F5848">
            <w:pPr>
              <w:rPr>
                <w:rFonts w:ascii="Arial" w:hAnsi="Arial" w:cs="Arial"/>
              </w:rPr>
            </w:pPr>
            <w:r w:rsidRPr="00A86A17">
              <w:rPr>
                <w:rFonts w:ascii="Arial" w:hAnsi="Arial" w:cs="Arial"/>
                <w:b/>
                <w:bCs/>
              </w:rPr>
              <w:t>Assistant</w:t>
            </w:r>
          </w:p>
        </w:tc>
        <w:tc>
          <w:tcPr>
            <w:tcW w:w="4508" w:type="dxa"/>
          </w:tcPr>
          <w:p w14:paraId="6F626D9A" w14:textId="18C0AA3B" w:rsidR="009F5848" w:rsidRPr="00A86A17" w:rsidRDefault="009F5848" w:rsidP="009F5848">
            <w:pPr>
              <w:rPr>
                <w:rFonts w:ascii="Arial" w:hAnsi="Arial" w:cs="Arial"/>
              </w:rPr>
            </w:pPr>
            <w:r w:rsidRPr="00A86A17">
              <w:rPr>
                <w:rFonts w:ascii="Arial" w:hAnsi="Arial" w:cs="Arial"/>
                <w:b/>
                <w:bCs/>
              </w:rPr>
              <w:t>Best use in computing</w:t>
            </w:r>
          </w:p>
        </w:tc>
      </w:tr>
      <w:tr w:rsidR="009F5848" w:rsidRPr="00A86A17" w14:paraId="567B9A3A" w14:textId="77777777" w:rsidTr="009F5848">
        <w:tc>
          <w:tcPr>
            <w:tcW w:w="4508" w:type="dxa"/>
          </w:tcPr>
          <w:p w14:paraId="402EE749" w14:textId="4A0C88E9" w:rsidR="009F5848" w:rsidRPr="00A86A17" w:rsidRDefault="009F5848" w:rsidP="009F5848">
            <w:pPr>
              <w:rPr>
                <w:rFonts w:ascii="Arial" w:hAnsi="Arial" w:cs="Arial"/>
              </w:rPr>
            </w:pPr>
            <w:r w:rsidRPr="00A86A17">
              <w:rPr>
                <w:rFonts w:ascii="Arial" w:hAnsi="Arial" w:cs="Arial"/>
              </w:rPr>
              <w:t>ChatGPT</w:t>
            </w:r>
          </w:p>
        </w:tc>
        <w:tc>
          <w:tcPr>
            <w:tcW w:w="4508" w:type="dxa"/>
          </w:tcPr>
          <w:p w14:paraId="626BA3E6" w14:textId="6FB386FE" w:rsidR="009F5848" w:rsidRPr="00A86A17" w:rsidRDefault="009F5848" w:rsidP="009F5848">
            <w:pPr>
              <w:rPr>
                <w:rFonts w:ascii="Arial" w:hAnsi="Arial" w:cs="Arial"/>
              </w:rPr>
            </w:pPr>
            <w:r w:rsidRPr="00A86A17">
              <w:rPr>
                <w:rFonts w:ascii="Arial" w:hAnsi="Arial" w:cs="Arial"/>
              </w:rPr>
              <w:t>Explaining programming concepts and working through debugging questions. Follow-up questions can clarify misunderstood concepts [6].</w:t>
            </w:r>
          </w:p>
        </w:tc>
      </w:tr>
      <w:tr w:rsidR="009F5848" w:rsidRPr="00A86A17" w14:paraId="41575DD5" w14:textId="77777777" w:rsidTr="009F5848">
        <w:tc>
          <w:tcPr>
            <w:tcW w:w="4508" w:type="dxa"/>
          </w:tcPr>
          <w:p w14:paraId="5ED87D95" w14:textId="0C39D411" w:rsidR="009F5848" w:rsidRPr="00A86A17" w:rsidRDefault="009F5848" w:rsidP="009F5848">
            <w:pPr>
              <w:rPr>
                <w:rFonts w:ascii="Arial" w:hAnsi="Arial" w:cs="Arial"/>
              </w:rPr>
            </w:pPr>
            <w:r w:rsidRPr="00A86A17">
              <w:rPr>
                <w:rFonts w:ascii="Arial" w:hAnsi="Arial" w:cs="Arial"/>
              </w:rPr>
              <w:t>Claude</w:t>
            </w:r>
          </w:p>
        </w:tc>
        <w:tc>
          <w:tcPr>
            <w:tcW w:w="4508" w:type="dxa"/>
          </w:tcPr>
          <w:p w14:paraId="3256A727" w14:textId="4D924770" w:rsidR="009F5848" w:rsidRPr="00A86A17" w:rsidRDefault="009F5848" w:rsidP="009F5848">
            <w:pPr>
              <w:rPr>
                <w:rFonts w:ascii="Arial" w:hAnsi="Arial" w:cs="Arial"/>
              </w:rPr>
            </w:pPr>
            <w:r w:rsidRPr="00A86A17">
              <w:rPr>
                <w:rFonts w:ascii="Arial" w:hAnsi="Arial" w:cs="Arial"/>
              </w:rPr>
              <w:t>Reviewing code explanations and drafting project documentation. Its writing and coding capabilities suit detailed feedback [7].</w:t>
            </w:r>
          </w:p>
        </w:tc>
      </w:tr>
      <w:tr w:rsidR="009F5848" w:rsidRPr="00A86A17" w14:paraId="42790EDF" w14:textId="77777777" w:rsidTr="009F5848">
        <w:tc>
          <w:tcPr>
            <w:tcW w:w="4508" w:type="dxa"/>
          </w:tcPr>
          <w:p w14:paraId="4FB785FA" w14:textId="11AEE95A" w:rsidR="009F5848" w:rsidRPr="00A86A17" w:rsidRDefault="009F5848" w:rsidP="009F5848">
            <w:pPr>
              <w:rPr>
                <w:rFonts w:ascii="Arial" w:hAnsi="Arial" w:cs="Arial"/>
              </w:rPr>
            </w:pPr>
            <w:r w:rsidRPr="00A86A17">
              <w:rPr>
                <w:rFonts w:ascii="Arial" w:hAnsi="Arial" w:cs="Arial"/>
              </w:rPr>
              <w:t>Gemini</w:t>
            </w:r>
          </w:p>
        </w:tc>
        <w:tc>
          <w:tcPr>
            <w:tcW w:w="4508" w:type="dxa"/>
          </w:tcPr>
          <w:p w14:paraId="4E9B9A3E" w14:textId="121ED14F" w:rsidR="009F5848" w:rsidRPr="00A86A17" w:rsidRDefault="009F5848" w:rsidP="009F5848">
            <w:pPr>
              <w:rPr>
                <w:rFonts w:ascii="Arial" w:hAnsi="Arial" w:cs="Arial"/>
              </w:rPr>
            </w:pPr>
            <w:r w:rsidRPr="00A86A17">
              <w:rPr>
                <w:rFonts w:ascii="Arial" w:hAnsi="Arial" w:cs="Arial"/>
              </w:rPr>
              <w:t>Interpreting images and summarising uploaded material. It suits studying diagrams alongside written explanations [8].</w:t>
            </w:r>
          </w:p>
        </w:tc>
      </w:tr>
      <w:tr w:rsidR="009F5848" w:rsidRPr="00A86A17" w14:paraId="3CDAFF24" w14:textId="77777777" w:rsidTr="009F5848">
        <w:tc>
          <w:tcPr>
            <w:tcW w:w="4508" w:type="dxa"/>
          </w:tcPr>
          <w:p w14:paraId="393C4C64" w14:textId="6469A61B" w:rsidR="009F5848" w:rsidRPr="00A86A17" w:rsidRDefault="009F5848" w:rsidP="009F5848">
            <w:pPr>
              <w:rPr>
                <w:rFonts w:ascii="Arial" w:hAnsi="Arial" w:cs="Arial"/>
              </w:rPr>
            </w:pPr>
            <w:r w:rsidRPr="00A86A17">
              <w:rPr>
                <w:rFonts w:ascii="Arial" w:hAnsi="Arial" w:cs="Arial"/>
              </w:rPr>
              <w:t>Perplexity</w:t>
            </w:r>
          </w:p>
        </w:tc>
        <w:tc>
          <w:tcPr>
            <w:tcW w:w="4508" w:type="dxa"/>
          </w:tcPr>
          <w:p w14:paraId="594B67D3" w14:textId="0A67B144" w:rsidR="009F5848" w:rsidRPr="00A86A17" w:rsidRDefault="009F5848" w:rsidP="009F5848">
            <w:pPr>
              <w:rPr>
                <w:rFonts w:ascii="Arial" w:hAnsi="Arial" w:cs="Arial"/>
              </w:rPr>
            </w:pPr>
            <w:r w:rsidRPr="00A86A17">
              <w:rPr>
                <w:rFonts w:ascii="Arial" w:hAnsi="Arial" w:cs="Arial"/>
              </w:rPr>
              <w:t>Finding current technical information with links to sources. The original pages still require reading and assessment for relevance [9].</w:t>
            </w:r>
          </w:p>
        </w:tc>
      </w:tr>
    </w:tbl>
    <w:p w14:paraId="348FC4C1" w14:textId="4A3F63ED" w:rsidR="009F5848" w:rsidRPr="00A86A17" w:rsidRDefault="009F5848" w:rsidP="009F5848">
      <w:pPr>
        <w:rPr>
          <w:rFonts w:ascii="Arial" w:hAnsi="Arial" w:cs="Arial"/>
        </w:rPr>
      </w:pPr>
    </w:p>
    <w:p w14:paraId="4779CBAF" w14:textId="6E00B53A" w:rsidR="002D1B81" w:rsidRDefault="002D1B81" w:rsidP="009F5848">
      <w:pPr>
        <w:rPr>
          <w:rFonts w:ascii="Arial" w:hAnsi="Arial" w:cs="Arial"/>
        </w:rPr>
      </w:pPr>
      <w:r w:rsidRPr="002D1B81">
        <w:rPr>
          <w:rFonts w:ascii="Arial" w:hAnsi="Arial" w:cs="Arial"/>
        </w:rPr>
        <w:t xml:space="preserve">ChatGPT was used for a Python debugging exercise [4]. It was asked to explain an incorrect average calculation, suggest a correction and propose tests. The screenshots show the prompt, the explanation of the incorrect divisor and a follow-up question about an empty list. The revised response added an empty-list check and proposed raising </w:t>
      </w:r>
      <w:proofErr w:type="spellStart"/>
      <w:r w:rsidRPr="002D1B81">
        <w:rPr>
          <w:rFonts w:ascii="Arial" w:hAnsi="Arial" w:cs="Arial"/>
        </w:rPr>
        <w:t>ValueError</w:t>
      </w:r>
      <w:proofErr w:type="spellEnd"/>
      <w:r w:rsidRPr="002D1B81">
        <w:rPr>
          <w:rFonts w:ascii="Arial" w:hAnsi="Arial" w:cs="Arial"/>
        </w:rPr>
        <w:t xml:space="preserve">. The suggested tests still require independent execution to confirm the results. This exercise demonstrated how AI can support </w:t>
      </w:r>
      <w:proofErr w:type="spellStart"/>
      <w:r w:rsidRPr="002D1B81">
        <w:rPr>
          <w:rFonts w:ascii="Arial" w:hAnsi="Arial" w:cs="Arial"/>
        </w:rPr>
        <w:t>debuggingwhile</w:t>
      </w:r>
      <w:proofErr w:type="spellEnd"/>
      <w:r w:rsidRPr="002D1B81">
        <w:rPr>
          <w:rFonts w:ascii="Arial" w:hAnsi="Arial" w:cs="Arial"/>
        </w:rPr>
        <w:t xml:space="preserve"> leaving responsibility for checking the code with the developer [1],[6].</w:t>
      </w:r>
      <w:r w:rsidRPr="002D1B81">
        <w:rPr>
          <w:rFonts w:ascii="Arial" w:hAnsi="Arial" w:cs="Arial"/>
        </w:rPr>
        <w:t xml:space="preserve"> </w:t>
      </w:r>
    </w:p>
    <w:p w14:paraId="6918A84B" w14:textId="1B52830A" w:rsidR="009F5848" w:rsidRPr="00A86A17" w:rsidRDefault="009F5848" w:rsidP="009F5848">
      <w:pPr>
        <w:rPr>
          <w:rFonts w:ascii="Arial" w:hAnsi="Arial" w:cs="Arial"/>
        </w:rPr>
      </w:pPr>
      <w:r w:rsidRPr="00A86A17">
        <w:rPr>
          <w:rFonts w:ascii="Arial" w:hAnsi="Arial" w:cs="Arial"/>
        </w:rPr>
        <w:t>The selected LinkedIn Learning course is Pinar Seyhan Demirdag’s What Is Generative AI? It covers how generative AI works and its ethical implications [10]. The course engagement record and practical learning points belong in the evidence appendix.</w:t>
      </w:r>
    </w:p>
    <w:p w14:paraId="09F19869" w14:textId="77777777" w:rsidR="002D1B81" w:rsidRDefault="002D1B81" w:rsidP="009F5848">
      <w:pPr>
        <w:rPr>
          <w:rFonts w:ascii="Arial" w:hAnsi="Arial" w:cs="Arial"/>
          <w:b/>
          <w:bCs/>
        </w:rPr>
      </w:pPr>
    </w:p>
    <w:p w14:paraId="3F90BF4E" w14:textId="77777777" w:rsidR="002D1B81" w:rsidRDefault="002D1B81" w:rsidP="009F5848">
      <w:pPr>
        <w:rPr>
          <w:rFonts w:ascii="Arial" w:hAnsi="Arial" w:cs="Arial"/>
          <w:b/>
          <w:bCs/>
        </w:rPr>
      </w:pPr>
    </w:p>
    <w:p w14:paraId="4BE1D8F6" w14:textId="77777777" w:rsidR="002D1B81" w:rsidRDefault="002D1B81" w:rsidP="009F5848">
      <w:pPr>
        <w:rPr>
          <w:rFonts w:ascii="Arial" w:hAnsi="Arial" w:cs="Arial"/>
          <w:b/>
          <w:bCs/>
        </w:rPr>
      </w:pPr>
    </w:p>
    <w:p w14:paraId="595D504A" w14:textId="77777777" w:rsidR="002D1B81" w:rsidRDefault="002D1B81" w:rsidP="009F5848">
      <w:pPr>
        <w:rPr>
          <w:rFonts w:ascii="Arial" w:hAnsi="Arial" w:cs="Arial"/>
          <w:b/>
          <w:bCs/>
        </w:rPr>
      </w:pPr>
    </w:p>
    <w:p w14:paraId="42FEBAA4" w14:textId="77777777" w:rsidR="002D1B81" w:rsidRDefault="002D1B81" w:rsidP="009F5848">
      <w:pPr>
        <w:rPr>
          <w:rFonts w:ascii="Arial" w:hAnsi="Arial" w:cs="Arial"/>
          <w:b/>
          <w:bCs/>
        </w:rPr>
      </w:pPr>
    </w:p>
    <w:p w14:paraId="74C282B7" w14:textId="77777777" w:rsidR="002D1B81" w:rsidRDefault="002D1B81" w:rsidP="009F5848">
      <w:pPr>
        <w:rPr>
          <w:rFonts w:ascii="Arial" w:hAnsi="Arial" w:cs="Arial"/>
          <w:b/>
          <w:bCs/>
        </w:rPr>
      </w:pPr>
    </w:p>
    <w:p w14:paraId="2838E738" w14:textId="414AFC6C" w:rsidR="009F5848" w:rsidRPr="002D1B81" w:rsidRDefault="009F5848" w:rsidP="009F5848">
      <w:pPr>
        <w:rPr>
          <w:rFonts w:ascii="Arial" w:hAnsi="Arial" w:cs="Arial"/>
        </w:rPr>
      </w:pPr>
      <w:r w:rsidRPr="002D1B81">
        <w:rPr>
          <w:rFonts w:ascii="Arial" w:hAnsi="Arial" w:cs="Arial"/>
          <w:b/>
          <w:bCs/>
        </w:rPr>
        <w:lastRenderedPageBreak/>
        <w:t>References</w:t>
      </w:r>
    </w:p>
    <w:p w14:paraId="3D850716" w14:textId="77777777" w:rsidR="002D1B81" w:rsidRPr="002D1B81" w:rsidRDefault="002D1B81" w:rsidP="002D1B81">
      <w:pPr>
        <w:rPr>
          <w:rFonts w:ascii="Arial" w:hAnsi="Arial" w:cs="Arial"/>
        </w:rPr>
      </w:pPr>
      <w:r w:rsidRPr="002D1B81">
        <w:rPr>
          <w:rFonts w:ascii="Arial" w:hAnsi="Arial" w:cs="Arial"/>
        </w:rPr>
        <w:t>[1]</w:t>
      </w:r>
      <w:r w:rsidRPr="002D1B81">
        <w:rPr>
          <w:rFonts w:ascii="Arial" w:hAnsi="Arial" w:cs="Arial"/>
        </w:rPr>
        <w:t> </w:t>
      </w:r>
      <w:r w:rsidRPr="002D1B81">
        <w:rPr>
          <w:rFonts w:ascii="Arial" w:hAnsi="Arial" w:cs="Arial"/>
        </w:rPr>
        <w:t xml:space="preserve">National Careers Service, “Software developer,” </w:t>
      </w:r>
      <w:r w:rsidRPr="002D1B81">
        <w:rPr>
          <w:rFonts w:ascii="Arial" w:hAnsi="Arial" w:cs="Arial"/>
          <w:i/>
          <w:iCs/>
        </w:rPr>
        <w:t>National Careers Service</w:t>
      </w:r>
      <w:r w:rsidRPr="002D1B81">
        <w:rPr>
          <w:rFonts w:ascii="Arial" w:hAnsi="Arial" w:cs="Arial"/>
        </w:rPr>
        <w:t>. [Online]. Available: https://nationalcareers.service.gov.uk/job-profiles/software-developer [Accessed Sep. 30, 2026].</w:t>
      </w:r>
    </w:p>
    <w:p w14:paraId="336D99FB" w14:textId="77777777" w:rsidR="002D1B81" w:rsidRPr="002D1B81" w:rsidRDefault="002D1B81" w:rsidP="002D1B81">
      <w:pPr>
        <w:rPr>
          <w:rFonts w:ascii="Arial" w:hAnsi="Arial" w:cs="Arial"/>
        </w:rPr>
      </w:pPr>
      <w:r w:rsidRPr="002D1B81">
        <w:rPr>
          <w:rFonts w:ascii="Arial" w:hAnsi="Arial" w:cs="Arial"/>
        </w:rPr>
        <w:t>[2]</w:t>
      </w:r>
      <w:r w:rsidRPr="002D1B81">
        <w:rPr>
          <w:rFonts w:ascii="Arial" w:hAnsi="Arial" w:cs="Arial"/>
        </w:rPr>
        <w:t> </w:t>
      </w:r>
      <w:r w:rsidRPr="002D1B81">
        <w:rPr>
          <w:rFonts w:ascii="Arial" w:hAnsi="Arial" w:cs="Arial"/>
        </w:rPr>
        <w:t xml:space="preserve">I. Sommerville, </w:t>
      </w:r>
      <w:r w:rsidRPr="002D1B81">
        <w:rPr>
          <w:rFonts w:ascii="Arial" w:hAnsi="Arial" w:cs="Arial"/>
          <w:i/>
          <w:iCs/>
        </w:rPr>
        <w:t>Software Engineering</w:t>
      </w:r>
      <w:r w:rsidRPr="002D1B81">
        <w:rPr>
          <w:rFonts w:ascii="Arial" w:hAnsi="Arial" w:cs="Arial"/>
        </w:rPr>
        <w:t>, 10th ed. Boston, MA, USA: Pearson, 2016.</w:t>
      </w:r>
    </w:p>
    <w:p w14:paraId="0EB8FFF6" w14:textId="77777777" w:rsidR="002D1B81" w:rsidRPr="002D1B81" w:rsidRDefault="002D1B81" w:rsidP="002D1B81">
      <w:pPr>
        <w:rPr>
          <w:rFonts w:ascii="Arial" w:hAnsi="Arial" w:cs="Arial"/>
        </w:rPr>
      </w:pPr>
      <w:r w:rsidRPr="002D1B81">
        <w:rPr>
          <w:rFonts w:ascii="Arial" w:hAnsi="Arial" w:cs="Arial"/>
        </w:rPr>
        <w:t>[3]</w:t>
      </w:r>
      <w:r w:rsidRPr="002D1B81">
        <w:rPr>
          <w:rFonts w:ascii="Arial" w:hAnsi="Arial" w:cs="Arial"/>
        </w:rPr>
        <w:t> </w:t>
      </w:r>
      <w:r w:rsidRPr="002D1B81">
        <w:rPr>
          <w:rFonts w:ascii="Arial" w:hAnsi="Arial" w:cs="Arial"/>
        </w:rPr>
        <w:t xml:space="preserve">A. Begel and B. Simon, “Novice software developers, all over again,” in </w:t>
      </w:r>
      <w:r w:rsidRPr="002D1B81">
        <w:rPr>
          <w:rFonts w:ascii="Arial" w:hAnsi="Arial" w:cs="Arial"/>
          <w:i/>
          <w:iCs/>
        </w:rPr>
        <w:t>Proc. 4th Int. Workshop Computing Education Research (ICER)</w:t>
      </w:r>
      <w:r w:rsidRPr="002D1B81">
        <w:rPr>
          <w:rFonts w:ascii="Arial" w:hAnsi="Arial" w:cs="Arial"/>
        </w:rPr>
        <w:t xml:space="preserve">, Sydney, Australia, Sep. 6–7, 2008, pp. 3–14. [Online]. </w:t>
      </w:r>
      <w:proofErr w:type="spellStart"/>
      <w:r w:rsidRPr="002D1B81">
        <w:rPr>
          <w:rFonts w:ascii="Arial" w:hAnsi="Arial" w:cs="Arial"/>
        </w:rPr>
        <w:t>doi</w:t>
      </w:r>
      <w:proofErr w:type="spellEnd"/>
      <w:r w:rsidRPr="002D1B81">
        <w:rPr>
          <w:rFonts w:ascii="Arial" w:hAnsi="Arial" w:cs="Arial"/>
        </w:rPr>
        <w:t>: 10.1145/1404520.1404522.</w:t>
      </w:r>
    </w:p>
    <w:p w14:paraId="6A4048AC" w14:textId="77777777" w:rsidR="002D1B81" w:rsidRPr="002D1B81" w:rsidRDefault="002D1B81" w:rsidP="002D1B81">
      <w:pPr>
        <w:rPr>
          <w:rFonts w:ascii="Arial" w:hAnsi="Arial" w:cs="Arial"/>
        </w:rPr>
      </w:pPr>
      <w:r w:rsidRPr="002D1B81">
        <w:rPr>
          <w:rFonts w:ascii="Arial" w:hAnsi="Arial" w:cs="Arial"/>
        </w:rPr>
        <w:t>[4]</w:t>
      </w:r>
      <w:r w:rsidRPr="002D1B81">
        <w:rPr>
          <w:rFonts w:ascii="Arial" w:hAnsi="Arial" w:cs="Arial"/>
        </w:rPr>
        <w:t> </w:t>
      </w:r>
      <w:r w:rsidRPr="002D1B81">
        <w:rPr>
          <w:rFonts w:ascii="Arial" w:hAnsi="Arial" w:cs="Arial"/>
        </w:rPr>
        <w:t>OpenAI’s ChatGPT, private communication, Sep. 2026.</w:t>
      </w:r>
    </w:p>
    <w:p w14:paraId="3F30D330" w14:textId="77777777" w:rsidR="002D1B81" w:rsidRPr="002D1B81" w:rsidRDefault="002D1B81" w:rsidP="002D1B81">
      <w:pPr>
        <w:rPr>
          <w:rFonts w:ascii="Arial" w:hAnsi="Arial" w:cs="Arial"/>
        </w:rPr>
      </w:pPr>
      <w:r w:rsidRPr="002D1B81">
        <w:rPr>
          <w:rFonts w:ascii="Arial" w:hAnsi="Arial" w:cs="Arial"/>
        </w:rPr>
        <w:t>[5]</w:t>
      </w:r>
      <w:r w:rsidRPr="002D1B81">
        <w:rPr>
          <w:rFonts w:ascii="Arial" w:hAnsi="Arial" w:cs="Arial"/>
        </w:rPr>
        <w:t> </w:t>
      </w:r>
      <w:r w:rsidRPr="002D1B81">
        <w:rPr>
          <w:rFonts w:ascii="Arial" w:hAnsi="Arial" w:cs="Arial"/>
        </w:rPr>
        <w:t xml:space="preserve">University of Wales Trinity Saint David, “Referencing handbooks,” </w:t>
      </w:r>
      <w:r w:rsidRPr="002D1B81">
        <w:rPr>
          <w:rFonts w:ascii="Arial" w:hAnsi="Arial" w:cs="Arial"/>
          <w:i/>
          <w:iCs/>
        </w:rPr>
        <w:t>UWTSD Digital Services</w:t>
      </w:r>
      <w:r w:rsidRPr="002D1B81">
        <w:rPr>
          <w:rFonts w:ascii="Arial" w:hAnsi="Arial" w:cs="Arial"/>
        </w:rPr>
        <w:t>. [Online]. Available: https://digitalservices.uwtsd.ac.uk/library/academic-and-infoskills/referencing-handbooks/ [Accessed Sep. 30, 2026].</w:t>
      </w:r>
    </w:p>
    <w:p w14:paraId="4F22B712" w14:textId="77777777" w:rsidR="002D1B81" w:rsidRPr="002D1B81" w:rsidRDefault="002D1B81" w:rsidP="002D1B81">
      <w:pPr>
        <w:rPr>
          <w:rFonts w:ascii="Arial" w:hAnsi="Arial" w:cs="Arial"/>
        </w:rPr>
      </w:pPr>
      <w:r w:rsidRPr="002D1B81">
        <w:rPr>
          <w:rFonts w:ascii="Arial" w:hAnsi="Arial" w:cs="Arial"/>
        </w:rPr>
        <w:t>[6]</w:t>
      </w:r>
      <w:r w:rsidRPr="002D1B81">
        <w:rPr>
          <w:rFonts w:ascii="Arial" w:hAnsi="Arial" w:cs="Arial"/>
        </w:rPr>
        <w:t> </w:t>
      </w:r>
      <w:r w:rsidRPr="002D1B81">
        <w:rPr>
          <w:rFonts w:ascii="Arial" w:hAnsi="Arial" w:cs="Arial"/>
        </w:rPr>
        <w:t xml:space="preserve">OpenAI, “ChatGPT capabilities overview,” </w:t>
      </w:r>
      <w:r w:rsidRPr="002D1B81">
        <w:rPr>
          <w:rFonts w:ascii="Arial" w:hAnsi="Arial" w:cs="Arial"/>
          <w:i/>
          <w:iCs/>
        </w:rPr>
        <w:t xml:space="preserve">OpenAI Help </w:t>
      </w:r>
      <w:proofErr w:type="spellStart"/>
      <w:r w:rsidRPr="002D1B81">
        <w:rPr>
          <w:rFonts w:ascii="Arial" w:hAnsi="Arial" w:cs="Arial"/>
          <w:i/>
          <w:iCs/>
        </w:rPr>
        <w:t>Center</w:t>
      </w:r>
      <w:proofErr w:type="spellEnd"/>
      <w:r w:rsidRPr="002D1B81">
        <w:rPr>
          <w:rFonts w:ascii="Arial" w:hAnsi="Arial" w:cs="Arial"/>
        </w:rPr>
        <w:t>. [Online]. Available: https://help.openai.com/en/articles/9260256-chatgpt-capabilities-overview [Accessed Sep. 30, 2026].</w:t>
      </w:r>
    </w:p>
    <w:p w14:paraId="01D61731" w14:textId="77777777" w:rsidR="002D1B81" w:rsidRPr="002D1B81" w:rsidRDefault="002D1B81" w:rsidP="002D1B81">
      <w:pPr>
        <w:rPr>
          <w:rFonts w:ascii="Arial" w:hAnsi="Arial" w:cs="Arial"/>
        </w:rPr>
      </w:pPr>
      <w:r w:rsidRPr="002D1B81">
        <w:rPr>
          <w:rFonts w:ascii="Arial" w:hAnsi="Arial" w:cs="Arial"/>
        </w:rPr>
        <w:t>[7]</w:t>
      </w:r>
      <w:r w:rsidRPr="002D1B81">
        <w:rPr>
          <w:rFonts w:ascii="Arial" w:hAnsi="Arial" w:cs="Arial"/>
        </w:rPr>
        <w:t> </w:t>
      </w:r>
      <w:r w:rsidRPr="002D1B81">
        <w:rPr>
          <w:rFonts w:ascii="Arial" w:hAnsi="Arial" w:cs="Arial"/>
        </w:rPr>
        <w:t xml:space="preserve">Anthropic, “The AI for problem solvers,” </w:t>
      </w:r>
      <w:r w:rsidRPr="002D1B81">
        <w:rPr>
          <w:rFonts w:ascii="Arial" w:hAnsi="Arial" w:cs="Arial"/>
          <w:i/>
          <w:iCs/>
        </w:rPr>
        <w:t>Claude</w:t>
      </w:r>
      <w:r w:rsidRPr="002D1B81">
        <w:rPr>
          <w:rFonts w:ascii="Arial" w:hAnsi="Arial" w:cs="Arial"/>
        </w:rPr>
        <w:t>. [Online]. Available: https://claude.com/product/overview [Accessed Sep. 30, 2026].</w:t>
      </w:r>
    </w:p>
    <w:p w14:paraId="0D446AA0" w14:textId="77777777" w:rsidR="002D1B81" w:rsidRPr="002D1B81" w:rsidRDefault="002D1B81" w:rsidP="002D1B81">
      <w:pPr>
        <w:rPr>
          <w:rFonts w:ascii="Arial" w:hAnsi="Arial" w:cs="Arial"/>
        </w:rPr>
      </w:pPr>
      <w:r w:rsidRPr="002D1B81">
        <w:rPr>
          <w:rFonts w:ascii="Arial" w:hAnsi="Arial" w:cs="Arial"/>
        </w:rPr>
        <w:t>[8]</w:t>
      </w:r>
      <w:r w:rsidRPr="002D1B81">
        <w:rPr>
          <w:rFonts w:ascii="Arial" w:hAnsi="Arial" w:cs="Arial"/>
        </w:rPr>
        <w:t> </w:t>
      </w:r>
      <w:r w:rsidRPr="002D1B81">
        <w:rPr>
          <w:rFonts w:ascii="Arial" w:hAnsi="Arial" w:cs="Arial"/>
        </w:rPr>
        <w:t xml:space="preserve">Google, “What is Gemini and how it works,” </w:t>
      </w:r>
      <w:r w:rsidRPr="002D1B81">
        <w:rPr>
          <w:rFonts w:ascii="Arial" w:hAnsi="Arial" w:cs="Arial"/>
          <w:i/>
          <w:iCs/>
        </w:rPr>
        <w:t>Google Gemini</w:t>
      </w:r>
      <w:r w:rsidRPr="002D1B81">
        <w:rPr>
          <w:rFonts w:ascii="Arial" w:hAnsi="Arial" w:cs="Arial"/>
        </w:rPr>
        <w:t>. [Online]. Available: https://gemini.google/overview/ [Accessed Sep. 30, 2026].</w:t>
      </w:r>
    </w:p>
    <w:p w14:paraId="14BB3BF8" w14:textId="77777777" w:rsidR="002D1B81" w:rsidRPr="002D1B81" w:rsidRDefault="002D1B81" w:rsidP="002D1B81">
      <w:pPr>
        <w:rPr>
          <w:rFonts w:ascii="Arial" w:hAnsi="Arial" w:cs="Arial"/>
        </w:rPr>
      </w:pPr>
      <w:r w:rsidRPr="002D1B81">
        <w:rPr>
          <w:rFonts w:ascii="Arial" w:hAnsi="Arial" w:cs="Arial"/>
        </w:rPr>
        <w:t>[9]</w:t>
      </w:r>
      <w:r w:rsidRPr="002D1B81">
        <w:rPr>
          <w:rFonts w:ascii="Arial" w:hAnsi="Arial" w:cs="Arial"/>
        </w:rPr>
        <w:t> </w:t>
      </w:r>
      <w:r w:rsidRPr="002D1B81">
        <w:rPr>
          <w:rFonts w:ascii="Arial" w:hAnsi="Arial" w:cs="Arial"/>
        </w:rPr>
        <w:t xml:space="preserve">Perplexity, “What is Perplexity?”, </w:t>
      </w:r>
      <w:r w:rsidRPr="002D1B81">
        <w:rPr>
          <w:rFonts w:ascii="Arial" w:hAnsi="Arial" w:cs="Arial"/>
          <w:i/>
          <w:iCs/>
        </w:rPr>
        <w:t xml:space="preserve">Perplexity Help </w:t>
      </w:r>
      <w:proofErr w:type="spellStart"/>
      <w:r w:rsidRPr="002D1B81">
        <w:rPr>
          <w:rFonts w:ascii="Arial" w:hAnsi="Arial" w:cs="Arial"/>
          <w:i/>
          <w:iCs/>
        </w:rPr>
        <w:t>Center</w:t>
      </w:r>
      <w:proofErr w:type="spellEnd"/>
      <w:r w:rsidRPr="002D1B81">
        <w:rPr>
          <w:rFonts w:ascii="Arial" w:hAnsi="Arial" w:cs="Arial"/>
        </w:rPr>
        <w:t>. [Online]. Available: https://www.perplexity.ai/help-center/en/articles/10352155-what-is-perplexity [Accessed Sep. 30, 2026].</w:t>
      </w:r>
    </w:p>
    <w:p w14:paraId="6DF85A45" w14:textId="77777777" w:rsidR="002D1B81" w:rsidRPr="002D1B81" w:rsidRDefault="002D1B81" w:rsidP="002D1B81">
      <w:pPr>
        <w:rPr>
          <w:rFonts w:ascii="Arial" w:hAnsi="Arial" w:cs="Arial"/>
        </w:rPr>
      </w:pPr>
      <w:r w:rsidRPr="002D1B81">
        <w:rPr>
          <w:rFonts w:ascii="Arial" w:hAnsi="Arial" w:cs="Arial"/>
        </w:rPr>
        <w:t>[10]</w:t>
      </w:r>
      <w:r w:rsidRPr="002D1B81">
        <w:rPr>
          <w:rFonts w:ascii="Arial" w:hAnsi="Arial" w:cs="Arial"/>
        </w:rPr>
        <w:t> </w:t>
      </w:r>
      <w:r w:rsidRPr="002D1B81">
        <w:rPr>
          <w:rFonts w:ascii="Arial" w:hAnsi="Arial" w:cs="Arial"/>
        </w:rPr>
        <w:t xml:space="preserve">P. S. </w:t>
      </w:r>
      <w:proofErr w:type="spellStart"/>
      <w:r w:rsidRPr="002D1B81">
        <w:rPr>
          <w:rFonts w:ascii="Arial" w:hAnsi="Arial" w:cs="Arial"/>
        </w:rPr>
        <w:t>Demirdag</w:t>
      </w:r>
      <w:proofErr w:type="spellEnd"/>
      <w:r w:rsidRPr="002D1B81">
        <w:rPr>
          <w:rFonts w:ascii="Arial" w:hAnsi="Arial" w:cs="Arial"/>
        </w:rPr>
        <w:t xml:space="preserve">, “What is generative AI?”, </w:t>
      </w:r>
      <w:r w:rsidRPr="002D1B81">
        <w:rPr>
          <w:rFonts w:ascii="Arial" w:hAnsi="Arial" w:cs="Arial"/>
          <w:i/>
          <w:iCs/>
        </w:rPr>
        <w:t>LinkedIn Learning</w:t>
      </w:r>
      <w:r w:rsidRPr="002D1B81">
        <w:rPr>
          <w:rFonts w:ascii="Arial" w:hAnsi="Arial" w:cs="Arial"/>
        </w:rPr>
        <w:t>, Mar. 15, 2023. [Online]. Available: https://www.linkedin.com/learning/what-is-generative-ai [Accessed Sep. 30, 2026].</w:t>
      </w:r>
    </w:p>
    <w:p w14:paraId="073EF94C" w14:textId="77777777" w:rsidR="000D1491" w:rsidRPr="00A86A17" w:rsidRDefault="000D1491" w:rsidP="009F5848">
      <w:pPr>
        <w:rPr>
          <w:rFonts w:ascii="Arial" w:hAnsi="Arial" w:cs="Arial"/>
        </w:rPr>
      </w:pPr>
    </w:p>
    <w:p w14:paraId="7CA90C57" w14:textId="77777777" w:rsidR="000D1491" w:rsidRPr="00A86A17" w:rsidRDefault="000D1491" w:rsidP="009F5848">
      <w:pPr>
        <w:rPr>
          <w:rFonts w:ascii="Arial" w:hAnsi="Arial" w:cs="Arial"/>
        </w:rPr>
      </w:pPr>
    </w:p>
    <w:p w14:paraId="731D6CE9" w14:textId="77777777" w:rsidR="000D1491" w:rsidRPr="00A86A17" w:rsidRDefault="000D1491" w:rsidP="009F5848">
      <w:pPr>
        <w:rPr>
          <w:rFonts w:ascii="Arial" w:hAnsi="Arial" w:cs="Arial"/>
        </w:rPr>
      </w:pPr>
    </w:p>
    <w:p w14:paraId="482F98AE" w14:textId="77777777" w:rsidR="000D1491" w:rsidRPr="00A86A17" w:rsidRDefault="000D1491" w:rsidP="009F5848">
      <w:pPr>
        <w:rPr>
          <w:rFonts w:ascii="Arial" w:hAnsi="Arial" w:cs="Arial"/>
        </w:rPr>
      </w:pPr>
    </w:p>
    <w:p w14:paraId="4423AA02" w14:textId="77777777" w:rsidR="00812BB4" w:rsidRDefault="00812BB4" w:rsidP="009F5848">
      <w:pPr>
        <w:rPr>
          <w:rFonts w:ascii="Arial" w:hAnsi="Arial" w:cs="Arial"/>
        </w:rPr>
      </w:pPr>
    </w:p>
    <w:p w14:paraId="0A1BD65D" w14:textId="77777777" w:rsidR="00812BB4" w:rsidRDefault="00812BB4" w:rsidP="009F5848">
      <w:pPr>
        <w:rPr>
          <w:rFonts w:ascii="Arial" w:hAnsi="Arial" w:cs="Arial"/>
        </w:rPr>
      </w:pPr>
    </w:p>
    <w:p w14:paraId="6BC649E3" w14:textId="77777777" w:rsidR="002D1B81" w:rsidRDefault="002D1B81" w:rsidP="009F5848">
      <w:pPr>
        <w:rPr>
          <w:rFonts w:ascii="Arial" w:hAnsi="Arial" w:cs="Arial"/>
        </w:rPr>
      </w:pPr>
    </w:p>
    <w:p w14:paraId="51B066A1" w14:textId="51ACC31E" w:rsidR="000D1491" w:rsidRPr="00A86A17" w:rsidRDefault="000D1491" w:rsidP="009F5848">
      <w:pPr>
        <w:rPr>
          <w:rFonts w:ascii="Arial" w:hAnsi="Arial" w:cs="Arial"/>
        </w:rPr>
      </w:pPr>
      <w:r w:rsidRPr="00A86A17">
        <w:rPr>
          <w:rFonts w:ascii="Arial" w:hAnsi="Arial" w:cs="Arial"/>
        </w:rPr>
        <w:lastRenderedPageBreak/>
        <w:t>Using AI</w:t>
      </w:r>
    </w:p>
    <w:p w14:paraId="6E919E06" w14:textId="3C20C88B" w:rsidR="000D1491" w:rsidRPr="00A86A17" w:rsidRDefault="000D1491" w:rsidP="009F5848">
      <w:pPr>
        <w:rPr>
          <w:rFonts w:ascii="Arial" w:hAnsi="Arial" w:cs="Arial"/>
        </w:rPr>
      </w:pPr>
      <w:r w:rsidRPr="00A86A17">
        <w:rPr>
          <w:rFonts w:ascii="Arial" w:hAnsi="Arial" w:cs="Arial"/>
        </w:rPr>
        <w:t>Screenshot 1</w:t>
      </w:r>
      <w:r w:rsidR="00C7269E" w:rsidRPr="00A86A17">
        <w:rPr>
          <w:rFonts w:ascii="Arial" w:hAnsi="Arial" w:cs="Arial"/>
          <w:color w:val="4F81BD"/>
          <w:sz w:val="26"/>
          <w:szCs w:val="26"/>
          <w:shd w:val="clear" w:color="auto" w:fill="FFFFFF"/>
        </w:rPr>
        <w:t xml:space="preserve"> </w:t>
      </w:r>
      <w:r w:rsidR="00C7269E" w:rsidRPr="00A86A17">
        <w:rPr>
          <w:rFonts w:ascii="Arial" w:hAnsi="Arial" w:cs="Arial"/>
        </w:rPr>
        <w:t>The debugging prompt</w:t>
      </w:r>
    </w:p>
    <w:p w14:paraId="106B9ECE" w14:textId="77777777" w:rsidR="00295933" w:rsidRPr="00A86A17" w:rsidRDefault="00295933" w:rsidP="00295933">
      <w:pPr>
        <w:rPr>
          <w:rFonts w:ascii="Arial" w:hAnsi="Arial" w:cs="Arial"/>
        </w:rPr>
      </w:pPr>
      <w:r w:rsidRPr="00A86A17">
        <w:rPr>
          <w:rFonts w:ascii="Arial" w:hAnsi="Arial" w:cs="Arial"/>
        </w:rPr>
        <w:t xml:space="preserve">ChatGPT was asked to investigate why the function returned the wrong average. The response explained that </w:t>
      </w:r>
      <w:proofErr w:type="spellStart"/>
      <w:r w:rsidRPr="00A86A17">
        <w:rPr>
          <w:rFonts w:ascii="Arial" w:hAnsi="Arial" w:cs="Arial"/>
        </w:rPr>
        <w:t>len</w:t>
      </w:r>
      <w:proofErr w:type="spellEnd"/>
      <w:r w:rsidRPr="00A86A17">
        <w:rPr>
          <w:rFonts w:ascii="Arial" w:hAnsi="Arial" w:cs="Arial"/>
        </w:rPr>
        <w:t>(values) + 1 divides the total by one more than the number of values, producing 15 instead of 20 for [10, 20, 30].</w:t>
      </w:r>
    </w:p>
    <w:p w14:paraId="4EDD073D" w14:textId="77777777" w:rsidR="00295933" w:rsidRPr="00A86A17" w:rsidRDefault="00295933" w:rsidP="009F5848">
      <w:pPr>
        <w:rPr>
          <w:rFonts w:ascii="Arial" w:hAnsi="Arial" w:cs="Arial"/>
        </w:rPr>
      </w:pPr>
    </w:p>
    <w:p w14:paraId="418C7588" w14:textId="457D5E40" w:rsidR="000D1491" w:rsidRPr="00A86A17" w:rsidRDefault="00C7269E" w:rsidP="00174FC6">
      <w:pPr>
        <w:rPr>
          <w:rFonts w:ascii="Arial" w:hAnsi="Arial" w:cs="Arial"/>
        </w:rPr>
      </w:pPr>
      <w:r w:rsidRPr="00A86A17">
        <w:rPr>
          <w:rFonts w:ascii="Arial" w:hAnsi="Arial" w:cs="Arial"/>
          <w:noProof/>
        </w:rPr>
        <w:drawing>
          <wp:inline distT="0" distB="0" distL="0" distR="0" wp14:anchorId="3360E63D" wp14:editId="1231A22E">
            <wp:extent cx="5731510" cy="3241675"/>
            <wp:effectExtent l="0" t="0" r="2540" b="0"/>
            <wp:docPr id="657153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53671" name=""/>
                    <pic:cNvPicPr/>
                  </pic:nvPicPr>
                  <pic:blipFill>
                    <a:blip r:embed="rId9"/>
                    <a:stretch>
                      <a:fillRect/>
                    </a:stretch>
                  </pic:blipFill>
                  <pic:spPr>
                    <a:xfrm>
                      <a:off x="0" y="0"/>
                      <a:ext cx="5731510" cy="3241675"/>
                    </a:xfrm>
                    <a:prstGeom prst="rect">
                      <a:avLst/>
                    </a:prstGeom>
                  </pic:spPr>
                </pic:pic>
              </a:graphicData>
            </a:graphic>
          </wp:inline>
        </w:drawing>
      </w:r>
    </w:p>
    <w:p w14:paraId="151EC830" w14:textId="4306C1D7" w:rsidR="008B15B9" w:rsidRPr="00A86A17" w:rsidRDefault="008B15B9" w:rsidP="00174FC6">
      <w:pPr>
        <w:rPr>
          <w:rFonts w:ascii="Arial" w:hAnsi="Arial" w:cs="Arial"/>
        </w:rPr>
      </w:pPr>
    </w:p>
    <w:p w14:paraId="5701043A" w14:textId="7595906B" w:rsidR="000D1491" w:rsidRPr="00A86A17" w:rsidRDefault="00295933" w:rsidP="00174FC6">
      <w:pPr>
        <w:rPr>
          <w:rFonts w:ascii="Arial" w:hAnsi="Arial" w:cs="Arial"/>
        </w:rPr>
      </w:pPr>
      <w:r w:rsidRPr="00A86A17">
        <w:rPr>
          <w:rFonts w:ascii="Arial" w:hAnsi="Arial" w:cs="Arial"/>
          <w:noProof/>
        </w:rPr>
        <w:drawing>
          <wp:anchor distT="0" distB="0" distL="114300" distR="114300" simplePos="0" relativeHeight="251658240" behindDoc="0" locked="0" layoutInCell="1" allowOverlap="1" wp14:anchorId="631DED79" wp14:editId="405F218C">
            <wp:simplePos x="0" y="0"/>
            <wp:positionH relativeFrom="margin">
              <wp:posOffset>-42296</wp:posOffset>
            </wp:positionH>
            <wp:positionV relativeFrom="paragraph">
              <wp:posOffset>163140</wp:posOffset>
            </wp:positionV>
            <wp:extent cx="5731510" cy="2060575"/>
            <wp:effectExtent l="0" t="0" r="2540" b="0"/>
            <wp:wrapSquare wrapText="bothSides"/>
            <wp:docPr id="952298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29886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060575"/>
                    </a:xfrm>
                    <a:prstGeom prst="rect">
                      <a:avLst/>
                    </a:prstGeom>
                  </pic:spPr>
                </pic:pic>
              </a:graphicData>
            </a:graphic>
          </wp:anchor>
        </w:drawing>
      </w:r>
      <w:r w:rsidR="000D1491" w:rsidRPr="00A86A17">
        <w:rPr>
          <w:rFonts w:ascii="Arial" w:hAnsi="Arial" w:cs="Arial"/>
        </w:rPr>
        <w:br w:type="textWrapping" w:clear="all"/>
      </w:r>
    </w:p>
    <w:p w14:paraId="0F238E20" w14:textId="77777777" w:rsidR="00C7269E" w:rsidRPr="00A86A17" w:rsidRDefault="00C7269E" w:rsidP="00174FC6">
      <w:pPr>
        <w:rPr>
          <w:rFonts w:ascii="Arial" w:hAnsi="Arial" w:cs="Arial"/>
        </w:rPr>
      </w:pPr>
    </w:p>
    <w:p w14:paraId="2F727C0F" w14:textId="77777777" w:rsidR="00295933" w:rsidRPr="00A86A17" w:rsidRDefault="00295933" w:rsidP="00C7269E">
      <w:pPr>
        <w:rPr>
          <w:rFonts w:ascii="Arial" w:hAnsi="Arial" w:cs="Arial"/>
        </w:rPr>
      </w:pPr>
    </w:p>
    <w:p w14:paraId="6A97CC9A" w14:textId="77777777" w:rsidR="00A86A17" w:rsidRDefault="00A86A17" w:rsidP="00C7269E">
      <w:pPr>
        <w:rPr>
          <w:rFonts w:ascii="Arial" w:hAnsi="Arial" w:cs="Arial"/>
          <w:b/>
          <w:bCs/>
        </w:rPr>
      </w:pPr>
    </w:p>
    <w:p w14:paraId="517E45BC" w14:textId="39361386" w:rsidR="00C7269E" w:rsidRPr="00A86A17" w:rsidRDefault="00C7269E" w:rsidP="00C7269E">
      <w:pPr>
        <w:rPr>
          <w:rFonts w:ascii="Arial" w:hAnsi="Arial" w:cs="Arial"/>
        </w:rPr>
      </w:pPr>
      <w:r w:rsidRPr="00A86A17">
        <w:rPr>
          <w:rFonts w:ascii="Arial" w:hAnsi="Arial" w:cs="Arial"/>
          <w:b/>
          <w:bCs/>
        </w:rPr>
        <w:lastRenderedPageBreak/>
        <w:t xml:space="preserve">Screenshot 2 </w:t>
      </w:r>
      <w:r w:rsidRPr="00A86A17">
        <w:rPr>
          <w:rFonts w:ascii="Arial" w:hAnsi="Arial" w:cs="Arial"/>
        </w:rPr>
        <w:t>Evaluating the correction</w:t>
      </w:r>
    </w:p>
    <w:p w14:paraId="579D88D1" w14:textId="77777777" w:rsidR="00295933" w:rsidRPr="00A86A17" w:rsidRDefault="00295933" w:rsidP="00295933">
      <w:pPr>
        <w:rPr>
          <w:rFonts w:ascii="Arial" w:hAnsi="Arial" w:cs="Arial"/>
        </w:rPr>
      </w:pPr>
      <w:r w:rsidRPr="00A86A17">
        <w:rPr>
          <w:rFonts w:ascii="Arial" w:hAnsi="Arial" w:cs="Arial"/>
        </w:rPr>
        <w:t xml:space="preserve">The first suggestion was questioned through a check of an empty list, which would cause division by zero. The revised answer proposed checking whether the list is empty and raising </w:t>
      </w:r>
      <w:proofErr w:type="spellStart"/>
      <w:r w:rsidRPr="00A86A17">
        <w:rPr>
          <w:rFonts w:ascii="Arial" w:hAnsi="Arial" w:cs="Arial"/>
        </w:rPr>
        <w:t>ValueError</w:t>
      </w:r>
      <w:proofErr w:type="spellEnd"/>
      <w:r w:rsidRPr="00A86A17">
        <w:rPr>
          <w:rFonts w:ascii="Arial" w:hAnsi="Arial" w:cs="Arial"/>
        </w:rPr>
        <w:t xml:space="preserve"> with a clear message before calculating the average.</w:t>
      </w:r>
    </w:p>
    <w:p w14:paraId="590E82B9" w14:textId="77777777" w:rsidR="00295933" w:rsidRPr="00A86A17" w:rsidRDefault="00295933" w:rsidP="00174FC6">
      <w:pPr>
        <w:rPr>
          <w:rFonts w:ascii="Arial" w:hAnsi="Arial" w:cs="Arial"/>
        </w:rPr>
      </w:pPr>
    </w:p>
    <w:p w14:paraId="44DCEEEC" w14:textId="05D73010" w:rsidR="00C7269E" w:rsidRPr="00A86A17" w:rsidRDefault="00C7269E" w:rsidP="00174FC6">
      <w:pPr>
        <w:rPr>
          <w:rFonts w:ascii="Arial" w:hAnsi="Arial" w:cs="Arial"/>
        </w:rPr>
      </w:pPr>
      <w:r w:rsidRPr="00A86A17">
        <w:rPr>
          <w:rFonts w:ascii="Arial" w:hAnsi="Arial" w:cs="Arial"/>
          <w:noProof/>
        </w:rPr>
        <w:drawing>
          <wp:inline distT="0" distB="0" distL="0" distR="0" wp14:anchorId="0864065E" wp14:editId="4F646DBB">
            <wp:extent cx="5709037" cy="2397125"/>
            <wp:effectExtent l="0" t="0" r="6350" b="3175"/>
            <wp:docPr id="1132185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185382" name=""/>
                    <pic:cNvPicPr/>
                  </pic:nvPicPr>
                  <pic:blipFill>
                    <a:blip r:embed="rId11"/>
                    <a:stretch>
                      <a:fillRect/>
                    </a:stretch>
                  </pic:blipFill>
                  <pic:spPr>
                    <a:xfrm>
                      <a:off x="0" y="0"/>
                      <a:ext cx="5758635" cy="2417950"/>
                    </a:xfrm>
                    <a:prstGeom prst="rect">
                      <a:avLst/>
                    </a:prstGeom>
                  </pic:spPr>
                </pic:pic>
              </a:graphicData>
            </a:graphic>
          </wp:inline>
        </w:drawing>
      </w:r>
    </w:p>
    <w:p w14:paraId="6522B95F" w14:textId="4B1B0424" w:rsidR="00C7269E" w:rsidRPr="00A86A17" w:rsidRDefault="00295933" w:rsidP="00174FC6">
      <w:pPr>
        <w:rPr>
          <w:rFonts w:ascii="Arial" w:hAnsi="Arial" w:cs="Arial"/>
        </w:rPr>
      </w:pPr>
      <w:r w:rsidRPr="00A86A17">
        <w:rPr>
          <w:rFonts w:ascii="Arial" w:hAnsi="Arial" w:cs="Arial"/>
          <w:noProof/>
        </w:rPr>
        <w:drawing>
          <wp:inline distT="0" distB="0" distL="0" distR="0" wp14:anchorId="667AAFC5" wp14:editId="3E4B327E">
            <wp:extent cx="5731510" cy="3283585"/>
            <wp:effectExtent l="0" t="0" r="2540" b="0"/>
            <wp:docPr id="797269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269866" name=""/>
                    <pic:cNvPicPr/>
                  </pic:nvPicPr>
                  <pic:blipFill>
                    <a:blip r:embed="rId12"/>
                    <a:stretch>
                      <a:fillRect/>
                    </a:stretch>
                  </pic:blipFill>
                  <pic:spPr>
                    <a:xfrm>
                      <a:off x="0" y="0"/>
                      <a:ext cx="5731510" cy="3283585"/>
                    </a:xfrm>
                    <a:prstGeom prst="rect">
                      <a:avLst/>
                    </a:prstGeom>
                  </pic:spPr>
                </pic:pic>
              </a:graphicData>
            </a:graphic>
          </wp:inline>
        </w:drawing>
      </w:r>
    </w:p>
    <w:p w14:paraId="0DC52E13" w14:textId="77777777" w:rsidR="00C7269E" w:rsidRPr="00A86A17" w:rsidRDefault="00C7269E" w:rsidP="00174FC6">
      <w:pPr>
        <w:rPr>
          <w:rFonts w:ascii="Arial" w:hAnsi="Arial" w:cs="Arial"/>
        </w:rPr>
      </w:pPr>
    </w:p>
    <w:p w14:paraId="6319B335" w14:textId="77777777" w:rsidR="00B57348" w:rsidRPr="00A86A17" w:rsidRDefault="00B57348" w:rsidP="00174FC6">
      <w:pPr>
        <w:rPr>
          <w:rFonts w:ascii="Arial" w:hAnsi="Arial" w:cs="Arial"/>
        </w:rPr>
      </w:pPr>
    </w:p>
    <w:p w14:paraId="5FC3B57B" w14:textId="77777777" w:rsidR="00B57348" w:rsidRPr="00A86A17" w:rsidRDefault="00B57348" w:rsidP="00174FC6">
      <w:pPr>
        <w:rPr>
          <w:rFonts w:ascii="Arial" w:hAnsi="Arial" w:cs="Arial"/>
        </w:rPr>
      </w:pPr>
    </w:p>
    <w:p w14:paraId="5449D666" w14:textId="77777777" w:rsidR="00B57348" w:rsidRPr="00A86A17" w:rsidRDefault="00B57348" w:rsidP="00174FC6">
      <w:pPr>
        <w:rPr>
          <w:rFonts w:ascii="Arial" w:hAnsi="Arial" w:cs="Arial"/>
        </w:rPr>
      </w:pPr>
    </w:p>
    <w:p w14:paraId="7FC8DC10" w14:textId="77777777" w:rsidR="00B57348" w:rsidRPr="00A86A17" w:rsidRDefault="00B57348" w:rsidP="00174FC6">
      <w:pPr>
        <w:rPr>
          <w:rFonts w:ascii="Arial" w:hAnsi="Arial" w:cs="Arial"/>
        </w:rPr>
      </w:pPr>
    </w:p>
    <w:p w14:paraId="4A29CA43" w14:textId="779C2879" w:rsidR="00B57348" w:rsidRPr="00A86A17" w:rsidRDefault="00B57348" w:rsidP="00174FC6">
      <w:pPr>
        <w:rPr>
          <w:rFonts w:ascii="Arial" w:hAnsi="Arial" w:cs="Arial"/>
        </w:rPr>
      </w:pPr>
      <w:r w:rsidRPr="00A86A17">
        <w:rPr>
          <w:rFonts w:ascii="Arial" w:hAnsi="Arial" w:cs="Arial"/>
          <w:b/>
          <w:bCs/>
        </w:rPr>
        <w:lastRenderedPageBreak/>
        <w:t>Screenshot 3</w:t>
      </w:r>
      <w:r w:rsidRPr="00A86A17">
        <w:rPr>
          <w:rFonts w:ascii="Arial" w:hAnsi="Arial" w:cs="Arial"/>
        </w:rPr>
        <w:t xml:space="preserve"> LinkedIn Learning engagement</w:t>
      </w:r>
    </w:p>
    <w:p w14:paraId="7D3C09C7" w14:textId="403CA2D0" w:rsidR="00763C95" w:rsidRPr="00A86A17" w:rsidRDefault="00763C95" w:rsidP="00174FC6">
      <w:pPr>
        <w:rPr>
          <w:rFonts w:ascii="Arial" w:hAnsi="Arial" w:cs="Arial"/>
        </w:rPr>
      </w:pPr>
      <w:r w:rsidRPr="00A86A17">
        <w:rPr>
          <w:rFonts w:ascii="Arial" w:hAnsi="Arial" w:cs="Arial"/>
        </w:rPr>
        <w:t xml:space="preserve">On 30 September 2026, the LinkedIn Learning course </w:t>
      </w:r>
      <w:r w:rsidRPr="00A86A17">
        <w:rPr>
          <w:rFonts w:ascii="Arial" w:hAnsi="Arial" w:cs="Arial"/>
          <w:i/>
          <w:iCs/>
        </w:rPr>
        <w:t>What Is Generative AI?</w:t>
      </w:r>
      <w:r w:rsidRPr="00A86A17">
        <w:rPr>
          <w:rFonts w:ascii="Arial" w:hAnsi="Arial" w:cs="Arial"/>
        </w:rPr>
        <w:t xml:space="preserve"> was completed [10]. The course highlighted that generative AI </w:t>
      </w:r>
      <w:proofErr w:type="gramStart"/>
      <w:r w:rsidRPr="00A86A17">
        <w:rPr>
          <w:rFonts w:ascii="Arial" w:hAnsi="Arial" w:cs="Arial"/>
        </w:rPr>
        <w:t>can</w:t>
      </w:r>
      <w:proofErr w:type="gramEnd"/>
      <w:r w:rsidRPr="00A86A17">
        <w:rPr>
          <w:rFonts w:ascii="Arial" w:hAnsi="Arial" w:cs="Arial"/>
        </w:rPr>
        <w:t xml:space="preserve"> support creative and repetitive tasks, but its outputs still require human judgement and careful checking. This knowledge could be applied to the coding exercise by testing AI-generated code with different inputs and checking whether the results meet expectations. Evidence of completion is available</w:t>
      </w:r>
      <w:r w:rsidR="002D1B81">
        <w:rPr>
          <w:rFonts w:ascii="Arial" w:hAnsi="Arial" w:cs="Arial"/>
        </w:rPr>
        <w:t xml:space="preserve"> </w:t>
      </w:r>
      <w:hyperlink r:id="rId13" w:history="1">
        <w:r w:rsidR="002D1B81" w:rsidRPr="002D1B81">
          <w:rPr>
            <w:rStyle w:val="Hyperlink"/>
            <w:rFonts w:ascii="Arial" w:hAnsi="Arial" w:cs="Arial"/>
          </w:rPr>
          <w:t>her</w:t>
        </w:r>
        <w:r w:rsidR="002D1B81" w:rsidRPr="002D1B81">
          <w:rPr>
            <w:rStyle w:val="Hyperlink"/>
            <w:rFonts w:ascii="Arial" w:hAnsi="Arial" w:cs="Arial"/>
          </w:rPr>
          <w:t>e</w:t>
        </w:r>
      </w:hyperlink>
      <w:r w:rsidR="002D1B81">
        <w:rPr>
          <w:rFonts w:ascii="Arial" w:hAnsi="Arial" w:cs="Arial"/>
        </w:rPr>
        <w:t xml:space="preserve"> or copy</w:t>
      </w:r>
      <w:r w:rsidRPr="00A86A17">
        <w:rPr>
          <w:rFonts w:ascii="Arial" w:hAnsi="Arial" w:cs="Arial"/>
        </w:rPr>
        <w:t xml:space="preserve"> the link below.</w:t>
      </w:r>
    </w:p>
    <w:p w14:paraId="20F21E1F" w14:textId="66661BE8" w:rsidR="00B57348" w:rsidRPr="00A86A17" w:rsidRDefault="00763C95" w:rsidP="00174FC6">
      <w:pPr>
        <w:rPr>
          <w:rFonts w:ascii="Arial" w:hAnsi="Arial" w:cs="Arial"/>
          <w:b/>
          <w:bCs/>
        </w:rPr>
      </w:pPr>
      <w:r w:rsidRPr="00A86A17">
        <w:rPr>
          <w:rFonts w:ascii="Arial" w:hAnsi="Arial" w:cs="Arial"/>
          <w:b/>
          <w:bCs/>
        </w:rPr>
        <w:t>https://www.linkedin.com/learning/certificates/99affb9478456ea20489d1adec9b4bb2af7a160fb23b62bff474259f3ec1b1b7?trk=share_certificate</w:t>
      </w:r>
    </w:p>
    <w:p w14:paraId="05DF3227" w14:textId="77777777" w:rsidR="00B57348" w:rsidRPr="00A86A17" w:rsidRDefault="00B57348" w:rsidP="00174FC6">
      <w:pPr>
        <w:rPr>
          <w:rFonts w:ascii="Arial" w:hAnsi="Arial" w:cs="Arial"/>
          <w:b/>
          <w:bCs/>
        </w:rPr>
      </w:pPr>
    </w:p>
    <w:p w14:paraId="0F207203" w14:textId="037A4CC1" w:rsidR="00B57348" w:rsidRPr="00A86A17" w:rsidRDefault="00B57348" w:rsidP="00174FC6">
      <w:pPr>
        <w:rPr>
          <w:rFonts w:ascii="Arial" w:hAnsi="Arial" w:cs="Arial"/>
          <w:b/>
          <w:bCs/>
        </w:rPr>
      </w:pPr>
      <w:r w:rsidRPr="00A86A17">
        <w:rPr>
          <w:rFonts w:ascii="Arial" w:hAnsi="Arial" w:cs="Arial"/>
          <w:noProof/>
        </w:rPr>
        <w:drawing>
          <wp:inline distT="0" distB="0" distL="0" distR="0" wp14:anchorId="1309973F" wp14:editId="1EF96E3B">
            <wp:extent cx="5731510" cy="3893185"/>
            <wp:effectExtent l="0" t="0" r="2540" b="0"/>
            <wp:docPr id="2073136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36733" name=""/>
                    <pic:cNvPicPr/>
                  </pic:nvPicPr>
                  <pic:blipFill>
                    <a:blip r:embed="rId14"/>
                    <a:stretch>
                      <a:fillRect/>
                    </a:stretch>
                  </pic:blipFill>
                  <pic:spPr>
                    <a:xfrm>
                      <a:off x="0" y="0"/>
                      <a:ext cx="5731510" cy="3893185"/>
                    </a:xfrm>
                    <a:prstGeom prst="rect">
                      <a:avLst/>
                    </a:prstGeom>
                  </pic:spPr>
                </pic:pic>
              </a:graphicData>
            </a:graphic>
          </wp:inline>
        </w:drawing>
      </w:r>
    </w:p>
    <w:p w14:paraId="43E64B38" w14:textId="042A4231" w:rsidR="00B57348" w:rsidRPr="00A86A17" w:rsidRDefault="00B57348" w:rsidP="00174FC6">
      <w:pPr>
        <w:rPr>
          <w:rFonts w:ascii="Arial" w:hAnsi="Arial" w:cs="Arial"/>
        </w:rPr>
      </w:pPr>
    </w:p>
    <w:p w14:paraId="7344E3CB" w14:textId="05DC4FDD" w:rsidR="00C7269E" w:rsidRPr="00A86A17" w:rsidRDefault="00C7269E" w:rsidP="00174FC6">
      <w:pPr>
        <w:rPr>
          <w:rFonts w:ascii="Arial" w:hAnsi="Arial" w:cs="Arial"/>
        </w:rPr>
      </w:pPr>
    </w:p>
    <w:sectPr w:rsidR="00C7269E" w:rsidRPr="00A86A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CFCEB" w14:textId="77777777" w:rsidR="00525E8B" w:rsidRDefault="00525E8B" w:rsidP="000D1491">
      <w:pPr>
        <w:spacing w:after="0" w:line="240" w:lineRule="auto"/>
      </w:pPr>
      <w:r>
        <w:separator/>
      </w:r>
    </w:p>
  </w:endnote>
  <w:endnote w:type="continuationSeparator" w:id="0">
    <w:p w14:paraId="17052A29" w14:textId="77777777" w:rsidR="00525E8B" w:rsidRDefault="00525E8B" w:rsidP="000D1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06996" w14:textId="77777777" w:rsidR="00525E8B" w:rsidRDefault="00525E8B" w:rsidP="000D1491">
      <w:pPr>
        <w:spacing w:after="0" w:line="240" w:lineRule="auto"/>
      </w:pPr>
      <w:r>
        <w:separator/>
      </w:r>
    </w:p>
  </w:footnote>
  <w:footnote w:type="continuationSeparator" w:id="0">
    <w:p w14:paraId="3AED0843" w14:textId="77777777" w:rsidR="00525E8B" w:rsidRDefault="00525E8B" w:rsidP="000D14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570271"/>
    <w:multiLevelType w:val="multilevel"/>
    <w:tmpl w:val="B5D07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5697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5B9"/>
    <w:rsid w:val="000D1491"/>
    <w:rsid w:val="00174FC6"/>
    <w:rsid w:val="00295933"/>
    <w:rsid w:val="002D1B81"/>
    <w:rsid w:val="003D057F"/>
    <w:rsid w:val="00525E8B"/>
    <w:rsid w:val="00763C95"/>
    <w:rsid w:val="00812BB4"/>
    <w:rsid w:val="008A6B8A"/>
    <w:rsid w:val="008B15B9"/>
    <w:rsid w:val="009D19F9"/>
    <w:rsid w:val="009F5848"/>
    <w:rsid w:val="00A84050"/>
    <w:rsid w:val="00A86A17"/>
    <w:rsid w:val="00B57348"/>
    <w:rsid w:val="00C7269E"/>
    <w:rsid w:val="00F06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74440"/>
  <w15:chartTrackingRefBased/>
  <w15:docId w15:val="{FCC971A0-FBCA-4895-BAC0-D3BDD2F2D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5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15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1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1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1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1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5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15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15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15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15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1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5B9"/>
    <w:rPr>
      <w:rFonts w:eastAsiaTheme="majorEastAsia" w:cstheme="majorBidi"/>
      <w:color w:val="272727" w:themeColor="text1" w:themeTint="D8"/>
    </w:rPr>
  </w:style>
  <w:style w:type="paragraph" w:styleId="Title">
    <w:name w:val="Title"/>
    <w:basedOn w:val="Normal"/>
    <w:next w:val="Normal"/>
    <w:link w:val="TitleChar"/>
    <w:uiPriority w:val="10"/>
    <w:qFormat/>
    <w:rsid w:val="008B1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5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5B9"/>
    <w:pPr>
      <w:spacing w:before="160"/>
      <w:jc w:val="center"/>
    </w:pPr>
    <w:rPr>
      <w:i/>
      <w:iCs/>
      <w:color w:val="404040" w:themeColor="text1" w:themeTint="BF"/>
    </w:rPr>
  </w:style>
  <w:style w:type="character" w:customStyle="1" w:styleId="QuoteChar">
    <w:name w:val="Quote Char"/>
    <w:basedOn w:val="DefaultParagraphFont"/>
    <w:link w:val="Quote"/>
    <w:uiPriority w:val="29"/>
    <w:rsid w:val="008B15B9"/>
    <w:rPr>
      <w:i/>
      <w:iCs/>
      <w:color w:val="404040" w:themeColor="text1" w:themeTint="BF"/>
    </w:rPr>
  </w:style>
  <w:style w:type="paragraph" w:styleId="ListParagraph">
    <w:name w:val="List Paragraph"/>
    <w:basedOn w:val="Normal"/>
    <w:uiPriority w:val="34"/>
    <w:qFormat/>
    <w:rsid w:val="008B15B9"/>
    <w:pPr>
      <w:ind w:left="720"/>
      <w:contextualSpacing/>
    </w:pPr>
  </w:style>
  <w:style w:type="character" w:styleId="IntenseEmphasis">
    <w:name w:val="Intense Emphasis"/>
    <w:basedOn w:val="DefaultParagraphFont"/>
    <w:uiPriority w:val="21"/>
    <w:qFormat/>
    <w:rsid w:val="008B15B9"/>
    <w:rPr>
      <w:i/>
      <w:iCs/>
      <w:color w:val="0F4761" w:themeColor="accent1" w:themeShade="BF"/>
    </w:rPr>
  </w:style>
  <w:style w:type="paragraph" w:styleId="IntenseQuote">
    <w:name w:val="Intense Quote"/>
    <w:basedOn w:val="Normal"/>
    <w:next w:val="Normal"/>
    <w:link w:val="IntenseQuoteChar"/>
    <w:uiPriority w:val="30"/>
    <w:qFormat/>
    <w:rsid w:val="008B15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15B9"/>
    <w:rPr>
      <w:i/>
      <w:iCs/>
      <w:color w:val="0F4761" w:themeColor="accent1" w:themeShade="BF"/>
    </w:rPr>
  </w:style>
  <w:style w:type="character" w:styleId="IntenseReference">
    <w:name w:val="Intense Reference"/>
    <w:basedOn w:val="DefaultParagraphFont"/>
    <w:uiPriority w:val="32"/>
    <w:qFormat/>
    <w:rsid w:val="008B15B9"/>
    <w:rPr>
      <w:b/>
      <w:bCs/>
      <w:smallCaps/>
      <w:color w:val="0F4761" w:themeColor="accent1" w:themeShade="BF"/>
      <w:spacing w:val="5"/>
    </w:rPr>
  </w:style>
  <w:style w:type="paragraph" w:customStyle="1" w:styleId="codex-docx-previewheading1">
    <w:name w:val="codex-docx-preview_heading1"/>
    <w:basedOn w:val="Normal"/>
    <w:rsid w:val="00174F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174F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9D19F9"/>
    <w:pPr>
      <w:spacing w:after="200" w:line="240" w:lineRule="auto"/>
    </w:pPr>
    <w:rPr>
      <w:i/>
      <w:iCs/>
      <w:color w:val="0E2841" w:themeColor="text2"/>
      <w:sz w:val="18"/>
      <w:szCs w:val="18"/>
    </w:rPr>
  </w:style>
  <w:style w:type="table" w:styleId="TableGrid">
    <w:name w:val="Table Grid"/>
    <w:basedOn w:val="TableNormal"/>
    <w:uiPriority w:val="39"/>
    <w:rsid w:val="009F58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1491"/>
    <w:rPr>
      <w:color w:val="467886" w:themeColor="hyperlink"/>
      <w:u w:val="single"/>
    </w:rPr>
  </w:style>
  <w:style w:type="character" w:styleId="UnresolvedMention">
    <w:name w:val="Unresolved Mention"/>
    <w:basedOn w:val="DefaultParagraphFont"/>
    <w:uiPriority w:val="99"/>
    <w:semiHidden/>
    <w:unhideWhenUsed/>
    <w:rsid w:val="000D1491"/>
    <w:rPr>
      <w:color w:val="605E5C"/>
      <w:shd w:val="clear" w:color="auto" w:fill="E1DFDD"/>
    </w:rPr>
  </w:style>
  <w:style w:type="paragraph" w:styleId="Header">
    <w:name w:val="header"/>
    <w:basedOn w:val="Normal"/>
    <w:link w:val="HeaderChar"/>
    <w:uiPriority w:val="99"/>
    <w:unhideWhenUsed/>
    <w:rsid w:val="000D1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491"/>
  </w:style>
  <w:style w:type="paragraph" w:styleId="Footer">
    <w:name w:val="footer"/>
    <w:basedOn w:val="Normal"/>
    <w:link w:val="FooterChar"/>
    <w:uiPriority w:val="99"/>
    <w:unhideWhenUsed/>
    <w:rsid w:val="000D1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491"/>
  </w:style>
  <w:style w:type="character" w:styleId="FollowedHyperlink">
    <w:name w:val="FollowedHyperlink"/>
    <w:basedOn w:val="DefaultParagraphFont"/>
    <w:uiPriority w:val="99"/>
    <w:semiHidden/>
    <w:unhideWhenUsed/>
    <w:rsid w:val="000D14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learning/certificates/99affb9478456ea20489d1adec9b4bb2af7a160fb23b62bff474259f3ec1b1b7?trk=share_certificat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25932-6896-4830-86E3-075C0A73D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6</Pages>
  <Words>1051</Words>
  <Characters>5993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Lakruwan Peiris Warnakulasuriya Mahamuhandiramge (2543950)</dc:creator>
  <cp:keywords/>
  <dc:description/>
  <cp:lastModifiedBy>Lakruwan Peiris Warnakulasuriya Mahamuhandiramge (2543950)</cp:lastModifiedBy>
  <cp:revision>3</cp:revision>
  <dcterms:created xsi:type="dcterms:W3CDTF">2026-09-30T09:48:00Z</dcterms:created>
  <dcterms:modified xsi:type="dcterms:W3CDTF">2026-09-30T20:10:00Z</dcterms:modified>
</cp:coreProperties>
</file>