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83111" w14:textId="5CA8A0C4" w:rsidR="6A0E21F6" w:rsidRDefault="00D00CFC"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 xml:space="preserve">Module: </w:t>
      </w:r>
      <w:r w:rsidR="006424B7">
        <w:rPr>
          <w:rFonts w:ascii="Times New Roman" w:eastAsia="Times New Roman" w:hAnsi="Times New Roman" w:cs="Times New Roman"/>
          <w:sz w:val="36"/>
          <w:szCs w:val="36"/>
        </w:rPr>
        <w:t>Introduction</w:t>
      </w:r>
      <w:r w:rsidR="009F67FD">
        <w:rPr>
          <w:rFonts w:ascii="Times New Roman" w:eastAsia="Times New Roman" w:hAnsi="Times New Roman" w:cs="Times New Roman"/>
          <w:sz w:val="36"/>
          <w:szCs w:val="36"/>
        </w:rPr>
        <w:t xml:space="preserve"> to Leadership and Management</w:t>
      </w:r>
    </w:p>
    <w:p w14:paraId="65A3FE3F" w14:textId="051EBDC9" w:rsidR="00E63BEA" w:rsidRPr="00E63BEA" w:rsidRDefault="006424B7"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Module</w:t>
      </w:r>
      <w:r w:rsidR="00FB29AC">
        <w:rPr>
          <w:rFonts w:ascii="Times New Roman" w:eastAsia="Times New Roman" w:hAnsi="Times New Roman" w:cs="Times New Roman"/>
          <w:b/>
          <w:bCs/>
          <w:sz w:val="36"/>
          <w:szCs w:val="36"/>
        </w:rPr>
        <w:t xml:space="preserve"> Code: </w:t>
      </w:r>
      <w:r w:rsidR="00FB29AC">
        <w:rPr>
          <w:rFonts w:ascii="Times New Roman" w:eastAsia="Times New Roman" w:hAnsi="Times New Roman" w:cs="Times New Roman"/>
          <w:sz w:val="36"/>
          <w:szCs w:val="36"/>
        </w:rPr>
        <w:t>L</w:t>
      </w:r>
      <w:r w:rsidR="007556C6">
        <w:rPr>
          <w:rFonts w:ascii="Times New Roman" w:eastAsia="Times New Roman" w:hAnsi="Times New Roman" w:cs="Times New Roman"/>
          <w:sz w:val="36"/>
          <w:szCs w:val="36"/>
        </w:rPr>
        <w:t>CBB4015</w:t>
      </w:r>
      <w:r w:rsidR="00E63BEA">
        <w:rPr>
          <w:rFonts w:ascii="Times New Roman" w:eastAsia="Times New Roman" w:hAnsi="Times New Roman" w:cs="Times New Roman"/>
          <w:b/>
          <w:bCs/>
          <w:sz w:val="36"/>
          <w:szCs w:val="36"/>
        </w:rPr>
        <w:t xml:space="preserve">   </w:t>
      </w:r>
    </w:p>
    <w:p w14:paraId="6C9F2D1A" w14:textId="5ACEDDBE" w:rsidR="00E63BEA" w:rsidRDefault="00E63BEA"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 xml:space="preserve">Module </w:t>
      </w:r>
      <w:r w:rsidR="00755336">
        <w:rPr>
          <w:rFonts w:ascii="Times New Roman" w:eastAsia="Times New Roman" w:hAnsi="Times New Roman" w:cs="Times New Roman"/>
          <w:b/>
          <w:bCs/>
          <w:sz w:val="36"/>
          <w:szCs w:val="36"/>
        </w:rPr>
        <w:t xml:space="preserve">Lecture: </w:t>
      </w:r>
      <w:r w:rsidR="00755336">
        <w:rPr>
          <w:rFonts w:ascii="Times New Roman" w:eastAsia="Times New Roman" w:hAnsi="Times New Roman" w:cs="Times New Roman"/>
          <w:sz w:val="36"/>
          <w:szCs w:val="36"/>
        </w:rPr>
        <w:t xml:space="preserve">Dr Laila </w:t>
      </w:r>
      <w:proofErr w:type="spellStart"/>
      <w:r w:rsidR="00755336">
        <w:rPr>
          <w:rFonts w:ascii="Times New Roman" w:eastAsia="Times New Roman" w:hAnsi="Times New Roman" w:cs="Times New Roman"/>
          <w:sz w:val="36"/>
          <w:szCs w:val="36"/>
        </w:rPr>
        <w:t>Maazouz</w:t>
      </w:r>
      <w:proofErr w:type="spellEnd"/>
    </w:p>
    <w:p w14:paraId="65BF28E0" w14:textId="7ECC7886" w:rsidR="00C27A96" w:rsidRDefault="00755C58"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Assignment:</w:t>
      </w:r>
      <w:r w:rsidR="00D4321A">
        <w:rPr>
          <w:rFonts w:ascii="Times New Roman" w:eastAsia="Times New Roman" w:hAnsi="Times New Roman" w:cs="Times New Roman"/>
          <w:b/>
          <w:bCs/>
          <w:sz w:val="36"/>
          <w:szCs w:val="36"/>
        </w:rPr>
        <w:t xml:space="preserve"> </w:t>
      </w:r>
      <w:r w:rsidR="00D4321A">
        <w:rPr>
          <w:rFonts w:ascii="Times New Roman" w:eastAsia="Times New Roman" w:hAnsi="Times New Roman" w:cs="Times New Roman"/>
          <w:sz w:val="36"/>
          <w:szCs w:val="36"/>
        </w:rPr>
        <w:t xml:space="preserve">Component 2 Coursework </w:t>
      </w:r>
      <w:r>
        <w:rPr>
          <w:rFonts w:ascii="Times New Roman" w:eastAsia="Times New Roman" w:hAnsi="Times New Roman" w:cs="Times New Roman"/>
          <w:sz w:val="36"/>
          <w:szCs w:val="36"/>
        </w:rPr>
        <w:t>Essay</w:t>
      </w:r>
    </w:p>
    <w:p w14:paraId="6B80BE15" w14:textId="224D1FE7" w:rsidR="00755C58" w:rsidRDefault="00873B52"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 xml:space="preserve">Student: </w:t>
      </w:r>
      <w:r>
        <w:rPr>
          <w:rFonts w:ascii="Times New Roman" w:eastAsia="Times New Roman" w:hAnsi="Times New Roman" w:cs="Times New Roman"/>
          <w:sz w:val="36"/>
          <w:szCs w:val="36"/>
        </w:rPr>
        <w:t xml:space="preserve">Sukhwinder </w:t>
      </w:r>
      <w:proofErr w:type="spellStart"/>
      <w:r>
        <w:rPr>
          <w:rFonts w:ascii="Times New Roman" w:eastAsia="Times New Roman" w:hAnsi="Times New Roman" w:cs="Times New Roman"/>
          <w:sz w:val="36"/>
          <w:szCs w:val="36"/>
        </w:rPr>
        <w:t>kaur</w:t>
      </w:r>
      <w:proofErr w:type="spellEnd"/>
    </w:p>
    <w:p w14:paraId="062F19E7" w14:textId="70823490" w:rsidR="00873B52" w:rsidRPr="00715AA7" w:rsidRDefault="00873B52"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 xml:space="preserve">Student </w:t>
      </w:r>
      <w:r w:rsidR="00EF1F89">
        <w:rPr>
          <w:rFonts w:ascii="Times New Roman" w:eastAsia="Times New Roman" w:hAnsi="Times New Roman" w:cs="Times New Roman"/>
          <w:b/>
          <w:bCs/>
          <w:sz w:val="36"/>
          <w:szCs w:val="36"/>
        </w:rPr>
        <w:t>number:</w:t>
      </w:r>
      <w:r w:rsidR="00715AA7">
        <w:rPr>
          <w:rFonts w:ascii="Times New Roman" w:eastAsia="Times New Roman" w:hAnsi="Times New Roman" w:cs="Times New Roman"/>
          <w:b/>
          <w:bCs/>
          <w:sz w:val="36"/>
          <w:szCs w:val="36"/>
        </w:rPr>
        <w:t xml:space="preserve"> </w:t>
      </w:r>
      <w:r w:rsidR="00715AA7">
        <w:rPr>
          <w:rFonts w:ascii="Times New Roman" w:eastAsia="Times New Roman" w:hAnsi="Times New Roman" w:cs="Times New Roman"/>
          <w:sz w:val="36"/>
          <w:szCs w:val="36"/>
        </w:rPr>
        <w:t>2328205</w:t>
      </w:r>
    </w:p>
    <w:p w14:paraId="3AC83247" w14:textId="77777777" w:rsidR="00873B52" w:rsidRPr="00873B52" w:rsidRDefault="00873B52" w:rsidP="6A0E21F6">
      <w:pPr>
        <w:spacing w:beforeAutospacing="1" w:afterAutospacing="1" w:line="240" w:lineRule="auto"/>
        <w:outlineLvl w:val="0"/>
        <w:rPr>
          <w:rFonts w:ascii="Times New Roman" w:eastAsia="Times New Roman" w:hAnsi="Times New Roman" w:cs="Times New Roman"/>
          <w:sz w:val="36"/>
          <w:szCs w:val="36"/>
        </w:rPr>
      </w:pPr>
    </w:p>
    <w:p w14:paraId="20451CF1" w14:textId="77777777" w:rsidR="00755C58" w:rsidRPr="00D4321A" w:rsidRDefault="00755C58" w:rsidP="6A0E21F6">
      <w:pPr>
        <w:spacing w:beforeAutospacing="1" w:afterAutospacing="1" w:line="240" w:lineRule="auto"/>
        <w:outlineLvl w:val="0"/>
        <w:rPr>
          <w:rFonts w:ascii="Times New Roman" w:eastAsia="Times New Roman" w:hAnsi="Times New Roman" w:cs="Times New Roman"/>
          <w:sz w:val="36"/>
          <w:szCs w:val="36"/>
        </w:rPr>
      </w:pPr>
    </w:p>
    <w:p w14:paraId="4F8A5767" w14:textId="3C6790C2" w:rsidR="007556C6" w:rsidRDefault="00E63BEA" w:rsidP="6A0E21F6">
      <w:pPr>
        <w:spacing w:beforeAutospacing="1" w:afterAutospacing="1" w:line="240" w:lineRule="auto"/>
        <w:outlineLvl w:val="0"/>
        <w:rPr>
          <w:rFonts w:ascii="Times New Roman" w:eastAsia="Times New Roman" w:hAnsi="Times New Roman" w:cs="Times New Roman"/>
          <w:sz w:val="36"/>
          <w:szCs w:val="36"/>
        </w:rPr>
      </w:pPr>
      <w:r>
        <w:rPr>
          <w:rFonts w:ascii="Times New Roman" w:eastAsia="Times New Roman" w:hAnsi="Times New Roman" w:cs="Times New Roman"/>
          <w:b/>
          <w:bCs/>
          <w:sz w:val="36"/>
          <w:szCs w:val="36"/>
        </w:rPr>
        <w:t xml:space="preserve"> </w:t>
      </w:r>
    </w:p>
    <w:p w14:paraId="6B5D3AEC" w14:textId="0E772975" w:rsidR="3E60C383" w:rsidRDefault="3E60C383" w:rsidP="00E63BEA">
      <w:pPr>
        <w:tabs>
          <w:tab w:val="left" w:pos="7065"/>
        </w:tabs>
        <w:spacing w:beforeAutospacing="1" w:afterAutospacing="1" w:line="240" w:lineRule="auto"/>
        <w:outlineLvl w:val="0"/>
        <w:rPr>
          <w:rFonts w:ascii="Times New Roman" w:eastAsia="Times New Roman" w:hAnsi="Times New Roman" w:cs="Times New Roman"/>
          <w:b/>
          <w:bCs/>
          <w:sz w:val="48"/>
          <w:szCs w:val="48"/>
        </w:rPr>
      </w:pPr>
    </w:p>
    <w:p w14:paraId="5F13EC39" w14:textId="780BEA54" w:rsidR="3E60C383" w:rsidRDefault="3E60C383" w:rsidP="3E60C383">
      <w:pPr>
        <w:spacing w:beforeAutospacing="1" w:afterAutospacing="1" w:line="240" w:lineRule="auto"/>
        <w:outlineLvl w:val="0"/>
        <w:rPr>
          <w:rFonts w:ascii="Times New Roman" w:eastAsia="Times New Roman" w:hAnsi="Times New Roman" w:cs="Times New Roman"/>
          <w:b/>
          <w:bCs/>
          <w:sz w:val="48"/>
          <w:szCs w:val="48"/>
        </w:rPr>
      </w:pPr>
    </w:p>
    <w:p w14:paraId="4AE11DCA" w14:textId="77777777" w:rsidR="00786A3D" w:rsidRPr="00786A3D" w:rsidRDefault="00786A3D" w:rsidP="00786A3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86A3D">
        <w:rPr>
          <w:rFonts w:ascii="Times New Roman" w:eastAsia="Times New Roman" w:hAnsi="Times New Roman" w:cs="Times New Roman"/>
          <w:b/>
          <w:bCs/>
          <w:kern w:val="36"/>
          <w:sz w:val="48"/>
          <w:szCs w:val="48"/>
          <w14:ligatures w14:val="none"/>
        </w:rPr>
        <w:t xml:space="preserve">Leadership Essay </w:t>
      </w:r>
    </w:p>
    <w:p w14:paraId="3940B39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023750BA" w14:textId="77777777" w:rsidR="00786A3D" w:rsidRPr="00786A3D" w:rsidRDefault="00786A3D" w:rsidP="00786A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t>Introduction</w:t>
      </w:r>
    </w:p>
    <w:p w14:paraId="1F209603"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027AB89"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Leadership is one of the most critical determinants of organisational success, shaping employee behaviour, influencing workplace culture, and enabling long-term strategic performance. In today’s rapidly evolving business landscape, leaders must navigate technological disruption, increased workforce diversity, global competition, and shifting employee expectations. These challenges require leaders to adopt approaches that are flexible, emotionally aware, and capable of fostering collaboration. Effective leadership is increasingly tied to emotional intelligence, which allows leaders to understand and manage emotions in themselves and others (Goleman, 2000). This essay examines contemporary leadership through the lens of Daniel Goleman’s leadership styles, focusing specifically on the Coaching, Democratic, and Pacesetting styles. Each style is analysed in terms of characteristics, strengths, limitations, and practical organisational applications. The essay also explores essential leadership skills—including adaptability, emotional intelligence, ethical </w:t>
      </w:r>
      <w:r w:rsidRPr="00786A3D">
        <w:rPr>
          <w:rFonts w:ascii="Times New Roman" w:hAnsi="Times New Roman" w:cs="Times New Roman"/>
          <w:kern w:val="0"/>
          <w14:ligatures w14:val="none"/>
        </w:rPr>
        <w:lastRenderedPageBreak/>
        <w:t>decision-making, and communication—and explains how these competencies enable leaders to address modern organisational challenges. Finally, evidence-based recommendations are offered to support leadership excellence in contemporary workplaces. Collectively, the discussion highlights the importance of emotionally intelligent leadership in promoting sustainable growth, employee wellbeing, and organisational resilience (Northouse, 2021).</w:t>
      </w:r>
    </w:p>
    <w:p w14:paraId="4CEC8B53"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1EDAA46C" wp14:editId="44E274FD">
                <wp:extent cx="5731510" cy="1270"/>
                <wp:effectExtent l="0" t="31750" r="0" b="36830"/>
                <wp:docPr id="321126337" name="Rectangle 7">
                  <a:extLst xmlns:a="http://schemas.openxmlformats.org/drawingml/2006/main">
                    <a:ext uri="{FF2B5EF4-FFF2-40B4-BE49-F238E27FC236}">
                      <a16:creationId xmlns:a16="http://schemas.microsoft.com/office/drawing/2014/main" id="{B1EA07CA-1745-48B3-8BD7-7B8420E442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B8BA4C"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29A9BFDA"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t>Main Body</w:t>
      </w:r>
    </w:p>
    <w:p w14:paraId="7031D9B8"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37A6BA5"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Understanding Modern Leadership</w:t>
      </w:r>
    </w:p>
    <w:p w14:paraId="4A805FE6"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39EBD4EB"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Leadership theory has advanced significantly in recent decades, shaped by globalisation, digital transformation, and evolving organisational structures. Earlier leadership models prioritised authority and hierarchy, with leaders directing followers based on formal power (Yukl and Gardner, 2020). However, modern organisations increasingly favour collaborative, participatory, and emotionally intelligent leadership approaches that emphasise trust, communication, and shared responsibility (Northouse, 2021). Emotional intelligence (EI), defined by Goleman (2000) as a combination of self-awareness, self-regulation, motivation, empathy, and social skills, is now recognised as a core factor influencing leadership effectiveness. Leaders with high EI foster healthier work environments, enhance employee engagement, and manage conflict more constructively (Boyatzis et al., 2013). Research also suggests that emotionally intelligent leaders are more adaptable and better equipped to navigate uncertainty.</w:t>
      </w:r>
    </w:p>
    <w:p w14:paraId="27541776"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014C668"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Goleman (2000) identifies six leadership styles rooted in emotional intelligence: Visionary, Coaching, Affiliative, Democratic, Pacesetting, and Commanding. This essay focuses on three styles—Coaching, Democratic, and Pacesetting—because they are widely applied across contemporary organisations and illustrate the importance of emotional intelligence in shaping leadership behaviours. These styles demonstrate how leaders can adapt their approach depending on the needs of employees, the organisational context, and the urgency of tasks (Bass and Riggio, 2006).</w:t>
      </w:r>
    </w:p>
    <w:p w14:paraId="180C7AFF"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3EAED8C4" wp14:editId="54BE9C49">
                <wp:extent cx="5731510" cy="1270"/>
                <wp:effectExtent l="0" t="31750" r="0" b="36830"/>
                <wp:docPr id="1850389800" name="Rectangle 6">
                  <a:extLst xmlns:a="http://schemas.openxmlformats.org/drawingml/2006/main">
                    <a:ext uri="{FF2B5EF4-FFF2-40B4-BE49-F238E27FC236}">
                      <a16:creationId xmlns:a16="http://schemas.microsoft.com/office/drawing/2014/main" id="{BB92D22E-C075-42D0-840A-D4198B3A34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FD67A9"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31D73BBD"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t>1. Coaching Leadership Style</w:t>
      </w:r>
    </w:p>
    <w:p w14:paraId="291B96DB"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22771731"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Characteristics</w:t>
      </w:r>
    </w:p>
    <w:p w14:paraId="4DC17F27" w14:textId="77777777" w:rsidR="00786A3D" w:rsidRPr="00786A3D" w:rsidRDefault="00786A3D" w:rsidP="00786A3D">
      <w:pPr>
        <w:numPr>
          <w:ilvl w:val="0"/>
          <w:numId w:val="2"/>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Emphasis on mentoring, guidance, and developmental feedback</w:t>
      </w:r>
    </w:p>
    <w:p w14:paraId="1337D888" w14:textId="77777777" w:rsidR="00786A3D" w:rsidRPr="00786A3D" w:rsidRDefault="00786A3D" w:rsidP="00786A3D">
      <w:pPr>
        <w:numPr>
          <w:ilvl w:val="0"/>
          <w:numId w:val="2"/>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Encourages reflection, long-term learning, and personal </w:t>
      </w:r>
      <w:proofErr w:type="gramStart"/>
      <w:r w:rsidRPr="00786A3D">
        <w:rPr>
          <w:rFonts w:ascii="Times New Roman" w:hAnsi="Times New Roman" w:cs="Times New Roman"/>
          <w:kern w:val="0"/>
          <w14:ligatures w14:val="none"/>
        </w:rPr>
        <w:t>growth</w:t>
      </w:r>
      <w:proofErr w:type="gramEnd"/>
    </w:p>
    <w:p w14:paraId="607A9952" w14:textId="77777777" w:rsidR="00786A3D" w:rsidRPr="00786A3D" w:rsidRDefault="00786A3D" w:rsidP="00786A3D">
      <w:pPr>
        <w:numPr>
          <w:ilvl w:val="0"/>
          <w:numId w:val="2"/>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lastRenderedPageBreak/>
        <w:t xml:space="preserve">Relies heavily on empathy, active listening, and emotional </w:t>
      </w:r>
      <w:proofErr w:type="gramStart"/>
      <w:r w:rsidRPr="00786A3D">
        <w:rPr>
          <w:rFonts w:ascii="Times New Roman" w:hAnsi="Times New Roman" w:cs="Times New Roman"/>
          <w:kern w:val="0"/>
          <w14:ligatures w14:val="none"/>
        </w:rPr>
        <w:t>awareness</w:t>
      </w:r>
      <w:proofErr w:type="gramEnd"/>
    </w:p>
    <w:p w14:paraId="5A58B64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1856AE2C"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The Coaching style focuses on developing employees’ strengths and supporting long-term career progression. Coaching leaders take the time to understand individual motivations and help employees identify areas for improvement (Goleman, 2000).</w:t>
      </w:r>
    </w:p>
    <w:p w14:paraId="50648DAC"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3C9BE876"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Advantages</w:t>
      </w:r>
    </w:p>
    <w:p w14:paraId="4431BCB3"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32103F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Coaching leadership has been shown to increase employee engagement, confidence, and job satisfaction. By investing in development, leaders build trust and strengthen team relationships, creating a learning-oriented culture that enhances adaptability and innovation (Cummings and Worley, 2019). Coaching also encourages autonomy, as employees become more aware of their strengths and capable of handling complex tasks independently.</w:t>
      </w:r>
    </w:p>
    <w:p w14:paraId="64A19B2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26CB1100"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Disadvantages</w:t>
      </w:r>
    </w:p>
    <w:p w14:paraId="5757E5F2"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21D508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The main limitation of the Coaching style is that it requires time, patience, and well-developed interpersonal skills. In fast-paced or crisis-driven environments, leaders may not have the capacity to engage in ongoing developmental conversations (Yukl, 2013). Additionally, some employees may resist coaching due to lack of motivation or discomfort with self-reflection.</w:t>
      </w:r>
    </w:p>
    <w:p w14:paraId="19A810AF"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F94CCC9"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Practical Example</w:t>
      </w:r>
    </w:p>
    <w:p w14:paraId="6A81123C"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74A5721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A suitable example of coaching leadership is the onboarding of new managers. During induction, coaching helps new leaders build confidence, understand organisational expectations, and receive regular constructive feedback. Kotter (2012) argues that coaching is vital during periods of transition because it accelerates learning and reduces performance gaps, ultimately supporting long-term leadership effectiveness.</w:t>
      </w:r>
    </w:p>
    <w:p w14:paraId="0A17DF70"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2F7E887E" wp14:editId="244719CD">
                <wp:extent cx="5731510" cy="1270"/>
                <wp:effectExtent l="0" t="31750" r="0" b="36830"/>
                <wp:docPr id="1606018684" name="Rectangle 5">
                  <a:extLst xmlns:a="http://schemas.openxmlformats.org/drawingml/2006/main">
                    <a:ext uri="{FF2B5EF4-FFF2-40B4-BE49-F238E27FC236}">
                      <a16:creationId xmlns:a16="http://schemas.microsoft.com/office/drawing/2014/main" id="{FC22B98A-46F9-4344-8186-67588BF3CA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359D34"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50E38CCD"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t>2. Democratic Leadership Style</w:t>
      </w:r>
    </w:p>
    <w:p w14:paraId="449D6864"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5BAAEF3"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lastRenderedPageBreak/>
        <w:t>Characteristics</w:t>
      </w:r>
    </w:p>
    <w:p w14:paraId="45D68C53" w14:textId="442C7BCF" w:rsidR="00786A3D" w:rsidRPr="00786A3D" w:rsidRDefault="00786A3D" w:rsidP="00786A3D">
      <w:pPr>
        <w:numPr>
          <w:ilvl w:val="0"/>
          <w:numId w:val="3"/>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Encourages participative </w:t>
      </w:r>
      <w:r w:rsidR="00EF1F89" w:rsidRPr="00786A3D">
        <w:rPr>
          <w:rFonts w:ascii="Times New Roman" w:hAnsi="Times New Roman" w:cs="Times New Roman"/>
          <w:kern w:val="0"/>
          <w14:ligatures w14:val="none"/>
        </w:rPr>
        <w:t>decision-making.</w:t>
      </w:r>
    </w:p>
    <w:p w14:paraId="52D22325" w14:textId="0753A0E5" w:rsidR="00786A3D" w:rsidRPr="00786A3D" w:rsidRDefault="00786A3D" w:rsidP="00786A3D">
      <w:pPr>
        <w:numPr>
          <w:ilvl w:val="0"/>
          <w:numId w:val="3"/>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Promotes open communication and </w:t>
      </w:r>
      <w:r w:rsidR="00EF1F89" w:rsidRPr="00786A3D">
        <w:rPr>
          <w:rFonts w:ascii="Times New Roman" w:hAnsi="Times New Roman" w:cs="Times New Roman"/>
          <w:kern w:val="0"/>
          <w14:ligatures w14:val="none"/>
        </w:rPr>
        <w:t>transparency.</w:t>
      </w:r>
    </w:p>
    <w:p w14:paraId="629B17DC" w14:textId="77777777" w:rsidR="00786A3D" w:rsidRPr="00786A3D" w:rsidRDefault="00786A3D" w:rsidP="00786A3D">
      <w:pPr>
        <w:numPr>
          <w:ilvl w:val="0"/>
          <w:numId w:val="3"/>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Fosters collaboration and shared ownership of outcomes</w:t>
      </w:r>
    </w:p>
    <w:p w14:paraId="72EF2F7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CFC81DB" w14:textId="2C56EDD4"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Democratic leaders actively involve team members in shaping decisions. This leadership style values input from employees and </w:t>
      </w:r>
      <w:r w:rsidR="4CB25489" w:rsidRPr="00786A3D">
        <w:rPr>
          <w:rFonts w:ascii="Times New Roman" w:hAnsi="Times New Roman" w:cs="Times New Roman"/>
          <w:kern w:val="0"/>
          <w14:ligatures w14:val="none"/>
        </w:rPr>
        <w:t>promote</w:t>
      </w:r>
      <w:r w:rsidRPr="00786A3D">
        <w:rPr>
          <w:rFonts w:ascii="Times New Roman" w:hAnsi="Times New Roman" w:cs="Times New Roman"/>
          <w:kern w:val="0"/>
          <w14:ligatures w14:val="none"/>
        </w:rPr>
        <w:t xml:space="preserve"> inclusive discussion (Goleman, 2000).</w:t>
      </w:r>
    </w:p>
    <w:p w14:paraId="5E0E8D0B"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F45BAB5"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Advantages</w:t>
      </w:r>
    </w:p>
    <w:p w14:paraId="6118982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0793023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Democratic leadership enhances creativity and supports higher quality decisions by incorporating diverse perspectives. Employees who feel heard are more committed, motivated, and accountable for outcomes (Robbins and Judge, 2019). The collaborative environment also promotes psychological safety, which increases innovation.</w:t>
      </w:r>
    </w:p>
    <w:p w14:paraId="2DC9BCB9"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2F59C187"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Disadvantages</w:t>
      </w:r>
    </w:p>
    <w:p w14:paraId="216213F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AA59060"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A key drawback is that decision-making can become slow, particularly in large teams or urgent situations. Conflicts may arise when strong opinions differ, and leaders may struggle to make final decisions if group consensus cannot be reached (Yukl and Gardner, 2020). Additionally, overreliance on group input may reduce decisiveness.</w:t>
      </w:r>
    </w:p>
    <w:p w14:paraId="4CA086F2"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565C41C"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Practical Example</w:t>
      </w:r>
    </w:p>
    <w:p w14:paraId="6C2149F9"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41FD38F"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A common workplace example of democratic leadership is during the planning of marketing strategies. When multiple team members contribute ideas, the result is typically more creative and well-rounded. Brown and Treviño (2006) note that employee participation promotes ethical awareness and supports the development of more responsible decision-making processes.</w:t>
      </w:r>
    </w:p>
    <w:p w14:paraId="640409C3"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56B580A6" wp14:editId="0C153C78">
                <wp:extent cx="5731510" cy="1270"/>
                <wp:effectExtent l="0" t="31750" r="0" b="36830"/>
                <wp:docPr id="667229087" name="Rectangle 4">
                  <a:extLst xmlns:a="http://schemas.openxmlformats.org/drawingml/2006/main">
                    <a:ext uri="{FF2B5EF4-FFF2-40B4-BE49-F238E27FC236}">
                      <a16:creationId xmlns:a16="http://schemas.microsoft.com/office/drawing/2014/main" id="{9A85555E-3EB1-4BFA-9D4C-AEE67A2FDC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D770E1"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09F75E80"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t>3. Pacesetting Leadership Style</w:t>
      </w:r>
    </w:p>
    <w:p w14:paraId="71F1141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89D7E8B"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Characteristics</w:t>
      </w:r>
    </w:p>
    <w:p w14:paraId="5D0C6473" w14:textId="39EDC5DE" w:rsidR="00786A3D" w:rsidRPr="00786A3D" w:rsidRDefault="00786A3D" w:rsidP="00786A3D">
      <w:pPr>
        <w:numPr>
          <w:ilvl w:val="0"/>
          <w:numId w:val="1"/>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Sets high performance standards and expects </w:t>
      </w:r>
      <w:r w:rsidR="00EF1F89" w:rsidRPr="00786A3D">
        <w:rPr>
          <w:rFonts w:ascii="Times New Roman" w:hAnsi="Times New Roman" w:cs="Times New Roman"/>
          <w:kern w:val="0"/>
          <w14:ligatures w14:val="none"/>
        </w:rPr>
        <w:t>excellence.</w:t>
      </w:r>
    </w:p>
    <w:p w14:paraId="3F767455" w14:textId="442838CA" w:rsidR="00786A3D" w:rsidRPr="00786A3D" w:rsidRDefault="00786A3D" w:rsidP="00786A3D">
      <w:pPr>
        <w:numPr>
          <w:ilvl w:val="0"/>
          <w:numId w:val="1"/>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Leads by example and demonstrates strong task </w:t>
      </w:r>
      <w:r w:rsidR="00EF1F89" w:rsidRPr="00786A3D">
        <w:rPr>
          <w:rFonts w:ascii="Times New Roman" w:hAnsi="Times New Roman" w:cs="Times New Roman"/>
          <w:kern w:val="0"/>
          <w14:ligatures w14:val="none"/>
        </w:rPr>
        <w:t>competence.</w:t>
      </w:r>
    </w:p>
    <w:p w14:paraId="3E59B194" w14:textId="3021D85E" w:rsidR="00786A3D" w:rsidRPr="00786A3D" w:rsidRDefault="00786A3D" w:rsidP="00786A3D">
      <w:pPr>
        <w:numPr>
          <w:ilvl w:val="0"/>
          <w:numId w:val="1"/>
        </w:num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Focuses on achieving rapid results and </w:t>
      </w:r>
      <w:r w:rsidR="00EF1F89" w:rsidRPr="00786A3D">
        <w:rPr>
          <w:rFonts w:ascii="Times New Roman" w:hAnsi="Times New Roman" w:cs="Times New Roman"/>
          <w:kern w:val="0"/>
          <w14:ligatures w14:val="none"/>
        </w:rPr>
        <w:t>efficiency.</w:t>
      </w:r>
    </w:p>
    <w:p w14:paraId="11FE464C"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2DB88A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Pacesetting leaders work at a fast pace and expect others to follow suit. This style is often used in high-pressure environments that require quick results (Goleman, 2000).</w:t>
      </w:r>
    </w:p>
    <w:p w14:paraId="1B17687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C0F23E6"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Advantages</w:t>
      </w:r>
    </w:p>
    <w:p w14:paraId="1BE10EC4"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2400315F"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The Pacesetting style is highly effective when leading skilled, self-motivated teams. When used appropriately, it can drive productivity and achieve exceptional performance outcomes. It is particularly successful in fields such as sales, engineering, or technology, where efficiency and innovation are vital (Bass and Riggio, 2006).</w:t>
      </w:r>
    </w:p>
    <w:p w14:paraId="3672DDE2"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FB6EECE"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Disadvantages</w:t>
      </w:r>
    </w:p>
    <w:p w14:paraId="57F44E8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2751D8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Overuse of the Pacesetting style can lead to employee stress, burnout, and reduced morale. Because leaders tend to prioritise performance over emotional support, employees may feel neglected or undervalued. Boyatzis et al. (2013) warn that a pacesetting environment can weaken teamwork and cause communication breakdowns if not balanced with supportive leadership approaches.</w:t>
      </w:r>
    </w:p>
    <w:p w14:paraId="71FBB73C"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0B17327"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Practical Example</w:t>
      </w:r>
    </w:p>
    <w:p w14:paraId="129B90D6"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75102A4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A pacesetting style is effective when launching a new product under tight deadlines. In such situations, a high-performing team benefits from the leader’s ability to drive momentum and maintain high standards (Cummings and Worley, 2019). However, sustaining this style long-term requires careful monitoring to prevent employee burnout.</w:t>
      </w:r>
    </w:p>
    <w:p w14:paraId="083292AE"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25BD8B1B" wp14:editId="738E5788">
                <wp:extent cx="5731510" cy="1270"/>
                <wp:effectExtent l="0" t="31750" r="0" b="36830"/>
                <wp:docPr id="1389313445" name="Rectangle 3">
                  <a:extLst xmlns:a="http://schemas.openxmlformats.org/drawingml/2006/main">
                    <a:ext uri="{FF2B5EF4-FFF2-40B4-BE49-F238E27FC236}">
                      <a16:creationId xmlns:a16="http://schemas.microsoft.com/office/drawing/2014/main" id="{ED8FB043-5E28-4F2C-A6EE-DEC6C27266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102FC2"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1731C932"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lastRenderedPageBreak/>
        <w:t>Key Leadership Skills in Contemporary Organisations</w:t>
      </w:r>
    </w:p>
    <w:p w14:paraId="6C004E8A"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2D1F9FE"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Adaptability</w:t>
      </w:r>
    </w:p>
    <w:p w14:paraId="2C707AD6"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72253D5B"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Modern leaders must adapt quickly to technological advancements, global competition, and evolving workforce expectations. Kotter (2012) emphasises that adaptability enables leaders to respond effectively to change, ensuring organisational resilience and continued competitiveness.</w:t>
      </w:r>
    </w:p>
    <w:p w14:paraId="19AFAF31"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03E0AA45"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Emotional Intelligence</w:t>
      </w:r>
    </w:p>
    <w:p w14:paraId="5CF0C6C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1C066C21"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EI supports self-awareness, empathy, relationship building, and conflict resolution. Leaders with high EI create healthier workplaces, support employee wellbeing, and foster constructive communication (Goleman, 2000).</w:t>
      </w:r>
    </w:p>
    <w:p w14:paraId="3D6EEB6E"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34AB2B3"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Communication Skills</w:t>
      </w:r>
    </w:p>
    <w:p w14:paraId="43B671C4"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93745E4"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Clear, transparent communication helps build trust, reduce ambiguity, and ensure alignment across teams. According to Northouse (2021), effective communication is essential for collaboration and decision-making.</w:t>
      </w:r>
    </w:p>
    <w:p w14:paraId="688125E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3D98D6BB" w14:textId="77777777" w:rsidR="00786A3D" w:rsidRPr="00786A3D" w:rsidRDefault="00786A3D" w:rsidP="00786A3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6A3D">
        <w:rPr>
          <w:rFonts w:ascii="Times New Roman" w:eastAsia="Times New Roman" w:hAnsi="Times New Roman" w:cs="Times New Roman"/>
          <w:b/>
          <w:bCs/>
          <w:kern w:val="0"/>
          <w:sz w:val="27"/>
          <w:szCs w:val="27"/>
          <w14:ligatures w14:val="none"/>
        </w:rPr>
        <w:t>Ethical Decision-Making</w:t>
      </w:r>
    </w:p>
    <w:p w14:paraId="2B729169"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5413BF0"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Ethical leadership strengthens organisational reputation, fosters trust, and supports long-term sustainability. Brown and Treviño (2006) argue that ethical decision-making is critical for preventing misconduct and ensuring responsible organisational behaviour.</w:t>
      </w:r>
    </w:p>
    <w:p w14:paraId="12A55B61"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CAF4F02"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Collectively, these skills enable leaders to navigate complexity, drive innovation, support diverse teams, and foster inclusive workplaces (Robbins and Judge, 2019).</w:t>
      </w:r>
    </w:p>
    <w:p w14:paraId="1C76F777"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36C0FC9C" wp14:editId="24A7BE6C">
                <wp:extent cx="5731510" cy="1270"/>
                <wp:effectExtent l="0" t="31750" r="0" b="36830"/>
                <wp:docPr id="1410256331" name="Rectangle 2">
                  <a:extLst xmlns:a="http://schemas.openxmlformats.org/drawingml/2006/main">
                    <a:ext uri="{FF2B5EF4-FFF2-40B4-BE49-F238E27FC236}">
                      <a16:creationId xmlns:a16="http://schemas.microsoft.com/office/drawing/2014/main" id="{FBD49425-6E1D-4486-ADA3-524208AF780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D2525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1B004DC0" w14:textId="77777777" w:rsidR="00786A3D" w:rsidRPr="00786A3D" w:rsidRDefault="00786A3D" w:rsidP="00786A3D">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86A3D">
        <w:rPr>
          <w:rFonts w:ascii="Times New Roman" w:eastAsia="Times New Roman" w:hAnsi="Times New Roman" w:cs="Times New Roman"/>
          <w:b/>
          <w:bCs/>
          <w:kern w:val="0"/>
          <w:sz w:val="36"/>
          <w:szCs w:val="36"/>
          <w14:ligatures w14:val="none"/>
        </w:rPr>
        <w:lastRenderedPageBreak/>
        <w:t xml:space="preserve">Conclusion </w:t>
      </w:r>
    </w:p>
    <w:p w14:paraId="75B37718"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00ECC457"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Leadership is fundamental to organisational success in today’s dynamic and competitive business environment. Goleman’s Coaching, Democratic, and Pacesetting styles illustrate how emotionally intelligent leadership can inspire employees, promote collaboration, and facilitate high performance. Each style has distinct advantages and challenges, demonstrating the need for leaders to adapt their approach depending on the situation, the needs of employees, and organisational goals. Modern leaders must also develop essential skills such as adaptability, emotional intelligence, communication, and ethical decision-making to navigate ongoing challenges and support sustainable growth. Recommendations for contemporary leaders include applying leadership styles with flexibility, investing in emotional intelligence development, promoting employee participation, and prioritising ethical and inclusive practices. By integrating these strategies, leaders can cultivate high-performing, resilient, and supportive organisational environments that are prepared for future challenges (Yukl, 2013; Yukl and Gardner, 2020).</w:t>
      </w:r>
    </w:p>
    <w:p w14:paraId="293AEC3A" w14:textId="77777777" w:rsidR="00C47EB0" w:rsidRPr="00C47EB0" w:rsidRDefault="00C47EB0" w:rsidP="00C47E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“Understanding Modern Leadership”</w:t>
      </w:r>
    </w:p>
    <w:p w14:paraId="54853DEB"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16A539D7"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In addition to these developments, the rise of hybrid and remote work has transformed the expectations placed on modern leaders. Managing teams across physical and virtual environments requires strong communication skills, digital literacy, and the ability to build trust without relying on face-to-face interaction. Leaders must also address challenges related to employee wellbeing, work–life balance, and digital overload. Northouse (2021) suggests that leaders who demonstrate empathy and flexibility in remote settings strengthen employee commitment and reduce stress. Furthermore, globalisation has intensified the need for cross-cultural competence, as leaders increasingly manage diverse teams with varying communication norms, values, and expectations. This reinforces the need for adaptive, emotionally intelligent leadership that can respond effectively to complex interpersonal and organisational dynamics.</w:t>
      </w:r>
    </w:p>
    <w:p w14:paraId="5BA89BEF"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55813AFA" wp14:editId="59C06162">
                <wp:extent cx="5731510" cy="1270"/>
                <wp:effectExtent l="0" t="31750" r="0" b="36830"/>
                <wp:docPr id="1316852620" name="Rectangle 7">
                  <a:extLst xmlns:a="http://schemas.openxmlformats.org/drawingml/2006/main">
                    <a:ext uri="{FF2B5EF4-FFF2-40B4-BE49-F238E27FC236}">
                      <a16:creationId xmlns:a16="http://schemas.microsoft.com/office/drawing/2014/main" id="{B279C2F4-46D0-441C-A38F-66E98A5220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70B4EA"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6E730DD1"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“Coaching Leadership – Advantages”</w:t>
      </w:r>
    </w:p>
    <w:p w14:paraId="4EE5FDA4"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68405A03"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 xml:space="preserve">Another key benefit of the Coaching style is its contribution to building a sustainable talent pipeline. By helping employees develop long-term competencies, organisations can reduce turnover rates and create a strong internal pool of future leaders. This is particularly important in sectors where specialised skills are in short supply. Coaching also fosters a culture of continuous improvement, encouraging employees to engage in reflective practice </w:t>
      </w:r>
      <w:r w:rsidRPr="00C47EB0">
        <w:rPr>
          <w:rFonts w:ascii="Times New Roman" w:hAnsi="Times New Roman" w:cs="Times New Roman"/>
          <w:kern w:val="0"/>
          <w14:ligatures w14:val="none"/>
        </w:rPr>
        <w:lastRenderedPageBreak/>
        <w:t>and take ownership of their development. Over time, this leads to higher levels of organisational agility, as employees are better prepared to adapt to new technologies, shifting market demands, and restructuring initiatives (Cummings and Worley, 2019).</w:t>
      </w:r>
    </w:p>
    <w:p w14:paraId="07CA1257"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4464E144" wp14:editId="6D22C06C">
                <wp:extent cx="5731510" cy="1270"/>
                <wp:effectExtent l="0" t="31750" r="0" b="36830"/>
                <wp:docPr id="1099523494" name="Rectangle 6">
                  <a:extLst xmlns:a="http://schemas.openxmlformats.org/drawingml/2006/main">
                    <a:ext uri="{FF2B5EF4-FFF2-40B4-BE49-F238E27FC236}">
                      <a16:creationId xmlns:a16="http://schemas.microsoft.com/office/drawing/2014/main" id="{5B07F9CD-91B5-41C0-8580-EEC20EF374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5B8F22"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6E2E40A3"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“Coaching Leadership – Disadvantages”</w:t>
      </w:r>
    </w:p>
    <w:p w14:paraId="7F728D6B"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68A84AC3"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Another limitation arises when leaders lack the training or confidence to coach effectively. Coaching requires patience, empathy, and advanced interpersonal skills, which not all leaders possess. Without proper training, attempts at coaching may feel forced or unclear, leading employees to become disengaged or confused about expectations. In some cases, coaching may even create unrealistic expectations if employees believe development guarantees promotion opportunities that the organisation cannot deliver. Therefore, coaching must be implemented with clear communication and supported by organisational systems that reinforce learning and development (Yukl, 2013).</w:t>
      </w:r>
    </w:p>
    <w:p w14:paraId="1B4915A6"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693CDD74" wp14:editId="5F088C79">
                <wp:extent cx="5731510" cy="1270"/>
                <wp:effectExtent l="0" t="31750" r="0" b="36830"/>
                <wp:docPr id="1682239538" name="Rectangle 5">
                  <a:extLst xmlns:a="http://schemas.openxmlformats.org/drawingml/2006/main">
                    <a:ext uri="{FF2B5EF4-FFF2-40B4-BE49-F238E27FC236}">
                      <a16:creationId xmlns:a16="http://schemas.microsoft.com/office/drawing/2014/main" id="{E232F5F7-F2F9-4AAA-B23A-6525FEF248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CE0FA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5DD04FFA"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“Democratic Leadership – Advantages”</w:t>
      </w:r>
    </w:p>
    <w:p w14:paraId="1B991F63"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5C55CC37"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Democratic leadership can also increase organisational transparency, a highly valued characteristic in modern workplaces. When employees understand how decisions are made and are invited to contribute, trust in leadership improves. This transparent approach also supports ethical decision-making by reducing the likelihood of hidden agendas or unilateral decisions that may negatively impact stakeholders (Robbins and Judge, 2019). Additionally, democratic leaders often empower employees by delegating responsibility, which enhances skill development and encourages initiative. This empowerment not only boosts morale but also improves team resilience during periods of change.</w:t>
      </w:r>
    </w:p>
    <w:p w14:paraId="62883D1C"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6601D5EC" wp14:editId="6F78A203">
                <wp:extent cx="5731510" cy="1270"/>
                <wp:effectExtent l="0" t="31750" r="0" b="36830"/>
                <wp:docPr id="63489864" name="Rectangle 4">
                  <a:extLst xmlns:a="http://schemas.openxmlformats.org/drawingml/2006/main">
                    <a:ext uri="{FF2B5EF4-FFF2-40B4-BE49-F238E27FC236}">
                      <a16:creationId xmlns:a16="http://schemas.microsoft.com/office/drawing/2014/main" id="{F82C859C-C233-418E-A70B-B7213441D18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293ACD"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1F9D40ED"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“Democratic Leadership – Disadvantages”</w:t>
      </w:r>
    </w:p>
    <w:p w14:paraId="6ED09132"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525F27D8"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 xml:space="preserve">Despite its strengths, democratic leadership can create frustration when employees feel their contributions are not adequately considered. While leaders aim to create inclusive discussions, not every idea can be implemented, and this may lead to disappointment or conflict. The style may also disadvantage introverted individuals who feel less comfortable </w:t>
      </w:r>
      <w:r w:rsidRPr="00C47EB0">
        <w:rPr>
          <w:rFonts w:ascii="Times New Roman" w:hAnsi="Times New Roman" w:cs="Times New Roman"/>
          <w:kern w:val="0"/>
          <w14:ligatures w14:val="none"/>
        </w:rPr>
        <w:lastRenderedPageBreak/>
        <w:t>speaking in group settings, meaning their insights may be overlooked. Finally, democratic leadership requires high levels of trust; if employees suspect the process is merely symbolic or that the leader will make a pre-determined decision regardless of input, credibility can be damaged (Yukl and Gardner, 2020).</w:t>
      </w:r>
    </w:p>
    <w:p w14:paraId="27886CE7"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01EC40C9" wp14:editId="5F7DFD84">
                <wp:extent cx="5731510" cy="1270"/>
                <wp:effectExtent l="0" t="31750" r="0" b="36830"/>
                <wp:docPr id="445382777" name="Rectangle 3">
                  <a:extLst xmlns:a="http://schemas.openxmlformats.org/drawingml/2006/main">
                    <a:ext uri="{FF2B5EF4-FFF2-40B4-BE49-F238E27FC236}">
                      <a16:creationId xmlns:a16="http://schemas.microsoft.com/office/drawing/2014/main" id="{777A5CD9-E2E0-4583-9A58-BEE7DCBAC9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51213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37C68ED1"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“Pacesetting Leadership – Advantages”</w:t>
      </w:r>
    </w:p>
    <w:p w14:paraId="5761CAE8"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5DB1FE19"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Another benefit of pacesetting leadership is its ability to drive innovation in high-performance environments. When leaders model excellence, skilled employees often rise to the challenge and push their own capabilities further. This style can also create a sense of urgency that motivates teams to overcome obstacles quickly and efficiently. In competitive industries such as technology or finance, pacesetting leadership can give organisations a strategic advantage by accelerating project timelines and enhancing service delivery. When combined with clear communication and strong team cohesion, pacesetting can generate impressive results within short timeframes (Bass and Riggio, 2006).</w:t>
      </w:r>
    </w:p>
    <w:p w14:paraId="106DDA6E"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7F738805" wp14:editId="0E361B36">
                <wp:extent cx="5731510" cy="1270"/>
                <wp:effectExtent l="0" t="31750" r="0" b="36830"/>
                <wp:docPr id="1246766847" name="Rectangle 2">
                  <a:extLst xmlns:a="http://schemas.openxmlformats.org/drawingml/2006/main">
                    <a:ext uri="{FF2B5EF4-FFF2-40B4-BE49-F238E27FC236}">
                      <a16:creationId xmlns:a16="http://schemas.microsoft.com/office/drawing/2014/main" id="{58EFB267-6154-43D5-9412-C8CA9586F6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06B6C7"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61615D2A"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Paragraph for “Pacesetting Leadership – Disadvantages”</w:t>
      </w:r>
    </w:p>
    <w:p w14:paraId="6F3FFEBA"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051C2A0C"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A further drawback is that pacesetting leadership may unintentionally suppress creativity. Because the focus is on speed and precision, employees may prioritise meeting targets over exploring alternative ideas or solutions. This creates an environment where mistakes are less tolerated, reducing psychological safety. Over time, employees may become overly dependent on the leader to set direction because they fear making independent decisions. This not only affects morale but also limits opportunities for growth and innovation within the team (Boyatzis et al., 2013).</w:t>
      </w:r>
    </w:p>
    <w:p w14:paraId="2485C73B" w14:textId="77777777" w:rsidR="00C47EB0" w:rsidRPr="00C47EB0" w:rsidRDefault="00C47EB0" w:rsidP="00C47EB0">
      <w:pPr>
        <w:spacing w:after="0" w:line="240" w:lineRule="auto"/>
        <w:rPr>
          <w:rFonts w:ascii="Times New Roman" w:eastAsia="Times New Roman" w:hAnsi="Times New Roman" w:cs="Times New Roman"/>
          <w:kern w:val="0"/>
          <w14:ligatures w14:val="none"/>
        </w:rPr>
      </w:pPr>
      <w:r w:rsidRPr="00C47EB0">
        <w:rPr>
          <w:rFonts w:ascii="Times New Roman" w:eastAsia="Times New Roman" w:hAnsi="Times New Roman" w:cs="Times New Roman"/>
          <w:noProof/>
          <w:kern w:val="0"/>
          <w14:ligatures w14:val="none"/>
        </w:rPr>
        <mc:AlternateContent>
          <mc:Choice Requires="wps">
            <w:drawing>
              <wp:inline distT="0" distB="0" distL="0" distR="0" wp14:anchorId="4CBE8F9A" wp14:editId="4597EE7F">
                <wp:extent cx="5731510" cy="1270"/>
                <wp:effectExtent l="0" t="31750" r="0" b="36830"/>
                <wp:docPr id="559119779" name="Rectangle 1">
                  <a:extLst xmlns:a="http://schemas.openxmlformats.org/drawingml/2006/main">
                    <a:ext uri="{FF2B5EF4-FFF2-40B4-BE49-F238E27FC236}">
                      <a16:creationId xmlns:a16="http://schemas.microsoft.com/office/drawing/2014/main" id="{BB048D7A-FE84-426B-887A-9BEA215194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1B048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3B38F71A" w14:textId="77777777" w:rsidR="00C47EB0" w:rsidRPr="00C47EB0" w:rsidRDefault="00C47EB0" w:rsidP="00C47EB0">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C47EB0">
        <w:rPr>
          <w:rFonts w:ascii="Times New Roman" w:eastAsia="Times New Roman" w:hAnsi="Times New Roman" w:cs="Times New Roman"/>
          <w:b/>
          <w:bCs/>
          <w:kern w:val="0"/>
          <w:sz w:val="36"/>
          <w:szCs w:val="36"/>
          <w14:ligatures w14:val="none"/>
        </w:rPr>
        <w:t>Extra Content for “Key Leadership Skills in Contemporary Organisations”</w:t>
      </w:r>
    </w:p>
    <w:p w14:paraId="136C8407"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p>
    <w:p w14:paraId="4511C361" w14:textId="77777777" w:rsidR="00C47EB0" w:rsidRPr="00C47EB0" w:rsidRDefault="00C47EB0" w:rsidP="00C47EB0">
      <w:pPr>
        <w:spacing w:before="100" w:beforeAutospacing="1" w:after="100" w:afterAutospacing="1" w:line="240" w:lineRule="auto"/>
        <w:rPr>
          <w:rFonts w:ascii="Times New Roman" w:hAnsi="Times New Roman" w:cs="Times New Roman"/>
          <w:kern w:val="0"/>
          <w14:ligatures w14:val="none"/>
        </w:rPr>
      </w:pPr>
      <w:r w:rsidRPr="00C47EB0">
        <w:rPr>
          <w:rFonts w:ascii="Times New Roman" w:hAnsi="Times New Roman" w:cs="Times New Roman"/>
          <w:kern w:val="0"/>
          <w14:ligatures w14:val="none"/>
        </w:rPr>
        <w:t xml:space="preserve">In addition to the previously discussed skills, modern leaders must also possess strong collaboration and team-building capabilities. As organisations increasingly rely on cross-functional teams, leaders must create environments where diverse individuals can work effectively together. This involves managing conflict constructively, recognising the </w:t>
      </w:r>
      <w:r w:rsidRPr="00C47EB0">
        <w:rPr>
          <w:rFonts w:ascii="Times New Roman" w:hAnsi="Times New Roman" w:cs="Times New Roman"/>
          <w:kern w:val="0"/>
          <w14:ligatures w14:val="none"/>
        </w:rPr>
        <w:lastRenderedPageBreak/>
        <w:t>strengths of team members, and ensuring equitable participation in discussions. Another essential skill is digital literacy. With the growing use of artificial intelligence, big data, and automation, leaders must understand how to leverage digital tools to enhance decision-making and innovation. Leaders who remain technologically aware can better support employees through digital transitions and ensure that their organisations remain competitive in a rapidly changing landscape.</w:t>
      </w:r>
    </w:p>
    <w:p w14:paraId="609E6E70" w14:textId="77777777" w:rsidR="00C47EB0" w:rsidRPr="00786A3D" w:rsidRDefault="00C47EB0" w:rsidP="00786A3D">
      <w:pPr>
        <w:spacing w:before="100" w:beforeAutospacing="1" w:after="100" w:afterAutospacing="1" w:line="240" w:lineRule="auto"/>
        <w:rPr>
          <w:rFonts w:ascii="Times New Roman" w:hAnsi="Times New Roman" w:cs="Times New Roman"/>
          <w:kern w:val="0"/>
          <w14:ligatures w14:val="none"/>
        </w:rPr>
      </w:pPr>
    </w:p>
    <w:p w14:paraId="1634F162" w14:textId="77777777" w:rsidR="00786A3D" w:rsidRPr="00786A3D" w:rsidRDefault="00786A3D" w:rsidP="00786A3D">
      <w:pPr>
        <w:spacing w:after="0" w:line="240" w:lineRule="auto"/>
        <w:rPr>
          <w:rFonts w:ascii="Times New Roman" w:eastAsia="Times New Roman" w:hAnsi="Times New Roman" w:cs="Times New Roman"/>
          <w:kern w:val="0"/>
          <w14:ligatures w14:val="none"/>
        </w:rPr>
      </w:pPr>
      <w:r w:rsidRPr="00786A3D">
        <w:rPr>
          <w:rFonts w:ascii="Times New Roman" w:eastAsia="Times New Roman" w:hAnsi="Times New Roman" w:cs="Times New Roman"/>
          <w:noProof/>
          <w:kern w:val="0"/>
          <w14:ligatures w14:val="none"/>
        </w:rPr>
        <mc:AlternateContent>
          <mc:Choice Requires="wps">
            <w:drawing>
              <wp:inline distT="0" distB="0" distL="0" distR="0" wp14:anchorId="5240EF3A" wp14:editId="2026748A">
                <wp:extent cx="5731510" cy="1270"/>
                <wp:effectExtent l="0" t="31750" r="0" b="36830"/>
                <wp:docPr id="1863839939" name="Rectangle 1">
                  <a:extLst xmlns:a="http://schemas.openxmlformats.org/drawingml/2006/main">
                    <a:ext uri="{FF2B5EF4-FFF2-40B4-BE49-F238E27FC236}">
                      <a16:creationId xmlns:a16="http://schemas.microsoft.com/office/drawing/2014/main" id="{21BD4561-6813-4BE2-A8BA-3D454A5DCF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7AB9C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081D03CA" w14:textId="77777777" w:rsidR="00786A3D" w:rsidRPr="00786A3D" w:rsidRDefault="00786A3D" w:rsidP="00786A3D">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786A3D">
        <w:rPr>
          <w:rFonts w:ascii="Times New Roman" w:eastAsia="Times New Roman" w:hAnsi="Times New Roman" w:cs="Times New Roman"/>
          <w:b/>
          <w:bCs/>
          <w:kern w:val="36"/>
          <w:sz w:val="48"/>
          <w:szCs w:val="48"/>
          <w14:ligatures w14:val="none"/>
        </w:rPr>
        <w:t xml:space="preserve">Reference List </w:t>
      </w:r>
    </w:p>
    <w:p w14:paraId="5C270A6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0C7D5F8" w14:textId="5ECAEAF2"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Bass, B.M. and Riggio, R.E. (2006) Transformational Leadership. 2nd </w:t>
      </w:r>
      <w:r w:rsidR="00EF1F89" w:rsidRPr="00786A3D">
        <w:rPr>
          <w:rFonts w:ascii="Times New Roman" w:hAnsi="Times New Roman" w:cs="Times New Roman"/>
          <w:kern w:val="0"/>
          <w14:ligatures w14:val="none"/>
        </w:rPr>
        <w:t>end</w:t>
      </w:r>
      <w:r w:rsidRPr="00786A3D">
        <w:rPr>
          <w:rFonts w:ascii="Times New Roman" w:hAnsi="Times New Roman" w:cs="Times New Roman"/>
          <w:kern w:val="0"/>
          <w14:ligatures w14:val="none"/>
        </w:rPr>
        <w:t>. Mahwah, NJ: Lawrence Erlbaum Associates.</w:t>
      </w:r>
    </w:p>
    <w:p w14:paraId="6D686F92"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A8D2421"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Boyatzis, R.E., Smith, M. and Blaize, N. (2013) ‘Developing sustainable leaders through coaching and compassion’, Academy of Management Learning &amp; Education, 12(3), pp. 377–395.</w:t>
      </w:r>
    </w:p>
    <w:p w14:paraId="73AFFBFF"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1636910"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Brown, M.E. and Treviño, L.K. (2006) ‘Ethical leadership: A review and future directions’, Leadership Quarterly, 17(6), pp. 595–616.</w:t>
      </w:r>
    </w:p>
    <w:p w14:paraId="1DC25538"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34C06FB" w14:textId="60CB3A3D"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Cummings, T. and Worley, C. (2019) Organisation Development and Change. 11th </w:t>
      </w:r>
      <w:r w:rsidR="00EF1F89" w:rsidRPr="00786A3D">
        <w:rPr>
          <w:rFonts w:ascii="Times New Roman" w:hAnsi="Times New Roman" w:cs="Times New Roman"/>
          <w:kern w:val="0"/>
          <w14:ligatures w14:val="none"/>
        </w:rPr>
        <w:t>end</w:t>
      </w:r>
      <w:r w:rsidRPr="00786A3D">
        <w:rPr>
          <w:rFonts w:ascii="Times New Roman" w:hAnsi="Times New Roman" w:cs="Times New Roman"/>
          <w:kern w:val="0"/>
          <w14:ligatures w14:val="none"/>
        </w:rPr>
        <w:t>. Boston: Cengage Learning.</w:t>
      </w:r>
    </w:p>
    <w:p w14:paraId="56B4A984"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BD82117"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Goleman, D. (2000) ‘Leadership that gets results’, Harvard Business Review, 78(2), pp. 78–90.</w:t>
      </w:r>
    </w:p>
    <w:p w14:paraId="5D7A5E06"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3A75F0F5"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Kotter, J. (2012) Leading Change. Boston: Harvard Business Review Press.</w:t>
      </w:r>
    </w:p>
    <w:p w14:paraId="59A9CC9B"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621B3BD6" w14:textId="06F24CBA"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Northouse, P.G. (2021) Leadership: Theory and Practice. 9th </w:t>
      </w:r>
      <w:r w:rsidR="00EF1F89" w:rsidRPr="00786A3D">
        <w:rPr>
          <w:rFonts w:ascii="Times New Roman" w:hAnsi="Times New Roman" w:cs="Times New Roman"/>
          <w:kern w:val="0"/>
          <w14:ligatures w14:val="none"/>
        </w:rPr>
        <w:t>end</w:t>
      </w:r>
      <w:r w:rsidRPr="00786A3D">
        <w:rPr>
          <w:rFonts w:ascii="Times New Roman" w:hAnsi="Times New Roman" w:cs="Times New Roman"/>
          <w:kern w:val="0"/>
          <w14:ligatures w14:val="none"/>
        </w:rPr>
        <w:t>. Thousand Oaks, CA: Sage.</w:t>
      </w:r>
    </w:p>
    <w:p w14:paraId="49D35F4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4CFBEFA7" w14:textId="06964C74"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lastRenderedPageBreak/>
        <w:t xml:space="preserve">Robbins, S.P. and Judge, T.A. (2019) Organisational Behaviour. 18th </w:t>
      </w:r>
      <w:r w:rsidR="00EF1F89" w:rsidRPr="00786A3D">
        <w:rPr>
          <w:rFonts w:ascii="Times New Roman" w:hAnsi="Times New Roman" w:cs="Times New Roman"/>
          <w:kern w:val="0"/>
          <w14:ligatures w14:val="none"/>
        </w:rPr>
        <w:t>end</w:t>
      </w:r>
      <w:r w:rsidRPr="00786A3D">
        <w:rPr>
          <w:rFonts w:ascii="Times New Roman" w:hAnsi="Times New Roman" w:cs="Times New Roman"/>
          <w:kern w:val="0"/>
          <w14:ligatures w14:val="none"/>
        </w:rPr>
        <w:t>. Harlow: Pearson.</w:t>
      </w:r>
    </w:p>
    <w:p w14:paraId="7825BBF9"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5AA92549" w14:textId="40EF1BD9"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 xml:space="preserve">Yukl, G. (2013) Leadership in Organizations. 8th </w:t>
      </w:r>
      <w:r w:rsidR="00EF1F89" w:rsidRPr="00786A3D">
        <w:rPr>
          <w:rFonts w:ascii="Times New Roman" w:hAnsi="Times New Roman" w:cs="Times New Roman"/>
          <w:kern w:val="0"/>
          <w14:ligatures w14:val="none"/>
        </w:rPr>
        <w:t>end</w:t>
      </w:r>
      <w:r w:rsidRPr="00786A3D">
        <w:rPr>
          <w:rFonts w:ascii="Times New Roman" w:hAnsi="Times New Roman" w:cs="Times New Roman"/>
          <w:kern w:val="0"/>
          <w14:ligatures w14:val="none"/>
        </w:rPr>
        <w:t>. Harlow: Pearson.</w:t>
      </w:r>
    </w:p>
    <w:p w14:paraId="260835AA"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p>
    <w:p w14:paraId="23FF93ED" w14:textId="77777777" w:rsidR="00786A3D" w:rsidRPr="00786A3D" w:rsidRDefault="00786A3D" w:rsidP="00786A3D">
      <w:pPr>
        <w:spacing w:before="100" w:beforeAutospacing="1" w:after="100" w:afterAutospacing="1" w:line="240" w:lineRule="auto"/>
        <w:rPr>
          <w:rFonts w:ascii="Times New Roman" w:hAnsi="Times New Roman" w:cs="Times New Roman"/>
          <w:kern w:val="0"/>
          <w14:ligatures w14:val="none"/>
        </w:rPr>
      </w:pPr>
      <w:r w:rsidRPr="00786A3D">
        <w:rPr>
          <w:rFonts w:ascii="Times New Roman" w:hAnsi="Times New Roman" w:cs="Times New Roman"/>
          <w:kern w:val="0"/>
          <w14:ligatures w14:val="none"/>
        </w:rPr>
        <w:t>Yukl, G. and Gardner, W. (2020) ‘Leadership in organisations: Current trends and prospects’, Annual Review of Organizational Psychology, 7, pp. 421–449.</w:t>
      </w:r>
    </w:p>
    <w:p w14:paraId="76C03ED0" w14:textId="77777777" w:rsidR="00786A3D" w:rsidRDefault="00786A3D"/>
    <w:sectPr w:rsidR="00786A3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F048D" w14:textId="77777777" w:rsidR="00D00CFC" w:rsidRDefault="00D00CFC" w:rsidP="00D00CFC">
      <w:pPr>
        <w:spacing w:after="0" w:line="240" w:lineRule="auto"/>
      </w:pPr>
      <w:r>
        <w:separator/>
      </w:r>
    </w:p>
  </w:endnote>
  <w:endnote w:type="continuationSeparator" w:id="0">
    <w:p w14:paraId="2C911147" w14:textId="77777777" w:rsidR="00D00CFC" w:rsidRDefault="00D00CFC" w:rsidP="00D00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0894382"/>
      <w:docPartObj>
        <w:docPartGallery w:val="Page Numbers (Bottom of Page)"/>
        <w:docPartUnique/>
      </w:docPartObj>
    </w:sdtPr>
    <w:sdtContent>
      <w:p w14:paraId="68E54521" w14:textId="34B8A923" w:rsidR="00715AA7" w:rsidRDefault="00715AA7">
        <w:pPr>
          <w:pStyle w:val="Footer"/>
          <w:jc w:val="right"/>
        </w:pPr>
        <w:r>
          <w:fldChar w:fldCharType="begin"/>
        </w:r>
        <w:r>
          <w:instrText>PAGE   \* MERGEFORMAT</w:instrText>
        </w:r>
        <w:r>
          <w:fldChar w:fldCharType="separate"/>
        </w:r>
        <w:r>
          <w:t>2</w:t>
        </w:r>
        <w:r>
          <w:fldChar w:fldCharType="end"/>
        </w:r>
      </w:p>
    </w:sdtContent>
  </w:sdt>
  <w:p w14:paraId="79816546" w14:textId="77777777" w:rsidR="00715AA7" w:rsidRDefault="00715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34ABF3" w14:textId="77777777" w:rsidR="00D00CFC" w:rsidRDefault="00D00CFC" w:rsidP="00D00CFC">
      <w:pPr>
        <w:spacing w:after="0" w:line="240" w:lineRule="auto"/>
      </w:pPr>
      <w:r>
        <w:separator/>
      </w:r>
    </w:p>
  </w:footnote>
  <w:footnote w:type="continuationSeparator" w:id="0">
    <w:p w14:paraId="620FF28F" w14:textId="77777777" w:rsidR="00D00CFC" w:rsidRDefault="00D00CFC" w:rsidP="00D00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F0F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316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E916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5371249">
    <w:abstractNumId w:val="1"/>
  </w:num>
  <w:num w:numId="2" w16cid:durableId="2119182068">
    <w:abstractNumId w:val="2"/>
  </w:num>
  <w:num w:numId="3" w16cid:durableId="732579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A3D"/>
    <w:rsid w:val="000947B0"/>
    <w:rsid w:val="002C3522"/>
    <w:rsid w:val="00301615"/>
    <w:rsid w:val="00372C1E"/>
    <w:rsid w:val="003A4F19"/>
    <w:rsid w:val="004A40AD"/>
    <w:rsid w:val="006424B7"/>
    <w:rsid w:val="00715AA7"/>
    <w:rsid w:val="00740AFA"/>
    <w:rsid w:val="00755336"/>
    <w:rsid w:val="007554D2"/>
    <w:rsid w:val="007556C6"/>
    <w:rsid w:val="00755C58"/>
    <w:rsid w:val="00786A3D"/>
    <w:rsid w:val="007C15DB"/>
    <w:rsid w:val="007E2573"/>
    <w:rsid w:val="00873B52"/>
    <w:rsid w:val="00962600"/>
    <w:rsid w:val="00976961"/>
    <w:rsid w:val="009F67FD"/>
    <w:rsid w:val="00A60998"/>
    <w:rsid w:val="00AD17FC"/>
    <w:rsid w:val="00BC76DD"/>
    <w:rsid w:val="00C242C2"/>
    <w:rsid w:val="00C27A96"/>
    <w:rsid w:val="00C47EB0"/>
    <w:rsid w:val="00CB0097"/>
    <w:rsid w:val="00CB3A01"/>
    <w:rsid w:val="00CF7C26"/>
    <w:rsid w:val="00D00CFC"/>
    <w:rsid w:val="00D4321A"/>
    <w:rsid w:val="00E20CF4"/>
    <w:rsid w:val="00E63BEA"/>
    <w:rsid w:val="00E7185D"/>
    <w:rsid w:val="00E910F3"/>
    <w:rsid w:val="00EF1F89"/>
    <w:rsid w:val="00F30025"/>
    <w:rsid w:val="00F80EDD"/>
    <w:rsid w:val="00F94986"/>
    <w:rsid w:val="00F96B8E"/>
    <w:rsid w:val="00FB29AC"/>
    <w:rsid w:val="046C5BEB"/>
    <w:rsid w:val="049997DE"/>
    <w:rsid w:val="1292B46B"/>
    <w:rsid w:val="157509F2"/>
    <w:rsid w:val="18D5615E"/>
    <w:rsid w:val="1D285405"/>
    <w:rsid w:val="203E4524"/>
    <w:rsid w:val="2175C8C4"/>
    <w:rsid w:val="2D79E881"/>
    <w:rsid w:val="356FFF65"/>
    <w:rsid w:val="3A04803E"/>
    <w:rsid w:val="3E60C383"/>
    <w:rsid w:val="45192A68"/>
    <w:rsid w:val="45479874"/>
    <w:rsid w:val="46A520C7"/>
    <w:rsid w:val="4CB25489"/>
    <w:rsid w:val="579031E7"/>
    <w:rsid w:val="59306630"/>
    <w:rsid w:val="6A0E21F6"/>
    <w:rsid w:val="6BB66075"/>
    <w:rsid w:val="70921006"/>
    <w:rsid w:val="713E25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346A8"/>
  <w15:chartTrackingRefBased/>
  <w15:docId w15:val="{9EA4E055-0073-4AE5-948F-9B7D597A5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6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6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A3D"/>
    <w:rPr>
      <w:rFonts w:eastAsiaTheme="majorEastAsia" w:cstheme="majorBidi"/>
      <w:color w:val="272727" w:themeColor="text1" w:themeTint="D8"/>
    </w:rPr>
  </w:style>
  <w:style w:type="paragraph" w:styleId="Title">
    <w:name w:val="Title"/>
    <w:basedOn w:val="Normal"/>
    <w:next w:val="Normal"/>
    <w:link w:val="TitleChar"/>
    <w:uiPriority w:val="10"/>
    <w:qFormat/>
    <w:rsid w:val="00786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A3D"/>
    <w:pPr>
      <w:spacing w:before="160"/>
      <w:jc w:val="center"/>
    </w:pPr>
    <w:rPr>
      <w:i/>
      <w:iCs/>
      <w:color w:val="404040" w:themeColor="text1" w:themeTint="BF"/>
    </w:rPr>
  </w:style>
  <w:style w:type="character" w:customStyle="1" w:styleId="QuoteChar">
    <w:name w:val="Quote Char"/>
    <w:basedOn w:val="DefaultParagraphFont"/>
    <w:link w:val="Quote"/>
    <w:uiPriority w:val="29"/>
    <w:rsid w:val="00786A3D"/>
    <w:rPr>
      <w:i/>
      <w:iCs/>
      <w:color w:val="404040" w:themeColor="text1" w:themeTint="BF"/>
    </w:rPr>
  </w:style>
  <w:style w:type="paragraph" w:styleId="ListParagraph">
    <w:name w:val="List Paragraph"/>
    <w:basedOn w:val="Normal"/>
    <w:uiPriority w:val="34"/>
    <w:qFormat/>
    <w:rsid w:val="00786A3D"/>
    <w:pPr>
      <w:ind w:left="720"/>
      <w:contextualSpacing/>
    </w:pPr>
  </w:style>
  <w:style w:type="character" w:styleId="IntenseEmphasis">
    <w:name w:val="Intense Emphasis"/>
    <w:basedOn w:val="DefaultParagraphFont"/>
    <w:uiPriority w:val="21"/>
    <w:qFormat/>
    <w:rsid w:val="00786A3D"/>
    <w:rPr>
      <w:i/>
      <w:iCs/>
      <w:color w:val="0F4761" w:themeColor="accent1" w:themeShade="BF"/>
    </w:rPr>
  </w:style>
  <w:style w:type="paragraph" w:styleId="IntenseQuote">
    <w:name w:val="Intense Quote"/>
    <w:basedOn w:val="Normal"/>
    <w:next w:val="Normal"/>
    <w:link w:val="IntenseQuoteChar"/>
    <w:uiPriority w:val="30"/>
    <w:qFormat/>
    <w:rsid w:val="00786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A3D"/>
    <w:rPr>
      <w:i/>
      <w:iCs/>
      <w:color w:val="0F4761" w:themeColor="accent1" w:themeShade="BF"/>
    </w:rPr>
  </w:style>
  <w:style w:type="character" w:styleId="IntenseReference">
    <w:name w:val="Intense Reference"/>
    <w:basedOn w:val="DefaultParagraphFont"/>
    <w:uiPriority w:val="32"/>
    <w:qFormat/>
    <w:rsid w:val="00786A3D"/>
    <w:rPr>
      <w:b/>
      <w:bCs/>
      <w:smallCaps/>
      <w:color w:val="0F4761" w:themeColor="accent1" w:themeShade="BF"/>
      <w:spacing w:val="5"/>
    </w:rPr>
  </w:style>
  <w:style w:type="paragraph" w:customStyle="1" w:styleId="p1">
    <w:name w:val="p1"/>
    <w:basedOn w:val="Normal"/>
    <w:rsid w:val="00786A3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86A3D"/>
  </w:style>
  <w:style w:type="paragraph" w:customStyle="1" w:styleId="p2">
    <w:name w:val="p2"/>
    <w:basedOn w:val="Normal"/>
    <w:rsid w:val="00786A3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86A3D"/>
  </w:style>
  <w:style w:type="paragraph" w:customStyle="1" w:styleId="p3">
    <w:name w:val="p3"/>
    <w:basedOn w:val="Normal"/>
    <w:rsid w:val="00786A3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86A3D"/>
  </w:style>
  <w:style w:type="paragraph" w:styleId="Header">
    <w:name w:val="header"/>
    <w:basedOn w:val="Normal"/>
    <w:link w:val="HeaderChar"/>
    <w:uiPriority w:val="99"/>
    <w:unhideWhenUsed/>
    <w:rsid w:val="00D00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CFC"/>
  </w:style>
  <w:style w:type="paragraph" w:styleId="Footer">
    <w:name w:val="footer"/>
    <w:basedOn w:val="Normal"/>
    <w:link w:val="FooterChar"/>
    <w:uiPriority w:val="99"/>
    <w:unhideWhenUsed/>
    <w:rsid w:val="00D00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73db9871f661678b9719ada440d1a623">
  <xsd:schema xmlns:xsd="http://www.w3.org/2001/XMLSchema" xmlns:xs="http://www.w3.org/2001/XMLSchema" xmlns:p="http://schemas.microsoft.com/office/2006/metadata/properties" xmlns:ns3="6642d537-5170-4cd9-a3f2-9ec198ee3eac" targetNamespace="http://schemas.microsoft.com/office/2006/metadata/properties" ma:root="true" ma:fieldsID="a6c1887953b2f29d717d4c8807ad5015"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65FB2649-4EC0-4073-90DF-DBDAEED2F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8A0A6-2AC5-47E7-A8B2-088CDB0CE6E3}">
  <ds:schemaRefs>
    <ds:schemaRef ds:uri="http://schemas.microsoft.com/sharepoint/v3/contenttype/forms"/>
  </ds:schemaRefs>
</ds:datastoreItem>
</file>

<file path=customXml/itemProps3.xml><?xml version="1.0" encoding="utf-8"?>
<ds:datastoreItem xmlns:ds="http://schemas.openxmlformats.org/officeDocument/2006/customXml" ds:itemID="{24BB3A87-EFB2-4AA8-9BB1-C7D1CC680602}">
  <ds:schemaRefs>
    <ds:schemaRef ds:uri="http://schemas.microsoft.com/office/2006/documentManagement/types"/>
    <ds:schemaRef ds:uri="http://schemas.microsoft.com/office/2006/metadata/properties"/>
    <ds:schemaRef ds:uri="http://purl.org/dc/elements/1.1/"/>
    <ds:schemaRef ds:uri="http://www.w3.org/XML/1998/namespace"/>
    <ds:schemaRef ds:uri="http://schemas.openxmlformats.org/package/2006/metadata/core-properties"/>
    <ds:schemaRef ds:uri="http://purl.org/dc/terms/"/>
    <ds:schemaRef ds:uri="http://purl.org/dc/dcmitype/"/>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2658</Words>
  <Characters>15154</Characters>
  <Application>Microsoft Office Word</Application>
  <DocSecurity>0</DocSecurity>
  <Lines>126</Lines>
  <Paragraphs>35</Paragraphs>
  <ScaleCrop>false</ScaleCrop>
  <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Sukhwinder Kaur (2328205)</dc:creator>
  <cp:keywords/>
  <dc:description/>
  <cp:lastModifiedBy>Sukhwinder Kaur (2328205)</cp:lastModifiedBy>
  <cp:revision>2</cp:revision>
  <dcterms:created xsi:type="dcterms:W3CDTF">2025-11-15T15:43:00Z</dcterms:created>
  <dcterms:modified xsi:type="dcterms:W3CDTF">2025-11-15T15:43:00Z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