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2"/>
        <w:rPr/>
      </w:pPr>
      <w:bookmarkStart w:colFirst="0" w:colLast="0" w:name="_6y1awjsb2opc" w:id="0"/>
      <w:bookmarkEnd w:id="0"/>
      <w:r w:rsidDel="00000000" w:rsidR="00000000" w:rsidRPr="00000000">
        <w:rPr>
          <w:rtl w:val="0"/>
        </w:rPr>
        <w:t xml:space="preserve"> “the appeal of Achilles was precisely that his story contained so many elements, sometimes contradictory” (Dunbabin). Discuss, with a focus on no more than two Latin texts.</w:t>
      </w:r>
    </w:p>
    <w:p w:rsidR="00000000" w:rsidDel="00000000" w:rsidP="00000000" w:rsidRDefault="00000000" w:rsidRPr="00000000" w14:paraId="00000002">
      <w:pPr>
        <w:rPr/>
      </w:pPr>
      <w:r w:rsidDel="00000000" w:rsidR="00000000" w:rsidRPr="00000000">
        <w:rPr>
          <w:rtl w:val="0"/>
        </w:rPr>
        <w:tab/>
        <w:t xml:space="preserve">Achilles is one of, if not, the most popular figures in mythology. He is a character who’s name is echoed throughout all of history and one that people from generations later will try and claim links to. Dunbabin argues that one possible reason for the popularity and appeal that Achillies has is the fact that his story contains so many elements and that these elements were often contradictory. The main contradictions that are portrayed within Achilles’ character serve to highlight the distraction between his godly side and his human side due to his role as the son of Thetis and Peleus who are a sea nymph or goddess and the mortal king of Phthia. </w:t>
      </w:r>
    </w:p>
    <w:p w:rsidR="00000000" w:rsidDel="00000000" w:rsidP="00000000" w:rsidRDefault="00000000" w:rsidRPr="00000000" w14:paraId="00000003">
      <w:pPr>
        <w:rPr/>
      </w:pPr>
      <w:r w:rsidDel="00000000" w:rsidR="00000000" w:rsidRPr="00000000">
        <w:rPr>
          <w:rtl w:val="0"/>
        </w:rPr>
        <w:tab/>
        <w:t xml:space="preserve">One example of this contradiction within Achilles Character is the fact that he is able to quickly make the change between being incredibly sad and morose to violent and angry over the death of Patroclus at the siege of Troy. This view of Achilles as a warrior can be seen through the writing of Thomas S. Kane in his 1976 article </w:t>
      </w:r>
      <w:r w:rsidDel="00000000" w:rsidR="00000000" w:rsidRPr="00000000">
        <w:rPr>
          <w:i w:val="1"/>
          <w:rtl w:val="0"/>
        </w:rPr>
        <w:t xml:space="preserve">The Two Faces of Achilles</w:t>
      </w:r>
      <w:r w:rsidDel="00000000" w:rsidR="00000000" w:rsidRPr="00000000">
        <w:rPr>
          <w:rtl w:val="0"/>
        </w:rPr>
        <w:t xml:space="preserve"> in which he describes Achilles “</w:t>
      </w:r>
      <w:r w:rsidDel="00000000" w:rsidR="00000000" w:rsidRPr="00000000">
        <w:rPr>
          <w:i w:val="1"/>
          <w:rtl w:val="0"/>
        </w:rPr>
        <w:t xml:space="preserve">as the killer, as efficient as a shark and as pitiless; the gentle warrior, compassionately embracing his enemy in acknowledgment of their common suffering”</w:t>
      </w:r>
      <w:r w:rsidDel="00000000" w:rsidR="00000000" w:rsidRPr="00000000">
        <w:rPr>
          <w:vertAlign w:val="superscript"/>
        </w:rPr>
        <w:footnoteReference w:customMarkFollows="0" w:id="0"/>
      </w:r>
      <w:r w:rsidDel="00000000" w:rsidR="00000000" w:rsidRPr="00000000">
        <w:rPr>
          <w:rtl w:val="0"/>
        </w:rPr>
        <w:t xml:space="preserve">. Kane later goes on to explain the significance of the contradictions within Achilles character by saying that although these parts of Achilles’ character are contradictory, they can be seen as an implication of the idealism that takes place in mythological characters.</w:t>
      </w:r>
      <w:r w:rsidDel="00000000" w:rsidR="00000000" w:rsidRPr="00000000">
        <w:rPr>
          <w:vertAlign w:val="superscript"/>
        </w:rPr>
        <w:footnoteReference w:customMarkFollows="0" w:id="1"/>
      </w:r>
      <w:r w:rsidDel="00000000" w:rsidR="00000000" w:rsidRPr="00000000">
        <w:rPr>
          <w:rtl w:val="0"/>
        </w:rPr>
        <w:t xml:space="preserve"> This could be seen as why the contradictions contained with the character of Achillies makes him more appealing. This could be because it gives the audience a hero to look up to and aspire to be like. A comparison can be drawn from the character of Deidamia and many of the women in the mediaeval world. This is especially true since the </w:t>
      </w:r>
      <w:r w:rsidDel="00000000" w:rsidR="00000000" w:rsidRPr="00000000">
        <w:rPr>
          <w:i w:val="1"/>
          <w:rtl w:val="0"/>
        </w:rPr>
        <w:t xml:space="preserve">Deidamia Achilli</w:t>
      </w:r>
      <w:r w:rsidDel="00000000" w:rsidR="00000000" w:rsidRPr="00000000">
        <w:rPr>
          <w:rtl w:val="0"/>
        </w:rPr>
        <w:t xml:space="preserve"> would have been written and circulated during the time of the First Crusade and many of the wives of the Aristocratic leaders of the First Crusade would have sympathised with many, if not all, of the feelings that Deidamia express in her letter to Achilles as they are presented within the </w:t>
      </w:r>
      <w:r w:rsidDel="00000000" w:rsidR="00000000" w:rsidRPr="00000000">
        <w:rPr>
          <w:i w:val="1"/>
          <w:rtl w:val="0"/>
        </w:rPr>
        <w:t xml:space="preserve">Deidamia Achilli</w:t>
      </w:r>
      <w:r w:rsidDel="00000000" w:rsidR="00000000" w:rsidRPr="00000000">
        <w:rPr>
          <w:rtl w:val="0"/>
        </w:rPr>
        <w:t xml:space="preserve">. This is because during the Middle Ages, communication was extremely difficult over long distances, more so during the First Crusade as any letters sent between the Nobles who had take the cross and were travelling towards Jerusalem and their wives and families back in Europe would have had to cross an active warzone in the Levant, make their way through the Byzantine Empire, across the Mediterranean and then across mainland Europe until it reached its destination. This would have meant that communication between the crusaders and their families back home would have been difficult if not impossible. Another comparison that can be made between the character of Achillies and the leaders of the First Crusade is the fact that both the Trojan war and the First Crusade were both launched with a specific target in mind with the target of the Trojan War being the City of Troy and the target of the First Crusade being the Holy City of Jerusalem. It could be argued that those who took the cross and embarked on the First Crusade could have seen themselves as reminiscent of Achilles and the other Greeks who embarked on the Trojan war. This links back to the contradictions within Achilles’ character and how that makes him appealing and popular to audiences because it shows that he was a driven man who was able to fulfil the goals he set out to do while simultaneously spending a great portion of the siege of Troy sat in his tent doing very little. </w:t>
      </w:r>
    </w:p>
    <w:p w:rsidR="00000000" w:rsidDel="00000000" w:rsidP="00000000" w:rsidRDefault="00000000" w:rsidRPr="00000000" w14:paraId="00000004">
      <w:pPr>
        <w:rPr/>
      </w:pPr>
      <w:r w:rsidDel="00000000" w:rsidR="00000000" w:rsidRPr="00000000">
        <w:rPr>
          <w:rtl w:val="0"/>
        </w:rPr>
        <w:tab/>
        <w:t xml:space="preserve">Another example of the Contradictions within the characterisation of Achilles is the fact that he is portrayed in various texts, such as Homers’ </w:t>
      </w:r>
      <w:r w:rsidDel="00000000" w:rsidR="00000000" w:rsidRPr="00000000">
        <w:rPr>
          <w:i w:val="1"/>
          <w:rtl w:val="0"/>
        </w:rPr>
        <w:t xml:space="preserve">Iliad</w:t>
      </w:r>
      <w:r w:rsidDel="00000000" w:rsidR="00000000" w:rsidRPr="00000000">
        <w:rPr>
          <w:rtl w:val="0"/>
        </w:rPr>
        <w:t xml:space="preserve"> and Plato, as being in love with Patroclus. This love that is implied between Achilles and Patroclus is contradicted by the anonymous eleventh century letter the </w:t>
      </w:r>
      <w:r w:rsidDel="00000000" w:rsidR="00000000" w:rsidRPr="00000000">
        <w:rPr>
          <w:i w:val="1"/>
          <w:rtl w:val="0"/>
        </w:rPr>
        <w:t xml:space="preserve">Deidamia Achilli</w:t>
      </w:r>
      <w:r w:rsidDel="00000000" w:rsidR="00000000" w:rsidRPr="00000000">
        <w:rPr>
          <w:rtl w:val="0"/>
        </w:rPr>
        <w:t xml:space="preserve">. The </w:t>
      </w:r>
      <w:r w:rsidDel="00000000" w:rsidR="00000000" w:rsidRPr="00000000">
        <w:rPr>
          <w:i w:val="1"/>
          <w:rtl w:val="0"/>
        </w:rPr>
        <w:t xml:space="preserve">Deidamia Achilli</w:t>
      </w:r>
      <w:r w:rsidDel="00000000" w:rsidR="00000000" w:rsidRPr="00000000">
        <w:rPr>
          <w:rtl w:val="0"/>
        </w:rPr>
        <w:t xml:space="preserve"> is supposedly a letter written by Deidamia to her unfaithful husband Achillies.</w:t>
      </w:r>
      <w:r w:rsidDel="00000000" w:rsidR="00000000" w:rsidRPr="00000000">
        <w:rPr>
          <w:vertAlign w:val="superscript"/>
        </w:rPr>
        <w:footnoteReference w:customMarkFollows="0" w:id="2"/>
      </w:r>
      <w:r w:rsidDel="00000000" w:rsidR="00000000" w:rsidRPr="00000000">
        <w:rPr>
          <w:rtl w:val="0"/>
        </w:rPr>
        <w:t xml:space="preserve"> The contents of this poem paint a very different picture of Achilles to the one that is implied within several books of Homer’s </w:t>
      </w:r>
      <w:r w:rsidDel="00000000" w:rsidR="00000000" w:rsidRPr="00000000">
        <w:rPr>
          <w:i w:val="1"/>
          <w:rtl w:val="0"/>
        </w:rPr>
        <w:t xml:space="preserve">Iliad</w:t>
      </w:r>
      <w:r w:rsidDel="00000000" w:rsidR="00000000" w:rsidRPr="00000000">
        <w:rPr>
          <w:rtl w:val="0"/>
        </w:rPr>
        <w:t xml:space="preserve"> in which he is depicted as a faithful lover or companion to Patroclus. This is in contrast to the contents of the </w:t>
      </w:r>
      <w:r w:rsidDel="00000000" w:rsidR="00000000" w:rsidRPr="00000000">
        <w:rPr>
          <w:i w:val="1"/>
          <w:rtl w:val="0"/>
        </w:rPr>
        <w:t xml:space="preserve">Deidamia Achilli</w:t>
      </w:r>
      <w:r w:rsidDel="00000000" w:rsidR="00000000" w:rsidRPr="00000000">
        <w:rPr>
          <w:rtl w:val="0"/>
        </w:rPr>
        <w:t xml:space="preserve"> which portrays him as an unfaithful husband who ran away to war without a care or thought for his wife. This can be seen through lines 7 and  8 of the </w:t>
      </w:r>
      <w:r w:rsidDel="00000000" w:rsidR="00000000" w:rsidRPr="00000000">
        <w:rPr>
          <w:i w:val="1"/>
          <w:rtl w:val="0"/>
        </w:rPr>
        <w:t xml:space="preserve">Deidamia Achilli</w:t>
      </w:r>
      <w:r w:rsidDel="00000000" w:rsidR="00000000" w:rsidRPr="00000000">
        <w:rPr>
          <w:rtl w:val="0"/>
        </w:rPr>
        <w:t xml:space="preserve"> which state: </w:t>
      </w:r>
    </w:p>
    <w:p w:rsidR="00000000" w:rsidDel="00000000" w:rsidP="00000000" w:rsidRDefault="00000000" w:rsidRPr="00000000" w14:paraId="00000005">
      <w:pPr>
        <w:ind w:firstLine="720"/>
        <w:rPr/>
      </w:pPr>
      <w:r w:rsidDel="00000000" w:rsidR="00000000" w:rsidRPr="00000000">
        <w:rPr>
          <w:i w:val="1"/>
          <w:rtl w:val="0"/>
        </w:rPr>
        <w:t xml:space="preserve">“if you are not able to come or to write, do not be lazy: although you may write only a few words, it is pleasing to see a few words”</w:t>
      </w:r>
      <w:r w:rsidDel="00000000" w:rsidR="00000000" w:rsidRPr="00000000">
        <w:rPr>
          <w:rtl w:val="0"/>
        </w:rPr>
        <w:t xml:space="preserve"> </w:t>
      </w:r>
      <w:r w:rsidDel="00000000" w:rsidR="00000000" w:rsidRPr="00000000">
        <w:rPr>
          <w:vertAlign w:val="superscript"/>
        </w:rPr>
        <w:footnoteReference w:customMarkFollows="0" w:id="3"/>
      </w:r>
      <w:r w:rsidDel="00000000" w:rsidR="00000000" w:rsidRPr="00000000">
        <w:rPr>
          <w:rtl w:val="0"/>
        </w:rPr>
      </w:r>
    </w:p>
    <w:p w:rsidR="00000000" w:rsidDel="00000000" w:rsidP="00000000" w:rsidRDefault="00000000" w:rsidRPr="00000000" w14:paraId="00000006">
      <w:pPr>
        <w:ind w:firstLine="720"/>
        <w:rPr/>
      </w:pPr>
      <w:r w:rsidDel="00000000" w:rsidR="00000000" w:rsidRPr="00000000">
        <w:rPr>
          <w:rtl w:val="0"/>
        </w:rPr>
        <w:t xml:space="preserve">These lines from the </w:t>
      </w:r>
      <w:r w:rsidDel="00000000" w:rsidR="00000000" w:rsidRPr="00000000">
        <w:rPr>
          <w:i w:val="1"/>
          <w:rtl w:val="0"/>
        </w:rPr>
        <w:t xml:space="preserve">Deidamia Achilli</w:t>
      </w:r>
      <w:r w:rsidDel="00000000" w:rsidR="00000000" w:rsidRPr="00000000">
        <w:rPr>
          <w:rtl w:val="0"/>
        </w:rPr>
        <w:t xml:space="preserve"> imply that Achilles has not written or communicated with his wife Deidamia for many years. This is a contradiction within Achilles Character because it portrays him as being filled with contradictions because it shows that Achilles was both a selfish lover to his wife but a faithful companion to Patroculus. This would have helped make him appeal as a character to audiences because it shows that like us, Achilles is able to feel a multitude of emotions about various people at the same time. This is important because it humanises Achilles and makes him more like us and therefore more relatable to the audience. This is a clear example of Achilles being a popular character  because of the contradictions that are present in his character make him more like regular humans and therefore more relatable to the audience that is reading or hearing about his stories. This contradiction within Achilles’ character can be further seen within the 52nd line of the </w:t>
      </w:r>
      <w:r w:rsidDel="00000000" w:rsidR="00000000" w:rsidRPr="00000000">
        <w:rPr>
          <w:i w:val="1"/>
          <w:rtl w:val="0"/>
        </w:rPr>
        <w:t xml:space="preserve">Deidamia Achilli</w:t>
      </w:r>
      <w:r w:rsidDel="00000000" w:rsidR="00000000" w:rsidRPr="00000000">
        <w:rPr>
          <w:rtl w:val="0"/>
        </w:rPr>
        <w:t xml:space="preserve"> in which Deidamia compares Achilles to a bull and the character of Briseis to a cow. This can be seen in the quote:</w:t>
      </w:r>
      <w:r w:rsidDel="00000000" w:rsidR="00000000" w:rsidRPr="00000000">
        <w:rPr>
          <w:i w:val="1"/>
          <w:rtl w:val="0"/>
        </w:rPr>
        <w:t xml:space="preserve"> “nor would a foreign cow seize my bull</w:t>
      </w:r>
      <w:r w:rsidDel="00000000" w:rsidR="00000000" w:rsidRPr="00000000">
        <w:rPr>
          <w:rtl w:val="0"/>
        </w:rPr>
        <w:t xml:space="preserve">”</w:t>
      </w:r>
      <w:r w:rsidDel="00000000" w:rsidR="00000000" w:rsidRPr="00000000">
        <w:rPr>
          <w:vertAlign w:val="superscript"/>
        </w:rPr>
        <w:footnoteReference w:customMarkFollows="0" w:id="4"/>
      </w:r>
      <w:r w:rsidDel="00000000" w:rsidR="00000000" w:rsidRPr="00000000">
        <w:rPr>
          <w:rtl w:val="0"/>
        </w:rPr>
        <w:t xml:space="preserve">. This is a contradiction because Bulls are often depicted as very determined and there are numerous occasions when Achilles is simply not determined to perform and fulfil his role as a fighter while at the siege of Troy. This contradiction makes Achilles appealing to the audience because it reminds us that it’s perfectly normal to have days off even if you are an all powerful demigod and one of the greatest fighters of the age. </w:t>
      </w:r>
    </w:p>
    <w:p w:rsidR="00000000" w:rsidDel="00000000" w:rsidP="00000000" w:rsidRDefault="00000000" w:rsidRPr="00000000" w14:paraId="00000007">
      <w:pPr>
        <w:ind w:firstLine="720"/>
        <w:rPr/>
      </w:pPr>
      <w:r w:rsidDel="00000000" w:rsidR="00000000" w:rsidRPr="00000000">
        <w:rPr>
          <w:rtl w:val="0"/>
        </w:rPr>
        <w:t xml:space="preserve">A third example in which Achilles and the contradictions within his character can be seen as making him popular and appealing to audiences is discussed by Parks in her 2011 article: </w:t>
      </w:r>
      <w:r w:rsidDel="00000000" w:rsidR="00000000" w:rsidRPr="00000000">
        <w:rPr>
          <w:i w:val="1"/>
          <w:rtl w:val="0"/>
        </w:rPr>
        <w:t xml:space="preserve">The ‘Deidamia Achilli’: An Eleventh Century Statian-Ovidian Epistle</w:t>
      </w:r>
      <w:r w:rsidDel="00000000" w:rsidR="00000000" w:rsidRPr="00000000">
        <w:rPr>
          <w:rtl w:val="0"/>
        </w:rPr>
        <w:t xml:space="preserve"> in which she brings up the fact that Achilles blushes. As demonstrated in the quote </w:t>
      </w:r>
    </w:p>
    <w:p w:rsidR="00000000" w:rsidDel="00000000" w:rsidP="00000000" w:rsidRDefault="00000000" w:rsidRPr="00000000" w14:paraId="00000008">
      <w:pPr>
        <w:ind w:firstLine="720"/>
        <w:rPr>
          <w:i w:val="1"/>
        </w:rPr>
      </w:pPr>
      <w:r w:rsidDel="00000000" w:rsidR="00000000" w:rsidRPr="00000000">
        <w:rPr>
          <w:i w:val="1"/>
          <w:rtl w:val="0"/>
        </w:rPr>
        <w:t xml:space="preserve">As the erudite reader will appreciate, this reference to Achilles’ tendency to grow red looks to his Statian characterization. 13 For whilst Vergilian Achilles may have shown the “blush of respectful modesty”14 in his behaviour towards Priam (Verg. A. 2.541-2 “iura fidemque / supplicis erubuit“ [“he had respect for the rights and faith of a suppliant”]), it is in Statius’ poem that we see an Achilles so prone to blushing that he reddens on four occasions.</w:t>
      </w:r>
      <w:r w:rsidDel="00000000" w:rsidR="00000000" w:rsidRPr="00000000">
        <w:rPr>
          <w:i w:val="1"/>
          <w:vertAlign w:val="superscript"/>
        </w:rPr>
        <w:footnoteReference w:customMarkFollows="0" w:id="5"/>
      </w:r>
      <w:r w:rsidDel="00000000" w:rsidR="00000000" w:rsidRPr="00000000">
        <w:rPr>
          <w:rtl w:val="0"/>
        </w:rPr>
      </w:r>
    </w:p>
    <w:p w:rsidR="00000000" w:rsidDel="00000000" w:rsidP="00000000" w:rsidRDefault="00000000" w:rsidRPr="00000000" w14:paraId="00000009">
      <w:pPr>
        <w:ind w:firstLine="720"/>
        <w:rPr/>
      </w:pPr>
      <w:r w:rsidDel="00000000" w:rsidR="00000000" w:rsidRPr="00000000">
        <w:rPr>
          <w:rtl w:val="0"/>
        </w:rPr>
        <w:t xml:space="preserve">This quote so perfectly encapsulates the duality that exists in Achilles due to his status as a demigod with his mother being the sea nymph of goddess Thetis and his father being the mortal Peleus.</w:t>
      </w:r>
      <w:r w:rsidDel="00000000" w:rsidR="00000000" w:rsidRPr="00000000">
        <w:rPr>
          <w:vertAlign w:val="superscript"/>
        </w:rPr>
        <w:footnoteReference w:customMarkFollows="0" w:id="6"/>
      </w:r>
      <w:r w:rsidDel="00000000" w:rsidR="00000000" w:rsidRPr="00000000">
        <w:rPr>
          <w:rtl w:val="0"/>
        </w:rPr>
        <w:t xml:space="preserve"> This is reflective of the quote by Parkes because it shows both the human side of Achilles through the fact that he blushes on four separate occasions in Statius’ work but we are also able to see his more godly side in the works of Virgil through the fact that Achilles blushes on significantly less occasions and is depicted as being significantly more restrained in his emotions. This set of contradictions within Achilles’ character would help make him more appealing unpopular as a character because it shows us that although he is higher in status than mortals due to his godliness that he inherits from his mother Thetis, it is reminds us theaudience that Achilles is human and capable of human emotions through his mortal lineage though Peleus. This makes the character of Achilles appeal to the general audience because it reminds us that even though the character of Achilles is a demigod and therefore more than human, he is not alien or made of stone and is able to express human emotions in a way that the audience can relate to. </w:t>
      </w:r>
      <w:r w:rsidDel="00000000" w:rsidR="00000000" w:rsidRPr="00000000">
        <w:rPr>
          <w:rtl w:val="0"/>
        </w:rPr>
      </w:r>
    </w:p>
    <w:p w:rsidR="00000000" w:rsidDel="00000000" w:rsidP="00000000" w:rsidRDefault="00000000" w:rsidRPr="00000000" w14:paraId="0000000A">
      <w:pPr>
        <w:ind w:firstLine="720"/>
        <w:rPr/>
      </w:pPr>
      <w:r w:rsidDel="00000000" w:rsidR="00000000" w:rsidRPr="00000000">
        <w:rPr>
          <w:rtl w:val="0"/>
        </w:rPr>
        <w:t xml:space="preserve">Another example in which Achilles and the contradictions contained within his character can be seen as making his character more appealing to the audience comes from the fact that he is depicted as being very comfortable with both his feminine side and his masculine side. This can be seen through his use of a female persona as a disguise to keep him safe during his youth. When compared to his later actions during the siege of Troy in which he is seen as one of the peak specimens of masculinity during the fighting that takes place. This can be seen as an example of the contradictions within Achilles’ Character and how they make him appeal to audiences. However, these contradictions within Achilles’ character could be seen as a negative to some audiences. This could be seen through the fact that Victorian audiences could have seen the fact that one of the most famous stories that involves Achilles features him wearing women's clothing. This would have been seen as unorthodox during a time like the regency and early Victorian era when there were strict gender roles and expectations. An example of this can be seen through the attitudes the regency era public had towards Anne Lister. This can be seen through the fact that Anne Lister was mocked with anonymous letters and a false wedding announcement in the local paper.</w:t>
      </w:r>
      <w:r w:rsidDel="00000000" w:rsidR="00000000" w:rsidRPr="00000000">
        <w:rPr>
          <w:vertAlign w:val="superscript"/>
        </w:rPr>
        <w:footnoteReference w:customMarkFollows="0" w:id="7"/>
      </w:r>
      <w:r w:rsidDel="00000000" w:rsidR="00000000" w:rsidRPr="00000000">
        <w:rPr>
          <w:rtl w:val="0"/>
        </w:rPr>
        <w:t xml:space="preserve"> While Anne Lister and Achilles are not a direct comparison, it is useful to look at the reactions that the regency era public had to someone who would not conform to gender roles and ideas of the time and can be useful to gauge how the public of the time would react to the contradiction in Achilles’ story where the hyper masculine character of Achilles subverts traditional gender norms and roles by wearing the clothes associated with the opposite gender. While the public of the regency era would have seen this contradiction within Achilles negatively, it is key to note that the change in public opinion has shifted and Achilles’ subversion of gender roles and norms is viewed as a positive and appealing feature of his characterisation when viewed through a modern lens due to the changing social view on the subversion of gender norms and roles. This contradiction within his character helps make Achilles popular and appealing in the modern day because it helps reassure readers that it is perfectly ok, normal and acceptable for them to subvert gender norms. This would make the character of Achilles appealing to a modern audience because rates of people identifying as trans gender have risen dramatically in recent years</w:t>
      </w:r>
      <w:r w:rsidDel="00000000" w:rsidR="00000000" w:rsidRPr="00000000">
        <w:rPr>
          <w:vertAlign w:val="superscript"/>
        </w:rPr>
        <w:footnoteReference w:customMarkFollows="0" w:id="8"/>
      </w:r>
      <w:r w:rsidDel="00000000" w:rsidR="00000000" w:rsidRPr="00000000">
        <w:rPr>
          <w:rtl w:val="0"/>
        </w:rPr>
        <w:t xml:space="preserve">  and this visibility and representation is a key part of these individuals accepting who they are.</w:t>
      </w:r>
    </w:p>
    <w:p w:rsidR="00000000" w:rsidDel="00000000" w:rsidP="00000000" w:rsidRDefault="00000000" w:rsidRPr="00000000" w14:paraId="0000000B">
      <w:pPr>
        <w:ind w:firstLine="720"/>
        <w:rPr/>
      </w:pPr>
      <w:r w:rsidDel="00000000" w:rsidR="00000000" w:rsidRPr="00000000">
        <w:rPr>
          <w:rtl w:val="0"/>
        </w:rPr>
        <w:t xml:space="preserve">In conclusion it is entirely valid to say that the appeal of Achilles is due to the contradictions that his story contains because his contradictory nature gives us the audience something to aspire to, an idealised figure to hold ourselves up to and compare ourselves with to try and make us better people as theorised by Kane in his 1976 essay. Another argument in which the contradictions contained within Achilles’ character makes him more appealing as a character is the fact that he is often seen as both a hyper masculine example of manhood as well as a character who often subverts societal gender norms and ideals though his choice of clothing. Although this contradiction within the character of Achilles makes him appeal to the modern day audiences, it could be seen as a detracting factor when he is viewed through the eyes of an earlier, regency era audience as during that time period there was far much more of a stricter expectation for people to adhere to societal gender norms and roles. There is also the fact that Achilles is depicted as both very human in the poem the </w:t>
      </w:r>
      <w:r w:rsidDel="00000000" w:rsidR="00000000" w:rsidRPr="00000000">
        <w:rPr>
          <w:i w:val="1"/>
          <w:rtl w:val="0"/>
        </w:rPr>
        <w:t xml:space="preserve">Achellied </w:t>
      </w:r>
      <w:r w:rsidDel="00000000" w:rsidR="00000000" w:rsidRPr="00000000">
        <w:rPr>
          <w:rtl w:val="0"/>
        </w:rPr>
        <w:t xml:space="preserve">by the poet Statius who was active in the 1st Century AD but very stern and godlike in the works of the Augustinian poet Virgil. This contradiction makes the character of Achilles appealing to the audience because it shows Achilles is both human so that the people within the audience are able to see themselves in him and relate to his characterisation. The contradiction within Achilles’ characterisation as portrayed by Virgil and Statius also show Achillies as godlike, especially within the work of Virgil. This contradiction helps Achilles as a character appeal to the audience because it gives the audience something to idealise and aspire to. This links back to the work done by Kane in his 1976 paper on the </w:t>
      </w:r>
      <w:r w:rsidDel="00000000" w:rsidR="00000000" w:rsidRPr="00000000">
        <w:rPr>
          <w:i w:val="1"/>
          <w:rtl w:val="0"/>
        </w:rPr>
        <w:t xml:space="preserve">Two faces of Achilles </w:t>
      </w:r>
      <w:r w:rsidDel="00000000" w:rsidR="00000000" w:rsidRPr="00000000">
        <w:rPr>
          <w:rtl w:val="0"/>
        </w:rPr>
        <w:t xml:space="preserve">and serves to highlight Achilles as a character to be idealised and inspired to. This can be seen as part of his joint heritage as both a mortal man and as a demigod hero. This joint heritage is quite possibly the biggest contradiction within Achilles’ characterisation because he is both mortal and godly at the same time. This helps him appeal as a character because it means he is human enough to be relatable but also godly enough for people to aspire to be like him. </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pStyle w:val="Heading1"/>
        <w:ind w:left="0" w:firstLine="0"/>
        <w:rPr/>
      </w:pPr>
      <w:bookmarkStart w:colFirst="0" w:colLast="0" w:name="_3sz0tqdcbm9r" w:id="1"/>
      <w:bookmarkEnd w:id="1"/>
      <w:r w:rsidDel="00000000" w:rsidR="00000000" w:rsidRPr="00000000">
        <w:rPr>
          <w:rtl w:val="0"/>
        </w:rPr>
        <w:t xml:space="preserve">Bibliography </w:t>
      </w:r>
    </w:p>
    <w:p w:rsidR="00000000" w:rsidDel="00000000" w:rsidP="00000000" w:rsidRDefault="00000000" w:rsidRPr="00000000" w14:paraId="00000014">
      <w:pPr>
        <w:spacing w:line="240" w:lineRule="auto"/>
        <w:rPr/>
      </w:pPr>
      <w:r w:rsidDel="00000000" w:rsidR="00000000" w:rsidRPr="00000000">
        <w:rPr>
          <w:rtl w:val="0"/>
        </w:rPr>
        <w:t xml:space="preserve">British Museum ‘Who was Achilles?’ </w:t>
      </w:r>
      <w:hyperlink r:id="rId7">
        <w:r w:rsidDel="00000000" w:rsidR="00000000" w:rsidRPr="00000000">
          <w:rPr>
            <w:color w:val="1155cc"/>
            <w:u w:val="single"/>
            <w:rtl w:val="0"/>
          </w:rPr>
          <w:t xml:space="preserve">https://www.britishmuseum.org/blog/who-was-achilles</w:t>
        </w:r>
      </w:hyperlink>
      <w:r w:rsidDel="00000000" w:rsidR="00000000" w:rsidRPr="00000000">
        <w:rPr>
          <w:rtl w:val="0"/>
        </w:rPr>
        <w:t xml:space="preserve"> [Last Accessed 10/05/24]</w:t>
      </w:r>
    </w:p>
    <w:p w:rsidR="00000000" w:rsidDel="00000000" w:rsidP="00000000" w:rsidRDefault="00000000" w:rsidRPr="00000000" w14:paraId="00000015">
      <w:pPr>
        <w:spacing w:line="240" w:lineRule="auto"/>
        <w:rPr/>
      </w:pPr>
      <w:r w:rsidDel="00000000" w:rsidR="00000000" w:rsidRPr="00000000">
        <w:rPr>
          <w:rtl w:val="0"/>
        </w:rPr>
      </w:r>
    </w:p>
    <w:p w:rsidR="00000000" w:rsidDel="00000000" w:rsidP="00000000" w:rsidRDefault="00000000" w:rsidRPr="00000000" w14:paraId="00000016">
      <w:pPr>
        <w:spacing w:line="240" w:lineRule="auto"/>
        <w:rPr>
          <w:color w:val="061824"/>
        </w:rPr>
      </w:pPr>
      <w:r w:rsidDel="00000000" w:rsidR="00000000" w:rsidRPr="00000000">
        <w:rPr>
          <w:rtl w:val="0"/>
        </w:rPr>
        <w:t xml:space="preserve">Cawthorne, Ellis  ‘</w:t>
      </w:r>
      <w:r w:rsidDel="00000000" w:rsidR="00000000" w:rsidRPr="00000000">
        <w:rPr>
          <w:color w:val="061824"/>
          <w:rtl w:val="0"/>
        </w:rPr>
        <w:t xml:space="preserve">The real Gentleman Jack: the secret life of Anne Lister, Britain's ‘first modern lesbian’’ </w:t>
      </w:r>
      <w:hyperlink r:id="rId8">
        <w:r w:rsidDel="00000000" w:rsidR="00000000" w:rsidRPr="00000000">
          <w:rPr>
            <w:color w:val="1155cc"/>
            <w:u w:val="single"/>
            <w:rtl w:val="0"/>
          </w:rPr>
          <w:t xml:space="preserve">https://www.historyextra.com/period/victorian/anne-lister-real-gentleman-jack-diary-code-history-secret-life-britain-first-modern-lesbian/</w:t>
        </w:r>
      </w:hyperlink>
      <w:r w:rsidDel="00000000" w:rsidR="00000000" w:rsidRPr="00000000">
        <w:rPr>
          <w:color w:val="061824"/>
          <w:rtl w:val="0"/>
        </w:rPr>
        <w:t xml:space="preserve"> [</w:t>
      </w:r>
      <w:r w:rsidDel="00000000" w:rsidR="00000000" w:rsidRPr="00000000">
        <w:rPr>
          <w:rtl w:val="0"/>
        </w:rPr>
        <w:t xml:space="preserve">Last </w:t>
      </w:r>
      <w:r w:rsidDel="00000000" w:rsidR="00000000" w:rsidRPr="00000000">
        <w:rPr>
          <w:color w:val="061824"/>
          <w:rtl w:val="0"/>
        </w:rPr>
        <w:t xml:space="preserve">Accessed 10/05/24]</w:t>
      </w:r>
    </w:p>
    <w:p w:rsidR="00000000" w:rsidDel="00000000" w:rsidP="00000000" w:rsidRDefault="00000000" w:rsidRPr="00000000" w14:paraId="00000017">
      <w:pPr>
        <w:spacing w:line="240" w:lineRule="auto"/>
        <w:rPr>
          <w:color w:val="061824"/>
        </w:rPr>
      </w:pPr>
      <w:r w:rsidDel="00000000" w:rsidR="00000000" w:rsidRPr="00000000">
        <w:rPr>
          <w:rtl w:val="0"/>
        </w:rPr>
      </w:r>
    </w:p>
    <w:p w:rsidR="00000000" w:rsidDel="00000000" w:rsidP="00000000" w:rsidRDefault="00000000" w:rsidRPr="00000000" w14:paraId="00000018">
      <w:pPr>
        <w:spacing w:line="240" w:lineRule="auto"/>
        <w:rPr>
          <w:color w:val="061824"/>
        </w:rPr>
      </w:pPr>
      <w:r w:rsidDel="00000000" w:rsidR="00000000" w:rsidRPr="00000000">
        <w:rPr>
          <w:rtl w:val="0"/>
        </w:rPr>
        <w:t xml:space="preserve"> KANE, THOMAS S. “THE TWO FACES OF ACHILLES.” </w:t>
      </w:r>
      <w:r w:rsidDel="00000000" w:rsidR="00000000" w:rsidRPr="00000000">
        <w:rPr>
          <w:i w:val="1"/>
          <w:rtl w:val="0"/>
        </w:rPr>
        <w:t xml:space="preserve">CEA Critic</w:t>
      </w:r>
      <w:r w:rsidDel="00000000" w:rsidR="00000000" w:rsidRPr="00000000">
        <w:rPr>
          <w:rtl w:val="0"/>
        </w:rPr>
        <w:t xml:space="preserve">, vol. 39, no. 1, 1976, pp. 4–6. </w:t>
      </w:r>
      <w:r w:rsidDel="00000000" w:rsidR="00000000" w:rsidRPr="00000000">
        <w:rPr>
          <w:i w:val="1"/>
          <w:rtl w:val="0"/>
        </w:rPr>
        <w:t xml:space="preserve">JSTOR</w:t>
      </w:r>
      <w:r w:rsidDel="00000000" w:rsidR="00000000" w:rsidRPr="00000000">
        <w:rPr>
          <w:rtl w:val="0"/>
        </w:rPr>
        <w:t xml:space="preserve">, </w:t>
      </w:r>
      <w:hyperlink r:id="rId9">
        <w:r w:rsidDel="00000000" w:rsidR="00000000" w:rsidRPr="00000000">
          <w:rPr>
            <w:color w:val="1155cc"/>
            <w:u w:val="single"/>
            <w:rtl w:val="0"/>
          </w:rPr>
          <w:t xml:space="preserve">http://www.jstor.org/stable/44370408</w:t>
        </w:r>
      </w:hyperlink>
      <w:r w:rsidDel="00000000" w:rsidR="00000000" w:rsidRPr="00000000">
        <w:rPr>
          <w:rtl w:val="0"/>
        </w:rPr>
        <w:t xml:space="preserve"> . [Last Accessed 10/05/24]</w:t>
      </w:r>
      <w:r w:rsidDel="00000000" w:rsidR="00000000" w:rsidRPr="00000000">
        <w:rPr>
          <w:rtl w:val="0"/>
        </w:rPr>
      </w:r>
    </w:p>
    <w:p w:rsidR="00000000" w:rsidDel="00000000" w:rsidP="00000000" w:rsidRDefault="00000000" w:rsidRPr="00000000" w14:paraId="00000019">
      <w:pPr>
        <w:spacing w:line="240" w:lineRule="auto"/>
        <w:rPr>
          <w:color w:val="061824"/>
        </w:rPr>
      </w:pPr>
      <w:r w:rsidDel="00000000" w:rsidR="00000000" w:rsidRPr="00000000">
        <w:rPr>
          <w:rtl w:val="0"/>
        </w:rPr>
      </w:r>
    </w:p>
    <w:p w:rsidR="00000000" w:rsidDel="00000000" w:rsidP="00000000" w:rsidRDefault="00000000" w:rsidRPr="00000000" w14:paraId="0000001A">
      <w:pPr>
        <w:spacing w:line="240" w:lineRule="auto"/>
        <w:rPr/>
      </w:pPr>
      <w:r w:rsidDel="00000000" w:rsidR="00000000" w:rsidRPr="00000000">
        <w:rPr>
          <w:rtl w:val="0"/>
        </w:rPr>
        <w:t xml:space="preserve">PARKES, RUTH. “The ‘Deidamia Achilli’: An Eleventh Century Statian-Ovidian Epistle.” </w:t>
      </w:r>
      <w:r w:rsidDel="00000000" w:rsidR="00000000" w:rsidRPr="00000000">
        <w:rPr>
          <w:i w:val="1"/>
          <w:rtl w:val="0"/>
        </w:rPr>
        <w:t xml:space="preserve">International Journal of the Classical Tradition</w:t>
      </w:r>
      <w:r w:rsidDel="00000000" w:rsidR="00000000" w:rsidRPr="00000000">
        <w:rPr>
          <w:rtl w:val="0"/>
        </w:rPr>
        <w:t xml:space="preserve">, vol. 18, no. 1, 2011, p. 19 </w:t>
      </w:r>
      <w:hyperlink r:id="rId10">
        <w:r w:rsidDel="00000000" w:rsidR="00000000" w:rsidRPr="00000000">
          <w:rPr>
            <w:color w:val="1155cc"/>
            <w:u w:val="single"/>
            <w:rtl w:val="0"/>
          </w:rPr>
          <w:t xml:space="preserve">https://link.springer.com/content/pdf/10.1007/s12138-011-0232-9.pdf</w:t>
        </w:r>
      </w:hyperlink>
      <w:r w:rsidDel="00000000" w:rsidR="00000000" w:rsidRPr="00000000">
        <w:rPr>
          <w:rtl w:val="0"/>
        </w:rPr>
        <w:t xml:space="preserve"> . [Last Accessed 10/05/24]</w:t>
      </w:r>
    </w:p>
    <w:p w:rsidR="00000000" w:rsidDel="00000000" w:rsidP="00000000" w:rsidRDefault="00000000" w:rsidRPr="00000000" w14:paraId="0000001B">
      <w:pPr>
        <w:spacing w:line="240" w:lineRule="auto"/>
        <w:rPr/>
      </w:pPr>
      <w:r w:rsidDel="00000000" w:rsidR="00000000" w:rsidRPr="00000000">
        <w:rPr>
          <w:rtl w:val="0"/>
        </w:rPr>
      </w:r>
    </w:p>
    <w:p w:rsidR="00000000" w:rsidDel="00000000" w:rsidP="00000000" w:rsidRDefault="00000000" w:rsidRPr="00000000" w14:paraId="0000001C">
      <w:pPr>
        <w:spacing w:line="240" w:lineRule="auto"/>
        <w:rPr/>
      </w:pPr>
      <w:r w:rsidDel="00000000" w:rsidR="00000000" w:rsidRPr="00000000">
        <w:rPr>
          <w:rtl w:val="0"/>
        </w:rPr>
        <w:t xml:space="preserve">Translation of the Deidamia Achilli, (Parkes 2011) </w:t>
      </w:r>
    </w:p>
    <w:p w:rsidR="00000000" w:rsidDel="00000000" w:rsidP="00000000" w:rsidRDefault="00000000" w:rsidRPr="00000000" w14:paraId="0000001D">
      <w:pPr>
        <w:spacing w:line="240" w:lineRule="auto"/>
        <w:rPr/>
      </w:pPr>
      <w:r w:rsidDel="00000000" w:rsidR="00000000" w:rsidRPr="00000000">
        <w:rPr>
          <w:rtl w:val="0"/>
        </w:rPr>
      </w:r>
    </w:p>
    <w:p w:rsidR="00000000" w:rsidDel="00000000" w:rsidP="00000000" w:rsidRDefault="00000000" w:rsidRPr="00000000" w14:paraId="0000001E">
      <w:pPr>
        <w:spacing w:line="240" w:lineRule="auto"/>
        <w:rPr>
          <w:color w:val="061824"/>
        </w:rPr>
      </w:pPr>
      <w:r w:rsidDel="00000000" w:rsidR="00000000" w:rsidRPr="00000000">
        <w:rPr>
          <w:rtl w:val="0"/>
        </w:rPr>
        <w:t xml:space="preserve">UCL,‘Increase in the number of people identifying as transgender in the UK’ </w:t>
      </w:r>
      <w:hyperlink r:id="rId11">
        <w:r w:rsidDel="00000000" w:rsidR="00000000" w:rsidRPr="00000000">
          <w:rPr>
            <w:color w:val="1155cc"/>
            <w:u w:val="single"/>
            <w:rtl w:val="0"/>
          </w:rPr>
          <w:t xml:space="preserve">https://www.ucl.ac.uk/news/2023/nov/increase-number-people-identifying-transgender-uk#:~:text=They%20found%20that%20overall%2C%20the,one%20in%202%2C500%20in%202018</w:t>
        </w:r>
      </w:hyperlink>
      <w:r w:rsidDel="00000000" w:rsidR="00000000" w:rsidRPr="00000000">
        <w:rPr>
          <w:rtl w:val="0"/>
        </w:rPr>
        <w:t xml:space="preserve">.</w:t>
      </w:r>
      <w:r w:rsidDel="00000000" w:rsidR="00000000" w:rsidRPr="00000000">
        <w:rPr>
          <w:color w:val="061824"/>
          <w:rtl w:val="0"/>
        </w:rPr>
        <w:t xml:space="preserve">[</w:t>
      </w:r>
      <w:r w:rsidDel="00000000" w:rsidR="00000000" w:rsidRPr="00000000">
        <w:rPr>
          <w:rtl w:val="0"/>
        </w:rPr>
        <w:t xml:space="preserve">Last </w:t>
      </w:r>
      <w:r w:rsidDel="00000000" w:rsidR="00000000" w:rsidRPr="00000000">
        <w:rPr>
          <w:color w:val="061824"/>
          <w:rtl w:val="0"/>
        </w:rPr>
        <w:t xml:space="preserve">accessed 10/05/24]</w:t>
      </w:r>
    </w:p>
    <w:p w:rsidR="00000000" w:rsidDel="00000000" w:rsidP="00000000" w:rsidRDefault="00000000" w:rsidRPr="00000000" w14:paraId="0000001F">
      <w:pPr>
        <w:spacing w:line="240" w:lineRule="auto"/>
        <w:rPr>
          <w:sz w:val="24"/>
          <w:szCs w:val="24"/>
        </w:rPr>
      </w:pPr>
      <w:r w:rsidDel="00000000" w:rsidR="00000000" w:rsidRPr="00000000">
        <w:rPr>
          <w:rtl w:val="0"/>
        </w:rPr>
        <w:t xml:space="preserve"> </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2">
    <w:p w:rsidR="00000000" w:rsidDel="00000000" w:rsidP="00000000" w:rsidRDefault="00000000" w:rsidRPr="00000000" w14:paraId="0000002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PARKES, RUTH. “The ‘Deidamia Achilli’: An Eleventh Century Statian-Ovidian Epistle.” </w:t>
      </w:r>
      <w:r w:rsidDel="00000000" w:rsidR="00000000" w:rsidRPr="00000000">
        <w:rPr>
          <w:i w:val="1"/>
          <w:sz w:val="20"/>
          <w:szCs w:val="20"/>
          <w:rtl w:val="0"/>
        </w:rPr>
        <w:t xml:space="preserve">International Journal of the Classical Tradition</w:t>
      </w:r>
      <w:r w:rsidDel="00000000" w:rsidR="00000000" w:rsidRPr="00000000">
        <w:rPr>
          <w:sz w:val="20"/>
          <w:szCs w:val="20"/>
          <w:rtl w:val="0"/>
        </w:rPr>
        <w:t xml:space="preserve">, vol. 18, no. 1, 2011, p. 19 .</w:t>
      </w:r>
      <w:hyperlink r:id="rId1">
        <w:r w:rsidDel="00000000" w:rsidR="00000000" w:rsidRPr="00000000">
          <w:rPr>
            <w:color w:val="1155cc"/>
            <w:sz w:val="20"/>
            <w:szCs w:val="20"/>
            <w:u w:val="single"/>
            <w:rtl w:val="0"/>
          </w:rPr>
          <w:t xml:space="preserve">https://link.springer.com/content/pdf/10.1007/s12138-011-0232-9.pdf</w:t>
        </w:r>
      </w:hyperlink>
      <w:r w:rsidDel="00000000" w:rsidR="00000000" w:rsidRPr="00000000">
        <w:rPr>
          <w:sz w:val="20"/>
          <w:szCs w:val="20"/>
          <w:rtl w:val="0"/>
        </w:rPr>
        <w:t xml:space="preserve"> . [Accessed 10/05/24]</w:t>
      </w:r>
    </w:p>
    <w:p w:rsidR="00000000" w:rsidDel="00000000" w:rsidP="00000000" w:rsidRDefault="00000000" w:rsidRPr="00000000" w14:paraId="00000021">
      <w:pPr>
        <w:spacing w:line="240" w:lineRule="auto"/>
        <w:rPr>
          <w:sz w:val="20"/>
          <w:szCs w:val="20"/>
        </w:rPr>
      </w:pPr>
      <w:r w:rsidDel="00000000" w:rsidR="00000000" w:rsidRPr="00000000">
        <w:rPr>
          <w:rtl w:val="0"/>
        </w:rPr>
      </w:r>
    </w:p>
  </w:footnote>
  <w:footnote w:id="3">
    <w:p w:rsidR="00000000" w:rsidDel="00000000" w:rsidP="00000000" w:rsidRDefault="00000000" w:rsidRPr="00000000" w14:paraId="0000002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Translation of the Deidamia Achilli, (Parkes 2011) </w:t>
      </w:r>
    </w:p>
  </w:footnote>
  <w:footnote w:id="7">
    <w:p w:rsidR="00000000" w:rsidDel="00000000" w:rsidP="00000000" w:rsidRDefault="00000000" w:rsidRPr="00000000" w14:paraId="00000023">
      <w:pPr>
        <w:spacing w:line="240" w:lineRule="auto"/>
        <w:rPr>
          <w:color w:val="061824"/>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Ellis Cawthorne ‘</w:t>
      </w:r>
      <w:r w:rsidDel="00000000" w:rsidR="00000000" w:rsidRPr="00000000">
        <w:rPr>
          <w:color w:val="061824"/>
          <w:sz w:val="20"/>
          <w:szCs w:val="20"/>
          <w:rtl w:val="0"/>
        </w:rPr>
        <w:t xml:space="preserve">The real Gentleman Jack: the secret life of Anne Lister, Britain's ‘first modern lesbian’’ </w:t>
      </w:r>
      <w:hyperlink r:id="rId2">
        <w:r w:rsidDel="00000000" w:rsidR="00000000" w:rsidRPr="00000000">
          <w:rPr>
            <w:color w:val="1155cc"/>
            <w:sz w:val="20"/>
            <w:szCs w:val="20"/>
            <w:u w:val="single"/>
            <w:rtl w:val="0"/>
          </w:rPr>
          <w:t xml:space="preserve">https://www.historyextra.com/period/victorian/anne-lister-real-gentleman-jack-diary-code-history-secret-life-britain-first-modern-lesbian/</w:t>
        </w:r>
      </w:hyperlink>
      <w:r w:rsidDel="00000000" w:rsidR="00000000" w:rsidRPr="00000000">
        <w:rPr>
          <w:color w:val="061824"/>
          <w:sz w:val="20"/>
          <w:szCs w:val="20"/>
          <w:rtl w:val="0"/>
        </w:rPr>
        <w:t xml:space="preserve"> [accessed 10/05/24]</w:t>
      </w:r>
    </w:p>
    <w:p w:rsidR="00000000" w:rsidDel="00000000" w:rsidP="00000000" w:rsidRDefault="00000000" w:rsidRPr="00000000" w14:paraId="00000024">
      <w:pPr>
        <w:spacing w:line="240" w:lineRule="auto"/>
        <w:rPr>
          <w:sz w:val="20"/>
          <w:szCs w:val="20"/>
        </w:rPr>
      </w:pPr>
      <w:r w:rsidDel="00000000" w:rsidR="00000000" w:rsidRPr="00000000">
        <w:rPr>
          <w:rtl w:val="0"/>
        </w:rPr>
      </w:r>
    </w:p>
  </w:footnote>
  <w:footnote w:id="0">
    <w:p w:rsidR="00000000" w:rsidDel="00000000" w:rsidP="00000000" w:rsidRDefault="00000000" w:rsidRPr="00000000" w14:paraId="0000002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KANE, THOMAS S. “THE TWO FACES OF ACHILLES.” </w:t>
      </w:r>
      <w:r w:rsidDel="00000000" w:rsidR="00000000" w:rsidRPr="00000000">
        <w:rPr>
          <w:i w:val="1"/>
          <w:sz w:val="20"/>
          <w:szCs w:val="20"/>
          <w:rtl w:val="0"/>
        </w:rPr>
        <w:t xml:space="preserve">CEA Critic</w:t>
      </w:r>
      <w:r w:rsidDel="00000000" w:rsidR="00000000" w:rsidRPr="00000000">
        <w:rPr>
          <w:sz w:val="20"/>
          <w:szCs w:val="20"/>
          <w:rtl w:val="0"/>
        </w:rPr>
        <w:t xml:space="preserve">, vol. 39, no. 1, 1976, pp. 4–6. </w:t>
      </w:r>
      <w:r w:rsidDel="00000000" w:rsidR="00000000" w:rsidRPr="00000000">
        <w:rPr>
          <w:i w:val="1"/>
          <w:sz w:val="20"/>
          <w:szCs w:val="20"/>
          <w:rtl w:val="0"/>
        </w:rPr>
        <w:t xml:space="preserve">JSTOR</w:t>
      </w:r>
      <w:r w:rsidDel="00000000" w:rsidR="00000000" w:rsidRPr="00000000">
        <w:rPr>
          <w:sz w:val="20"/>
          <w:szCs w:val="20"/>
          <w:rtl w:val="0"/>
        </w:rPr>
        <w:t xml:space="preserve">, </w:t>
      </w:r>
      <w:hyperlink r:id="rId3">
        <w:r w:rsidDel="00000000" w:rsidR="00000000" w:rsidRPr="00000000">
          <w:rPr>
            <w:color w:val="1155cc"/>
            <w:sz w:val="20"/>
            <w:szCs w:val="20"/>
            <w:u w:val="single"/>
            <w:rtl w:val="0"/>
          </w:rPr>
          <w:t xml:space="preserve">http://www.jstor.org/stable/44370408</w:t>
        </w:r>
      </w:hyperlink>
      <w:r w:rsidDel="00000000" w:rsidR="00000000" w:rsidRPr="00000000">
        <w:rPr>
          <w:sz w:val="20"/>
          <w:szCs w:val="20"/>
          <w:rtl w:val="0"/>
        </w:rPr>
        <w:t xml:space="preserve"> . [Accessed 10/05/24]</w:t>
      </w:r>
    </w:p>
  </w:footnote>
  <w:footnote w:id="1">
    <w:p w:rsidR="00000000" w:rsidDel="00000000" w:rsidP="00000000" w:rsidRDefault="00000000" w:rsidRPr="00000000" w14:paraId="0000002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w:t>
      </w:r>
    </w:p>
  </w:footnote>
  <w:footnote w:id="8">
    <w:p w:rsidR="00000000" w:rsidDel="00000000" w:rsidP="00000000" w:rsidRDefault="00000000" w:rsidRPr="00000000" w14:paraId="00000027">
      <w:pPr>
        <w:spacing w:line="240" w:lineRule="auto"/>
        <w:rPr>
          <w:color w:val="061824"/>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UCL,‘Increase in the number of people identifying as transgender in the UK’ </w:t>
      </w:r>
      <w:hyperlink r:id="rId4">
        <w:r w:rsidDel="00000000" w:rsidR="00000000" w:rsidRPr="00000000">
          <w:rPr>
            <w:color w:val="1155cc"/>
            <w:sz w:val="20"/>
            <w:szCs w:val="20"/>
            <w:u w:val="single"/>
            <w:rtl w:val="0"/>
          </w:rPr>
          <w:t xml:space="preserve">https://www.ucl.ac.uk/news/2023/nov/increase-number-people-identifying-transgender-uk#:~:text=They%20found%20that%20overall%2C%20the,one%20in%202%2C500%20in%202018</w:t>
        </w:r>
      </w:hyperlink>
      <w:r w:rsidDel="00000000" w:rsidR="00000000" w:rsidRPr="00000000">
        <w:rPr>
          <w:sz w:val="20"/>
          <w:szCs w:val="20"/>
          <w:rtl w:val="0"/>
        </w:rPr>
        <w:t xml:space="preserve">.</w:t>
      </w:r>
      <w:r w:rsidDel="00000000" w:rsidR="00000000" w:rsidRPr="00000000">
        <w:rPr>
          <w:color w:val="061824"/>
          <w:sz w:val="20"/>
          <w:szCs w:val="20"/>
          <w:rtl w:val="0"/>
        </w:rPr>
        <w:t xml:space="preserve">[accessed 10/05/24]</w:t>
      </w:r>
    </w:p>
    <w:p w:rsidR="00000000" w:rsidDel="00000000" w:rsidP="00000000" w:rsidRDefault="00000000" w:rsidRPr="00000000" w14:paraId="00000028">
      <w:pPr>
        <w:spacing w:line="240" w:lineRule="auto"/>
        <w:rPr>
          <w:sz w:val="20"/>
          <w:szCs w:val="20"/>
        </w:rPr>
      </w:pPr>
      <w:r w:rsidDel="00000000" w:rsidR="00000000" w:rsidRPr="00000000">
        <w:rPr>
          <w:sz w:val="20"/>
          <w:szCs w:val="20"/>
          <w:rtl w:val="0"/>
        </w:rPr>
        <w:t xml:space="preserve"> </w:t>
      </w:r>
    </w:p>
  </w:footnote>
  <w:footnote w:id="5">
    <w:p w:rsidR="00000000" w:rsidDel="00000000" w:rsidP="00000000" w:rsidRDefault="00000000" w:rsidRPr="00000000" w14:paraId="0000002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PARKES, RUTH. “The ‘Deidamia Achilli’: An Eleventh Century Statian-Ovidian Epistle.” </w:t>
      </w:r>
      <w:r w:rsidDel="00000000" w:rsidR="00000000" w:rsidRPr="00000000">
        <w:rPr>
          <w:i w:val="1"/>
          <w:sz w:val="20"/>
          <w:szCs w:val="20"/>
          <w:rtl w:val="0"/>
        </w:rPr>
        <w:t xml:space="preserve">International Journal of the Classical Tradition</w:t>
      </w:r>
      <w:r w:rsidDel="00000000" w:rsidR="00000000" w:rsidRPr="00000000">
        <w:rPr>
          <w:sz w:val="20"/>
          <w:szCs w:val="20"/>
          <w:rtl w:val="0"/>
        </w:rPr>
        <w:t xml:space="preserve">, vol. 18, no. 1, 2011, p. 19 .</w:t>
      </w:r>
      <w:hyperlink r:id="rId5">
        <w:r w:rsidDel="00000000" w:rsidR="00000000" w:rsidRPr="00000000">
          <w:rPr>
            <w:color w:val="1155cc"/>
            <w:sz w:val="20"/>
            <w:szCs w:val="20"/>
            <w:u w:val="single"/>
            <w:rtl w:val="0"/>
          </w:rPr>
          <w:t xml:space="preserve">https://link.springer.com/content/pdf/10.1007/s12138-011-0232-9.pdf</w:t>
        </w:r>
      </w:hyperlink>
      <w:r w:rsidDel="00000000" w:rsidR="00000000" w:rsidRPr="00000000">
        <w:rPr>
          <w:sz w:val="20"/>
          <w:szCs w:val="20"/>
          <w:rtl w:val="0"/>
        </w:rPr>
        <w:t xml:space="preserve"> . [Accessed 10/05/24]</w:t>
      </w:r>
    </w:p>
    <w:p w:rsidR="00000000" w:rsidDel="00000000" w:rsidP="00000000" w:rsidRDefault="00000000" w:rsidRPr="00000000" w14:paraId="0000002A">
      <w:pPr>
        <w:spacing w:line="240" w:lineRule="auto"/>
        <w:rPr>
          <w:sz w:val="20"/>
          <w:szCs w:val="20"/>
        </w:rPr>
      </w:pPr>
      <w:r w:rsidDel="00000000" w:rsidR="00000000" w:rsidRPr="00000000">
        <w:rPr>
          <w:rtl w:val="0"/>
        </w:rPr>
      </w:r>
    </w:p>
  </w:footnote>
  <w:footnote w:id="6">
    <w:p w:rsidR="00000000" w:rsidDel="00000000" w:rsidP="00000000" w:rsidRDefault="00000000" w:rsidRPr="00000000" w14:paraId="0000002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British Museum ‘Who was Achilles?’ </w:t>
      </w:r>
      <w:hyperlink r:id="rId6">
        <w:r w:rsidDel="00000000" w:rsidR="00000000" w:rsidRPr="00000000">
          <w:rPr>
            <w:color w:val="1155cc"/>
            <w:sz w:val="20"/>
            <w:szCs w:val="20"/>
            <w:u w:val="single"/>
            <w:rtl w:val="0"/>
          </w:rPr>
          <w:t xml:space="preserve">https://www.britishmuseum.org/blog/who-was-achilles</w:t>
        </w:r>
      </w:hyperlink>
      <w:r w:rsidDel="00000000" w:rsidR="00000000" w:rsidRPr="00000000">
        <w:rPr>
          <w:sz w:val="20"/>
          <w:szCs w:val="20"/>
          <w:rtl w:val="0"/>
        </w:rPr>
        <w:t xml:space="preserve"> [Accessed 10/05/24]</w:t>
      </w:r>
    </w:p>
  </w:footnote>
  <w:footnote w:id="4">
    <w:p w:rsidR="00000000" w:rsidDel="00000000" w:rsidP="00000000" w:rsidRDefault="00000000" w:rsidRPr="00000000" w14:paraId="0000002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hyperlink" Target="https://www.ucl.ac.uk/news/2023/nov/increase-number-people-identifying-transgender-uk#:~:text=They%20found%20that%20overall%2C%20the,one%20in%202%2C500%20in%202018" TargetMode="External"/><Relationship Id="rId10" Type="http://schemas.openxmlformats.org/officeDocument/2006/relationships/hyperlink" Target="https://link.springer.com/content/pdf/10.1007/s12138-011-0232-9.pdf" TargetMode="External"/><Relationship Id="rId9" Type="http://schemas.openxmlformats.org/officeDocument/2006/relationships/hyperlink" Target="http://www.jstor.org/stable/44370408"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www.britishmuseum.org/blog/who-was-achilles" TargetMode="External"/><Relationship Id="rId8" Type="http://schemas.openxmlformats.org/officeDocument/2006/relationships/hyperlink" Target="https://www.historyextra.com/period/victorian/anne-lister-real-gentleman-jack-diary-code-history-secret-life-britain-first-modern-lesbian/"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link.springer.com/content/pdf/10.1007/s12138-011-0232-9.pdf" TargetMode="External"/><Relationship Id="rId2" Type="http://schemas.openxmlformats.org/officeDocument/2006/relationships/hyperlink" Target="https://www.historyextra.com/period/victorian/anne-lister-real-gentleman-jack-diary-code-history-secret-life-britain-first-modern-lesbian/" TargetMode="External"/><Relationship Id="rId3" Type="http://schemas.openxmlformats.org/officeDocument/2006/relationships/hyperlink" Target="http://www.jstor.org/stable/44370408" TargetMode="External"/><Relationship Id="rId4" Type="http://schemas.openxmlformats.org/officeDocument/2006/relationships/hyperlink" Target="https://www.ucl.ac.uk/news/2023/nov/increase-number-people-identifying-transgender-uk#:~:text=They%20found%20that%20overall%2C%20the,one%20in%202%2C500%20in%202018" TargetMode="External"/><Relationship Id="rId5" Type="http://schemas.openxmlformats.org/officeDocument/2006/relationships/hyperlink" Target="https://link.springer.com/content/pdf/10.1007/s12138-011-0232-9.pdf" TargetMode="External"/><Relationship Id="rId6" Type="http://schemas.openxmlformats.org/officeDocument/2006/relationships/hyperlink" Target="https://www.britishmuseum.org/blog/who-was-achil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