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012F4F" w14:textId="77777777" w:rsidR="00D710AD" w:rsidRDefault="00D710AD">
      <w:pPr>
        <w:spacing w:line="360" w:lineRule="auto"/>
        <w:jc w:val="both"/>
        <w:rPr>
          <w:rFonts w:ascii="Times New Roman" w:eastAsia="Times New Roman" w:hAnsi="Times New Roman" w:cs="Times New Roman"/>
          <w:sz w:val="24"/>
          <w:szCs w:val="24"/>
        </w:rPr>
      </w:pPr>
    </w:p>
    <w:p w14:paraId="4A80CB08" w14:textId="77777777" w:rsidR="00D710AD" w:rsidRDefault="00D710AD">
      <w:pPr>
        <w:spacing w:line="360" w:lineRule="auto"/>
        <w:jc w:val="both"/>
        <w:rPr>
          <w:rFonts w:ascii="Times New Roman" w:eastAsia="Times New Roman" w:hAnsi="Times New Roman" w:cs="Times New Roman"/>
          <w:sz w:val="24"/>
          <w:szCs w:val="24"/>
        </w:rPr>
      </w:pPr>
    </w:p>
    <w:p w14:paraId="49F9C9DF" w14:textId="77777777" w:rsidR="00D710AD" w:rsidRDefault="00D710AD">
      <w:pPr>
        <w:spacing w:line="360" w:lineRule="auto"/>
        <w:jc w:val="both"/>
        <w:rPr>
          <w:rFonts w:ascii="Times New Roman" w:eastAsia="Times New Roman" w:hAnsi="Times New Roman" w:cs="Times New Roman"/>
          <w:sz w:val="24"/>
          <w:szCs w:val="24"/>
        </w:rPr>
      </w:pPr>
    </w:p>
    <w:p w14:paraId="0EC2534C" w14:textId="77777777" w:rsidR="00D710AD" w:rsidRDefault="00D710AD">
      <w:pPr>
        <w:spacing w:line="360" w:lineRule="auto"/>
        <w:jc w:val="both"/>
        <w:rPr>
          <w:rFonts w:ascii="Times New Roman" w:eastAsia="Times New Roman" w:hAnsi="Times New Roman" w:cs="Times New Roman"/>
          <w:sz w:val="24"/>
          <w:szCs w:val="24"/>
        </w:rPr>
      </w:pPr>
    </w:p>
    <w:p w14:paraId="50023192" w14:textId="77777777" w:rsidR="00D710AD" w:rsidRDefault="00D710AD">
      <w:pPr>
        <w:spacing w:line="360" w:lineRule="auto"/>
        <w:jc w:val="both"/>
        <w:rPr>
          <w:rFonts w:ascii="Times New Roman" w:eastAsia="Times New Roman" w:hAnsi="Times New Roman" w:cs="Times New Roman"/>
          <w:sz w:val="24"/>
          <w:szCs w:val="24"/>
        </w:rPr>
      </w:pPr>
    </w:p>
    <w:p w14:paraId="7F349942" w14:textId="77777777" w:rsidR="00D710AD" w:rsidRDefault="00D710AD">
      <w:pPr>
        <w:spacing w:line="360" w:lineRule="auto"/>
        <w:jc w:val="both"/>
        <w:rPr>
          <w:rFonts w:ascii="Times New Roman" w:eastAsia="Times New Roman" w:hAnsi="Times New Roman" w:cs="Times New Roman"/>
          <w:sz w:val="24"/>
          <w:szCs w:val="24"/>
        </w:rPr>
      </w:pPr>
    </w:p>
    <w:p w14:paraId="1FE87669" w14:textId="77777777" w:rsidR="00D710AD" w:rsidRDefault="00D710AD">
      <w:pPr>
        <w:spacing w:line="360" w:lineRule="auto"/>
        <w:jc w:val="both"/>
        <w:rPr>
          <w:rFonts w:ascii="Times New Roman" w:eastAsia="Times New Roman" w:hAnsi="Times New Roman" w:cs="Times New Roman"/>
          <w:sz w:val="24"/>
          <w:szCs w:val="24"/>
        </w:rPr>
      </w:pPr>
    </w:p>
    <w:p w14:paraId="34135052" w14:textId="77777777" w:rsidR="00D710AD" w:rsidRDefault="00D710AD">
      <w:pPr>
        <w:spacing w:line="360" w:lineRule="auto"/>
        <w:jc w:val="both"/>
        <w:rPr>
          <w:rFonts w:ascii="Times New Roman" w:eastAsia="Times New Roman" w:hAnsi="Times New Roman" w:cs="Times New Roman"/>
          <w:sz w:val="24"/>
          <w:szCs w:val="24"/>
        </w:rPr>
      </w:pPr>
    </w:p>
    <w:p w14:paraId="63FD19C7" w14:textId="77777777" w:rsidR="00D710AD" w:rsidRDefault="00D710AD">
      <w:pPr>
        <w:spacing w:line="360" w:lineRule="auto"/>
        <w:jc w:val="both"/>
        <w:rPr>
          <w:rFonts w:ascii="Times New Roman" w:eastAsia="Times New Roman" w:hAnsi="Times New Roman" w:cs="Times New Roman"/>
          <w:sz w:val="24"/>
          <w:szCs w:val="24"/>
        </w:rPr>
      </w:pPr>
    </w:p>
    <w:p w14:paraId="7FD2C5C6" w14:textId="77777777" w:rsidR="00D710AD" w:rsidRDefault="00D710AD">
      <w:pPr>
        <w:spacing w:line="360" w:lineRule="auto"/>
        <w:jc w:val="both"/>
        <w:rPr>
          <w:rFonts w:ascii="Times New Roman" w:eastAsia="Times New Roman" w:hAnsi="Times New Roman" w:cs="Times New Roman"/>
          <w:sz w:val="24"/>
          <w:szCs w:val="24"/>
        </w:rPr>
      </w:pPr>
    </w:p>
    <w:p w14:paraId="53FA3F01" w14:textId="77777777" w:rsidR="00D710AD" w:rsidRDefault="00D710AD">
      <w:pPr>
        <w:spacing w:line="360" w:lineRule="auto"/>
        <w:jc w:val="both"/>
        <w:rPr>
          <w:rFonts w:ascii="Times New Roman" w:eastAsia="Times New Roman" w:hAnsi="Times New Roman" w:cs="Times New Roman"/>
          <w:sz w:val="24"/>
          <w:szCs w:val="24"/>
        </w:rPr>
      </w:pPr>
    </w:p>
    <w:p w14:paraId="424FEFCA" w14:textId="77777777" w:rsidR="00D710AD" w:rsidRDefault="00D710AD">
      <w:pPr>
        <w:spacing w:line="360" w:lineRule="auto"/>
        <w:jc w:val="both"/>
        <w:rPr>
          <w:rFonts w:ascii="Times New Roman" w:eastAsia="Times New Roman" w:hAnsi="Times New Roman" w:cs="Times New Roman"/>
          <w:sz w:val="24"/>
          <w:szCs w:val="24"/>
        </w:rPr>
      </w:pPr>
    </w:p>
    <w:p w14:paraId="0FAEFDD7" w14:textId="2ABEC32B" w:rsidR="00D710AD" w:rsidRDefault="00000000">
      <w:pPr>
        <w:spacing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Student </w:t>
      </w:r>
      <w:proofErr w:type="gramStart"/>
      <w:r>
        <w:rPr>
          <w:rFonts w:ascii="Times New Roman" w:eastAsia="Times New Roman" w:hAnsi="Times New Roman" w:cs="Times New Roman"/>
          <w:b/>
          <w:bCs/>
          <w:i/>
          <w:iCs/>
          <w:sz w:val="24"/>
          <w:szCs w:val="24"/>
        </w:rPr>
        <w:t>Name</w:t>
      </w:r>
      <w:r w:rsidR="0023381A">
        <w:rPr>
          <w:rFonts w:ascii="Times New Roman" w:eastAsia="Times New Roman" w:hAnsi="Times New Roman" w:cs="Times New Roman"/>
          <w:b/>
          <w:bCs/>
          <w:i/>
          <w:iCs/>
          <w:sz w:val="24"/>
          <w:szCs w:val="24"/>
        </w:rPr>
        <w:t>:-</w:t>
      </w:r>
      <w:proofErr w:type="gramEnd"/>
      <w:r w:rsidR="0023381A">
        <w:rPr>
          <w:rFonts w:ascii="Times New Roman" w:eastAsia="Times New Roman" w:hAnsi="Times New Roman" w:cs="Times New Roman"/>
          <w:b/>
          <w:bCs/>
          <w:i/>
          <w:iCs/>
          <w:sz w:val="24"/>
          <w:szCs w:val="24"/>
        </w:rPr>
        <w:t xml:space="preserve"> Het Oza</w:t>
      </w:r>
    </w:p>
    <w:p w14:paraId="474CD255" w14:textId="0CBBAA39" w:rsidR="00D710AD" w:rsidRDefault="00000000">
      <w:pPr>
        <w:spacing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Student </w:t>
      </w:r>
      <w:proofErr w:type="gramStart"/>
      <w:r>
        <w:rPr>
          <w:rFonts w:ascii="Times New Roman" w:eastAsia="Times New Roman" w:hAnsi="Times New Roman" w:cs="Times New Roman"/>
          <w:b/>
          <w:bCs/>
          <w:i/>
          <w:iCs/>
          <w:sz w:val="24"/>
          <w:szCs w:val="24"/>
        </w:rPr>
        <w:t>ID</w:t>
      </w:r>
      <w:r w:rsidR="0023381A">
        <w:rPr>
          <w:rFonts w:ascii="Times New Roman" w:eastAsia="Times New Roman" w:hAnsi="Times New Roman" w:cs="Times New Roman"/>
          <w:b/>
          <w:bCs/>
          <w:i/>
          <w:iCs/>
          <w:sz w:val="24"/>
          <w:szCs w:val="24"/>
        </w:rPr>
        <w:t>:-</w:t>
      </w:r>
      <w:proofErr w:type="gramEnd"/>
      <w:r w:rsidR="0023381A">
        <w:rPr>
          <w:rFonts w:ascii="Times New Roman" w:eastAsia="Times New Roman" w:hAnsi="Times New Roman" w:cs="Times New Roman"/>
          <w:b/>
          <w:bCs/>
          <w:i/>
          <w:iCs/>
          <w:sz w:val="24"/>
          <w:szCs w:val="24"/>
        </w:rPr>
        <w:t xml:space="preserve"> 2434361</w:t>
      </w:r>
    </w:p>
    <w:p w14:paraId="692DEDAE" w14:textId="401534D6" w:rsidR="00D710AD" w:rsidRDefault="00000000">
      <w:pPr>
        <w:spacing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Module </w:t>
      </w:r>
      <w:proofErr w:type="gramStart"/>
      <w:r>
        <w:rPr>
          <w:rFonts w:ascii="Times New Roman" w:eastAsia="Times New Roman" w:hAnsi="Times New Roman" w:cs="Times New Roman"/>
          <w:b/>
          <w:bCs/>
          <w:i/>
          <w:iCs/>
          <w:sz w:val="24"/>
          <w:szCs w:val="24"/>
        </w:rPr>
        <w:t>Code</w:t>
      </w:r>
      <w:r w:rsidR="0023381A">
        <w:rPr>
          <w:rFonts w:ascii="Times New Roman" w:eastAsia="Times New Roman" w:hAnsi="Times New Roman" w:cs="Times New Roman"/>
          <w:b/>
          <w:bCs/>
          <w:i/>
          <w:iCs/>
          <w:sz w:val="24"/>
          <w:szCs w:val="24"/>
        </w:rPr>
        <w:t>:-</w:t>
      </w:r>
      <w:proofErr w:type="gramEnd"/>
      <w:r w:rsidR="0023381A" w:rsidRPr="0023381A">
        <w:t xml:space="preserve"> </w:t>
      </w:r>
      <w:r w:rsidR="0023381A" w:rsidRPr="0023381A">
        <w:rPr>
          <w:rFonts w:ascii="Times New Roman" w:eastAsia="Times New Roman" w:hAnsi="Times New Roman" w:cs="Times New Roman"/>
          <w:b/>
          <w:bCs/>
          <w:i/>
          <w:iCs/>
          <w:sz w:val="24"/>
          <w:szCs w:val="24"/>
        </w:rPr>
        <w:t>ACCA7032</w:t>
      </w:r>
    </w:p>
    <w:p w14:paraId="22040E25" w14:textId="54A7EA5E" w:rsidR="00D710AD" w:rsidRDefault="00000000">
      <w:pPr>
        <w:spacing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Module </w:t>
      </w:r>
      <w:proofErr w:type="gramStart"/>
      <w:r>
        <w:rPr>
          <w:rFonts w:ascii="Times New Roman" w:eastAsia="Times New Roman" w:hAnsi="Times New Roman" w:cs="Times New Roman"/>
          <w:b/>
          <w:bCs/>
          <w:i/>
          <w:iCs/>
          <w:sz w:val="24"/>
          <w:szCs w:val="24"/>
        </w:rPr>
        <w:t>Title</w:t>
      </w:r>
      <w:r w:rsidR="0023381A">
        <w:rPr>
          <w:rFonts w:ascii="Times New Roman" w:eastAsia="Times New Roman" w:hAnsi="Times New Roman" w:cs="Times New Roman"/>
          <w:b/>
          <w:bCs/>
          <w:i/>
          <w:iCs/>
          <w:sz w:val="24"/>
          <w:szCs w:val="24"/>
        </w:rPr>
        <w:t>:-</w:t>
      </w:r>
      <w:proofErr w:type="gramEnd"/>
      <w:r w:rsidR="0023381A">
        <w:rPr>
          <w:rFonts w:ascii="Times New Roman" w:eastAsia="Times New Roman" w:hAnsi="Times New Roman" w:cs="Times New Roman"/>
          <w:b/>
          <w:bCs/>
          <w:i/>
          <w:iCs/>
          <w:sz w:val="24"/>
          <w:szCs w:val="24"/>
        </w:rPr>
        <w:t xml:space="preserve"> Enterprise Network Security</w:t>
      </w:r>
    </w:p>
    <w:p w14:paraId="109F646E" w14:textId="77777777" w:rsidR="00D710AD" w:rsidRDefault="00D710AD">
      <w:pPr>
        <w:spacing w:line="360" w:lineRule="auto"/>
        <w:jc w:val="both"/>
        <w:rPr>
          <w:rFonts w:ascii="Times New Roman" w:eastAsia="Times New Roman" w:hAnsi="Times New Roman" w:cs="Times New Roman"/>
          <w:sz w:val="24"/>
          <w:szCs w:val="24"/>
        </w:rPr>
      </w:pPr>
    </w:p>
    <w:p w14:paraId="4DDC9246" w14:textId="77777777" w:rsidR="00D710AD" w:rsidRDefault="00D710AD">
      <w:pPr>
        <w:spacing w:line="360" w:lineRule="auto"/>
        <w:jc w:val="both"/>
        <w:rPr>
          <w:rFonts w:ascii="Times New Roman" w:eastAsia="Times New Roman" w:hAnsi="Times New Roman" w:cs="Times New Roman"/>
          <w:sz w:val="24"/>
          <w:szCs w:val="24"/>
        </w:rPr>
      </w:pPr>
    </w:p>
    <w:p w14:paraId="21E457C1" w14:textId="77777777" w:rsidR="00D710AD" w:rsidRDefault="00D710AD">
      <w:pPr>
        <w:spacing w:line="360" w:lineRule="auto"/>
        <w:jc w:val="both"/>
        <w:rPr>
          <w:rFonts w:ascii="Times New Roman" w:eastAsia="Times New Roman" w:hAnsi="Times New Roman" w:cs="Times New Roman"/>
          <w:sz w:val="24"/>
          <w:szCs w:val="24"/>
        </w:rPr>
      </w:pPr>
    </w:p>
    <w:p w14:paraId="50075629" w14:textId="77777777" w:rsidR="00D710AD" w:rsidRDefault="00D710AD">
      <w:pPr>
        <w:spacing w:line="360" w:lineRule="auto"/>
        <w:jc w:val="both"/>
        <w:rPr>
          <w:rFonts w:ascii="Times New Roman" w:eastAsia="Times New Roman" w:hAnsi="Times New Roman" w:cs="Times New Roman"/>
          <w:sz w:val="24"/>
          <w:szCs w:val="24"/>
        </w:rPr>
      </w:pPr>
    </w:p>
    <w:p w14:paraId="448154EF" w14:textId="77777777" w:rsidR="00D710AD" w:rsidRDefault="00D710AD">
      <w:pPr>
        <w:spacing w:line="360" w:lineRule="auto"/>
        <w:jc w:val="both"/>
        <w:rPr>
          <w:rFonts w:ascii="Times New Roman" w:eastAsia="Times New Roman" w:hAnsi="Times New Roman" w:cs="Times New Roman"/>
          <w:sz w:val="24"/>
          <w:szCs w:val="24"/>
        </w:rPr>
      </w:pPr>
    </w:p>
    <w:p w14:paraId="30A44033" w14:textId="77777777" w:rsidR="00D710AD" w:rsidRDefault="00D710AD">
      <w:pPr>
        <w:spacing w:line="360" w:lineRule="auto"/>
        <w:jc w:val="both"/>
        <w:rPr>
          <w:rFonts w:ascii="Times New Roman" w:eastAsia="Times New Roman" w:hAnsi="Times New Roman" w:cs="Times New Roman"/>
          <w:sz w:val="24"/>
          <w:szCs w:val="24"/>
        </w:rPr>
      </w:pPr>
    </w:p>
    <w:p w14:paraId="283FA32B" w14:textId="77777777" w:rsidR="00D710AD" w:rsidRDefault="00D710AD">
      <w:pPr>
        <w:spacing w:line="360" w:lineRule="auto"/>
        <w:jc w:val="both"/>
        <w:rPr>
          <w:rFonts w:ascii="Times New Roman" w:eastAsia="Times New Roman" w:hAnsi="Times New Roman" w:cs="Times New Roman"/>
          <w:sz w:val="24"/>
          <w:szCs w:val="24"/>
        </w:rPr>
      </w:pPr>
    </w:p>
    <w:p w14:paraId="2C637CC4" w14:textId="77777777" w:rsidR="00D710AD" w:rsidRDefault="00D710AD">
      <w:pPr>
        <w:spacing w:line="360" w:lineRule="auto"/>
        <w:jc w:val="both"/>
        <w:rPr>
          <w:rFonts w:ascii="Times New Roman" w:eastAsia="Times New Roman" w:hAnsi="Times New Roman" w:cs="Times New Roman"/>
          <w:sz w:val="24"/>
          <w:szCs w:val="24"/>
        </w:rPr>
      </w:pPr>
    </w:p>
    <w:p w14:paraId="7FB6445D" w14:textId="77777777" w:rsidR="00D710AD" w:rsidRDefault="00D710AD">
      <w:pPr>
        <w:spacing w:line="360" w:lineRule="auto"/>
        <w:jc w:val="both"/>
        <w:rPr>
          <w:rFonts w:ascii="Times New Roman" w:eastAsia="Times New Roman" w:hAnsi="Times New Roman" w:cs="Times New Roman"/>
          <w:sz w:val="24"/>
          <w:szCs w:val="24"/>
        </w:rPr>
      </w:pPr>
    </w:p>
    <w:p w14:paraId="0E69A9D6" w14:textId="77777777" w:rsidR="00D710AD" w:rsidRDefault="00D710AD">
      <w:pPr>
        <w:spacing w:line="360" w:lineRule="auto"/>
        <w:jc w:val="both"/>
        <w:rPr>
          <w:rFonts w:ascii="Times New Roman" w:eastAsia="Times New Roman" w:hAnsi="Times New Roman" w:cs="Times New Roman"/>
          <w:sz w:val="24"/>
          <w:szCs w:val="24"/>
        </w:rPr>
      </w:pPr>
    </w:p>
    <w:p w14:paraId="06A52893" w14:textId="77777777" w:rsidR="00D710AD" w:rsidRDefault="00D710AD">
      <w:pPr>
        <w:spacing w:line="360" w:lineRule="auto"/>
        <w:jc w:val="both"/>
        <w:rPr>
          <w:rFonts w:ascii="Times New Roman" w:eastAsia="Times New Roman" w:hAnsi="Times New Roman" w:cs="Times New Roman"/>
          <w:sz w:val="24"/>
          <w:szCs w:val="24"/>
        </w:rPr>
      </w:pPr>
    </w:p>
    <w:p w14:paraId="09123ADD" w14:textId="77777777" w:rsidR="00D710AD" w:rsidRDefault="00D710AD">
      <w:pPr>
        <w:spacing w:line="360" w:lineRule="auto"/>
        <w:jc w:val="both"/>
        <w:rPr>
          <w:rFonts w:ascii="Times New Roman" w:eastAsia="Times New Roman" w:hAnsi="Times New Roman" w:cs="Times New Roman"/>
          <w:sz w:val="24"/>
          <w:szCs w:val="24"/>
        </w:rPr>
      </w:pPr>
    </w:p>
    <w:p w14:paraId="1B68F140" w14:textId="77777777" w:rsidR="00D710AD" w:rsidRDefault="00D710AD">
      <w:pPr>
        <w:spacing w:line="360" w:lineRule="auto"/>
        <w:jc w:val="both"/>
        <w:rPr>
          <w:rFonts w:ascii="Times New Roman" w:eastAsia="Times New Roman" w:hAnsi="Times New Roman" w:cs="Times New Roman"/>
          <w:sz w:val="24"/>
          <w:szCs w:val="24"/>
        </w:rPr>
      </w:pPr>
    </w:p>
    <w:p w14:paraId="23FBEA3C" w14:textId="77777777" w:rsidR="00D710AD" w:rsidRDefault="00D710AD">
      <w:pPr>
        <w:spacing w:line="360" w:lineRule="auto"/>
        <w:jc w:val="both"/>
        <w:rPr>
          <w:rFonts w:ascii="Times New Roman" w:eastAsia="Times New Roman" w:hAnsi="Times New Roman" w:cs="Times New Roman"/>
          <w:sz w:val="24"/>
          <w:szCs w:val="24"/>
        </w:rPr>
      </w:pPr>
    </w:p>
    <w:p w14:paraId="1255CC4D" w14:textId="77777777" w:rsidR="00D710AD" w:rsidRDefault="00D710AD">
      <w:pPr>
        <w:spacing w:line="360" w:lineRule="auto"/>
        <w:jc w:val="both"/>
        <w:rPr>
          <w:rFonts w:ascii="Times New Roman" w:eastAsia="Times New Roman" w:hAnsi="Times New Roman" w:cs="Times New Roman"/>
          <w:sz w:val="24"/>
          <w:szCs w:val="24"/>
        </w:rPr>
      </w:pPr>
    </w:p>
    <w:p w14:paraId="008B6AE9" w14:textId="77777777" w:rsidR="00D710AD" w:rsidRDefault="00D710AD">
      <w:pPr>
        <w:spacing w:line="360" w:lineRule="auto"/>
        <w:jc w:val="both"/>
        <w:rPr>
          <w:rFonts w:ascii="Times New Roman" w:eastAsia="Times New Roman" w:hAnsi="Times New Roman" w:cs="Times New Roman"/>
          <w:sz w:val="24"/>
          <w:szCs w:val="24"/>
        </w:rPr>
      </w:pPr>
    </w:p>
    <w:p w14:paraId="7F912450" w14:textId="77777777" w:rsidR="00D710AD" w:rsidRDefault="00D710AD">
      <w:pPr>
        <w:spacing w:line="360" w:lineRule="auto"/>
        <w:jc w:val="both"/>
        <w:rPr>
          <w:rFonts w:ascii="Times New Roman" w:eastAsia="Times New Roman" w:hAnsi="Times New Roman" w:cs="Times New Roman"/>
          <w:sz w:val="24"/>
          <w:szCs w:val="24"/>
        </w:rPr>
      </w:pPr>
    </w:p>
    <w:p w14:paraId="7E2B0FB0" w14:textId="77777777" w:rsidR="00D710A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of Contents</w:t>
      </w:r>
    </w:p>
    <w:sdt>
      <w:sdtPr>
        <w:id w:val="703075817"/>
        <w:docPartObj>
          <w:docPartGallery w:val="Table of Contents"/>
          <w:docPartUnique/>
        </w:docPartObj>
      </w:sdtPr>
      <w:sdtContent>
        <w:p w14:paraId="5505DDA1" w14:textId="77777777" w:rsidR="00D710AD" w:rsidRDefault="00000000">
          <w:pPr>
            <w:widowControl w:val="0"/>
            <w:tabs>
              <w:tab w:val="right" w:pos="9360"/>
            </w:tabs>
            <w:spacing w:before="60" w:line="240" w:lineRule="auto"/>
            <w:rPr>
              <w:rFonts w:ascii="Times New Roman" w:eastAsia="Times New Roman" w:hAnsi="Times New Roman" w:cs="Times New Roman"/>
              <w:i/>
              <w:iCs/>
              <w:color w:val="000000"/>
              <w:sz w:val="24"/>
              <w:szCs w:val="24"/>
            </w:rPr>
          </w:pPr>
          <w:r>
            <w:fldChar w:fldCharType="begin"/>
          </w:r>
          <w:r>
            <w:instrText xml:space="preserve"> TOC \h \u \z \t "Heading 1,1,Heading 2,2,Heading 3,3,Heading 4,4,Heading 5,5,Heading 6,6,"</w:instrText>
          </w:r>
          <w:r>
            <w:fldChar w:fldCharType="separate"/>
          </w:r>
          <w:hyperlink w:anchor="_wccgm94dv94d">
            <w:r>
              <w:rPr>
                <w:rFonts w:ascii="Times New Roman" w:eastAsia="Times New Roman" w:hAnsi="Times New Roman" w:cs="Times New Roman"/>
                <w:i/>
                <w:iCs/>
                <w:color w:val="000000"/>
                <w:sz w:val="24"/>
                <w:szCs w:val="24"/>
              </w:rPr>
              <w:t>Introduction</w:t>
            </w:r>
            <w:r>
              <w:rPr>
                <w:rFonts w:ascii="Times New Roman" w:eastAsia="Times New Roman" w:hAnsi="Times New Roman" w:cs="Times New Roman"/>
                <w:i/>
                <w:iCs/>
                <w:color w:val="000000"/>
                <w:sz w:val="24"/>
                <w:szCs w:val="24"/>
              </w:rPr>
              <w:tab/>
            </w:r>
          </w:hyperlink>
          <w:r>
            <w:fldChar w:fldCharType="begin"/>
          </w:r>
          <w:r>
            <w:instrText xml:space="preserve"> PAGEREF _wccgm94dv94d \h </w:instrText>
          </w:r>
          <w:r>
            <w:fldChar w:fldCharType="separate"/>
          </w:r>
          <w:r>
            <w:rPr>
              <w:rFonts w:ascii="Times New Roman" w:eastAsia="Times New Roman" w:hAnsi="Times New Roman" w:cs="Times New Roman"/>
              <w:i/>
              <w:iCs/>
              <w:sz w:val="24"/>
              <w:szCs w:val="24"/>
            </w:rPr>
            <w:t>2</w:t>
          </w:r>
          <w:hyperlink w:anchor="_wccgm94dv94d" w:history="1"/>
        </w:p>
        <w:p w14:paraId="5D144BB8" w14:textId="77777777" w:rsidR="00D710AD" w:rsidRDefault="00000000">
          <w:pPr>
            <w:widowControl w:val="0"/>
            <w:tabs>
              <w:tab w:val="right" w:pos="9360"/>
            </w:tabs>
            <w:spacing w:before="60" w:line="240" w:lineRule="auto"/>
            <w:rPr>
              <w:rFonts w:ascii="Times New Roman" w:eastAsia="Times New Roman" w:hAnsi="Times New Roman" w:cs="Times New Roman"/>
              <w:i/>
              <w:iCs/>
              <w:color w:val="000000"/>
              <w:sz w:val="24"/>
              <w:szCs w:val="24"/>
            </w:rPr>
          </w:pPr>
          <w:r>
            <w:fldChar w:fldCharType="end"/>
          </w:r>
          <w:hyperlink w:anchor="_nu7y372qhwyb">
            <w:r>
              <w:rPr>
                <w:rFonts w:ascii="Times New Roman" w:eastAsia="Times New Roman" w:hAnsi="Times New Roman" w:cs="Times New Roman"/>
                <w:i/>
                <w:iCs/>
                <w:color w:val="000000"/>
                <w:sz w:val="24"/>
                <w:szCs w:val="24"/>
              </w:rPr>
              <w:t>Part 1</w:t>
            </w:r>
            <w:r>
              <w:rPr>
                <w:rFonts w:ascii="Times New Roman" w:eastAsia="Times New Roman" w:hAnsi="Times New Roman" w:cs="Times New Roman"/>
                <w:i/>
                <w:iCs/>
                <w:color w:val="000000"/>
                <w:sz w:val="24"/>
                <w:szCs w:val="24"/>
              </w:rPr>
              <w:tab/>
            </w:r>
          </w:hyperlink>
          <w:r>
            <w:fldChar w:fldCharType="begin"/>
          </w:r>
          <w:r>
            <w:instrText xml:space="preserve"> PAGEREF _nu7y372qhwyb \h </w:instrText>
          </w:r>
          <w:r>
            <w:fldChar w:fldCharType="separate"/>
          </w:r>
          <w:r>
            <w:rPr>
              <w:rFonts w:ascii="Times New Roman" w:eastAsia="Times New Roman" w:hAnsi="Times New Roman" w:cs="Times New Roman"/>
              <w:i/>
              <w:iCs/>
              <w:sz w:val="24"/>
              <w:szCs w:val="24"/>
            </w:rPr>
            <w:t>2</w:t>
          </w:r>
          <w:hyperlink w:anchor="_nu7y372qhwyb" w:history="1"/>
        </w:p>
        <w:p w14:paraId="6EA9B0B3" w14:textId="77777777" w:rsidR="00D710AD" w:rsidRDefault="00000000">
          <w:pPr>
            <w:widowControl w:val="0"/>
            <w:tabs>
              <w:tab w:val="right" w:pos="9360"/>
            </w:tabs>
            <w:spacing w:before="60" w:line="240" w:lineRule="auto"/>
            <w:rPr>
              <w:rFonts w:ascii="Times New Roman" w:eastAsia="Times New Roman" w:hAnsi="Times New Roman" w:cs="Times New Roman"/>
              <w:i/>
              <w:iCs/>
              <w:color w:val="000000"/>
              <w:sz w:val="24"/>
              <w:szCs w:val="24"/>
            </w:rPr>
          </w:pPr>
          <w:r>
            <w:fldChar w:fldCharType="end"/>
          </w:r>
          <w:hyperlink w:anchor="_f341k5jkkn32">
            <w:r>
              <w:rPr>
                <w:rFonts w:ascii="Times New Roman" w:eastAsia="Times New Roman" w:hAnsi="Times New Roman" w:cs="Times New Roman"/>
                <w:i/>
                <w:iCs/>
                <w:color w:val="000000"/>
                <w:sz w:val="24"/>
                <w:szCs w:val="24"/>
              </w:rPr>
              <w:t>Part 2</w:t>
            </w:r>
            <w:r>
              <w:rPr>
                <w:rFonts w:ascii="Times New Roman" w:eastAsia="Times New Roman" w:hAnsi="Times New Roman" w:cs="Times New Roman"/>
                <w:i/>
                <w:iCs/>
                <w:color w:val="000000"/>
                <w:sz w:val="24"/>
                <w:szCs w:val="24"/>
              </w:rPr>
              <w:tab/>
            </w:r>
          </w:hyperlink>
          <w:r>
            <w:fldChar w:fldCharType="begin"/>
          </w:r>
          <w:r>
            <w:instrText xml:space="preserve"> PAGEREF _f341k5jkkn32 \h </w:instrText>
          </w:r>
          <w:r>
            <w:fldChar w:fldCharType="separate"/>
          </w:r>
          <w:r>
            <w:rPr>
              <w:rFonts w:ascii="Times New Roman" w:eastAsia="Times New Roman" w:hAnsi="Times New Roman" w:cs="Times New Roman"/>
              <w:i/>
              <w:iCs/>
              <w:sz w:val="24"/>
              <w:szCs w:val="24"/>
            </w:rPr>
            <w:t>6</w:t>
          </w:r>
          <w:hyperlink w:anchor="_f341k5jkkn32" w:history="1"/>
        </w:p>
        <w:p w14:paraId="7EECC194" w14:textId="77777777" w:rsidR="00D710AD" w:rsidRDefault="00000000">
          <w:pPr>
            <w:widowControl w:val="0"/>
            <w:tabs>
              <w:tab w:val="right" w:pos="9360"/>
            </w:tabs>
            <w:spacing w:before="60" w:line="240" w:lineRule="auto"/>
            <w:rPr>
              <w:rFonts w:ascii="Times New Roman" w:eastAsia="Times New Roman" w:hAnsi="Times New Roman" w:cs="Times New Roman"/>
              <w:i/>
              <w:iCs/>
              <w:color w:val="000000"/>
              <w:sz w:val="24"/>
              <w:szCs w:val="24"/>
            </w:rPr>
          </w:pPr>
          <w:r>
            <w:fldChar w:fldCharType="end"/>
          </w:r>
          <w:hyperlink w:anchor="_zes4t22ayx3m">
            <w:r>
              <w:rPr>
                <w:rFonts w:ascii="Times New Roman" w:eastAsia="Times New Roman" w:hAnsi="Times New Roman" w:cs="Times New Roman"/>
                <w:i/>
                <w:iCs/>
                <w:color w:val="000000"/>
                <w:sz w:val="24"/>
                <w:szCs w:val="24"/>
              </w:rPr>
              <w:t>Part 3</w:t>
            </w:r>
            <w:r>
              <w:rPr>
                <w:rFonts w:ascii="Times New Roman" w:eastAsia="Times New Roman" w:hAnsi="Times New Roman" w:cs="Times New Roman"/>
                <w:i/>
                <w:iCs/>
                <w:color w:val="000000"/>
                <w:sz w:val="24"/>
                <w:szCs w:val="24"/>
              </w:rPr>
              <w:tab/>
            </w:r>
          </w:hyperlink>
          <w:r>
            <w:fldChar w:fldCharType="begin"/>
          </w:r>
          <w:r>
            <w:instrText xml:space="preserve"> PAGEREF _zes4t22ayx3m \h </w:instrText>
          </w:r>
          <w:r>
            <w:fldChar w:fldCharType="separate"/>
          </w:r>
          <w:r>
            <w:rPr>
              <w:rFonts w:ascii="Times New Roman" w:eastAsia="Times New Roman" w:hAnsi="Times New Roman" w:cs="Times New Roman"/>
              <w:i/>
              <w:iCs/>
              <w:sz w:val="24"/>
              <w:szCs w:val="24"/>
            </w:rPr>
            <w:t>10</w:t>
          </w:r>
          <w:hyperlink w:anchor="_zes4t22ayx3m" w:history="1"/>
        </w:p>
        <w:p w14:paraId="5BCB4306" w14:textId="77777777" w:rsidR="00D710AD" w:rsidRDefault="00000000">
          <w:pPr>
            <w:widowControl w:val="0"/>
            <w:tabs>
              <w:tab w:val="right" w:pos="9360"/>
            </w:tabs>
            <w:spacing w:before="60" w:line="240" w:lineRule="auto"/>
            <w:rPr>
              <w:rFonts w:ascii="Times New Roman" w:eastAsia="Times New Roman" w:hAnsi="Times New Roman" w:cs="Times New Roman"/>
              <w:i/>
              <w:iCs/>
              <w:color w:val="000000"/>
              <w:sz w:val="24"/>
              <w:szCs w:val="24"/>
            </w:rPr>
          </w:pPr>
          <w:r>
            <w:fldChar w:fldCharType="end"/>
          </w:r>
          <w:hyperlink w:anchor="_vwfm6enzjhap">
            <w:r>
              <w:rPr>
                <w:rFonts w:ascii="Times New Roman" w:eastAsia="Times New Roman" w:hAnsi="Times New Roman" w:cs="Times New Roman"/>
                <w:i/>
                <w:iCs/>
                <w:color w:val="000000"/>
                <w:sz w:val="24"/>
                <w:szCs w:val="24"/>
              </w:rPr>
              <w:t>Conclusion</w:t>
            </w:r>
            <w:r>
              <w:rPr>
                <w:rFonts w:ascii="Times New Roman" w:eastAsia="Times New Roman" w:hAnsi="Times New Roman" w:cs="Times New Roman"/>
                <w:i/>
                <w:iCs/>
                <w:color w:val="000000"/>
                <w:sz w:val="24"/>
                <w:szCs w:val="24"/>
              </w:rPr>
              <w:tab/>
            </w:r>
          </w:hyperlink>
          <w:r>
            <w:fldChar w:fldCharType="begin"/>
          </w:r>
          <w:r>
            <w:instrText xml:space="preserve"> PAGEREF _vwfm6enzjhap \h </w:instrText>
          </w:r>
          <w:r>
            <w:fldChar w:fldCharType="separate"/>
          </w:r>
          <w:r>
            <w:rPr>
              <w:rFonts w:ascii="Times New Roman" w:eastAsia="Times New Roman" w:hAnsi="Times New Roman" w:cs="Times New Roman"/>
              <w:i/>
              <w:iCs/>
              <w:sz w:val="24"/>
              <w:szCs w:val="24"/>
            </w:rPr>
            <w:t>14</w:t>
          </w:r>
          <w:hyperlink w:anchor="_vwfm6enzjhap" w:history="1"/>
        </w:p>
        <w:p w14:paraId="1FD72B8D" w14:textId="77777777" w:rsidR="00D710AD" w:rsidRDefault="00000000">
          <w:pPr>
            <w:widowControl w:val="0"/>
            <w:tabs>
              <w:tab w:val="right" w:pos="9360"/>
            </w:tabs>
            <w:spacing w:before="60" w:line="240" w:lineRule="auto"/>
            <w:rPr>
              <w:rFonts w:ascii="Times New Roman" w:eastAsia="Times New Roman" w:hAnsi="Times New Roman" w:cs="Times New Roman"/>
              <w:i/>
              <w:iCs/>
              <w:color w:val="000000"/>
              <w:sz w:val="24"/>
              <w:szCs w:val="24"/>
            </w:rPr>
          </w:pPr>
          <w:r>
            <w:fldChar w:fldCharType="end"/>
          </w:r>
          <w:hyperlink w:anchor="_1by24esrnsat">
            <w:r>
              <w:rPr>
                <w:rFonts w:ascii="Times New Roman" w:eastAsia="Times New Roman" w:hAnsi="Times New Roman" w:cs="Times New Roman"/>
                <w:i/>
                <w:iCs/>
                <w:color w:val="000000"/>
                <w:sz w:val="24"/>
                <w:szCs w:val="24"/>
              </w:rPr>
              <w:t>References</w:t>
            </w:r>
            <w:r>
              <w:rPr>
                <w:rFonts w:ascii="Times New Roman" w:eastAsia="Times New Roman" w:hAnsi="Times New Roman" w:cs="Times New Roman"/>
                <w:i/>
                <w:iCs/>
                <w:color w:val="000000"/>
                <w:sz w:val="24"/>
                <w:szCs w:val="24"/>
              </w:rPr>
              <w:tab/>
            </w:r>
          </w:hyperlink>
          <w:r>
            <w:fldChar w:fldCharType="begin"/>
          </w:r>
          <w:r>
            <w:instrText xml:space="preserve"> PAGEREF _1by24esrnsat \h </w:instrText>
          </w:r>
          <w:r>
            <w:fldChar w:fldCharType="separate"/>
          </w:r>
          <w:r>
            <w:rPr>
              <w:rFonts w:ascii="Times New Roman" w:eastAsia="Times New Roman" w:hAnsi="Times New Roman" w:cs="Times New Roman"/>
              <w:i/>
              <w:iCs/>
              <w:sz w:val="24"/>
              <w:szCs w:val="24"/>
            </w:rPr>
            <w:t>15</w:t>
          </w:r>
          <w:r>
            <w:fldChar w:fldCharType="end"/>
          </w:r>
          <w:r>
            <w:fldChar w:fldCharType="end"/>
          </w:r>
        </w:p>
      </w:sdtContent>
    </w:sdt>
    <w:p w14:paraId="1CAE890E" w14:textId="77777777" w:rsidR="00D710AD" w:rsidRDefault="00D710AD">
      <w:pPr>
        <w:spacing w:line="360" w:lineRule="auto"/>
        <w:jc w:val="center"/>
        <w:rPr>
          <w:rFonts w:ascii="Times New Roman" w:eastAsia="Times New Roman" w:hAnsi="Times New Roman" w:cs="Times New Roman"/>
          <w:b/>
          <w:bCs/>
          <w:sz w:val="24"/>
          <w:szCs w:val="24"/>
        </w:rPr>
      </w:pPr>
    </w:p>
    <w:p w14:paraId="6ECCA6D7" w14:textId="77777777" w:rsidR="00D710AD" w:rsidRDefault="00D710AD">
      <w:pPr>
        <w:spacing w:line="360" w:lineRule="auto"/>
        <w:jc w:val="both"/>
        <w:rPr>
          <w:rFonts w:ascii="Times New Roman" w:eastAsia="Times New Roman" w:hAnsi="Times New Roman" w:cs="Times New Roman"/>
          <w:sz w:val="24"/>
          <w:szCs w:val="24"/>
        </w:rPr>
      </w:pPr>
    </w:p>
    <w:p w14:paraId="3C296E42" w14:textId="77777777" w:rsidR="00D710AD" w:rsidRDefault="00D710AD">
      <w:pPr>
        <w:spacing w:line="360" w:lineRule="auto"/>
        <w:jc w:val="both"/>
        <w:rPr>
          <w:rFonts w:ascii="Times New Roman" w:eastAsia="Times New Roman" w:hAnsi="Times New Roman" w:cs="Times New Roman"/>
          <w:sz w:val="24"/>
          <w:szCs w:val="24"/>
        </w:rPr>
      </w:pPr>
    </w:p>
    <w:p w14:paraId="1C77A009" w14:textId="77777777" w:rsidR="00D710AD" w:rsidRDefault="00D710AD">
      <w:pPr>
        <w:spacing w:line="360" w:lineRule="auto"/>
        <w:jc w:val="both"/>
        <w:rPr>
          <w:rFonts w:ascii="Times New Roman" w:eastAsia="Times New Roman" w:hAnsi="Times New Roman" w:cs="Times New Roman"/>
          <w:sz w:val="24"/>
          <w:szCs w:val="24"/>
        </w:rPr>
      </w:pPr>
    </w:p>
    <w:p w14:paraId="34434CBE" w14:textId="77777777" w:rsidR="00D710AD" w:rsidRDefault="00D710AD">
      <w:pPr>
        <w:spacing w:line="360" w:lineRule="auto"/>
        <w:jc w:val="both"/>
        <w:rPr>
          <w:rFonts w:ascii="Times New Roman" w:eastAsia="Times New Roman" w:hAnsi="Times New Roman" w:cs="Times New Roman"/>
          <w:sz w:val="24"/>
          <w:szCs w:val="24"/>
        </w:rPr>
      </w:pPr>
    </w:p>
    <w:p w14:paraId="14E3D5D7" w14:textId="77777777" w:rsidR="00D710AD" w:rsidRDefault="00D710AD">
      <w:pPr>
        <w:spacing w:line="360" w:lineRule="auto"/>
        <w:jc w:val="both"/>
        <w:rPr>
          <w:rFonts w:ascii="Times New Roman" w:eastAsia="Times New Roman" w:hAnsi="Times New Roman" w:cs="Times New Roman"/>
          <w:sz w:val="24"/>
          <w:szCs w:val="24"/>
        </w:rPr>
      </w:pPr>
    </w:p>
    <w:p w14:paraId="038F5128" w14:textId="77777777" w:rsidR="00D710AD" w:rsidRDefault="00D710AD">
      <w:pPr>
        <w:spacing w:line="360" w:lineRule="auto"/>
        <w:jc w:val="both"/>
        <w:rPr>
          <w:rFonts w:ascii="Times New Roman" w:eastAsia="Times New Roman" w:hAnsi="Times New Roman" w:cs="Times New Roman"/>
          <w:sz w:val="24"/>
          <w:szCs w:val="24"/>
        </w:rPr>
      </w:pPr>
    </w:p>
    <w:p w14:paraId="2C2919EA" w14:textId="77777777" w:rsidR="00D710AD" w:rsidRDefault="00D710AD">
      <w:pPr>
        <w:spacing w:line="360" w:lineRule="auto"/>
        <w:jc w:val="both"/>
        <w:rPr>
          <w:rFonts w:ascii="Times New Roman" w:eastAsia="Times New Roman" w:hAnsi="Times New Roman" w:cs="Times New Roman"/>
          <w:sz w:val="24"/>
          <w:szCs w:val="24"/>
        </w:rPr>
      </w:pPr>
    </w:p>
    <w:p w14:paraId="3FD3EA31" w14:textId="77777777" w:rsidR="00D710AD" w:rsidRDefault="00D710AD">
      <w:pPr>
        <w:spacing w:line="360" w:lineRule="auto"/>
        <w:jc w:val="both"/>
        <w:rPr>
          <w:rFonts w:ascii="Times New Roman" w:eastAsia="Times New Roman" w:hAnsi="Times New Roman" w:cs="Times New Roman"/>
          <w:sz w:val="24"/>
          <w:szCs w:val="24"/>
        </w:rPr>
      </w:pPr>
    </w:p>
    <w:p w14:paraId="3FCC3EE1" w14:textId="77777777" w:rsidR="00D710AD" w:rsidRDefault="00D710AD">
      <w:pPr>
        <w:spacing w:line="360" w:lineRule="auto"/>
        <w:jc w:val="both"/>
        <w:rPr>
          <w:rFonts w:ascii="Times New Roman" w:eastAsia="Times New Roman" w:hAnsi="Times New Roman" w:cs="Times New Roman"/>
          <w:sz w:val="24"/>
          <w:szCs w:val="24"/>
        </w:rPr>
      </w:pPr>
    </w:p>
    <w:p w14:paraId="199518DB" w14:textId="77777777" w:rsidR="00D710AD" w:rsidRDefault="00D710AD">
      <w:pPr>
        <w:spacing w:line="360" w:lineRule="auto"/>
        <w:jc w:val="both"/>
        <w:rPr>
          <w:rFonts w:ascii="Times New Roman" w:eastAsia="Times New Roman" w:hAnsi="Times New Roman" w:cs="Times New Roman"/>
          <w:sz w:val="24"/>
          <w:szCs w:val="24"/>
        </w:rPr>
      </w:pPr>
    </w:p>
    <w:p w14:paraId="07E7383E" w14:textId="77777777" w:rsidR="00D710AD" w:rsidRDefault="00D710AD">
      <w:pPr>
        <w:spacing w:line="360" w:lineRule="auto"/>
        <w:jc w:val="both"/>
        <w:rPr>
          <w:rFonts w:ascii="Times New Roman" w:eastAsia="Times New Roman" w:hAnsi="Times New Roman" w:cs="Times New Roman"/>
          <w:sz w:val="24"/>
          <w:szCs w:val="24"/>
        </w:rPr>
      </w:pPr>
    </w:p>
    <w:p w14:paraId="4C655C38" w14:textId="77777777" w:rsidR="00D710AD" w:rsidRDefault="00D710AD">
      <w:pPr>
        <w:spacing w:line="360" w:lineRule="auto"/>
        <w:jc w:val="both"/>
        <w:rPr>
          <w:rFonts w:ascii="Times New Roman" w:eastAsia="Times New Roman" w:hAnsi="Times New Roman" w:cs="Times New Roman"/>
          <w:sz w:val="24"/>
          <w:szCs w:val="24"/>
        </w:rPr>
      </w:pPr>
    </w:p>
    <w:p w14:paraId="678FA4F0" w14:textId="77777777" w:rsidR="00D710AD" w:rsidRDefault="00D710AD">
      <w:pPr>
        <w:spacing w:line="360" w:lineRule="auto"/>
        <w:jc w:val="both"/>
        <w:rPr>
          <w:rFonts w:ascii="Times New Roman" w:eastAsia="Times New Roman" w:hAnsi="Times New Roman" w:cs="Times New Roman"/>
          <w:sz w:val="24"/>
          <w:szCs w:val="24"/>
        </w:rPr>
      </w:pPr>
    </w:p>
    <w:p w14:paraId="0CB767CD" w14:textId="77777777" w:rsidR="00D710AD" w:rsidRDefault="00D710AD">
      <w:pPr>
        <w:spacing w:line="360" w:lineRule="auto"/>
        <w:jc w:val="both"/>
        <w:rPr>
          <w:rFonts w:ascii="Times New Roman" w:eastAsia="Times New Roman" w:hAnsi="Times New Roman" w:cs="Times New Roman"/>
          <w:sz w:val="24"/>
          <w:szCs w:val="24"/>
        </w:rPr>
      </w:pPr>
    </w:p>
    <w:p w14:paraId="7315EA6D" w14:textId="77777777" w:rsidR="00D710AD" w:rsidRDefault="00D710AD">
      <w:pPr>
        <w:spacing w:line="360" w:lineRule="auto"/>
        <w:jc w:val="both"/>
        <w:rPr>
          <w:rFonts w:ascii="Times New Roman" w:eastAsia="Times New Roman" w:hAnsi="Times New Roman" w:cs="Times New Roman"/>
          <w:sz w:val="24"/>
          <w:szCs w:val="24"/>
        </w:rPr>
      </w:pPr>
    </w:p>
    <w:p w14:paraId="2ACF5853" w14:textId="77777777" w:rsidR="00D710AD" w:rsidRDefault="00D710AD">
      <w:pPr>
        <w:spacing w:line="360" w:lineRule="auto"/>
        <w:jc w:val="both"/>
        <w:rPr>
          <w:rFonts w:ascii="Times New Roman" w:eastAsia="Times New Roman" w:hAnsi="Times New Roman" w:cs="Times New Roman"/>
          <w:sz w:val="24"/>
          <w:szCs w:val="24"/>
        </w:rPr>
      </w:pPr>
    </w:p>
    <w:p w14:paraId="6F7C4463" w14:textId="77777777" w:rsidR="00D710AD" w:rsidRDefault="00D710AD">
      <w:pPr>
        <w:spacing w:line="360" w:lineRule="auto"/>
        <w:jc w:val="both"/>
        <w:rPr>
          <w:rFonts w:ascii="Times New Roman" w:eastAsia="Times New Roman" w:hAnsi="Times New Roman" w:cs="Times New Roman"/>
          <w:sz w:val="24"/>
          <w:szCs w:val="24"/>
        </w:rPr>
      </w:pPr>
    </w:p>
    <w:p w14:paraId="0D587ACF" w14:textId="77777777" w:rsidR="00D710AD" w:rsidRDefault="00D710AD">
      <w:pPr>
        <w:spacing w:line="360" w:lineRule="auto"/>
        <w:jc w:val="both"/>
        <w:rPr>
          <w:rFonts w:ascii="Times New Roman" w:eastAsia="Times New Roman" w:hAnsi="Times New Roman" w:cs="Times New Roman"/>
          <w:sz w:val="24"/>
          <w:szCs w:val="24"/>
        </w:rPr>
      </w:pPr>
    </w:p>
    <w:p w14:paraId="166C1FF5" w14:textId="77777777" w:rsidR="00D710AD" w:rsidRDefault="00D710AD">
      <w:pPr>
        <w:spacing w:line="360" w:lineRule="auto"/>
        <w:jc w:val="both"/>
        <w:rPr>
          <w:rFonts w:ascii="Times New Roman" w:eastAsia="Times New Roman" w:hAnsi="Times New Roman" w:cs="Times New Roman"/>
          <w:sz w:val="24"/>
          <w:szCs w:val="24"/>
        </w:rPr>
      </w:pPr>
    </w:p>
    <w:p w14:paraId="4D12BBCA" w14:textId="77777777" w:rsidR="00D710AD" w:rsidRDefault="00D710AD">
      <w:pPr>
        <w:spacing w:line="360" w:lineRule="auto"/>
        <w:jc w:val="both"/>
        <w:rPr>
          <w:rFonts w:ascii="Times New Roman" w:eastAsia="Times New Roman" w:hAnsi="Times New Roman" w:cs="Times New Roman"/>
          <w:sz w:val="24"/>
          <w:szCs w:val="24"/>
        </w:rPr>
      </w:pPr>
    </w:p>
    <w:p w14:paraId="62BB20A7" w14:textId="77777777" w:rsidR="00D710AD" w:rsidRDefault="00D710AD">
      <w:pPr>
        <w:spacing w:line="360" w:lineRule="auto"/>
        <w:jc w:val="both"/>
        <w:rPr>
          <w:rFonts w:ascii="Times New Roman" w:eastAsia="Times New Roman" w:hAnsi="Times New Roman" w:cs="Times New Roman"/>
          <w:sz w:val="24"/>
          <w:szCs w:val="24"/>
        </w:rPr>
      </w:pPr>
    </w:p>
    <w:p w14:paraId="3FE09291" w14:textId="77777777" w:rsidR="00D710AD" w:rsidRDefault="00D710AD">
      <w:pPr>
        <w:spacing w:line="360" w:lineRule="auto"/>
        <w:jc w:val="both"/>
        <w:rPr>
          <w:rFonts w:ascii="Times New Roman" w:eastAsia="Times New Roman" w:hAnsi="Times New Roman" w:cs="Times New Roman"/>
          <w:sz w:val="24"/>
          <w:szCs w:val="24"/>
        </w:rPr>
      </w:pPr>
    </w:p>
    <w:p w14:paraId="25638DBC" w14:textId="77777777" w:rsidR="00D710AD" w:rsidRDefault="00D710AD">
      <w:pPr>
        <w:spacing w:line="360" w:lineRule="auto"/>
        <w:jc w:val="both"/>
        <w:rPr>
          <w:rFonts w:ascii="Times New Roman" w:eastAsia="Times New Roman" w:hAnsi="Times New Roman" w:cs="Times New Roman"/>
          <w:sz w:val="24"/>
          <w:szCs w:val="24"/>
        </w:rPr>
      </w:pPr>
    </w:p>
    <w:p w14:paraId="77411C97" w14:textId="77777777" w:rsidR="00D710AD" w:rsidRDefault="00000000">
      <w:pPr>
        <w:pStyle w:val="Heading1"/>
        <w:spacing w:line="360" w:lineRule="auto"/>
        <w:jc w:val="both"/>
        <w:rPr>
          <w:rFonts w:ascii="Times New Roman" w:eastAsia="Times New Roman" w:hAnsi="Times New Roman" w:cs="Times New Roman"/>
          <w:b/>
          <w:bCs/>
          <w:i/>
          <w:iCs/>
          <w:sz w:val="28"/>
          <w:szCs w:val="28"/>
          <w:u w:val="single"/>
        </w:rPr>
      </w:pPr>
      <w:bookmarkStart w:id="0" w:name="_wccgm94dv94d" w:colFirst="0" w:colLast="0"/>
      <w:bookmarkEnd w:id="0"/>
      <w:r>
        <w:rPr>
          <w:rFonts w:ascii="Times New Roman" w:eastAsia="Times New Roman" w:hAnsi="Times New Roman" w:cs="Times New Roman"/>
          <w:b/>
          <w:bCs/>
          <w:i/>
          <w:iCs/>
          <w:sz w:val="28"/>
          <w:szCs w:val="28"/>
          <w:u w:val="single"/>
        </w:rPr>
        <w:t>Introduction</w:t>
      </w:r>
    </w:p>
    <w:p w14:paraId="17F2CF02"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gives the design and implementation of a security solution using Check Point GAIA for the Swansea enterprise network. Based upon the simple interconnectivity that was provided in Part 1, </w:t>
      </w:r>
      <w:proofErr w:type="gramStart"/>
      <w:r>
        <w:rPr>
          <w:rFonts w:ascii="Times New Roman" w:eastAsia="Times New Roman" w:hAnsi="Times New Roman" w:cs="Times New Roman"/>
          <w:sz w:val="24"/>
          <w:szCs w:val="24"/>
        </w:rPr>
        <w:t>the Part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2 work</w:t>
      </w:r>
      <w:proofErr w:type="gramEnd"/>
      <w:r>
        <w:rPr>
          <w:rFonts w:ascii="Times New Roman" w:eastAsia="Times New Roman" w:hAnsi="Times New Roman" w:cs="Times New Roman"/>
          <w:sz w:val="24"/>
          <w:szCs w:val="24"/>
        </w:rPr>
        <w:t xml:space="preserve"> presents a formal Security Management Server (A-SMS), a perimeter Security Gateway (A-GW) and a management workstation (A-GUI) to provide </w:t>
      </w:r>
      <w:proofErr w:type="gramStart"/>
      <w:r>
        <w:rPr>
          <w:rFonts w:ascii="Times New Roman" w:eastAsia="Times New Roman" w:hAnsi="Times New Roman" w:cs="Times New Roman"/>
          <w:sz w:val="24"/>
          <w:szCs w:val="24"/>
        </w:rPr>
        <w:t xml:space="preserve">a </w:t>
      </w:r>
      <w:proofErr w:type="spellStart"/>
      <w:r>
        <w:rPr>
          <w:rFonts w:ascii="Times New Roman" w:eastAsia="Times New Roman" w:hAnsi="Times New Roman" w:cs="Times New Roman"/>
          <w:sz w:val="24"/>
          <w:szCs w:val="24"/>
        </w:rPr>
        <w:t>centralised</w:t>
      </w:r>
      <w:proofErr w:type="spellEnd"/>
      <w:proofErr w:type="gramEnd"/>
      <w:r>
        <w:rPr>
          <w:rFonts w:ascii="Times New Roman" w:eastAsia="Times New Roman" w:hAnsi="Times New Roman" w:cs="Times New Roman"/>
          <w:sz w:val="24"/>
          <w:szCs w:val="24"/>
        </w:rPr>
        <w:t xml:space="preserve"> policy administration, logging and monitoring in the environment.</w:t>
      </w:r>
    </w:p>
    <w:p w14:paraId="58FC46D5"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these GAIA appliances, a layered security architecture is adopted, which involves a combination of access-control policies and Threat Prevention functionalities, as well as role-based access in preserving users, servers and management elements on the network. The setup consists of </w:t>
      </w:r>
      <w:proofErr w:type="gramStart"/>
      <w:r>
        <w:rPr>
          <w:rFonts w:ascii="Times New Roman" w:eastAsia="Times New Roman" w:hAnsi="Times New Roman" w:cs="Times New Roman"/>
          <w:sz w:val="24"/>
          <w:szCs w:val="24"/>
        </w:rPr>
        <w:t>a tight</w:t>
      </w:r>
      <w:proofErr w:type="gramEnd"/>
      <w:r>
        <w:rPr>
          <w:rFonts w:ascii="Times New Roman" w:eastAsia="Times New Roman" w:hAnsi="Times New Roman" w:cs="Times New Roman"/>
          <w:sz w:val="24"/>
          <w:szCs w:val="24"/>
        </w:rPr>
        <w:t xml:space="preserve"> control of both inbound services and outbound services, IPS/anti-malware feature activation, and user/group-conscious rules. During the deployment process, screenshots are taken to capture the important phases of the implementation, including installation, licensing, policy development, and verification tests, among others, which can be used as an evaluation artefact and as a technical checklist of how the enterprise network is secured.[1]</w:t>
      </w:r>
    </w:p>
    <w:p w14:paraId="613641AD" w14:textId="77777777" w:rsidR="00D710AD" w:rsidRDefault="00D710AD">
      <w:pPr>
        <w:spacing w:line="360" w:lineRule="auto"/>
        <w:jc w:val="both"/>
        <w:rPr>
          <w:rFonts w:ascii="Times New Roman" w:eastAsia="Times New Roman" w:hAnsi="Times New Roman" w:cs="Times New Roman"/>
          <w:sz w:val="24"/>
          <w:szCs w:val="24"/>
        </w:rPr>
      </w:pPr>
    </w:p>
    <w:p w14:paraId="7982840D" w14:textId="77777777" w:rsidR="00D710AD" w:rsidRDefault="00D710AD">
      <w:pPr>
        <w:spacing w:line="360" w:lineRule="auto"/>
        <w:jc w:val="both"/>
        <w:rPr>
          <w:rFonts w:ascii="Times New Roman" w:eastAsia="Times New Roman" w:hAnsi="Times New Roman" w:cs="Times New Roman"/>
          <w:sz w:val="24"/>
          <w:szCs w:val="24"/>
        </w:rPr>
      </w:pPr>
    </w:p>
    <w:p w14:paraId="1F10F0BE" w14:textId="77777777" w:rsidR="00D710AD" w:rsidRDefault="00000000">
      <w:pPr>
        <w:pStyle w:val="Heading1"/>
        <w:spacing w:line="360" w:lineRule="auto"/>
        <w:jc w:val="both"/>
        <w:rPr>
          <w:rFonts w:ascii="Times New Roman" w:eastAsia="Times New Roman" w:hAnsi="Times New Roman" w:cs="Times New Roman"/>
          <w:b/>
          <w:bCs/>
          <w:i/>
          <w:iCs/>
          <w:sz w:val="28"/>
          <w:szCs w:val="28"/>
          <w:u w:val="single"/>
        </w:rPr>
      </w:pPr>
      <w:bookmarkStart w:id="1" w:name="_nu7y372qhwyb" w:colFirst="0" w:colLast="0"/>
      <w:bookmarkEnd w:id="1"/>
      <w:r>
        <w:rPr>
          <w:rFonts w:ascii="Times New Roman" w:eastAsia="Times New Roman" w:hAnsi="Times New Roman" w:cs="Times New Roman"/>
          <w:b/>
          <w:bCs/>
          <w:i/>
          <w:iCs/>
          <w:sz w:val="28"/>
          <w:szCs w:val="28"/>
          <w:u w:val="single"/>
        </w:rPr>
        <w:t>Part 1</w:t>
      </w:r>
    </w:p>
    <w:p w14:paraId="67F072FA"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 1 of the project involves the implementation of a working, routable enterprise network, which would be secured later in Part 2. The primary objective is to construct the backbone virtual infrastructure with Oracle VirtualBox and deploy the required client and server </w:t>
      </w:r>
      <w:proofErr w:type="gramStart"/>
      <w:r>
        <w:rPr>
          <w:rFonts w:ascii="Times New Roman" w:eastAsia="Times New Roman" w:hAnsi="Times New Roman" w:cs="Times New Roman"/>
          <w:sz w:val="24"/>
          <w:szCs w:val="24"/>
        </w:rPr>
        <w:t>machines, and</w:t>
      </w:r>
      <w:proofErr w:type="gramEnd"/>
      <w:r>
        <w:rPr>
          <w:rFonts w:ascii="Times New Roman" w:eastAsia="Times New Roman" w:hAnsi="Times New Roman" w:cs="Times New Roman"/>
          <w:sz w:val="24"/>
          <w:szCs w:val="24"/>
        </w:rPr>
        <w:t xml:space="preserve"> introduce Check Point GAIA-based gadgets in basic routing mode, where a connection between the Swansea internal and external networks becomes completely functional. Such a basis consists of proper IP addressing, interface mapping, default routing and name resolution, such that once Part 1 is complete, all virtual hosts can communicate as needed and the environment is prepared to receive </w:t>
      </w:r>
      <w:proofErr w:type="spellStart"/>
      <w:r>
        <w:rPr>
          <w:rFonts w:ascii="Times New Roman" w:eastAsia="Times New Roman" w:hAnsi="Times New Roman" w:cs="Times New Roman"/>
          <w:sz w:val="24"/>
          <w:szCs w:val="24"/>
        </w:rPr>
        <w:t>centralised</w:t>
      </w:r>
      <w:proofErr w:type="spellEnd"/>
      <w:r>
        <w:rPr>
          <w:rFonts w:ascii="Times New Roman" w:eastAsia="Times New Roman" w:hAnsi="Times New Roman" w:cs="Times New Roman"/>
          <w:sz w:val="24"/>
          <w:szCs w:val="24"/>
        </w:rPr>
        <w:t xml:space="preserve"> security policies.</w:t>
      </w:r>
    </w:p>
    <w:p w14:paraId="0E77C561"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topology of the enterprise of the module forms the basis of </w:t>
      </w:r>
      <w:proofErr w:type="gramStart"/>
      <w:r>
        <w:rPr>
          <w:rFonts w:ascii="Times New Roman" w:eastAsia="Times New Roman" w:hAnsi="Times New Roman" w:cs="Times New Roman"/>
          <w:sz w:val="24"/>
          <w:szCs w:val="24"/>
        </w:rPr>
        <w:t>the logical</w:t>
      </w:r>
      <w:proofErr w:type="gramEnd"/>
      <w:r>
        <w:rPr>
          <w:rFonts w:ascii="Times New Roman" w:eastAsia="Times New Roman" w:hAnsi="Times New Roman" w:cs="Times New Roman"/>
          <w:sz w:val="24"/>
          <w:szCs w:val="24"/>
        </w:rPr>
        <w:t xml:space="preserve"> design. The Swansea internal network is in the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symbolises</w:t>
      </w:r>
      <w:proofErr w:type="spellEnd"/>
      <w:r>
        <w:rPr>
          <w:rFonts w:ascii="Times New Roman" w:eastAsia="Times New Roman" w:hAnsi="Times New Roman" w:cs="Times New Roman"/>
          <w:sz w:val="24"/>
          <w:szCs w:val="24"/>
        </w:rPr>
        <w:t xml:space="preserve"> staff and student machines and is linked to a gateway that does routing to external networks. This environment is modelled by several VirtualBox VMs, which include client machines (such as "Client1" and "ClientS1" depending on the lab image), a domain controller or infrastructure server (such as "S-DC" or "L-CD" depending on the lab image), and a Windows management workstation, A-GUI, which will subsequently host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To simulate the physical segments as outlined in the assignment brief of the physical segments, these machines are connected to relevant internal networks of VirtualBox, such as </w:t>
      </w:r>
      <w:proofErr w:type="spellStart"/>
      <w:r>
        <w:rPr>
          <w:rFonts w:ascii="Times New Roman" w:eastAsia="Times New Roman" w:hAnsi="Times New Roman" w:cs="Times New Roman"/>
          <w:sz w:val="24"/>
          <w:szCs w:val="24"/>
        </w:rPr>
        <w:t>IntCP</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IntSwa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ExtLCD</w:t>
      </w:r>
      <w:proofErr w:type="spellEnd"/>
      <w:r>
        <w:rPr>
          <w:rFonts w:ascii="Times New Roman" w:eastAsia="Times New Roman" w:hAnsi="Times New Roman" w:cs="Times New Roman"/>
          <w:sz w:val="24"/>
          <w:szCs w:val="24"/>
        </w:rPr>
        <w:t>. Every VM is assigned a fixed IP address with subnet mask, default gateway and DNS settings which are appropriate to its purpose. As an example, Swansea clients may have a 192.168.1.0/24 with a default gateway at 192.168.1.254, and the management network is 10.1.1.0/24 with and default gateway at 10.1.</w:t>
      </w:r>
      <w:proofErr w:type="gramStart"/>
      <w:r>
        <w:rPr>
          <w:rFonts w:ascii="Times New Roman" w:eastAsia="Times New Roman" w:hAnsi="Times New Roman" w:cs="Times New Roman"/>
          <w:sz w:val="24"/>
          <w:szCs w:val="24"/>
        </w:rPr>
        <w:t>1.1</w:t>
      </w:r>
      <w:proofErr w:type="gramEnd"/>
      <w:r>
        <w:rPr>
          <w:rFonts w:ascii="Times New Roman" w:eastAsia="Times New Roman" w:hAnsi="Times New Roman" w:cs="Times New Roman"/>
          <w:sz w:val="24"/>
          <w:szCs w:val="24"/>
        </w:rPr>
        <w:t>.</w:t>
      </w:r>
    </w:p>
    <w:p w14:paraId="23DBC493" w14:textId="77777777" w:rsidR="00D710AD" w:rsidRDefault="00000000">
      <w:pPr>
        <w:spacing w:before="240" w:after="12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bridge the internal segments to the outside services, a Check Point gateway A-GW is added as a routed hop between the Swansea LAN and the management LAN and a simulated Internet/DMZ network. In Part 1, they concentrate on the simplest routing and connectivity and do not fully implement firewall policies. A-GW is set up on a dedicated VM on VirtualBox with the Check Point Gaia R81.20 ISO. Installation consists of the choice of keyboard layout, the warning about the format of the local disk, partitioning the disk into system, log and backup drives of the appropriate size in reference to the 40-80 GB virtual disk. The text mode installer after that restarts to Gaia, and finally, the First Time Configuration Wizard is started via the console.[2]</w:t>
      </w:r>
    </w:p>
    <w:p w14:paraId="411106EE" w14:textId="77777777" w:rsidR="00D710AD" w:rsidRDefault="00000000">
      <w:pPr>
        <w:spacing w:before="240" w:after="12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A-GW Installer</w:t>
      </w:r>
    </w:p>
    <w:tbl>
      <w:tblPr>
        <w:tblStyle w:val="a"/>
        <w:tblW w:w="9360" w:type="dxa"/>
        <w:tblInd w:w="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855"/>
        <w:gridCol w:w="3225"/>
        <w:gridCol w:w="2700"/>
        <w:gridCol w:w="2580"/>
      </w:tblGrid>
      <w:tr w:rsidR="00D710AD" w14:paraId="4F9E3C46" w14:textId="77777777">
        <w:trPr>
          <w:trHeight w:val="975"/>
        </w:trPr>
        <w:tc>
          <w:tcPr>
            <w:tcW w:w="855"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14:paraId="4543B5E6" w14:textId="77777777" w:rsidR="00D710AD" w:rsidRDefault="00000000">
            <w:pPr>
              <w:spacing w:before="220" w:after="220" w:line="411" w:lineRule="auto"/>
              <w:rPr>
                <w:rFonts w:ascii="Roboto" w:eastAsia="Roboto" w:hAnsi="Roboto" w:cs="Roboto"/>
                <w:sz w:val="19"/>
                <w:szCs w:val="19"/>
              </w:rPr>
            </w:pPr>
            <w:r>
              <w:rPr>
                <w:rFonts w:ascii="Roboto" w:eastAsia="Roboto" w:hAnsi="Roboto" w:cs="Roboto"/>
                <w:b/>
                <w:bCs/>
                <w:sz w:val="19"/>
                <w:szCs w:val="19"/>
              </w:rPr>
              <w:t>Figure no.</w:t>
            </w:r>
          </w:p>
        </w:tc>
        <w:tc>
          <w:tcPr>
            <w:tcW w:w="3225"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14:paraId="51A5FF70" w14:textId="77777777" w:rsidR="00D710AD" w:rsidRDefault="00000000">
            <w:pPr>
              <w:spacing w:before="220" w:after="220" w:line="411" w:lineRule="auto"/>
              <w:rPr>
                <w:rFonts w:ascii="Roboto" w:eastAsia="Roboto" w:hAnsi="Roboto" w:cs="Roboto"/>
                <w:sz w:val="19"/>
                <w:szCs w:val="19"/>
              </w:rPr>
            </w:pPr>
            <w:r>
              <w:rPr>
                <w:rFonts w:ascii="Roboto" w:eastAsia="Roboto" w:hAnsi="Roboto" w:cs="Roboto"/>
                <w:b/>
                <w:bCs/>
                <w:sz w:val="19"/>
                <w:szCs w:val="19"/>
              </w:rPr>
              <w:t>Screenshot (file)</w:t>
            </w:r>
          </w:p>
        </w:tc>
        <w:tc>
          <w:tcPr>
            <w:tcW w:w="2700"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14:paraId="68453F15" w14:textId="77777777" w:rsidR="00D710AD" w:rsidRDefault="00000000">
            <w:pPr>
              <w:spacing w:before="220" w:after="220" w:line="411" w:lineRule="auto"/>
              <w:rPr>
                <w:rFonts w:ascii="Roboto" w:eastAsia="Roboto" w:hAnsi="Roboto" w:cs="Roboto"/>
                <w:sz w:val="19"/>
                <w:szCs w:val="19"/>
              </w:rPr>
            </w:pPr>
            <w:r>
              <w:rPr>
                <w:rFonts w:ascii="Roboto" w:eastAsia="Roboto" w:hAnsi="Roboto" w:cs="Roboto"/>
                <w:b/>
                <w:bCs/>
                <w:sz w:val="19"/>
                <w:szCs w:val="19"/>
              </w:rPr>
              <w:t>What it shows</w:t>
            </w:r>
          </w:p>
        </w:tc>
        <w:tc>
          <w:tcPr>
            <w:tcW w:w="2580"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14:paraId="4391E8D6" w14:textId="77777777" w:rsidR="00D710AD" w:rsidRDefault="00000000">
            <w:pPr>
              <w:spacing w:before="220" w:after="220" w:line="411" w:lineRule="auto"/>
              <w:rPr>
                <w:rFonts w:ascii="Roboto" w:eastAsia="Roboto" w:hAnsi="Roboto" w:cs="Roboto"/>
                <w:sz w:val="19"/>
                <w:szCs w:val="19"/>
              </w:rPr>
            </w:pPr>
            <w:r>
              <w:rPr>
                <w:rFonts w:ascii="Roboto" w:eastAsia="Roboto" w:hAnsi="Roboto" w:cs="Roboto"/>
                <w:b/>
                <w:bCs/>
                <w:sz w:val="19"/>
                <w:szCs w:val="19"/>
              </w:rPr>
              <w:t>Explanation for Part 1 text</w:t>
            </w:r>
          </w:p>
        </w:tc>
      </w:tr>
      <w:tr w:rsidR="00D710AD" w14:paraId="734F8A18" w14:textId="77777777">
        <w:trPr>
          <w:trHeight w:val="1695"/>
        </w:trPr>
        <w:tc>
          <w:tcPr>
            <w:tcW w:w="85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047B1DCE"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lastRenderedPageBreak/>
              <w:t>Figure 1</w:t>
            </w:r>
          </w:p>
        </w:tc>
        <w:tc>
          <w:tcPr>
            <w:tcW w:w="322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0233092F" w14:textId="77777777" w:rsidR="00D710AD" w:rsidRDefault="00000000">
            <w:pPr>
              <w:spacing w:before="220" w:after="220" w:line="411" w:lineRule="auto"/>
              <w:jc w:val="both"/>
              <w:rPr>
                <w:rFonts w:ascii="Roboto" w:eastAsia="Roboto" w:hAnsi="Roboto" w:cs="Roboto"/>
                <w:sz w:val="19"/>
                <w:szCs w:val="19"/>
              </w:rPr>
            </w:pPr>
            <w:r>
              <w:rPr>
                <w:rFonts w:ascii="Courier New" w:eastAsia="Courier New" w:hAnsi="Courier New" w:cs="Courier New"/>
                <w:noProof/>
                <w:color w:val="188038"/>
                <w:sz w:val="17"/>
                <w:szCs w:val="17"/>
              </w:rPr>
              <w:drawing>
                <wp:inline distT="114300" distB="114300" distL="114300" distR="114300" wp14:anchorId="53B41D98" wp14:editId="3FE0354C">
                  <wp:extent cx="1895475" cy="10541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1895475" cy="1054100"/>
                          </a:xfrm>
                          <a:prstGeom prst="rect">
                            <a:avLst/>
                          </a:prstGeom>
                          <a:ln/>
                        </pic:spPr>
                      </pic:pic>
                    </a:graphicData>
                  </a:graphic>
                </wp:inline>
              </w:drawing>
            </w:r>
            <w:r>
              <w:rPr>
                <w:rFonts w:ascii="Roboto" w:eastAsia="Roboto" w:hAnsi="Roboto" w:cs="Roboto"/>
                <w:sz w:val="19"/>
                <w:szCs w:val="19"/>
              </w:rPr>
              <w:t xml:space="preserve"> (boot menu)</w:t>
            </w:r>
          </w:p>
        </w:tc>
        <w:tc>
          <w:tcPr>
            <w:tcW w:w="270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AF3FD07"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Gaia R81.20 boot screen with “Install Gaia on this system” selected</w:t>
            </w:r>
          </w:p>
        </w:tc>
        <w:tc>
          <w:tcPr>
            <w:tcW w:w="258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D3EF525"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Demonstrates starting the installation of A‑GW as a dedicated Check Point gateway VM.</w:t>
            </w:r>
          </w:p>
        </w:tc>
      </w:tr>
      <w:tr w:rsidR="00D710AD" w14:paraId="14DC6963" w14:textId="77777777">
        <w:trPr>
          <w:trHeight w:val="1695"/>
        </w:trPr>
        <w:tc>
          <w:tcPr>
            <w:tcW w:w="85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4D71AC16"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Figure 2</w:t>
            </w:r>
          </w:p>
        </w:tc>
        <w:tc>
          <w:tcPr>
            <w:tcW w:w="322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1CE39B17" w14:textId="77777777" w:rsidR="00D710AD" w:rsidRDefault="00000000">
            <w:pPr>
              <w:spacing w:before="220" w:after="220" w:line="411" w:lineRule="auto"/>
              <w:jc w:val="both"/>
              <w:rPr>
                <w:rFonts w:ascii="Courier New" w:eastAsia="Courier New" w:hAnsi="Courier New" w:cs="Courier New"/>
                <w:color w:val="188038"/>
                <w:sz w:val="17"/>
                <w:szCs w:val="17"/>
              </w:rPr>
            </w:pPr>
            <w:r>
              <w:rPr>
                <w:rFonts w:ascii="Courier New" w:eastAsia="Courier New" w:hAnsi="Courier New" w:cs="Courier New"/>
                <w:noProof/>
                <w:color w:val="188038"/>
                <w:sz w:val="17"/>
                <w:szCs w:val="17"/>
              </w:rPr>
              <w:drawing>
                <wp:inline distT="114300" distB="114300" distL="114300" distR="114300" wp14:anchorId="17697FBA" wp14:editId="4555B140">
                  <wp:extent cx="1895475" cy="105410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8"/>
                          <a:srcRect/>
                          <a:stretch>
                            <a:fillRect/>
                          </a:stretch>
                        </pic:blipFill>
                        <pic:spPr>
                          <a:xfrm>
                            <a:off x="0" y="0"/>
                            <a:ext cx="1895475" cy="1054100"/>
                          </a:xfrm>
                          <a:prstGeom prst="rect">
                            <a:avLst/>
                          </a:prstGeom>
                          <a:ln/>
                        </pic:spPr>
                      </pic:pic>
                    </a:graphicData>
                  </a:graphic>
                </wp:inline>
              </w:drawing>
            </w:r>
          </w:p>
          <w:p w14:paraId="62C185B0"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(warning)</w:t>
            </w:r>
          </w:p>
        </w:tc>
        <w:tc>
          <w:tcPr>
            <w:tcW w:w="270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3532A3F4"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Text‑mode warning: “This process will install the operating system and associated applications”</w:t>
            </w:r>
          </w:p>
        </w:tc>
        <w:tc>
          <w:tcPr>
            <w:tcW w:w="258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2C89A82"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Confirms that the virtual disk for A‑GW will be formatted and Gaia OS installed.</w:t>
            </w:r>
          </w:p>
        </w:tc>
      </w:tr>
      <w:tr w:rsidR="00D710AD" w14:paraId="1D9FA623" w14:textId="77777777">
        <w:trPr>
          <w:trHeight w:val="1335"/>
        </w:trPr>
        <w:tc>
          <w:tcPr>
            <w:tcW w:w="85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66C3ADB0"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Figure 3</w:t>
            </w:r>
          </w:p>
        </w:tc>
        <w:tc>
          <w:tcPr>
            <w:tcW w:w="322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BEB3803"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noProof/>
                <w:sz w:val="19"/>
                <w:szCs w:val="19"/>
              </w:rPr>
              <w:drawing>
                <wp:inline distT="114300" distB="114300" distL="114300" distR="114300" wp14:anchorId="037DC450" wp14:editId="0AE0DF4C">
                  <wp:extent cx="1895475" cy="1054100"/>
                  <wp:effectExtent l="0" t="0" r="0" b="0"/>
                  <wp:docPr id="1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9"/>
                          <a:srcRect/>
                          <a:stretch>
                            <a:fillRect/>
                          </a:stretch>
                        </pic:blipFill>
                        <pic:spPr>
                          <a:xfrm>
                            <a:off x="0" y="0"/>
                            <a:ext cx="1895475" cy="1054100"/>
                          </a:xfrm>
                          <a:prstGeom prst="rect">
                            <a:avLst/>
                          </a:prstGeom>
                          <a:ln/>
                        </pic:spPr>
                      </pic:pic>
                    </a:graphicData>
                  </a:graphic>
                </wp:inline>
              </w:drawing>
            </w:r>
            <w:r>
              <w:rPr>
                <w:rFonts w:ascii="Roboto" w:eastAsia="Roboto" w:hAnsi="Roboto" w:cs="Roboto"/>
                <w:sz w:val="19"/>
                <w:szCs w:val="19"/>
              </w:rPr>
              <w:t>(keyboard)</w:t>
            </w:r>
          </w:p>
        </w:tc>
        <w:tc>
          <w:tcPr>
            <w:tcW w:w="270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09D0CDB2"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Keyboard Selection dialog with “Great Britain” highlighted</w:t>
            </w:r>
          </w:p>
        </w:tc>
        <w:tc>
          <w:tcPr>
            <w:tcW w:w="258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2A6FC9DB"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Records initial regional settings for the A‑GW install (keyboard layout and locale).</w:t>
            </w:r>
          </w:p>
        </w:tc>
      </w:tr>
      <w:tr w:rsidR="00D710AD" w14:paraId="1C575D41" w14:textId="77777777">
        <w:trPr>
          <w:trHeight w:val="1695"/>
        </w:trPr>
        <w:tc>
          <w:tcPr>
            <w:tcW w:w="85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10B53C73"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Figure 4</w:t>
            </w:r>
          </w:p>
        </w:tc>
        <w:tc>
          <w:tcPr>
            <w:tcW w:w="322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13DCAFF1" w14:textId="77777777" w:rsidR="00D710AD" w:rsidRDefault="00000000">
            <w:pPr>
              <w:spacing w:before="220" w:after="220" w:line="411" w:lineRule="auto"/>
              <w:jc w:val="both"/>
              <w:rPr>
                <w:rFonts w:ascii="Roboto" w:eastAsia="Roboto" w:hAnsi="Roboto" w:cs="Roboto"/>
                <w:sz w:val="19"/>
                <w:szCs w:val="19"/>
              </w:rPr>
            </w:pPr>
            <w:r>
              <w:rPr>
                <w:rFonts w:ascii="Courier New" w:eastAsia="Courier New" w:hAnsi="Courier New" w:cs="Courier New"/>
                <w:noProof/>
                <w:color w:val="188038"/>
                <w:sz w:val="17"/>
                <w:szCs w:val="17"/>
              </w:rPr>
              <w:drawing>
                <wp:inline distT="114300" distB="114300" distL="114300" distR="114300" wp14:anchorId="6FE31CDB" wp14:editId="76D6EAE0">
                  <wp:extent cx="1895475" cy="1054100"/>
                  <wp:effectExtent l="0" t="0" r="0" b="0"/>
                  <wp:docPr id="1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1895475" cy="1054100"/>
                          </a:xfrm>
                          <a:prstGeom prst="rect">
                            <a:avLst/>
                          </a:prstGeom>
                          <a:ln/>
                        </pic:spPr>
                      </pic:pic>
                    </a:graphicData>
                  </a:graphic>
                </wp:inline>
              </w:drawing>
            </w:r>
            <w:r>
              <w:rPr>
                <w:rFonts w:ascii="Roboto" w:eastAsia="Roboto" w:hAnsi="Roboto" w:cs="Roboto"/>
                <w:sz w:val="19"/>
                <w:szCs w:val="19"/>
              </w:rPr>
              <w:t>(</w:t>
            </w:r>
            <w:proofErr w:type="spellStart"/>
            <w:r>
              <w:rPr>
                <w:rFonts w:ascii="Roboto" w:eastAsia="Roboto" w:hAnsi="Roboto" w:cs="Roboto"/>
                <w:sz w:val="19"/>
                <w:szCs w:val="19"/>
              </w:rPr>
              <w:t>mgmt</w:t>
            </w:r>
            <w:proofErr w:type="spellEnd"/>
            <w:r>
              <w:rPr>
                <w:rFonts w:ascii="Roboto" w:eastAsia="Roboto" w:hAnsi="Roboto" w:cs="Roboto"/>
                <w:sz w:val="19"/>
                <w:szCs w:val="19"/>
              </w:rPr>
              <w:t xml:space="preserve"> IP)</w:t>
            </w:r>
          </w:p>
        </w:tc>
        <w:tc>
          <w:tcPr>
            <w:tcW w:w="270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145671D1"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“Management Interface eth0” screen – IP 192.168.1.1, mask 255.255.255.0</w:t>
            </w:r>
          </w:p>
        </w:tc>
        <w:tc>
          <w:tcPr>
            <w:tcW w:w="258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53591A6B"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Shows assigning the first management IP to A‑GW before later changing to the final addressing plan.</w:t>
            </w:r>
          </w:p>
        </w:tc>
      </w:tr>
      <w:tr w:rsidR="00D710AD" w14:paraId="43AE94A6" w14:textId="77777777">
        <w:trPr>
          <w:trHeight w:val="2055"/>
        </w:trPr>
        <w:tc>
          <w:tcPr>
            <w:tcW w:w="85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5EA14D0B"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lastRenderedPageBreak/>
              <w:t>Figure 5</w:t>
            </w:r>
          </w:p>
        </w:tc>
        <w:tc>
          <w:tcPr>
            <w:tcW w:w="322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6D15954E" w14:textId="77777777" w:rsidR="00D710AD" w:rsidRDefault="00000000">
            <w:pPr>
              <w:spacing w:before="220" w:after="220" w:line="411" w:lineRule="auto"/>
              <w:jc w:val="both"/>
              <w:rPr>
                <w:rFonts w:ascii="Roboto" w:eastAsia="Roboto" w:hAnsi="Roboto" w:cs="Roboto"/>
                <w:sz w:val="19"/>
                <w:szCs w:val="19"/>
              </w:rPr>
            </w:pPr>
            <w:r>
              <w:rPr>
                <w:rFonts w:ascii="Courier New" w:eastAsia="Courier New" w:hAnsi="Courier New" w:cs="Courier New"/>
                <w:noProof/>
                <w:color w:val="188038"/>
                <w:sz w:val="17"/>
                <w:szCs w:val="17"/>
              </w:rPr>
              <w:drawing>
                <wp:inline distT="114300" distB="114300" distL="114300" distR="114300" wp14:anchorId="2DFD942E" wp14:editId="742A657A">
                  <wp:extent cx="1895475" cy="1422400"/>
                  <wp:effectExtent l="0" t="0" r="0" b="0"/>
                  <wp:docPr id="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1"/>
                          <a:srcRect/>
                          <a:stretch>
                            <a:fillRect/>
                          </a:stretch>
                        </pic:blipFill>
                        <pic:spPr>
                          <a:xfrm>
                            <a:off x="0" y="0"/>
                            <a:ext cx="1895475" cy="1422400"/>
                          </a:xfrm>
                          <a:prstGeom prst="rect">
                            <a:avLst/>
                          </a:prstGeom>
                          <a:ln/>
                        </pic:spPr>
                      </pic:pic>
                    </a:graphicData>
                  </a:graphic>
                </wp:inline>
              </w:drawing>
            </w:r>
            <w:r>
              <w:rPr>
                <w:rFonts w:ascii="Roboto" w:eastAsia="Roboto" w:hAnsi="Roboto" w:cs="Roboto"/>
                <w:sz w:val="19"/>
                <w:szCs w:val="19"/>
              </w:rPr>
              <w:t>(select port)</w:t>
            </w:r>
          </w:p>
        </w:tc>
        <w:tc>
          <w:tcPr>
            <w:tcW w:w="270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00DCA45"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“Management Port” screen listing eth0/eth1/eth2/eth3 [link up]</w:t>
            </w:r>
          </w:p>
        </w:tc>
        <w:tc>
          <w:tcPr>
            <w:tcW w:w="258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5C15997F"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Documents choosing which physical interface on A‑GW will act as the management port connected to the management LAN.</w:t>
            </w:r>
          </w:p>
        </w:tc>
      </w:tr>
      <w:tr w:rsidR="00D710AD" w14:paraId="7B5B4866" w14:textId="77777777">
        <w:trPr>
          <w:trHeight w:val="1695"/>
        </w:trPr>
        <w:tc>
          <w:tcPr>
            <w:tcW w:w="85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1B897348"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Figure 6</w:t>
            </w:r>
          </w:p>
        </w:tc>
        <w:tc>
          <w:tcPr>
            <w:tcW w:w="322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031855DF" w14:textId="77777777" w:rsidR="00D710AD" w:rsidRDefault="00000000">
            <w:pPr>
              <w:spacing w:before="220" w:after="220" w:line="411" w:lineRule="auto"/>
              <w:jc w:val="both"/>
              <w:rPr>
                <w:rFonts w:ascii="Roboto" w:eastAsia="Roboto" w:hAnsi="Roboto" w:cs="Roboto"/>
                <w:sz w:val="19"/>
                <w:szCs w:val="19"/>
              </w:rPr>
            </w:pPr>
            <w:r>
              <w:rPr>
                <w:rFonts w:ascii="Courier New" w:eastAsia="Courier New" w:hAnsi="Courier New" w:cs="Courier New"/>
                <w:noProof/>
                <w:color w:val="188038"/>
                <w:sz w:val="17"/>
                <w:szCs w:val="17"/>
              </w:rPr>
              <w:drawing>
                <wp:inline distT="114300" distB="114300" distL="114300" distR="114300" wp14:anchorId="1983DF13" wp14:editId="7311A927">
                  <wp:extent cx="1895475" cy="1054100"/>
                  <wp:effectExtent l="0" t="0" r="0" b="0"/>
                  <wp:docPr id="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2"/>
                          <a:srcRect/>
                          <a:stretch>
                            <a:fillRect/>
                          </a:stretch>
                        </pic:blipFill>
                        <pic:spPr>
                          <a:xfrm>
                            <a:off x="0" y="0"/>
                            <a:ext cx="1895475" cy="1054100"/>
                          </a:xfrm>
                          <a:prstGeom prst="rect">
                            <a:avLst/>
                          </a:prstGeom>
                          <a:ln/>
                        </pic:spPr>
                      </pic:pic>
                    </a:graphicData>
                  </a:graphic>
                </wp:inline>
              </w:drawing>
            </w:r>
            <w:r>
              <w:rPr>
                <w:rFonts w:ascii="Roboto" w:eastAsia="Roboto" w:hAnsi="Roboto" w:cs="Roboto"/>
                <w:sz w:val="19"/>
                <w:szCs w:val="19"/>
              </w:rPr>
              <w:t xml:space="preserve"> (CLI prompt)</w:t>
            </w:r>
          </w:p>
        </w:tc>
        <w:tc>
          <w:tcPr>
            <w:tcW w:w="270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57A2EEC7"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Console login completed, CLI message “please access the Web UI and finish the First Time Wizard”</w:t>
            </w:r>
          </w:p>
        </w:tc>
        <w:tc>
          <w:tcPr>
            <w:tcW w:w="258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20AF2CED"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Shows that Gaia has booted successfully and is ready for web‑based configuration from A‑GUI.</w:t>
            </w:r>
          </w:p>
        </w:tc>
      </w:tr>
      <w:tr w:rsidR="00D710AD" w14:paraId="78E7BA1F" w14:textId="77777777">
        <w:trPr>
          <w:trHeight w:val="2055"/>
        </w:trPr>
        <w:tc>
          <w:tcPr>
            <w:tcW w:w="85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7F57C1E"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Figure 7</w:t>
            </w:r>
          </w:p>
        </w:tc>
        <w:tc>
          <w:tcPr>
            <w:tcW w:w="322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1FA78FE6" w14:textId="77777777" w:rsidR="00D710AD" w:rsidRDefault="00000000">
            <w:pPr>
              <w:spacing w:before="220" w:after="220" w:line="411" w:lineRule="auto"/>
              <w:jc w:val="both"/>
              <w:rPr>
                <w:rFonts w:ascii="Roboto" w:eastAsia="Roboto" w:hAnsi="Roboto" w:cs="Roboto"/>
                <w:sz w:val="19"/>
                <w:szCs w:val="19"/>
              </w:rPr>
            </w:pPr>
            <w:r>
              <w:rPr>
                <w:rFonts w:ascii="Courier New" w:eastAsia="Courier New" w:hAnsi="Courier New" w:cs="Courier New"/>
                <w:noProof/>
                <w:color w:val="188038"/>
                <w:sz w:val="17"/>
                <w:szCs w:val="17"/>
              </w:rPr>
              <w:drawing>
                <wp:inline distT="114300" distB="114300" distL="114300" distR="114300" wp14:anchorId="0793216D" wp14:editId="32760793">
                  <wp:extent cx="1895475" cy="1066800"/>
                  <wp:effectExtent l="0" t="0" r="0" b="0"/>
                  <wp:docPr id="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3"/>
                          <a:srcRect/>
                          <a:stretch>
                            <a:fillRect/>
                          </a:stretch>
                        </pic:blipFill>
                        <pic:spPr>
                          <a:xfrm>
                            <a:off x="0" y="0"/>
                            <a:ext cx="1895475" cy="1066800"/>
                          </a:xfrm>
                          <a:prstGeom prst="rect">
                            <a:avLst/>
                          </a:prstGeom>
                          <a:ln/>
                        </pic:spPr>
                      </pic:pic>
                    </a:graphicData>
                  </a:graphic>
                </wp:inline>
              </w:drawing>
            </w:r>
            <w:r>
              <w:rPr>
                <w:rFonts w:ascii="Roboto" w:eastAsia="Roboto" w:hAnsi="Roboto" w:cs="Roboto"/>
                <w:sz w:val="19"/>
                <w:szCs w:val="19"/>
              </w:rPr>
              <w:t>(Gaia Portal)</w:t>
            </w:r>
          </w:p>
        </w:tc>
        <w:tc>
          <w:tcPr>
            <w:tcW w:w="270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A482DE9"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A‑GW Gaia Portal System Overview page viewed from A‑GUI</w:t>
            </w:r>
          </w:p>
        </w:tc>
        <w:tc>
          <w:tcPr>
            <w:tcW w:w="258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3E164F29"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Confirms that A‑GW is reachable over HTTPS and is operating as a Check Point Security Gateway R81.20 after basic routing configuration.</w:t>
            </w:r>
          </w:p>
        </w:tc>
      </w:tr>
    </w:tbl>
    <w:p w14:paraId="6CDC3C7B" w14:textId="77777777" w:rsidR="00D710AD" w:rsidRDefault="00D710AD">
      <w:pPr>
        <w:spacing w:before="240" w:after="120" w:line="360" w:lineRule="auto"/>
        <w:jc w:val="both"/>
        <w:rPr>
          <w:rFonts w:ascii="Times New Roman" w:eastAsia="Times New Roman" w:hAnsi="Times New Roman" w:cs="Times New Roman"/>
          <w:sz w:val="24"/>
          <w:szCs w:val="24"/>
        </w:rPr>
      </w:pPr>
    </w:p>
    <w:p w14:paraId="58093963" w14:textId="77777777" w:rsidR="00D710AD" w:rsidRDefault="00D710AD">
      <w:pPr>
        <w:spacing w:before="240" w:after="120" w:line="360" w:lineRule="auto"/>
        <w:jc w:val="both"/>
        <w:rPr>
          <w:rFonts w:ascii="Times New Roman" w:eastAsia="Times New Roman" w:hAnsi="Times New Roman" w:cs="Times New Roman"/>
          <w:sz w:val="24"/>
          <w:szCs w:val="24"/>
        </w:rPr>
      </w:pPr>
    </w:p>
    <w:p w14:paraId="74EB6ACC"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interface is chosen in the wizard step of Management Port, which is one of the virtual interfaces (such as eth0). This interface will be inserted into the management network and set with the static IP address 10.1.1.1 with the subnet mask 255.255.255.0; this address will be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later when administrative access is needed and when the interface is connected to the management server by the name Secure Internal Communication. The second interface (eth1) is </w:t>
      </w:r>
      <w:r>
        <w:rPr>
          <w:rFonts w:ascii="Times New Roman" w:eastAsia="Times New Roman" w:hAnsi="Times New Roman" w:cs="Times New Roman"/>
          <w:sz w:val="24"/>
          <w:szCs w:val="24"/>
        </w:rPr>
        <w:lastRenderedPageBreak/>
        <w:t>connected to the internal Swansea LAN and has a corresponding address of 192.168.1.254/24, and the third interface (eth2) is connected to an external or DMZ network with an address of 20.0.0.1/30 or 10.0.5.15/24, depending on the layout of the lab. Such settings of the interface can be checked later in the Gaia Portal under network interfaces, showing each Ethernet port, its IPv4 address, subnet mask and link status.</w:t>
      </w:r>
    </w:p>
    <w:p w14:paraId="066CFA2A"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 1 also needs the Security Management Server "A-SMS" to be deployed, which, even in its more mature incarnations, is not yet needed until Part 2. A-SMS will be installed as an independent Open Server VM with Gaia R81.20. In its First Time Configuration Wizard, the correct management interface is chosen (usually eth0 on a 10.1.1.0/24 network) and configured with IP address 10.1.1.101 and subnet mask 255.255.255.0. The default router of A-SMS is the A-GW management IP (10.1.1.1), which means that where the external connection may be required, say when receiving updates or connecting with the remote networks, the traffic should be sent through the gateway. Host name information, like host name A-SMS, domain </w:t>
      </w:r>
      <w:proofErr w:type="spellStart"/>
      <w:r>
        <w:rPr>
          <w:rFonts w:ascii="Times New Roman" w:eastAsia="Times New Roman" w:hAnsi="Times New Roman" w:cs="Times New Roman"/>
          <w:sz w:val="24"/>
          <w:szCs w:val="24"/>
        </w:rPr>
        <w:t>swansea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cca</w:t>
      </w:r>
      <w:proofErr w:type="spellEnd"/>
      <w:r>
        <w:rPr>
          <w:rFonts w:ascii="Times New Roman" w:eastAsia="Times New Roman" w:hAnsi="Times New Roman" w:cs="Times New Roman"/>
          <w:sz w:val="24"/>
          <w:szCs w:val="24"/>
        </w:rPr>
        <w:t xml:space="preserve"> and DNS servers, e.g. an internal resolver 192.168.1.1, plus the possibility of external resolvers 8.8.8.8 and 4.2.2.2, should be applied so that name resolution is always consistent throughout the environment.</w:t>
      </w:r>
    </w:p>
    <w:p w14:paraId="1DC5E005"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A-GW Installer</w:t>
      </w:r>
    </w:p>
    <w:p w14:paraId="4B2FF396"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important detail about Part 1 is that it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confirm end-to-end IP connectivity. After configuring A-GW and A-SMS, the Gaia Portal of each device is reached via the A-GUI workstation via HTTPS. On the initial access of the browser to </w:t>
      </w:r>
      <w:hyperlink r:id="rId14">
        <w:r>
          <w:rPr>
            <w:rFonts w:ascii="Times New Roman" w:eastAsia="Times New Roman" w:hAnsi="Times New Roman" w:cs="Times New Roman"/>
            <w:color w:val="1155CC"/>
            <w:sz w:val="24"/>
            <w:szCs w:val="24"/>
            <w:u w:val="single"/>
          </w:rPr>
          <w:t>https://10.1.1.1</w:t>
        </w:r>
      </w:hyperlink>
      <w:r>
        <w:rPr>
          <w:rFonts w:ascii="Times New Roman" w:eastAsia="Times New Roman" w:hAnsi="Times New Roman" w:cs="Times New Roman"/>
          <w:sz w:val="24"/>
          <w:szCs w:val="24"/>
        </w:rPr>
        <w:t xml:space="preserve"> for A-GW or </w:t>
      </w:r>
      <w:hyperlink r:id="rId15">
        <w:r>
          <w:rPr>
            <w:rFonts w:ascii="Times New Roman" w:eastAsia="Times New Roman" w:hAnsi="Times New Roman" w:cs="Times New Roman"/>
            <w:color w:val="1155CC"/>
            <w:sz w:val="24"/>
            <w:szCs w:val="24"/>
            <w:u w:val="single"/>
          </w:rPr>
          <w:t>https://10.1.1.101</w:t>
        </w:r>
      </w:hyperlink>
      <w:r>
        <w:rPr>
          <w:rFonts w:ascii="Times New Roman" w:eastAsia="Times New Roman" w:hAnsi="Times New Roman" w:cs="Times New Roman"/>
          <w:sz w:val="24"/>
          <w:szCs w:val="24"/>
        </w:rPr>
        <w:t xml:space="preserve"> In the case of A-SMS, it shows a warning of connection not being private due to Gaia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a self-signed certificate, which should be anticipated in a lab and can be mitigated through the so-called Advanced option. Once the warning has been accepted, it opens the Gaia login page, and the administrator credentials generated on the wizard are used to log into both portals on A-GUI and confirm that the network connectivity of the routing and management plane of the 10.1.1.0/24 network is operational.[3]</w:t>
      </w:r>
    </w:p>
    <w:p w14:paraId="09A09E2F"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Gaia Portal, system check-ups are carried out. The System Overview page assures that all the devices are operating Check Point Gaia R81.20 as a 64-bit Open Server, indicates the existing kernel, build number and system uptime, and indicates installed but not yet configured software blades. Sections showing network configuration will show the management interfaces and any </w:t>
      </w:r>
      <w:r>
        <w:rPr>
          <w:rFonts w:ascii="Times New Roman" w:eastAsia="Times New Roman" w:hAnsi="Times New Roman" w:cs="Times New Roman"/>
          <w:sz w:val="24"/>
          <w:szCs w:val="24"/>
        </w:rPr>
        <w:lastRenderedPageBreak/>
        <w:t xml:space="preserve">static routes that might be necessary, such as a default route on A-GW to the simulated Internet Network and internal routes where needed. This is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such screenshots are valuable evidence to be included in the report to prove that the virtual machines are installed properly and are accessible.</w:t>
      </w:r>
    </w:p>
    <w:p w14:paraId="71E118A2" w14:textId="77777777" w:rsidR="00D710AD" w:rsidRDefault="00000000">
      <w:pPr>
        <w:spacing w:after="120" w:line="360" w:lineRule="auto"/>
        <w:jc w:val="both"/>
        <w:rPr>
          <w:rFonts w:ascii="Roboto" w:eastAsia="Roboto" w:hAnsi="Roboto" w:cs="Roboto"/>
          <w:sz w:val="24"/>
          <w:szCs w:val="24"/>
        </w:rPr>
      </w:pPr>
      <w:r>
        <w:rPr>
          <w:rFonts w:ascii="Roboto" w:eastAsia="Roboto" w:hAnsi="Roboto" w:cs="Roboto"/>
          <w:sz w:val="24"/>
          <w:szCs w:val="24"/>
        </w:rPr>
        <w:t>Here are 10 clear figure entries just for A‑SMS that you can use in a table or as captions.</w:t>
      </w:r>
    </w:p>
    <w:tbl>
      <w:tblPr>
        <w:tblStyle w:val="a0"/>
        <w:tblW w:w="9360" w:type="dxa"/>
        <w:tblInd w:w="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772"/>
        <w:gridCol w:w="2787"/>
        <w:gridCol w:w="2191"/>
        <w:gridCol w:w="3610"/>
      </w:tblGrid>
      <w:tr w:rsidR="00D710AD" w14:paraId="52412741" w14:textId="77777777">
        <w:trPr>
          <w:trHeight w:val="97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14:paraId="637AFB75" w14:textId="77777777" w:rsidR="00D710AD" w:rsidRDefault="00000000">
            <w:pPr>
              <w:spacing w:before="240" w:after="240" w:line="411" w:lineRule="auto"/>
              <w:rPr>
                <w:rFonts w:ascii="Roboto" w:eastAsia="Roboto" w:hAnsi="Roboto" w:cs="Roboto"/>
                <w:sz w:val="21"/>
                <w:szCs w:val="21"/>
              </w:rPr>
            </w:pPr>
            <w:r>
              <w:rPr>
                <w:rFonts w:ascii="Roboto" w:eastAsia="Roboto" w:hAnsi="Roboto" w:cs="Roboto"/>
                <w:b/>
                <w:bCs/>
                <w:sz w:val="21"/>
                <w:szCs w:val="21"/>
              </w:rPr>
              <w:t>Figure no.</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14:paraId="000D940B" w14:textId="77777777" w:rsidR="00D710AD" w:rsidRDefault="00000000">
            <w:pPr>
              <w:spacing w:before="240" w:after="240" w:line="411" w:lineRule="auto"/>
              <w:rPr>
                <w:rFonts w:ascii="Roboto" w:eastAsia="Roboto" w:hAnsi="Roboto" w:cs="Roboto"/>
                <w:sz w:val="21"/>
                <w:szCs w:val="21"/>
              </w:rPr>
            </w:pPr>
            <w:r>
              <w:rPr>
                <w:rFonts w:ascii="Roboto" w:eastAsia="Roboto" w:hAnsi="Roboto" w:cs="Roboto"/>
                <w:b/>
                <w:bCs/>
                <w:sz w:val="21"/>
                <w:szCs w:val="21"/>
              </w:rPr>
              <w:t>File name</w:t>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14:paraId="23F529FD" w14:textId="77777777" w:rsidR="00D710AD" w:rsidRDefault="00000000">
            <w:pPr>
              <w:spacing w:before="240" w:after="240" w:line="411" w:lineRule="auto"/>
              <w:rPr>
                <w:rFonts w:ascii="Roboto" w:eastAsia="Roboto" w:hAnsi="Roboto" w:cs="Roboto"/>
                <w:sz w:val="21"/>
                <w:szCs w:val="21"/>
              </w:rPr>
            </w:pPr>
            <w:r>
              <w:rPr>
                <w:rFonts w:ascii="Roboto" w:eastAsia="Roboto" w:hAnsi="Roboto" w:cs="Roboto"/>
                <w:b/>
                <w:bCs/>
                <w:sz w:val="21"/>
                <w:szCs w:val="21"/>
              </w:rPr>
              <w:t>What it shows</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14:paraId="0F588709" w14:textId="77777777" w:rsidR="00D710AD" w:rsidRDefault="00000000">
            <w:pPr>
              <w:spacing w:before="240" w:after="240" w:line="411" w:lineRule="auto"/>
              <w:rPr>
                <w:rFonts w:ascii="Roboto" w:eastAsia="Roboto" w:hAnsi="Roboto" w:cs="Roboto"/>
                <w:sz w:val="21"/>
                <w:szCs w:val="21"/>
              </w:rPr>
            </w:pPr>
            <w:r>
              <w:rPr>
                <w:rFonts w:ascii="Roboto" w:eastAsia="Roboto" w:hAnsi="Roboto" w:cs="Roboto"/>
                <w:b/>
                <w:bCs/>
                <w:sz w:val="21"/>
                <w:szCs w:val="21"/>
              </w:rPr>
              <w:t>Suggested caption</w:t>
            </w:r>
          </w:p>
        </w:tc>
      </w:tr>
      <w:tr w:rsidR="00D710AD" w14:paraId="2781A99D" w14:textId="77777777">
        <w:trPr>
          <w:trHeight w:val="169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288BD14A"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1</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16E8D435" w14:textId="77777777" w:rsidR="00D710AD" w:rsidRDefault="00000000">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rPr>
              <w:drawing>
                <wp:inline distT="114300" distB="114300" distL="114300" distR="114300" wp14:anchorId="750D55FC" wp14:editId="1BA89E9C">
                  <wp:extent cx="1619250" cy="1219200"/>
                  <wp:effectExtent l="0" t="0" r="0" b="0"/>
                  <wp:docPr id="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6"/>
                          <a:srcRect/>
                          <a:stretch>
                            <a:fillRect/>
                          </a:stretch>
                        </pic:blipFill>
                        <pic:spPr>
                          <a:xfrm>
                            <a:off x="0" y="0"/>
                            <a:ext cx="1619250" cy="12192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7D21C44D"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 xml:space="preserve">Browser privacy warning for </w:t>
            </w:r>
            <w:r>
              <w:fldChar w:fldCharType="begin"/>
            </w:r>
            <w:r>
              <w:instrText xml:space="preserve"> HYPERLINK "https://10.1.1.101/" </w:instrText>
            </w:r>
            <w:r>
              <w:fldChar w:fldCharType="separate"/>
            </w:r>
          </w:p>
          <w:p w14:paraId="1374B004" w14:textId="77777777" w:rsidR="00D710AD" w:rsidRDefault="00000000">
            <w:pPr>
              <w:spacing w:before="240" w:after="240" w:line="411" w:lineRule="auto"/>
              <w:jc w:val="both"/>
              <w:rPr>
                <w:rFonts w:ascii="Roboto" w:eastAsia="Roboto" w:hAnsi="Roboto" w:cs="Roboto"/>
                <w:color w:val="1155CC"/>
                <w:sz w:val="21"/>
                <w:szCs w:val="21"/>
                <w:u w:val="single"/>
              </w:rPr>
            </w:pPr>
            <w:r>
              <w:fldChar w:fldCharType="end"/>
            </w:r>
            <w:hyperlink r:id="rId17" w:history="1">
              <w:r>
                <w:rPr>
                  <w:rFonts w:ascii="Roboto" w:eastAsia="Roboto" w:hAnsi="Roboto" w:cs="Roboto"/>
                  <w:color w:val="1155CC"/>
                  <w:sz w:val="21"/>
                  <w:szCs w:val="21"/>
                  <w:u w:val="single"/>
                </w:rPr>
                <w:t>https://10.1.1.101</w:t>
              </w:r>
            </w:hyperlink>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7E914E9C"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1: A‑GUI receiving a certificate warning when first connecting to A‑SMS over HTTPS, because Gaia uses a self‑signed management certificate.</w:t>
            </w:r>
          </w:p>
        </w:tc>
      </w:tr>
      <w:tr w:rsidR="00D710AD" w14:paraId="5D8C2EAD" w14:textId="77777777">
        <w:trPr>
          <w:trHeight w:val="205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3454B817"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2</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31270BD8" w14:textId="77777777" w:rsidR="00D710AD" w:rsidRDefault="00000000">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rPr>
              <w:drawing>
                <wp:inline distT="114300" distB="114300" distL="114300" distR="114300" wp14:anchorId="2ED9761A" wp14:editId="67949C75">
                  <wp:extent cx="1619250" cy="1219200"/>
                  <wp:effectExtent l="0" t="0" r="0" b="0"/>
                  <wp:docPr id="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1619250" cy="12192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41FE2DDE"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R81.20 First Time Configuration welcome</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4F3273AA"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2: Gaia First Time Configuration Wizard welcome page for A‑SMS, confirming that the new Security Management Server is ready to be configured.</w:t>
            </w:r>
          </w:p>
        </w:tc>
      </w:tr>
      <w:tr w:rsidR="00D710AD" w14:paraId="13A4FB94" w14:textId="77777777">
        <w:trPr>
          <w:trHeight w:val="169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65E78E98"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3</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7F563EB2" w14:textId="77777777" w:rsidR="00D710AD" w:rsidRDefault="00000000">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rPr>
              <w:drawing>
                <wp:inline distT="114300" distB="114300" distL="114300" distR="114300" wp14:anchorId="4B432C9D" wp14:editId="6B136364">
                  <wp:extent cx="1619250" cy="901700"/>
                  <wp:effectExtent l="0" t="0" r="0" b="0"/>
                  <wp:docPr id="20"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9"/>
                          <a:srcRect/>
                          <a:stretch>
                            <a:fillRect/>
                          </a:stretch>
                        </pic:blipFill>
                        <pic:spPr>
                          <a:xfrm>
                            <a:off x="0" y="0"/>
                            <a:ext cx="1619250" cy="9017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2AB03EEE"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Management Connection page (eth1, 10.1.1.101/24)</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466B0B80"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3: A‑SMS management interface eth1 configured with IP address 10.1.1.101/24 and default gateway 10.1.1.1 on the management network.</w:t>
            </w:r>
          </w:p>
        </w:tc>
      </w:tr>
      <w:tr w:rsidR="00D710AD" w14:paraId="6BF29C3C" w14:textId="77777777">
        <w:trPr>
          <w:trHeight w:val="169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3B541A95"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lastRenderedPageBreak/>
              <w:t>Figure 4</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248C9A5A" w14:textId="77777777" w:rsidR="00D710AD" w:rsidRDefault="00000000">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rPr>
              <w:drawing>
                <wp:inline distT="114300" distB="114300" distL="114300" distR="114300" wp14:anchorId="61D8E3CB" wp14:editId="58A7D54F">
                  <wp:extent cx="1619250" cy="1219200"/>
                  <wp:effectExtent l="0" t="0" r="0" b="0"/>
                  <wp:docPr id="19"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0"/>
                          <a:srcRect/>
                          <a:stretch>
                            <a:fillRect/>
                          </a:stretch>
                        </pic:blipFill>
                        <pic:spPr>
                          <a:xfrm>
                            <a:off x="0" y="0"/>
                            <a:ext cx="1619250" cy="12192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410A2877"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Date and Time Settings (NTP)</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3DBF38CB"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4: Date and Time settings on A‑SMS, using Google NTP servers and the London time zone so that logs and certificates have accurate timestamps.</w:t>
            </w:r>
          </w:p>
        </w:tc>
      </w:tr>
      <w:tr w:rsidR="00D710AD" w14:paraId="137B0C4D" w14:textId="77777777">
        <w:trPr>
          <w:trHeight w:val="169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5560977E"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5</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75A0939D" w14:textId="77777777" w:rsidR="00D710AD" w:rsidRDefault="00000000">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rPr>
              <w:drawing>
                <wp:inline distT="114300" distB="114300" distL="114300" distR="114300" wp14:anchorId="39AF2D7D" wp14:editId="1070DC92">
                  <wp:extent cx="1619250" cy="90170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1619250" cy="9017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2C4BDBE2"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Security Management GUI Clients</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753F2BAA"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 xml:space="preserve">Figure 5: Security Management GUI Clients configuration on A‑SMS, permitting </w:t>
            </w:r>
            <w:proofErr w:type="spellStart"/>
            <w:r>
              <w:rPr>
                <w:rFonts w:ascii="Roboto" w:eastAsia="Roboto" w:hAnsi="Roboto" w:cs="Roboto"/>
                <w:sz w:val="21"/>
                <w:szCs w:val="21"/>
              </w:rPr>
              <w:t>SmartConsole</w:t>
            </w:r>
            <w:proofErr w:type="spellEnd"/>
            <w:r>
              <w:rPr>
                <w:rFonts w:ascii="Roboto" w:eastAsia="Roboto" w:hAnsi="Roboto" w:cs="Roboto"/>
                <w:sz w:val="21"/>
                <w:szCs w:val="21"/>
              </w:rPr>
              <w:t xml:space="preserve"> access only from the 10.1.1.0/24 management subnet.</w:t>
            </w:r>
          </w:p>
        </w:tc>
      </w:tr>
      <w:tr w:rsidR="00D710AD" w14:paraId="58271014" w14:textId="77777777">
        <w:trPr>
          <w:trHeight w:val="169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72939D0B"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6</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23FC9C3E" w14:textId="77777777" w:rsidR="00D710AD" w:rsidRDefault="00000000">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rPr>
              <w:drawing>
                <wp:inline distT="114300" distB="114300" distL="114300" distR="114300" wp14:anchorId="54CA7D71" wp14:editId="773B3EED">
                  <wp:extent cx="1619250" cy="1219200"/>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2"/>
                          <a:srcRect/>
                          <a:stretch>
                            <a:fillRect/>
                          </a:stretch>
                        </pic:blipFill>
                        <pic:spPr>
                          <a:xfrm>
                            <a:off x="0" y="0"/>
                            <a:ext cx="1619250" cy="12192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2D02CA12"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Deployment Options (continue with R81.20)</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5F0EDC52"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6: Deployment Options screen on A‑SMS, selecting “Continue with R81.20 configuration” to complete a fresh Security Management Server setup.</w:t>
            </w:r>
          </w:p>
        </w:tc>
      </w:tr>
      <w:tr w:rsidR="00D710AD" w14:paraId="4A19A462" w14:textId="77777777">
        <w:trPr>
          <w:trHeight w:val="169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6DA0A462"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7</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46CF2AA1" w14:textId="77777777" w:rsidR="00D710AD" w:rsidRDefault="00000000">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rPr>
              <w:drawing>
                <wp:inline distT="114300" distB="114300" distL="114300" distR="114300" wp14:anchorId="36E9F300" wp14:editId="481C05DD">
                  <wp:extent cx="1619250" cy="12192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1619250" cy="12192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14A3330A"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FTW Summary (verification in progress)</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53E9C439"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7: First Time Configuration Wizard summary on A‑SMS while compatibility packages are being installed and configuration is being verified.</w:t>
            </w:r>
          </w:p>
        </w:tc>
      </w:tr>
      <w:tr w:rsidR="00D710AD" w14:paraId="2D5A49D5" w14:textId="77777777">
        <w:trPr>
          <w:trHeight w:val="133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54C43019"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lastRenderedPageBreak/>
              <w:t>Figure 8</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05760986" w14:textId="77777777" w:rsidR="00D710AD" w:rsidRDefault="00000000">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rPr>
              <w:drawing>
                <wp:inline distT="114300" distB="114300" distL="114300" distR="114300" wp14:anchorId="7619D855" wp14:editId="588D280B">
                  <wp:extent cx="1619250" cy="901700"/>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4"/>
                          <a:srcRect/>
                          <a:stretch>
                            <a:fillRect/>
                          </a:stretch>
                        </pic:blipFill>
                        <pic:spPr>
                          <a:xfrm>
                            <a:off x="0" y="0"/>
                            <a:ext cx="1619250" cy="9017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1C581660"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FTW completion pop‑up</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7A5F194B"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8: Confirmation message on A‑SMS indicating that the First Time Configuration Wizard has completed successfully.</w:t>
            </w:r>
          </w:p>
        </w:tc>
      </w:tr>
      <w:tr w:rsidR="00D710AD" w14:paraId="424D8303" w14:textId="77777777">
        <w:trPr>
          <w:trHeight w:val="169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7BCF4651"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9</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59C99EBD" w14:textId="77777777" w:rsidR="00D710AD" w:rsidRDefault="00000000">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rPr>
              <w:drawing>
                <wp:inline distT="114300" distB="114300" distL="114300" distR="114300" wp14:anchorId="3A460EE1" wp14:editId="2CB5A242">
                  <wp:extent cx="1619250" cy="1219200"/>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5"/>
                          <a:srcRect/>
                          <a:stretch>
                            <a:fillRect/>
                          </a:stretch>
                        </pic:blipFill>
                        <pic:spPr>
                          <a:xfrm>
                            <a:off x="0" y="0"/>
                            <a:ext cx="1619250" cy="12192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26DBA8AE"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Gaia Portal System Overview for A‑SMS</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53E2E3E4"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9: Gaia Portal System Overview for A‑SMS, showing it as an R81.20 Check Point Security Management Server running on an Open Server platform.</w:t>
            </w:r>
          </w:p>
        </w:tc>
      </w:tr>
      <w:tr w:rsidR="00D710AD" w14:paraId="564E62E2" w14:textId="77777777">
        <w:trPr>
          <w:trHeight w:val="205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32A7D41F"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10</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6B816E6B" w14:textId="77777777" w:rsidR="00D710AD" w:rsidRDefault="00000000">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rPr>
              <w:drawing>
                <wp:inline distT="114300" distB="114300" distL="114300" distR="114300" wp14:anchorId="4F1E939E" wp14:editId="631205D7">
                  <wp:extent cx="1619250" cy="1219200"/>
                  <wp:effectExtent l="0" t="0" r="0" b="0"/>
                  <wp:docPr id="2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6"/>
                          <a:srcRect/>
                          <a:stretch>
                            <a:fillRect/>
                          </a:stretch>
                        </pic:blipFill>
                        <pic:spPr>
                          <a:xfrm>
                            <a:off x="0" y="0"/>
                            <a:ext cx="1619250" cy="12192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5F75F1CF"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A‑GUI browser with FTW/Portal open</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14:paraId="4ACA849D" w14:textId="77777777" w:rsidR="00D710AD" w:rsidRDefault="00000000">
            <w:pPr>
              <w:spacing w:before="240" w:after="240" w:line="411" w:lineRule="auto"/>
              <w:jc w:val="both"/>
              <w:rPr>
                <w:rFonts w:ascii="Roboto" w:eastAsia="Roboto" w:hAnsi="Roboto" w:cs="Roboto"/>
                <w:sz w:val="21"/>
                <w:szCs w:val="21"/>
              </w:rPr>
            </w:pPr>
            <w:r>
              <w:rPr>
                <w:rFonts w:ascii="Roboto" w:eastAsia="Roboto" w:hAnsi="Roboto" w:cs="Roboto"/>
                <w:sz w:val="21"/>
                <w:szCs w:val="21"/>
              </w:rPr>
              <w:t>Figure 10: A‑GUI workstation connected to the A‑SMS Gaia Portal over HTTPS, demonstrating successful management‑plane connectivity to the Security Management Server.</w:t>
            </w:r>
          </w:p>
        </w:tc>
      </w:tr>
    </w:tbl>
    <w:p w14:paraId="18346EDE" w14:textId="77777777" w:rsidR="00D710AD" w:rsidRDefault="00D710AD">
      <w:pPr>
        <w:spacing w:before="240" w:after="120" w:line="360" w:lineRule="auto"/>
        <w:jc w:val="both"/>
        <w:rPr>
          <w:rFonts w:ascii="Times New Roman" w:eastAsia="Times New Roman" w:hAnsi="Times New Roman" w:cs="Times New Roman"/>
          <w:sz w:val="24"/>
          <w:szCs w:val="24"/>
        </w:rPr>
      </w:pPr>
    </w:p>
    <w:p w14:paraId="2E8DEA4E"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Windows side, the workstations and clients of the management are ready to be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and tested by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in the future. A-GUI is connected to the management network with an IP of 10.1.1.201/24, default gateway of 10.1.1.1 and DNS configuration of internal DNS server and the public resolvers. A-GUI Internet browsers can also be used to access Gaia as well as to get the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package of installations downloaded via the Check Point website or a local repository, but in Part 1, the console might not be configured completely. The Swansea LAN has its IP addresses of client VMs in 192.168.1.0/24, default gateway 192.168.1.254 (A-GW internal interface) and default DNS servers in line with the A-SMS configuration. This is achieved by </w:t>
      </w:r>
      <w:r>
        <w:rPr>
          <w:rFonts w:ascii="Times New Roman" w:eastAsia="Times New Roman" w:hAnsi="Times New Roman" w:cs="Times New Roman"/>
          <w:sz w:val="24"/>
          <w:szCs w:val="24"/>
        </w:rPr>
        <w:lastRenderedPageBreak/>
        <w:t>ICMP tests (ping) of A-GW by its internal interface, A-SMS, and, where feasible, external test addresses to ensure that the traffic is going through the topology in the correct directions.[4]</w:t>
      </w:r>
    </w:p>
    <w:p w14:paraId="156279E5"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VirtualBox networking </w:t>
      </w:r>
      <w:proofErr w:type="gramStart"/>
      <w:r>
        <w:rPr>
          <w:rFonts w:ascii="Times New Roman" w:eastAsia="Times New Roman" w:hAnsi="Times New Roman" w:cs="Times New Roman"/>
          <w:sz w:val="24"/>
          <w:szCs w:val="24"/>
        </w:rPr>
        <w:t>topology by</w:t>
      </w:r>
      <w:proofErr w:type="gramEnd"/>
      <w:r>
        <w:rPr>
          <w:rFonts w:ascii="Times New Roman" w:eastAsia="Times New Roman" w:hAnsi="Times New Roman" w:cs="Times New Roman"/>
          <w:sz w:val="24"/>
          <w:szCs w:val="24"/>
        </w:rPr>
        <w:t xml:space="preserve"> itself should also be documented in Part 1. The network adapters of each VM are set to map to named interior networks which reflect the logical parts of the module, such as </w:t>
      </w:r>
      <w:proofErr w:type="spellStart"/>
      <w:r>
        <w:rPr>
          <w:rFonts w:ascii="Times New Roman" w:eastAsia="Times New Roman" w:hAnsi="Times New Roman" w:cs="Times New Roman"/>
          <w:sz w:val="24"/>
          <w:szCs w:val="24"/>
        </w:rPr>
        <w:t>IntSwa</w:t>
      </w:r>
      <w:proofErr w:type="spellEnd"/>
      <w:r>
        <w:rPr>
          <w:rFonts w:ascii="Times New Roman" w:eastAsia="Times New Roman" w:hAnsi="Times New Roman" w:cs="Times New Roman"/>
          <w:sz w:val="24"/>
          <w:szCs w:val="24"/>
        </w:rPr>
        <w:t xml:space="preserve"> representing the Swansea LAN, </w:t>
      </w:r>
      <w:proofErr w:type="spellStart"/>
      <w:r>
        <w:rPr>
          <w:rFonts w:ascii="Times New Roman" w:eastAsia="Times New Roman" w:hAnsi="Times New Roman" w:cs="Times New Roman"/>
          <w:sz w:val="24"/>
          <w:szCs w:val="24"/>
        </w:rPr>
        <w:t>IntCP</w:t>
      </w:r>
      <w:proofErr w:type="spellEnd"/>
      <w:r>
        <w:rPr>
          <w:rFonts w:ascii="Times New Roman" w:eastAsia="Times New Roman" w:hAnsi="Times New Roman" w:cs="Times New Roman"/>
          <w:sz w:val="24"/>
          <w:szCs w:val="24"/>
        </w:rPr>
        <w:t xml:space="preserve"> representing the Check Point management network and </w:t>
      </w:r>
      <w:proofErr w:type="spellStart"/>
      <w:r>
        <w:rPr>
          <w:rFonts w:ascii="Times New Roman" w:eastAsia="Times New Roman" w:hAnsi="Times New Roman" w:cs="Times New Roman"/>
          <w:sz w:val="24"/>
          <w:szCs w:val="24"/>
        </w:rPr>
        <w:t>ExtLCD</w:t>
      </w:r>
      <w:proofErr w:type="spellEnd"/>
      <w:r>
        <w:rPr>
          <w:rFonts w:ascii="Times New Roman" w:eastAsia="Times New Roman" w:hAnsi="Times New Roman" w:cs="Times New Roman"/>
          <w:sz w:val="24"/>
          <w:szCs w:val="24"/>
        </w:rPr>
        <w:t xml:space="preserve"> representing the external/Internet connectivity. The fact of which interface of either VM is linked to which VirtualBox network, and what IP range the network is, is critical since it means that a different examiner or student can recreate the same setup. This documentation can be evidenced by screenshots of the VirtualBox Manager of A-GW and A-SMS that have several NICs attached to the respective networks in the system.</w:t>
      </w:r>
    </w:p>
    <w:p w14:paraId="7DEB0B92"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 1 may establish the fundamental awareness of the licenses and guarantee that the systems start without license errors, which would stop the policy installation later, although the licensing and advanced blades are formally examined in Part 2. In Gaia, the page where the Licenses are checked, the at least evaluation licenses are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in the Open Server installations. At this stage, however, the attention is not so much related to the specifics of blades but rather an assurance that the management server and the gateway are available, accessible and properly fitted into the topology.</w:t>
      </w:r>
    </w:p>
    <w:p w14:paraId="3D27E7E2" w14:textId="77777777" w:rsidR="00D710AD" w:rsidRDefault="00000000">
      <w:pPr>
        <w:spacing w:before="240" w:after="12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Last but not least</w:t>
      </w:r>
      <w:proofErr w:type="gramEnd"/>
      <w:r>
        <w:rPr>
          <w:rFonts w:ascii="Times New Roman" w:eastAsia="Times New Roman" w:hAnsi="Times New Roman" w:cs="Times New Roman"/>
          <w:sz w:val="24"/>
          <w:szCs w:val="24"/>
        </w:rPr>
        <w:t>, a brief overview of the working environment and the evidence collected should be provided at the end of Part 1. This will contain: a topology chart with all VMs and networks; a table with IP addressing, roles and interfaces; and important screenshots like installation process, Gaia login screens, lists of interfaces, and successful ping tests. It must be noted that the Swansea enterprise network was successfully emulated in VirtualBox, that Check Point Gaia appliances A-GW and A-SMS are installed and accessible over the management workstation, and routing and general connectivity between the internal and external segments are confirmed. This finished foundation gives the base upon which the security policies of Part 2, such as the Threat Prevention feature and identity-aware controls, can be stacked to the protection of the enterprise network.[5]</w:t>
      </w:r>
    </w:p>
    <w:p w14:paraId="3EF7AF14" w14:textId="77777777" w:rsidR="00D710AD" w:rsidRDefault="00000000">
      <w:pPr>
        <w:pStyle w:val="Heading1"/>
        <w:spacing w:line="360" w:lineRule="auto"/>
        <w:jc w:val="both"/>
        <w:rPr>
          <w:rFonts w:ascii="Times New Roman" w:eastAsia="Times New Roman" w:hAnsi="Times New Roman" w:cs="Times New Roman"/>
          <w:b/>
          <w:bCs/>
          <w:i/>
          <w:iCs/>
          <w:sz w:val="28"/>
          <w:szCs w:val="28"/>
          <w:u w:val="single"/>
        </w:rPr>
      </w:pPr>
      <w:bookmarkStart w:id="2" w:name="_f341k5jkkn32" w:colFirst="0" w:colLast="0"/>
      <w:bookmarkEnd w:id="2"/>
      <w:r>
        <w:rPr>
          <w:rFonts w:ascii="Times New Roman" w:eastAsia="Times New Roman" w:hAnsi="Times New Roman" w:cs="Times New Roman"/>
          <w:b/>
          <w:bCs/>
          <w:i/>
          <w:iCs/>
          <w:sz w:val="28"/>
          <w:szCs w:val="28"/>
          <w:u w:val="single"/>
        </w:rPr>
        <w:lastRenderedPageBreak/>
        <w:t>Part 2</w:t>
      </w:r>
    </w:p>
    <w:p w14:paraId="3F047446"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 2 of the project is a continuation of the working topology in Part 1 by changing the Check Point GAIA deployment into a centrally managed security system of the Swansea enterprise network. The key tasks are to install and configure a dedicated Security Management Server (A-SMS), finish the installation of the Security Gateway (A-GW), install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within the management workstation (A-GUI), install the right licenses, and finally create and implement a realistic firewall and Threat Prevention policy. Other features like identity-based access, URL filtering and internal segmentation are done to conform the design to current enterprise best practice and provide </w:t>
      </w:r>
      <w:proofErr w:type="spellStart"/>
      <w:r>
        <w:rPr>
          <w:rFonts w:ascii="Times New Roman" w:eastAsia="Times New Roman" w:hAnsi="Times New Roman" w:cs="Times New Roman"/>
          <w:sz w:val="24"/>
          <w:szCs w:val="24"/>
        </w:rPr>
        <w:t>defence</w:t>
      </w:r>
      <w:proofErr w:type="spellEnd"/>
      <w:r>
        <w:rPr>
          <w:rFonts w:ascii="Times New Roman" w:eastAsia="Times New Roman" w:hAnsi="Times New Roman" w:cs="Times New Roman"/>
          <w:sz w:val="24"/>
          <w:szCs w:val="24"/>
        </w:rPr>
        <w:t>-in-depth.</w:t>
      </w:r>
    </w:p>
    <w:p w14:paraId="28ED6B63"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initial section of this phase is the completion of </w:t>
      </w:r>
      <w:proofErr w:type="gramStart"/>
      <w:r>
        <w:rPr>
          <w:rFonts w:ascii="Times New Roman" w:eastAsia="Times New Roman" w:hAnsi="Times New Roman" w:cs="Times New Roman"/>
          <w:sz w:val="24"/>
          <w:szCs w:val="24"/>
        </w:rPr>
        <w:t>the Check</w:t>
      </w:r>
      <w:proofErr w:type="gramEnd"/>
      <w:r>
        <w:rPr>
          <w:rFonts w:ascii="Times New Roman" w:eastAsia="Times New Roman" w:hAnsi="Times New Roman" w:cs="Times New Roman"/>
          <w:sz w:val="24"/>
          <w:szCs w:val="24"/>
        </w:rPr>
        <w:t xml:space="preserve"> Point management architecture. A-SMS, installed in part 1, is set up using the Gaia First Time Configuration Wizard as a Security Management Server explicitly set as a Security Management Server and not a gateway. Its management interface on the network 10.1.1.0/24 still has the same address of 10.1.1.101/24 and default gateway of 10.1.1.1, with its DNS/NTP settings confirmed such that certificates and logs will be correct in terms of time and names. The wizard creates a dedicated Security Management account, which is not the same as the Gaia OS account of "admin", and access to Gaia Portal over HTTPS is verified via A-GUI. A-SMS Gaia Portal and the System Overview </w:t>
      </w:r>
      <w:proofErr w:type="gramStart"/>
      <w:r>
        <w:rPr>
          <w:rFonts w:ascii="Times New Roman" w:eastAsia="Times New Roman" w:hAnsi="Times New Roman" w:cs="Times New Roman"/>
          <w:sz w:val="24"/>
          <w:szCs w:val="24"/>
        </w:rPr>
        <w:t>screen</w:t>
      </w:r>
      <w:proofErr w:type="gramEnd"/>
      <w:r>
        <w:rPr>
          <w:rFonts w:ascii="Times New Roman" w:eastAsia="Times New Roman" w:hAnsi="Times New Roman" w:cs="Times New Roman"/>
          <w:sz w:val="24"/>
          <w:szCs w:val="24"/>
        </w:rPr>
        <w:t xml:space="preserve"> successful login will indicate that the management server processes are operational and will accept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connections.[6]</w:t>
      </w:r>
    </w:p>
    <w:p w14:paraId="373D7328"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A-GW, the First Time Configuration Wizard is filled in such a way that the device is configured as a Security Gateway only. The interfaces are verified in Gaia Portal to ensure that eth0 is set to 10.1.1.1/24 for management, eth1 192.168.</w:t>
      </w:r>
      <w:proofErr w:type="gramStart"/>
      <w:r>
        <w:rPr>
          <w:rFonts w:ascii="Times New Roman" w:eastAsia="Times New Roman" w:hAnsi="Times New Roman" w:cs="Times New Roman"/>
          <w:sz w:val="24"/>
          <w:szCs w:val="24"/>
        </w:rPr>
        <w:t>1.254/24</w:t>
      </w:r>
      <w:proofErr w:type="gramEnd"/>
      <w:r>
        <w:rPr>
          <w:rFonts w:ascii="Times New Roman" w:eastAsia="Times New Roman" w:hAnsi="Times New Roman" w:cs="Times New Roman"/>
          <w:sz w:val="24"/>
          <w:szCs w:val="24"/>
        </w:rPr>
        <w:t xml:space="preserve"> to the Swansea LAN, and any external or DMZ interfaces (as 20.0.0.1/30 or 10.0.5.15/24) should be set properly. Software blades such as Firewall, IPS, Application Control, URL Filtering, Anti-Virus and Anti-Bot are enabled where the license allows, making A-GW a next-generation gateway that is able not only to do access control, but also to do more intricate inspection. As both the appliances are now </w:t>
      </w:r>
      <w:proofErr w:type="spellStart"/>
      <w:r>
        <w:rPr>
          <w:rFonts w:ascii="Times New Roman" w:eastAsia="Times New Roman" w:hAnsi="Times New Roman" w:cs="Times New Roman"/>
          <w:sz w:val="24"/>
          <w:szCs w:val="24"/>
        </w:rPr>
        <w:t>stabilised</w:t>
      </w:r>
      <w:proofErr w:type="spellEnd"/>
      <w:r>
        <w:rPr>
          <w:rFonts w:ascii="Times New Roman" w:eastAsia="Times New Roman" w:hAnsi="Times New Roman" w:cs="Times New Roman"/>
          <w:sz w:val="24"/>
          <w:szCs w:val="24"/>
        </w:rPr>
        <w:t xml:space="preserve">, the focus now resorts to central management under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w:t>
      </w:r>
    </w:p>
    <w:p w14:paraId="4B77963B" w14:textId="77777777" w:rsidR="00D710AD" w:rsidRDefault="00D710AD">
      <w:pPr>
        <w:spacing w:before="240" w:after="120" w:line="360" w:lineRule="auto"/>
        <w:jc w:val="both"/>
        <w:rPr>
          <w:rFonts w:ascii="Times New Roman" w:eastAsia="Times New Roman" w:hAnsi="Times New Roman" w:cs="Times New Roman"/>
          <w:sz w:val="24"/>
          <w:szCs w:val="24"/>
        </w:rPr>
      </w:pPr>
    </w:p>
    <w:tbl>
      <w:tblPr>
        <w:tblStyle w:val="a1"/>
        <w:tblW w:w="9360" w:type="dxa"/>
        <w:tblInd w:w="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645"/>
        <w:gridCol w:w="1721"/>
        <w:gridCol w:w="1999"/>
        <w:gridCol w:w="1188"/>
        <w:gridCol w:w="872"/>
        <w:gridCol w:w="2935"/>
      </w:tblGrid>
      <w:tr w:rsidR="00D710AD" w14:paraId="17ADF4CC" w14:textId="77777777">
        <w:trPr>
          <w:trHeight w:val="975"/>
        </w:trPr>
        <w:tc>
          <w:tcPr>
            <w:tcW w:w="645"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14:paraId="45CB20F6" w14:textId="77777777" w:rsidR="00D710AD" w:rsidRDefault="00000000">
            <w:pPr>
              <w:spacing w:before="220" w:after="220" w:line="411" w:lineRule="auto"/>
              <w:rPr>
                <w:rFonts w:ascii="Roboto" w:eastAsia="Roboto" w:hAnsi="Roboto" w:cs="Roboto"/>
                <w:sz w:val="19"/>
                <w:szCs w:val="19"/>
              </w:rPr>
            </w:pPr>
            <w:r>
              <w:rPr>
                <w:rFonts w:ascii="Roboto" w:eastAsia="Roboto" w:hAnsi="Roboto" w:cs="Roboto"/>
                <w:b/>
                <w:bCs/>
                <w:sz w:val="19"/>
                <w:szCs w:val="19"/>
              </w:rPr>
              <w:lastRenderedPageBreak/>
              <w:t>Rule ID</w:t>
            </w:r>
          </w:p>
        </w:tc>
        <w:tc>
          <w:tcPr>
            <w:tcW w:w="1720"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14:paraId="1CBC5ACE" w14:textId="77777777" w:rsidR="00D710AD" w:rsidRDefault="00000000">
            <w:pPr>
              <w:spacing w:before="220" w:after="220" w:line="411" w:lineRule="auto"/>
              <w:rPr>
                <w:rFonts w:ascii="Roboto" w:eastAsia="Roboto" w:hAnsi="Roboto" w:cs="Roboto"/>
                <w:sz w:val="19"/>
                <w:szCs w:val="19"/>
              </w:rPr>
            </w:pPr>
            <w:r>
              <w:rPr>
                <w:rFonts w:ascii="Roboto" w:eastAsia="Roboto" w:hAnsi="Roboto" w:cs="Roboto"/>
                <w:b/>
                <w:bCs/>
                <w:sz w:val="19"/>
                <w:szCs w:val="19"/>
              </w:rPr>
              <w:t>Source</w:t>
            </w:r>
          </w:p>
        </w:tc>
        <w:tc>
          <w:tcPr>
            <w:tcW w:w="1998"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14:paraId="00F457B9" w14:textId="77777777" w:rsidR="00D710AD" w:rsidRDefault="00000000">
            <w:pPr>
              <w:spacing w:before="220" w:after="220" w:line="411" w:lineRule="auto"/>
              <w:rPr>
                <w:rFonts w:ascii="Roboto" w:eastAsia="Roboto" w:hAnsi="Roboto" w:cs="Roboto"/>
                <w:sz w:val="19"/>
                <w:szCs w:val="19"/>
              </w:rPr>
            </w:pPr>
            <w:r>
              <w:rPr>
                <w:rFonts w:ascii="Roboto" w:eastAsia="Roboto" w:hAnsi="Roboto" w:cs="Roboto"/>
                <w:b/>
                <w:bCs/>
                <w:sz w:val="19"/>
                <w:szCs w:val="19"/>
              </w:rPr>
              <w:t>Destination</w:t>
            </w:r>
          </w:p>
        </w:tc>
        <w:tc>
          <w:tcPr>
            <w:tcW w:w="1188"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14:paraId="38D6013D" w14:textId="77777777" w:rsidR="00D710AD" w:rsidRDefault="00000000">
            <w:pPr>
              <w:spacing w:before="220" w:after="220" w:line="411" w:lineRule="auto"/>
              <w:rPr>
                <w:rFonts w:ascii="Roboto" w:eastAsia="Roboto" w:hAnsi="Roboto" w:cs="Roboto"/>
                <w:sz w:val="19"/>
                <w:szCs w:val="19"/>
              </w:rPr>
            </w:pPr>
            <w:r>
              <w:rPr>
                <w:rFonts w:ascii="Roboto" w:eastAsia="Roboto" w:hAnsi="Roboto" w:cs="Roboto"/>
                <w:b/>
                <w:bCs/>
                <w:sz w:val="19"/>
                <w:szCs w:val="19"/>
              </w:rPr>
              <w:t>Service</w:t>
            </w:r>
          </w:p>
        </w:tc>
        <w:tc>
          <w:tcPr>
            <w:tcW w:w="8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14:paraId="04FA6160" w14:textId="77777777" w:rsidR="00D710AD" w:rsidRDefault="00000000">
            <w:pPr>
              <w:spacing w:before="220" w:after="220" w:line="411" w:lineRule="auto"/>
              <w:rPr>
                <w:rFonts w:ascii="Roboto" w:eastAsia="Roboto" w:hAnsi="Roboto" w:cs="Roboto"/>
                <w:sz w:val="19"/>
                <w:szCs w:val="19"/>
              </w:rPr>
            </w:pPr>
            <w:r>
              <w:rPr>
                <w:rFonts w:ascii="Roboto" w:eastAsia="Roboto" w:hAnsi="Roboto" w:cs="Roboto"/>
                <w:b/>
                <w:bCs/>
                <w:sz w:val="19"/>
                <w:szCs w:val="19"/>
              </w:rPr>
              <w:t>Action</w:t>
            </w:r>
          </w:p>
        </w:tc>
        <w:tc>
          <w:tcPr>
            <w:tcW w:w="2934"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14:paraId="14764125" w14:textId="77777777" w:rsidR="00D710AD" w:rsidRDefault="00000000">
            <w:pPr>
              <w:spacing w:before="220" w:after="220" w:line="411" w:lineRule="auto"/>
              <w:rPr>
                <w:rFonts w:ascii="Roboto" w:eastAsia="Roboto" w:hAnsi="Roboto" w:cs="Roboto"/>
                <w:sz w:val="19"/>
                <w:szCs w:val="19"/>
              </w:rPr>
            </w:pPr>
            <w:r>
              <w:rPr>
                <w:rFonts w:ascii="Roboto" w:eastAsia="Roboto" w:hAnsi="Roboto" w:cs="Roboto"/>
                <w:b/>
                <w:bCs/>
                <w:sz w:val="19"/>
                <w:szCs w:val="19"/>
              </w:rPr>
              <w:t>Purpose</w:t>
            </w:r>
          </w:p>
        </w:tc>
      </w:tr>
      <w:tr w:rsidR="00D710AD" w14:paraId="62EABEE5" w14:textId="77777777">
        <w:trPr>
          <w:trHeight w:val="133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0794ED1C"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R1</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7590B15" w14:textId="77777777" w:rsidR="00D710AD" w:rsidRDefault="00000000">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Mgmt_Net</w:t>
            </w:r>
            <w:proofErr w:type="spellEnd"/>
            <w:r>
              <w:rPr>
                <w:rFonts w:ascii="Roboto" w:eastAsia="Roboto" w:hAnsi="Roboto" w:cs="Roboto"/>
                <w:sz w:val="19"/>
                <w:szCs w:val="19"/>
              </w:rPr>
              <w:t xml:space="preserve"> (10.1.1.0/24)</w:t>
            </w:r>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2E0B2283"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A‑GW, A‑SMS</w:t>
            </w:r>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C37B50E"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HTTPS, SSH</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0029E681"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Accept &amp; </w:t>
            </w:r>
            <w:proofErr w:type="gramStart"/>
            <w:r>
              <w:rPr>
                <w:rFonts w:ascii="Roboto" w:eastAsia="Roboto" w:hAnsi="Roboto" w:cs="Roboto"/>
                <w:sz w:val="19"/>
                <w:szCs w:val="19"/>
              </w:rPr>
              <w:t>Log</w:t>
            </w:r>
            <w:proofErr w:type="gramEnd"/>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627CA59F"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Allow secure management from A‑GUI/admin hosts to gateway and management server.</w:t>
            </w:r>
          </w:p>
        </w:tc>
      </w:tr>
      <w:tr w:rsidR="00D710AD" w14:paraId="0417D56E" w14:textId="77777777">
        <w:trPr>
          <w:trHeight w:val="97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62AA4243"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R2</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38BCF3D5"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Any</w:t>
            </w:r>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43E31702"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A‑GW, A‑SMS</w:t>
            </w:r>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9F67F64"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Any</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00820D1A"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Drop &amp; </w:t>
            </w:r>
            <w:proofErr w:type="gramStart"/>
            <w:r>
              <w:rPr>
                <w:rFonts w:ascii="Roboto" w:eastAsia="Roboto" w:hAnsi="Roboto" w:cs="Roboto"/>
                <w:sz w:val="19"/>
                <w:szCs w:val="19"/>
              </w:rPr>
              <w:t>Log</w:t>
            </w:r>
            <w:proofErr w:type="gramEnd"/>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183D55F8"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Stealth rule to block all other access to security devices.</w:t>
            </w:r>
          </w:p>
        </w:tc>
      </w:tr>
      <w:tr w:rsidR="00D710AD" w14:paraId="76D1E2B0" w14:textId="77777777">
        <w:trPr>
          <w:trHeight w:val="133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21637CC5"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R3</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00B65C50" w14:textId="77777777" w:rsidR="00D710AD" w:rsidRDefault="00000000">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Swansea_LAN</w:t>
            </w:r>
            <w:proofErr w:type="spellEnd"/>
            <w:r>
              <w:rPr>
                <w:rFonts w:ascii="Roboto" w:eastAsia="Roboto" w:hAnsi="Roboto" w:cs="Roboto"/>
                <w:sz w:val="19"/>
                <w:szCs w:val="19"/>
              </w:rPr>
              <w:t xml:space="preserve"> (192.168.1.0/24)</w:t>
            </w:r>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6F001082" w14:textId="77777777" w:rsidR="00D710AD" w:rsidRDefault="00000000">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DNS_Trusted</w:t>
            </w:r>
            <w:proofErr w:type="spellEnd"/>
            <w:r>
              <w:rPr>
                <w:rFonts w:ascii="Roboto" w:eastAsia="Roboto" w:hAnsi="Roboto" w:cs="Roboto"/>
                <w:sz w:val="19"/>
                <w:szCs w:val="19"/>
              </w:rPr>
              <w:t xml:space="preserve"> (internal DNS + public resolvers)</w:t>
            </w:r>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086508F"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DNS (UDP/TCP 53)</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6BCD7F59"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Accept &amp; </w:t>
            </w:r>
            <w:proofErr w:type="gramStart"/>
            <w:r>
              <w:rPr>
                <w:rFonts w:ascii="Roboto" w:eastAsia="Roboto" w:hAnsi="Roboto" w:cs="Roboto"/>
                <w:sz w:val="19"/>
                <w:szCs w:val="19"/>
              </w:rPr>
              <w:t>Log</w:t>
            </w:r>
            <w:proofErr w:type="gramEnd"/>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459B6DD8"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Permit name resolution only via trusted DNS servers.</w:t>
            </w:r>
          </w:p>
        </w:tc>
      </w:tr>
      <w:tr w:rsidR="00D710AD" w14:paraId="44DFCD3A" w14:textId="77777777">
        <w:trPr>
          <w:trHeight w:val="133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6CF2775D"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R4</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2CDA2DB0" w14:textId="77777777" w:rsidR="00D710AD" w:rsidRDefault="00000000">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Swansea_LAN</w:t>
            </w:r>
            <w:proofErr w:type="spellEnd"/>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49177900"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Internet / </w:t>
            </w:r>
            <w:proofErr w:type="spellStart"/>
            <w:r>
              <w:rPr>
                <w:rFonts w:ascii="Roboto" w:eastAsia="Roboto" w:hAnsi="Roboto" w:cs="Roboto"/>
                <w:sz w:val="19"/>
                <w:szCs w:val="19"/>
              </w:rPr>
              <w:t>External_Net</w:t>
            </w:r>
            <w:proofErr w:type="spellEnd"/>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2489DA74"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HTTP, HTTPS</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578E6BBB"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Accept &amp; </w:t>
            </w:r>
            <w:proofErr w:type="gramStart"/>
            <w:r>
              <w:rPr>
                <w:rFonts w:ascii="Roboto" w:eastAsia="Roboto" w:hAnsi="Roboto" w:cs="Roboto"/>
                <w:sz w:val="19"/>
                <w:szCs w:val="19"/>
              </w:rPr>
              <w:t>Log</w:t>
            </w:r>
            <w:proofErr w:type="gramEnd"/>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0DC7CBBD"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Allow web browsing and HTTPS applications from internal clients to Internet.</w:t>
            </w:r>
          </w:p>
        </w:tc>
      </w:tr>
      <w:tr w:rsidR="00D710AD" w14:paraId="653E19F8" w14:textId="77777777">
        <w:trPr>
          <w:trHeight w:val="133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58D1136B"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R5</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67E2D88B" w14:textId="77777777" w:rsidR="00D710AD" w:rsidRDefault="00000000">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Mgmt_Net</w:t>
            </w:r>
            <w:proofErr w:type="spellEnd"/>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049A4330" w14:textId="77777777" w:rsidR="00D710AD" w:rsidRDefault="00000000">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Internal_Servers</w:t>
            </w:r>
            <w:proofErr w:type="spellEnd"/>
            <w:r>
              <w:rPr>
                <w:rFonts w:ascii="Roboto" w:eastAsia="Roboto" w:hAnsi="Roboto" w:cs="Roboto"/>
                <w:sz w:val="19"/>
                <w:szCs w:val="19"/>
              </w:rPr>
              <w:t>, A‑GW</w:t>
            </w:r>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2D103120"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ICMP</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6139644D"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Accept &amp; </w:t>
            </w:r>
            <w:proofErr w:type="gramStart"/>
            <w:r>
              <w:rPr>
                <w:rFonts w:ascii="Roboto" w:eastAsia="Roboto" w:hAnsi="Roboto" w:cs="Roboto"/>
                <w:sz w:val="19"/>
                <w:szCs w:val="19"/>
              </w:rPr>
              <w:t>Log</w:t>
            </w:r>
            <w:proofErr w:type="gramEnd"/>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1C9C958"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Allow ping/troubleshooting from admin network to servers and gateway.</w:t>
            </w:r>
          </w:p>
        </w:tc>
      </w:tr>
      <w:tr w:rsidR="00D710AD" w14:paraId="10853B36" w14:textId="77777777">
        <w:trPr>
          <w:trHeight w:val="97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1A77399B"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R6</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6AE9A21C"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Internet / </w:t>
            </w:r>
            <w:proofErr w:type="spellStart"/>
            <w:r>
              <w:rPr>
                <w:rFonts w:ascii="Roboto" w:eastAsia="Roboto" w:hAnsi="Roboto" w:cs="Roboto"/>
                <w:sz w:val="19"/>
                <w:szCs w:val="19"/>
              </w:rPr>
              <w:t>External_Net</w:t>
            </w:r>
            <w:proofErr w:type="spellEnd"/>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1FFCEBDC" w14:textId="77777777" w:rsidR="00D710AD" w:rsidRDefault="00000000">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Swansea_LAN</w:t>
            </w:r>
            <w:proofErr w:type="spellEnd"/>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44F108C0"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ICMP</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6DE97F92"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Drop &amp; </w:t>
            </w:r>
            <w:proofErr w:type="gramStart"/>
            <w:r>
              <w:rPr>
                <w:rFonts w:ascii="Roboto" w:eastAsia="Roboto" w:hAnsi="Roboto" w:cs="Roboto"/>
                <w:sz w:val="19"/>
                <w:szCs w:val="19"/>
              </w:rPr>
              <w:t>Log</w:t>
            </w:r>
            <w:proofErr w:type="gramEnd"/>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31CFEB5E"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Block external ping to internal hosts to reduce reconnaissance.</w:t>
            </w:r>
          </w:p>
        </w:tc>
      </w:tr>
      <w:tr w:rsidR="00D710AD" w14:paraId="739575D8" w14:textId="77777777">
        <w:trPr>
          <w:trHeight w:val="97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623D33B9"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lastRenderedPageBreak/>
              <w:t>R7</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60F62762" w14:textId="77777777" w:rsidR="00D710AD" w:rsidRDefault="00000000">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Swansea_LAN</w:t>
            </w:r>
            <w:proofErr w:type="spellEnd"/>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5E51B902"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Internet / </w:t>
            </w:r>
            <w:proofErr w:type="spellStart"/>
            <w:r>
              <w:rPr>
                <w:rFonts w:ascii="Roboto" w:eastAsia="Roboto" w:hAnsi="Roboto" w:cs="Roboto"/>
                <w:sz w:val="19"/>
                <w:szCs w:val="19"/>
              </w:rPr>
              <w:t>External_Net</w:t>
            </w:r>
            <w:proofErr w:type="spellEnd"/>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00337CD7"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Telnet, FTP</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5248E1ED"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Drop &amp; </w:t>
            </w:r>
            <w:proofErr w:type="gramStart"/>
            <w:r>
              <w:rPr>
                <w:rFonts w:ascii="Roboto" w:eastAsia="Roboto" w:hAnsi="Roboto" w:cs="Roboto"/>
                <w:sz w:val="19"/>
                <w:szCs w:val="19"/>
              </w:rPr>
              <w:t>Log</w:t>
            </w:r>
            <w:proofErr w:type="gramEnd"/>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5110262D"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Block legacy insecure protocols from internal network to Internet.</w:t>
            </w:r>
          </w:p>
        </w:tc>
      </w:tr>
      <w:tr w:rsidR="00D710AD" w14:paraId="36333912" w14:textId="77777777">
        <w:trPr>
          <w:trHeight w:val="133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47D6D615"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R8</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17DFABCA"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Internet / </w:t>
            </w:r>
            <w:proofErr w:type="spellStart"/>
            <w:r>
              <w:rPr>
                <w:rFonts w:ascii="Roboto" w:eastAsia="Roboto" w:hAnsi="Roboto" w:cs="Roboto"/>
                <w:sz w:val="19"/>
                <w:szCs w:val="19"/>
              </w:rPr>
              <w:t>External_Net</w:t>
            </w:r>
            <w:proofErr w:type="spellEnd"/>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ACE14C9" w14:textId="77777777" w:rsidR="00D710AD" w:rsidRDefault="00000000">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Swansea_LAN</w:t>
            </w:r>
            <w:proofErr w:type="spellEnd"/>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4F0049E5"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Telnet, FTP, RDP, SMB</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591FBF2A"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Drop &amp; </w:t>
            </w:r>
            <w:proofErr w:type="gramStart"/>
            <w:r>
              <w:rPr>
                <w:rFonts w:ascii="Roboto" w:eastAsia="Roboto" w:hAnsi="Roboto" w:cs="Roboto"/>
                <w:sz w:val="19"/>
                <w:szCs w:val="19"/>
              </w:rPr>
              <w:t>Log</w:t>
            </w:r>
            <w:proofErr w:type="gramEnd"/>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31F59A75"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Block remote access and file‑sharing protocols coming from Internet into internal LAN.</w:t>
            </w:r>
          </w:p>
        </w:tc>
      </w:tr>
      <w:tr w:rsidR="00D710AD" w14:paraId="1B29CAA8" w14:textId="77777777">
        <w:trPr>
          <w:trHeight w:val="133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662134B7"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R9</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22F02DC5" w14:textId="77777777" w:rsidR="00D710AD" w:rsidRDefault="00000000">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Swansea_LAN</w:t>
            </w:r>
            <w:proofErr w:type="spellEnd"/>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3189782" w14:textId="77777777" w:rsidR="00D710AD" w:rsidRDefault="00000000">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Critical_Servers</w:t>
            </w:r>
            <w:proofErr w:type="spellEnd"/>
            <w:r>
              <w:rPr>
                <w:rFonts w:ascii="Roboto" w:eastAsia="Roboto" w:hAnsi="Roboto" w:cs="Roboto"/>
                <w:sz w:val="19"/>
                <w:szCs w:val="19"/>
              </w:rPr>
              <w:t xml:space="preserve"> (e.g. DB, file server)</w:t>
            </w:r>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1179583B"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SMB, DB ports</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73A889A"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Accept &amp; </w:t>
            </w:r>
            <w:proofErr w:type="gramStart"/>
            <w:r>
              <w:rPr>
                <w:rFonts w:ascii="Roboto" w:eastAsia="Roboto" w:hAnsi="Roboto" w:cs="Roboto"/>
                <w:sz w:val="19"/>
                <w:szCs w:val="19"/>
              </w:rPr>
              <w:t>Log</w:t>
            </w:r>
            <w:proofErr w:type="gramEnd"/>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1B976C7D"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Allow only required protocols from </w:t>
            </w:r>
            <w:proofErr w:type="spellStart"/>
            <w:r>
              <w:rPr>
                <w:rFonts w:ascii="Roboto" w:eastAsia="Roboto" w:hAnsi="Roboto" w:cs="Roboto"/>
                <w:sz w:val="19"/>
                <w:szCs w:val="19"/>
              </w:rPr>
              <w:t>authorised</w:t>
            </w:r>
            <w:proofErr w:type="spellEnd"/>
            <w:r>
              <w:rPr>
                <w:rFonts w:ascii="Roboto" w:eastAsia="Roboto" w:hAnsi="Roboto" w:cs="Roboto"/>
                <w:sz w:val="19"/>
                <w:szCs w:val="19"/>
              </w:rPr>
              <w:t xml:space="preserve"> internal hosts to critical servers.</w:t>
            </w:r>
          </w:p>
        </w:tc>
      </w:tr>
      <w:tr w:rsidR="00D710AD" w14:paraId="0E8DA66D" w14:textId="77777777">
        <w:trPr>
          <w:trHeight w:val="97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2D50614E"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R10</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7FB1B1BE"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Any</w:t>
            </w:r>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5EFCC001"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Any</w:t>
            </w:r>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215EDB7A"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Any</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4F16AD7D"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Drop &amp; </w:t>
            </w:r>
            <w:proofErr w:type="gramStart"/>
            <w:r>
              <w:rPr>
                <w:rFonts w:ascii="Roboto" w:eastAsia="Roboto" w:hAnsi="Roboto" w:cs="Roboto"/>
                <w:sz w:val="19"/>
                <w:szCs w:val="19"/>
              </w:rPr>
              <w:t>Log</w:t>
            </w:r>
            <w:proofErr w:type="gramEnd"/>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14:paraId="340A69E8" w14:textId="77777777" w:rsidR="00D710AD" w:rsidRDefault="00000000">
            <w:pPr>
              <w:spacing w:before="220" w:after="220" w:line="411" w:lineRule="auto"/>
              <w:jc w:val="both"/>
              <w:rPr>
                <w:rFonts w:ascii="Roboto" w:eastAsia="Roboto" w:hAnsi="Roboto" w:cs="Roboto"/>
                <w:sz w:val="19"/>
                <w:szCs w:val="19"/>
              </w:rPr>
            </w:pPr>
            <w:r>
              <w:rPr>
                <w:rFonts w:ascii="Roboto" w:eastAsia="Roboto" w:hAnsi="Roboto" w:cs="Roboto"/>
                <w:sz w:val="19"/>
                <w:szCs w:val="19"/>
              </w:rPr>
              <w:t>Explicit cleanup rule logging all traffic not matched by earlier rules.</w:t>
            </w:r>
          </w:p>
        </w:tc>
      </w:tr>
    </w:tbl>
    <w:p w14:paraId="6B365F77" w14:textId="77777777" w:rsidR="00D710AD" w:rsidRDefault="00D710AD">
      <w:pPr>
        <w:spacing w:before="240" w:after="120" w:line="360" w:lineRule="auto"/>
        <w:jc w:val="both"/>
        <w:rPr>
          <w:rFonts w:ascii="Times New Roman" w:eastAsia="Times New Roman" w:hAnsi="Times New Roman" w:cs="Times New Roman"/>
          <w:sz w:val="24"/>
          <w:szCs w:val="24"/>
        </w:rPr>
      </w:pPr>
    </w:p>
    <w:p w14:paraId="1FF93718"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R81.20 is installed on the A-GUI Windows workstation and pointed to connect to the management server that is located at 10.1.1.101. A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administrator is initially created by default with the relevant permissions. The automatically created object of A-SMS is checked inside the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and a new object of a gateway is generated, which refers to the management IP of A-GW (10.1.1.1) and the appropriate blades are chosen. An Activation key, A Secure Internal Communication (SIC), is typed in, which is the same as the key that has been previously entered on the wizard page of A-GW. After SIC has been enabled,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will have a green trusted status of the gateway, which signifies that there are encrypted management and logging channels between A-SMS and A-GW. This is a trust relationship required since all the policies, logs and Threat Prevention updates go through this secure channel.[6]</w:t>
      </w:r>
    </w:p>
    <w:p w14:paraId="36C345B2"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Thereupon, licensing is introduced and approved. Documentation on Check Point lists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different options, such as central and local licenses associated with IP addresses and evaluation licenses, which are usually applicable in a laboratory setup. In the case of this project, there is an association of A-SMS and A-GW with evaluation or education-lab licenses to facilitate Security Management, Firewall and Threat Prevention blades. The licenses may be installed by using the licenses tab of the Gaia Portal or centrally by using the tools of the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licensing; in both the final state must indicate valid entries with the product, IP address and expiry date that will be convenient to meet the assessment period. Samples of the license overview of each device are the evidence in the report, and a brief narrative is to tell that licensing complies with the module requirements, as it lets all the necessary blades be enabled. </w:t>
      </w:r>
    </w:p>
    <w:p w14:paraId="7C559D6B"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576E318" wp14:editId="7CF2EF53">
            <wp:extent cx="5943600" cy="2667000"/>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5943600" cy="2667000"/>
                    </a:xfrm>
                    <a:prstGeom prst="rect">
                      <a:avLst/>
                    </a:prstGeom>
                    <a:ln/>
                  </pic:spPr>
                </pic:pic>
              </a:graphicData>
            </a:graphic>
          </wp:inline>
        </w:drawing>
      </w:r>
    </w:p>
    <w:p w14:paraId="7B851751"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this point, with the management in place, the main component of Part 2 is the access-control policy. In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a new policy package is generated and is attached to A-GW. The Swansea LAN, the management network, external networks and the important hosts, including A-SMS, A-GW, servers and test clients, are defined as network objects and groups. An order of rules is then established based on the Check Point guidelines in access control best practices: management rules and stealth rules towards the top, then functional user and server rules, and a clean-up of the </w:t>
      </w:r>
      <w:proofErr w:type="spellStart"/>
      <w:r>
        <w:rPr>
          <w:rFonts w:ascii="Times New Roman" w:eastAsia="Times New Roman" w:hAnsi="Times New Roman" w:cs="Times New Roman"/>
          <w:sz w:val="24"/>
          <w:szCs w:val="24"/>
        </w:rPr>
        <w:t>rulebase</w:t>
      </w:r>
      <w:proofErr w:type="spellEnd"/>
      <w:r>
        <w:rPr>
          <w:rFonts w:ascii="Times New Roman" w:eastAsia="Times New Roman" w:hAnsi="Times New Roman" w:cs="Times New Roman"/>
          <w:sz w:val="24"/>
          <w:szCs w:val="24"/>
        </w:rPr>
        <w:t xml:space="preserve"> at the end. One of the initial policies allows HTTPS and SSH by the management subnet (e.g. A-GUI and admin hosts) to A-GW and A-SMS, and a subsequent stealth rule blocks the rest of the traffic that is destined to make it to the firewall or management server. This is to make sure that the security devices are handled by only </w:t>
      </w:r>
      <w:proofErr w:type="spellStart"/>
      <w:r>
        <w:rPr>
          <w:rFonts w:ascii="Times New Roman" w:eastAsia="Times New Roman" w:hAnsi="Times New Roman" w:cs="Times New Roman"/>
          <w:sz w:val="24"/>
          <w:szCs w:val="24"/>
        </w:rPr>
        <w:t>authorised</w:t>
      </w:r>
      <w:proofErr w:type="spellEnd"/>
      <w:r>
        <w:rPr>
          <w:rFonts w:ascii="Times New Roman" w:eastAsia="Times New Roman" w:hAnsi="Times New Roman" w:cs="Times New Roman"/>
          <w:sz w:val="24"/>
          <w:szCs w:val="24"/>
        </w:rPr>
        <w:t xml:space="preserve"> persons.[7]</w:t>
      </w:r>
    </w:p>
    <w:p w14:paraId="3BDC6B99"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Later regulations govern the traffic between the inner networks and the Internet between North and South. A DNS rule permits internal hosts to perform only a particular query to specified DNS servers, including the internal resolver and a select set of public resolvers, to avoid arbitrary use of DNS, which may support tunnelling or data exfiltration. One of the web-access rules is to allow HTTP and HTTPS between the Swansea LAN and the Internet so that staff and students have the browsing capabilities they require, and that any other outbound protocols are blocked out automatically unless explicitly permitted. Pings and traceroutes in the management network are permitted to internal systems to facilitate troubleshooting, but ICMP to foreign networks is blocked to prevent reconnaissance chances. Unsecure, or old, protocols like Telnet and plain FTP are blocked outright, and rules are dropped or rejected, and attempts to use such protocols are logged; should there be a need to use Telnet or FTP to demonstrate it, it is restricted to specific laboratory computers and never allowed on the Internet. The </w:t>
      </w:r>
      <w:proofErr w:type="spellStart"/>
      <w:r>
        <w:rPr>
          <w:rFonts w:ascii="Times New Roman" w:eastAsia="Times New Roman" w:hAnsi="Times New Roman" w:cs="Times New Roman"/>
          <w:sz w:val="24"/>
          <w:szCs w:val="24"/>
        </w:rPr>
        <w:t>rulebase</w:t>
      </w:r>
      <w:proofErr w:type="spellEnd"/>
      <w:r>
        <w:rPr>
          <w:rFonts w:ascii="Times New Roman" w:eastAsia="Times New Roman" w:hAnsi="Times New Roman" w:cs="Times New Roman"/>
          <w:sz w:val="24"/>
          <w:szCs w:val="24"/>
        </w:rPr>
        <w:t xml:space="preserve"> terminates with a directive Any-Any-Drop-Log cleanup rule to offer an insight into any traffic that is not resolved by more particular rules.[8]</w:t>
      </w:r>
    </w:p>
    <w:p w14:paraId="12189916"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 2, on top of port-based control, presents Threat Prevention. A special Threat Prevention policy is developed and applied to A-GW, based on a profile based on Check Point's templates, named "</w:t>
      </w:r>
      <w:proofErr w:type="spellStart"/>
      <w:r>
        <w:rPr>
          <w:rFonts w:ascii="Times New Roman" w:eastAsia="Times New Roman" w:hAnsi="Times New Roman" w:cs="Times New Roman"/>
          <w:sz w:val="24"/>
          <w:szCs w:val="24"/>
        </w:rPr>
        <w:t>Optimised</w:t>
      </w:r>
      <w:proofErr w:type="spellEnd"/>
      <w:r>
        <w:rPr>
          <w:rFonts w:ascii="Times New Roman" w:eastAsia="Times New Roman" w:hAnsi="Times New Roman" w:cs="Times New Roman"/>
          <w:sz w:val="24"/>
          <w:szCs w:val="24"/>
        </w:rPr>
        <w:t xml:space="preserve">" or Strict. IPS is set to block high-confidence exploits of common services, as well as at least block less-confident or noisy signatures, and protocols like HTTP, DNS, SMTP and SMB are turned on. Anti-Virus scanning is used on web and email traffic, such that download data and email attachments are scanned against malware signatures, whereas Anti-Bot is turned on to block outgoing traffic to known command-and-control systems and malicious websites. Such a combination implies that although an attacker may operate over the allowed port, such as 80 or 443, the malicious payloads and callbacks could still be monitored on the content level. </w:t>
      </w:r>
    </w:p>
    <w:p w14:paraId="54B5A5ED"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policies of access control and Threat Prevention are validated by testing. Client machines on the Swansea LAN have been confirmed to connect to the Internet via HTTP/ HTTPS </w:t>
      </w:r>
      <w:proofErr w:type="gramStart"/>
      <w:r>
        <w:rPr>
          <w:rFonts w:ascii="Times New Roman" w:eastAsia="Times New Roman" w:hAnsi="Times New Roman" w:cs="Times New Roman"/>
          <w:sz w:val="24"/>
          <w:szCs w:val="24"/>
        </w:rPr>
        <w:t>access, but</w:t>
      </w:r>
      <w:proofErr w:type="gramEnd"/>
      <w:r>
        <w:rPr>
          <w:rFonts w:ascii="Times New Roman" w:eastAsia="Times New Roman" w:hAnsi="Times New Roman" w:cs="Times New Roman"/>
          <w:sz w:val="24"/>
          <w:szCs w:val="24"/>
        </w:rPr>
        <w:t xml:space="preserve"> are blocked and logged to the external host via Telnet and FTP. Attempts to SSH into A-GW and A-SMS may be made by management hosts, and not by non-admin clients, which proves the correctness of management rules. External test net pings are dropped to internal targets, and pings of the admin subnet are received, which proves the desired split.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exercise Threat Prevention, there are safe test tools and benign patterns that cause IPS or Anti-Virus detection to </w:t>
      </w:r>
      <w:r>
        <w:rPr>
          <w:rFonts w:ascii="Times New Roman" w:eastAsia="Times New Roman" w:hAnsi="Times New Roman" w:cs="Times New Roman"/>
          <w:sz w:val="24"/>
          <w:szCs w:val="24"/>
        </w:rPr>
        <w:lastRenderedPageBreak/>
        <w:t xml:space="preserve">occur, such that recent logs in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can be used to indicate which blade blocked the connection, which rule was used and which signature was triggered. The report will include screenshots of a </w:t>
      </w:r>
      <w:proofErr w:type="spellStart"/>
      <w:r>
        <w:rPr>
          <w:rFonts w:ascii="Times New Roman" w:eastAsia="Times New Roman" w:hAnsi="Times New Roman" w:cs="Times New Roman"/>
          <w:sz w:val="24"/>
          <w:szCs w:val="24"/>
        </w:rPr>
        <w:t>rulebase</w:t>
      </w:r>
      <w:proofErr w:type="spellEnd"/>
      <w:r>
        <w:rPr>
          <w:rFonts w:ascii="Times New Roman" w:eastAsia="Times New Roman" w:hAnsi="Times New Roman" w:cs="Times New Roman"/>
          <w:sz w:val="24"/>
          <w:szCs w:val="24"/>
        </w:rPr>
        <w:t xml:space="preserve">, Gateway and Servers view, Threat Prevention profile, and Logs and Monitoring pane that will be used in the demo to demonstrate the real-time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the system.[9].</w:t>
      </w:r>
    </w:p>
    <w:p w14:paraId="57AB5322"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ED43AAB" wp14:editId="7EDB5ACE">
            <wp:extent cx="4643438" cy="5901035"/>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8"/>
                    <a:srcRect/>
                    <a:stretch>
                      <a:fillRect/>
                    </a:stretch>
                  </pic:blipFill>
                  <pic:spPr>
                    <a:xfrm>
                      <a:off x="0" y="0"/>
                      <a:ext cx="4643438" cy="5901035"/>
                    </a:xfrm>
                    <a:prstGeom prst="rect">
                      <a:avLst/>
                    </a:prstGeom>
                    <a:ln/>
                  </pic:spPr>
                </pic:pic>
              </a:graphicData>
            </a:graphic>
          </wp:inline>
        </w:drawing>
      </w:r>
      <w:r>
        <w:rPr>
          <w:rFonts w:ascii="Times New Roman" w:eastAsia="Times New Roman" w:hAnsi="Times New Roman" w:cs="Times New Roman"/>
          <w:sz w:val="24"/>
          <w:szCs w:val="24"/>
        </w:rPr>
        <w:t xml:space="preserve"> </w:t>
      </w:r>
    </w:p>
    <w:p w14:paraId="62A1179E"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 2 additionally includes more advanced features that are not basic but improve the security well beyond the minimum requirements. In A-GW, Identity Awareness is on where it can be and </w:t>
      </w:r>
      <w:r>
        <w:rPr>
          <w:rFonts w:ascii="Times New Roman" w:eastAsia="Times New Roman" w:hAnsi="Times New Roman" w:cs="Times New Roman"/>
          <w:sz w:val="24"/>
          <w:szCs w:val="24"/>
        </w:rPr>
        <w:lastRenderedPageBreak/>
        <w:t xml:space="preserve">the Access Roles or user groups (e.g. IT-Admins, Staff, Students) are configured in such a way that some rules use identities, as well as IP addresses alone. As an example, only IT-Admins could SSH to servers and gateways and Students could have access to the web and DNS only. The configuration of URL Filtering and Application Control is as follows: Browsing is classified and blocked; educational and research categories are permitted freely, high-risk categories, like Malware and Phishing, are blocked by all and optional categories, such as Social Networking or peer-to-peer applications, can be blocked by staff or blocked outright. Internal segmentation is enhanced by considering critical servers, like assessment databases, file servers, etc., as distinct network objects or subnets with different rules that only allow access by the user groups and protocols that require it. </w:t>
      </w:r>
    </w:p>
    <w:p w14:paraId="5913E130"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Part 2, logging and monitoring are no longer secondary elements but </w:t>
      </w:r>
      <w:proofErr w:type="gramStart"/>
      <w:r>
        <w:rPr>
          <w:rFonts w:ascii="Times New Roman" w:eastAsia="Times New Roman" w:hAnsi="Times New Roman" w:cs="Times New Roman"/>
          <w:sz w:val="24"/>
          <w:szCs w:val="24"/>
        </w:rPr>
        <w:t>are considered to be</w:t>
      </w:r>
      <w:proofErr w:type="gramEnd"/>
      <w:r>
        <w:rPr>
          <w:rFonts w:ascii="Times New Roman" w:eastAsia="Times New Roman" w:hAnsi="Times New Roman" w:cs="Times New Roman"/>
          <w:sz w:val="24"/>
          <w:szCs w:val="24"/>
        </w:rPr>
        <w:t xml:space="preserve"> first-class. All relevant regulations, such as access to management, segmentation limits, blocked risky protocols, URL segments and Threat Prevention events, are set to create logs. A-SMS is the central log server, and logs and monitoring views of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are created to provide a filtered view of all blocked Telnet attempts or all SSH administration sessions, or all IPS critical alerts during a particular time. Such visibility enables quick correction of misconfigurations and gives good reasons as to the report and viva that the policy is doing as intended.[9]</w:t>
      </w:r>
    </w:p>
    <w:p w14:paraId="6AB2D1A4"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 2, in summary, makes the lab a routed network instead of a Check Point security infrastructure that is centrally managed. A-SMS, A-GW and A-GUI are all designed to work together through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and SIC. There is a structured firewall </w:t>
      </w:r>
      <w:proofErr w:type="spellStart"/>
      <w:r>
        <w:rPr>
          <w:rFonts w:ascii="Times New Roman" w:eastAsia="Times New Roman" w:hAnsi="Times New Roman" w:cs="Times New Roman"/>
          <w:sz w:val="24"/>
          <w:szCs w:val="24"/>
        </w:rPr>
        <w:t>rulebase</w:t>
      </w:r>
      <w:proofErr w:type="spellEnd"/>
      <w:r>
        <w:rPr>
          <w:rFonts w:ascii="Times New Roman" w:eastAsia="Times New Roman" w:hAnsi="Times New Roman" w:cs="Times New Roman"/>
          <w:sz w:val="24"/>
          <w:szCs w:val="24"/>
        </w:rPr>
        <w:t xml:space="preserve"> that enforces least-privilege access to services (ICMP, HTTP/HTTPS, FTP, Telnet, SSH and others). Threat Prevention blades add in-depth inspection of exploits and malware, and advanced capabilities include an identity-aware </w:t>
      </w:r>
      <w:proofErr w:type="spellStart"/>
      <w:r>
        <w:rPr>
          <w:rFonts w:ascii="Times New Roman" w:eastAsia="Times New Roman" w:hAnsi="Times New Roman" w:cs="Times New Roman"/>
          <w:sz w:val="24"/>
          <w:szCs w:val="24"/>
        </w:rPr>
        <w:t>rulebase</w:t>
      </w:r>
      <w:proofErr w:type="spellEnd"/>
      <w:r>
        <w:rPr>
          <w:rFonts w:ascii="Times New Roman" w:eastAsia="Times New Roman" w:hAnsi="Times New Roman" w:cs="Times New Roman"/>
          <w:sz w:val="24"/>
          <w:szCs w:val="24"/>
        </w:rPr>
        <w:t>, URL Filtering, internal segmentation and rich logging, making the design in line with R81 best-practice guidance on enterprise deployments provided by Check Point.</w:t>
      </w:r>
    </w:p>
    <w:p w14:paraId="69216D4C" w14:textId="77777777" w:rsidR="00D710AD" w:rsidRDefault="00D710AD">
      <w:pPr>
        <w:spacing w:line="360" w:lineRule="auto"/>
        <w:jc w:val="both"/>
        <w:rPr>
          <w:rFonts w:ascii="Times New Roman" w:eastAsia="Times New Roman" w:hAnsi="Times New Roman" w:cs="Times New Roman"/>
          <w:sz w:val="24"/>
          <w:szCs w:val="24"/>
        </w:rPr>
      </w:pPr>
    </w:p>
    <w:p w14:paraId="426AEBF4" w14:textId="77777777" w:rsidR="00D710AD" w:rsidRDefault="00000000">
      <w:pPr>
        <w:pStyle w:val="Heading1"/>
        <w:spacing w:line="360" w:lineRule="auto"/>
        <w:jc w:val="both"/>
        <w:rPr>
          <w:rFonts w:ascii="Times New Roman" w:eastAsia="Times New Roman" w:hAnsi="Times New Roman" w:cs="Times New Roman"/>
          <w:b/>
          <w:bCs/>
          <w:i/>
          <w:iCs/>
          <w:sz w:val="28"/>
          <w:szCs w:val="28"/>
          <w:u w:val="single"/>
        </w:rPr>
      </w:pPr>
      <w:bookmarkStart w:id="3" w:name="_zes4t22ayx3m" w:colFirst="0" w:colLast="0"/>
      <w:bookmarkEnd w:id="3"/>
      <w:r>
        <w:rPr>
          <w:rFonts w:ascii="Times New Roman" w:eastAsia="Times New Roman" w:hAnsi="Times New Roman" w:cs="Times New Roman"/>
          <w:b/>
          <w:bCs/>
          <w:i/>
          <w:iCs/>
          <w:sz w:val="28"/>
          <w:szCs w:val="28"/>
          <w:u w:val="single"/>
        </w:rPr>
        <w:t>Part 3</w:t>
      </w:r>
    </w:p>
    <w:p w14:paraId="1AEAC656"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 3 of the project aims to improve the security of Swansea enterprise network beyond firewalling and Threat Prevention to incorporate extra features and controls of the Check Point </w:t>
      </w:r>
      <w:r>
        <w:rPr>
          <w:rFonts w:ascii="Times New Roman" w:eastAsia="Times New Roman" w:hAnsi="Times New Roman" w:cs="Times New Roman"/>
          <w:sz w:val="24"/>
          <w:szCs w:val="24"/>
        </w:rPr>
        <w:lastRenderedPageBreak/>
        <w:t>GAIA appliances that represent the agreed best practice in the industry. The intention is to show that the environment has been hardened at the level not only in the packets and application level, but also at the administrative level, user access levels, internal segmentation, monitoring and operational resilience. These enhancements transform the minimally secure deployment into a more realistic enterprise-grade security platform that is based on A-GW, A-SMS and A-GUI.[10]</w:t>
      </w:r>
    </w:p>
    <w:p w14:paraId="3BC78ACA"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primary improvements in Part 3 is the restricted access of administrative access to the GAIA operating system. Instead of using one common user account, named administrator accounts are established on both A-GW and A-SMS, with each receiving a suitable permission profile, i.e. full "Super User" or limited read-only. The principle of least privilege is followed </w:t>
      </w:r>
      <w:proofErr w:type="gramStart"/>
      <w:r>
        <w:rPr>
          <w:rFonts w:ascii="Times New Roman" w:eastAsia="Times New Roman" w:hAnsi="Times New Roman" w:cs="Times New Roman"/>
          <w:sz w:val="24"/>
          <w:szCs w:val="24"/>
        </w:rPr>
        <w:t>with</w:t>
      </w:r>
      <w:proofErr w:type="gramEnd"/>
      <w:r>
        <w:rPr>
          <w:rFonts w:ascii="Times New Roman" w:eastAsia="Times New Roman" w:hAnsi="Times New Roman" w:cs="Times New Roman"/>
          <w:sz w:val="24"/>
          <w:szCs w:val="24"/>
        </w:rPr>
        <w:t xml:space="preserve"> this approach, as well as </w:t>
      </w:r>
      <w:proofErr w:type="gramStart"/>
      <w:r>
        <w:rPr>
          <w:rFonts w:ascii="Times New Roman" w:eastAsia="Times New Roman" w:hAnsi="Times New Roman" w:cs="Times New Roman"/>
          <w:sz w:val="24"/>
          <w:szCs w:val="24"/>
        </w:rPr>
        <w:t>enhances</w:t>
      </w:r>
      <w:proofErr w:type="gramEnd"/>
      <w:r>
        <w:rPr>
          <w:rFonts w:ascii="Times New Roman" w:eastAsia="Times New Roman" w:hAnsi="Times New Roman" w:cs="Times New Roman"/>
          <w:sz w:val="24"/>
          <w:szCs w:val="24"/>
        </w:rPr>
        <w:t xml:space="preserve"> accountability, where the actions done via Gaia Portal or SSH can be attributed to a specific user as opposed to a shared, </w:t>
      </w:r>
      <w:proofErr w:type="spellStart"/>
      <w:r>
        <w:rPr>
          <w:rFonts w:ascii="Times New Roman" w:eastAsia="Times New Roman" w:hAnsi="Times New Roman" w:cs="Times New Roman"/>
          <w:sz w:val="24"/>
          <w:szCs w:val="24"/>
        </w:rPr>
        <w:t>anonymised</w:t>
      </w:r>
      <w:proofErr w:type="spellEnd"/>
      <w:r>
        <w:rPr>
          <w:rFonts w:ascii="Times New Roman" w:eastAsia="Times New Roman" w:hAnsi="Times New Roman" w:cs="Times New Roman"/>
          <w:sz w:val="24"/>
          <w:szCs w:val="24"/>
        </w:rPr>
        <w:t xml:space="preserve"> credential. The password policy is strengthened by using complex passwords, expiry and lockout after multiple failed attempts to log in, which will tremendously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the chances of brute force attacks. The session-time-out also has restrictions, limited thus the idle management sessions that automatically close.</w:t>
      </w:r>
    </w:p>
    <w:p w14:paraId="71242E0A"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interfaces themselves are hardened to lessen protocol-level availability. Gaia Portal is not accessible via plain-text HTTP, and instead, all web administration is done via HTTPS, which is encrypted with TLS. Only the strong cryptographic cyphers and only when they are accessed by the dedicated management subnet are permitted, which is </w:t>
      </w: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the access-control rules that already restrict management traffic to A-GUI and other permitted hosts of administration. Part 3 also provides such restrictions in the firewall </w:t>
      </w:r>
      <w:proofErr w:type="spellStart"/>
      <w:r>
        <w:rPr>
          <w:rFonts w:ascii="Times New Roman" w:eastAsia="Times New Roman" w:hAnsi="Times New Roman" w:cs="Times New Roman"/>
          <w:sz w:val="24"/>
          <w:szCs w:val="24"/>
        </w:rPr>
        <w:t>rulebase</w:t>
      </w:r>
      <w:proofErr w:type="spellEnd"/>
      <w:r>
        <w:rPr>
          <w:rFonts w:ascii="Times New Roman" w:eastAsia="Times New Roman" w:hAnsi="Times New Roman" w:cs="Times New Roman"/>
          <w:sz w:val="24"/>
          <w:szCs w:val="24"/>
        </w:rPr>
        <w:t xml:space="preserve"> as well as on the GAIA OS level, and </w:t>
      </w:r>
      <w:proofErr w:type="spellStart"/>
      <w:r>
        <w:rPr>
          <w:rFonts w:ascii="Times New Roman" w:eastAsia="Times New Roman" w:hAnsi="Times New Roman" w:cs="Times New Roman"/>
          <w:sz w:val="24"/>
          <w:szCs w:val="24"/>
        </w:rPr>
        <w:t>defence</w:t>
      </w:r>
      <w:proofErr w:type="spellEnd"/>
      <w:r>
        <w:rPr>
          <w:rFonts w:ascii="Times New Roman" w:eastAsia="Times New Roman" w:hAnsi="Times New Roman" w:cs="Times New Roman"/>
          <w:sz w:val="24"/>
          <w:szCs w:val="24"/>
        </w:rPr>
        <w:t>-in-depth is adopted in the management plane: an attacker needs to breach many layers before getting to a shell or web console in either A-GW or A-SMS.</w:t>
      </w:r>
    </w:p>
    <w:p w14:paraId="14071A7D"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other important Part-3 objective is to provide user and group-based access control to normal enterprise </w:t>
      </w:r>
      <w:proofErr w:type="gramStart"/>
      <w:r>
        <w:rPr>
          <w:rFonts w:ascii="Times New Roman" w:eastAsia="Times New Roman" w:hAnsi="Times New Roman" w:cs="Times New Roman"/>
          <w:sz w:val="24"/>
          <w:szCs w:val="24"/>
        </w:rPr>
        <w:t>traffic, and</w:t>
      </w:r>
      <w:proofErr w:type="gramEnd"/>
      <w:r>
        <w:rPr>
          <w:rFonts w:ascii="Times New Roman" w:eastAsia="Times New Roman" w:hAnsi="Times New Roman" w:cs="Times New Roman"/>
          <w:sz w:val="24"/>
          <w:szCs w:val="24"/>
        </w:rPr>
        <w:t xml:space="preserve"> not just using pure IP-based rules. Roles like "IT-Admins," "Staff", and Students are defined using the local user database of GAIA, as well as, where it exists, the Identity Awareness blade. Such roles are then stated directly in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access-control rules. As an example, IT-Admins have access to SSH to internal servers and A-GW/A-SMS, and the Staff have access to specific internal web or file servers to defined ports, but Students are prohibited access to the management and sensitive server network. This role model is representative of the real world </w:t>
      </w:r>
      <w:r>
        <w:rPr>
          <w:rFonts w:ascii="Times New Roman" w:eastAsia="Times New Roman" w:hAnsi="Times New Roman" w:cs="Times New Roman"/>
          <w:sz w:val="24"/>
          <w:szCs w:val="24"/>
        </w:rPr>
        <w:lastRenderedPageBreak/>
        <w:t>of the university and enterprise, where various groups of people should be granted various privileges and where restrictions should be applied to the user and not to a specific workstation. With Identity Awareness enabled, a connection is initiated by a named user, and logs demonstrate which user initiated the connection, which is much more beneficial than plain IP logs in forensic and compliance applications.[12]</w:t>
      </w:r>
    </w:p>
    <w:p w14:paraId="6F8FF3C4"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3rd part also introduces higher control outbound through URL Filtering and Application Control. These blades </w:t>
      </w:r>
      <w:proofErr w:type="spellStart"/>
      <w:r>
        <w:rPr>
          <w:rFonts w:ascii="Times New Roman" w:eastAsia="Times New Roman" w:hAnsi="Times New Roman" w:cs="Times New Roman"/>
          <w:sz w:val="24"/>
          <w:szCs w:val="24"/>
        </w:rPr>
        <w:t>categorise</w:t>
      </w:r>
      <w:proofErr w:type="spellEnd"/>
      <w:r>
        <w:rPr>
          <w:rFonts w:ascii="Times New Roman" w:eastAsia="Times New Roman" w:hAnsi="Times New Roman" w:cs="Times New Roman"/>
          <w:sz w:val="24"/>
          <w:szCs w:val="24"/>
        </w:rPr>
        <w:t xml:space="preserve"> web requests (like Education, Social Networking, Malware, Phishing, Adult, Gambling) as well as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a particular application </w:t>
      </w:r>
      <w:proofErr w:type="gramStart"/>
      <w:r>
        <w:rPr>
          <w:rFonts w:ascii="Times New Roman" w:eastAsia="Times New Roman" w:hAnsi="Times New Roman" w:cs="Times New Roman"/>
          <w:sz w:val="24"/>
          <w:szCs w:val="24"/>
        </w:rPr>
        <w:t>despite it</w:t>
      </w:r>
      <w:proofErr w:type="gramEnd"/>
      <w:r>
        <w:rPr>
          <w:rFonts w:ascii="Times New Roman" w:eastAsia="Times New Roman" w:hAnsi="Times New Roman" w:cs="Times New Roman"/>
          <w:sz w:val="24"/>
          <w:szCs w:val="24"/>
        </w:rPr>
        <w:t xml:space="preserve"> being carried over common port numbers like 80 and 443. Based on the basic web rule developed in Part 2, the policy is improved such that educational and research categories are also allowed, high-risk categories such as Malware and Phishing are blocked to all users and categories that are recreational or likely to affect productivity (e.g., Social Networking or Gambling or peer-to-peer applications) can be restricted to Staff or blocked outright to Students. Certain </w:t>
      </w:r>
      <w:proofErr w:type="spellStart"/>
      <w:r>
        <w:rPr>
          <w:rFonts w:ascii="Times New Roman" w:eastAsia="Times New Roman" w:hAnsi="Times New Roman" w:cs="Times New Roman"/>
          <w:sz w:val="24"/>
          <w:szCs w:val="24"/>
        </w:rPr>
        <w:t>unauthorised</w:t>
      </w:r>
      <w:proofErr w:type="spellEnd"/>
      <w:r>
        <w:rPr>
          <w:rFonts w:ascii="Times New Roman" w:eastAsia="Times New Roman" w:hAnsi="Times New Roman" w:cs="Times New Roman"/>
          <w:sz w:val="24"/>
          <w:szCs w:val="24"/>
        </w:rPr>
        <w:t xml:space="preserve"> applications, like remote-control applications or </w:t>
      </w:r>
      <w:proofErr w:type="spellStart"/>
      <w:r>
        <w:rPr>
          <w:rFonts w:ascii="Times New Roman" w:eastAsia="Times New Roman" w:hAnsi="Times New Roman" w:cs="Times New Roman"/>
          <w:sz w:val="24"/>
          <w:szCs w:val="24"/>
        </w:rPr>
        <w:t>anonymisers</w:t>
      </w:r>
      <w:proofErr w:type="spellEnd"/>
      <w:r>
        <w:rPr>
          <w:rFonts w:ascii="Times New Roman" w:eastAsia="Times New Roman" w:hAnsi="Times New Roman" w:cs="Times New Roman"/>
          <w:sz w:val="24"/>
          <w:szCs w:val="24"/>
        </w:rPr>
        <w:t xml:space="preserve">, can be specifically denied. This policy has the benefit of being content-based and limits the likelihood of users accidentally visiting </w:t>
      </w:r>
      <w:proofErr w:type="gramStart"/>
      <w:r>
        <w:rPr>
          <w:rFonts w:ascii="Times New Roman" w:eastAsia="Times New Roman" w:hAnsi="Times New Roman" w:cs="Times New Roman"/>
          <w:sz w:val="24"/>
          <w:szCs w:val="24"/>
        </w:rPr>
        <w:t>the malicious</w:t>
      </w:r>
      <w:proofErr w:type="gramEnd"/>
      <w:r>
        <w:rPr>
          <w:rFonts w:ascii="Times New Roman" w:eastAsia="Times New Roman" w:hAnsi="Times New Roman" w:cs="Times New Roman"/>
          <w:sz w:val="24"/>
          <w:szCs w:val="24"/>
        </w:rPr>
        <w:t xml:space="preserve"> sites or executing dangerous software without obstructing the legitimate academic activity. These blades automatically generate logs containing the category or application matched, and being easy to view, they can be used as a powerful and easy-to-understand measure of policy implementation.[13]</w:t>
      </w:r>
    </w:p>
    <w:p w14:paraId="0087958D"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other theme that is significant in Part 3 is internal segmentation of critical resources. Rather than considering the internal network a flat, and fully trusted, environment, sensitive servers, e.g., file servers containing teaching materials, databases containing assessment data, or management jump-hosts, are put into different subnets or at least identified as distinct network objects. Thereafter, access rules are rigid on which user roles and source networks are allowed to access these systems and what protocols. As an example, only staff and IT-Admins can access an assessment file server using SMB, only certain application servers and the IT-Admins group can connect to a marks database, and no one (Students) can connect to those addresses. Such micro-segmentation </w:t>
      </w:r>
      <w:proofErr w:type="spellStart"/>
      <w:r>
        <w:rPr>
          <w:rFonts w:ascii="Times New Roman" w:eastAsia="Times New Roman" w:hAnsi="Times New Roman" w:cs="Times New Roman"/>
          <w:sz w:val="24"/>
          <w:szCs w:val="24"/>
        </w:rPr>
        <w:t>minimises</w:t>
      </w:r>
      <w:proofErr w:type="spellEnd"/>
      <w:r>
        <w:rPr>
          <w:rFonts w:ascii="Times New Roman" w:eastAsia="Times New Roman" w:hAnsi="Times New Roman" w:cs="Times New Roman"/>
          <w:sz w:val="24"/>
          <w:szCs w:val="24"/>
        </w:rPr>
        <w:t xml:space="preserve"> the possibilities of lateral movement if one endpoint is compromised, imposes constraints on data classification, and makes any effort on behalf of a general workstation to connect with a protected server conspicuous in the logs as a red flag.</w:t>
      </w:r>
    </w:p>
    <w:p w14:paraId="6C80F2B3"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03782E1" wp14:editId="2CA4B6E6">
            <wp:extent cx="5133975" cy="2419350"/>
            <wp:effectExtent l="0" t="0" r="0" b="0"/>
            <wp:docPr id="2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9"/>
                    <a:srcRect/>
                    <a:stretch>
                      <a:fillRect/>
                    </a:stretch>
                  </pic:blipFill>
                  <pic:spPr>
                    <a:xfrm>
                      <a:off x="0" y="0"/>
                      <a:ext cx="5133975" cy="2419350"/>
                    </a:xfrm>
                    <a:prstGeom prst="rect">
                      <a:avLst/>
                    </a:prstGeom>
                    <a:ln/>
                  </pic:spPr>
                </pic:pic>
              </a:graphicData>
            </a:graphic>
          </wp:inline>
        </w:drawing>
      </w:r>
    </w:p>
    <w:p w14:paraId="29EBAAE0"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 3 visibility pillar is composed of enhanced logging, monitoring and alerting. Every high-value rule, especially those included in the management access process, segmentation limits, blocked legacy protocols, URL-filtering and Threat Prevention events, are all configured to be logged in detail. A-SMS is configured as the central log repository, which has enough disk space to store the logs throughout the duration that the module is running. The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offers tailor-made views to track a variety of typical situations (blocked Telnet or FTP connections, administrative SSH connections, identity-aware matches in rules and IPS or Anti-Virus alerts). E-mail alerts or other notifications in case of severe alerts, such as repeated failed administration logins or multiple malware detections on the same host, are enabled to mimic the way a security operations team would act as an early warning of malicious activity.[13]</w:t>
      </w:r>
    </w:p>
    <w:p w14:paraId="51071D54"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6096222" wp14:editId="71067E40">
            <wp:extent cx="5133975" cy="2419350"/>
            <wp:effectExtent l="0" t="0" r="0" b="0"/>
            <wp:docPr id="1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0"/>
                    <a:srcRect/>
                    <a:stretch>
                      <a:fillRect/>
                    </a:stretch>
                  </pic:blipFill>
                  <pic:spPr>
                    <a:xfrm>
                      <a:off x="0" y="0"/>
                      <a:ext cx="5133975" cy="2419350"/>
                    </a:xfrm>
                    <a:prstGeom prst="rect">
                      <a:avLst/>
                    </a:prstGeom>
                    <a:ln/>
                  </pic:spPr>
                </pic:pic>
              </a:graphicData>
            </a:graphic>
          </wp:inline>
        </w:drawing>
      </w:r>
    </w:p>
    <w:p w14:paraId="18FD0412"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It also deals with operational resilience. A-GW and A-SMS configuration backups are done with Gaia snapshot or backup functions periodically to ensure that, in the case of misconfiguration or compromise, the environment can be restored quickly to a known-good state. </w:t>
      </w: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change-management processes in enterprises, snapshots are captured, and change details are recorded before major changes, like those that can be made to new blades or changes in major policy. This is not only to ensure that the lab work is not subjected to accidental mistakes but also to show the assessors that the student knows how to ensure a secure </w:t>
      </w:r>
      <w:proofErr w:type="gramStart"/>
      <w:r>
        <w:rPr>
          <w:rFonts w:ascii="Times New Roman" w:eastAsia="Times New Roman" w:hAnsi="Times New Roman" w:cs="Times New Roman"/>
          <w:sz w:val="24"/>
          <w:szCs w:val="24"/>
        </w:rPr>
        <w:t>environment long-term</w:t>
      </w:r>
      <w:proofErr w:type="gramEnd"/>
      <w:r>
        <w:rPr>
          <w:rFonts w:ascii="Times New Roman" w:eastAsia="Times New Roman" w:hAnsi="Times New Roman" w:cs="Times New Roman"/>
          <w:sz w:val="24"/>
          <w:szCs w:val="24"/>
        </w:rPr>
        <w:t>, rather than how to set it up.</w:t>
      </w:r>
    </w:p>
    <w:p w14:paraId="3D91F73D"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Everything done in Part 3 can be well traced back to known security principles as well as to the </w:t>
      </w:r>
      <w:proofErr w:type="gramStart"/>
      <w:r>
        <w:rPr>
          <w:rFonts w:ascii="Times New Roman" w:eastAsia="Times New Roman" w:hAnsi="Times New Roman" w:cs="Times New Roman"/>
          <w:sz w:val="24"/>
          <w:szCs w:val="24"/>
        </w:rPr>
        <w:t>best-practice</w:t>
      </w:r>
      <w:proofErr w:type="gramEnd"/>
      <w:r>
        <w:rPr>
          <w:rFonts w:ascii="Times New Roman" w:eastAsia="Times New Roman" w:hAnsi="Times New Roman" w:cs="Times New Roman"/>
          <w:sz w:val="24"/>
          <w:szCs w:val="24"/>
        </w:rPr>
        <w:t xml:space="preserve"> advice offered by Check Point itself. Least privilege, secure-by-default and </w:t>
      </w:r>
      <w:proofErr w:type="spellStart"/>
      <w:r>
        <w:rPr>
          <w:rFonts w:ascii="Times New Roman" w:eastAsia="Times New Roman" w:hAnsi="Times New Roman" w:cs="Times New Roman"/>
          <w:sz w:val="24"/>
          <w:szCs w:val="24"/>
        </w:rPr>
        <w:t>defence</w:t>
      </w:r>
      <w:proofErr w:type="spellEnd"/>
      <w:r>
        <w:rPr>
          <w:rFonts w:ascii="Times New Roman" w:eastAsia="Times New Roman" w:hAnsi="Times New Roman" w:cs="Times New Roman"/>
          <w:sz w:val="24"/>
          <w:szCs w:val="24"/>
        </w:rPr>
        <w:t>-in-depth Hardened admin accounts, HTTPS-only management, restricted SSH Hardened admin accounts, HTTPS-only management, restricted SSS represent least privilege. Role-based access control and design based on data classification. Role-based access control and design are supported by identity-aware, role-based rules and access to server segments. Application Control and extended Threat Prevention and URL Filtering impose risk-based access to web and application resources and directly deal with the current threats that tunnel across legitimate ports. Detailed logging, monitoring, alerts and frequent backups reinforce the detect-and-recover phases of the security life cycle, which are underlined in Check Point R81 documentation as well as overall security operations books.[14]</w:t>
      </w:r>
    </w:p>
    <w:p w14:paraId="23C6AAB1"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1265D88" wp14:editId="57DEDCAF">
            <wp:extent cx="5133975" cy="2419350"/>
            <wp:effectExtent l="0" t="0" r="0" b="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1"/>
                    <a:srcRect/>
                    <a:stretch>
                      <a:fillRect/>
                    </a:stretch>
                  </pic:blipFill>
                  <pic:spPr>
                    <a:xfrm>
                      <a:off x="0" y="0"/>
                      <a:ext cx="5133975" cy="2419350"/>
                    </a:xfrm>
                    <a:prstGeom prst="rect">
                      <a:avLst/>
                    </a:prstGeom>
                    <a:ln/>
                  </pic:spPr>
                </pic:pic>
              </a:graphicData>
            </a:graphic>
          </wp:inline>
        </w:drawing>
      </w:r>
    </w:p>
    <w:p w14:paraId="178EFF60"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Overall, Part 3 brings the Swansea Check Point implementation to the next level of a properly secured perimeter to a more comprehensive security structure. The design illustrates how a real enterprise or university would run a Check Point-based security infrastructure in the long run by making GAIA administration hard, adding user and group-based control, content-aware web and application policy, sensitive internal resource segmentation and establishing good monitoring and backup habits. These extra capabilities not only offer bonus marks to the assignment but demonstrate a solid awareness of how to proceed to advanced firewalling out of the needy, immature to the best-practice-oriented network security.[15]</w:t>
      </w:r>
    </w:p>
    <w:p w14:paraId="63E7CCC1" w14:textId="77777777" w:rsidR="00D710AD" w:rsidRDefault="00D710AD">
      <w:pPr>
        <w:spacing w:line="360" w:lineRule="auto"/>
        <w:jc w:val="both"/>
        <w:rPr>
          <w:rFonts w:ascii="Times New Roman" w:eastAsia="Times New Roman" w:hAnsi="Times New Roman" w:cs="Times New Roman"/>
          <w:sz w:val="24"/>
          <w:szCs w:val="24"/>
        </w:rPr>
      </w:pPr>
    </w:p>
    <w:p w14:paraId="4EA701DF" w14:textId="77777777" w:rsidR="00D710AD" w:rsidRDefault="00000000">
      <w:pPr>
        <w:pStyle w:val="Heading1"/>
        <w:spacing w:line="360" w:lineRule="auto"/>
        <w:jc w:val="both"/>
        <w:rPr>
          <w:rFonts w:ascii="Times New Roman" w:eastAsia="Times New Roman" w:hAnsi="Times New Roman" w:cs="Times New Roman"/>
          <w:b/>
          <w:bCs/>
          <w:i/>
          <w:iCs/>
          <w:sz w:val="28"/>
          <w:szCs w:val="28"/>
          <w:u w:val="single"/>
        </w:rPr>
      </w:pPr>
      <w:bookmarkStart w:id="4" w:name="_vwfm6enzjhap" w:colFirst="0" w:colLast="0"/>
      <w:bookmarkEnd w:id="4"/>
      <w:r>
        <w:rPr>
          <w:rFonts w:ascii="Times New Roman" w:eastAsia="Times New Roman" w:hAnsi="Times New Roman" w:cs="Times New Roman"/>
          <w:b/>
          <w:bCs/>
          <w:i/>
          <w:iCs/>
          <w:sz w:val="28"/>
          <w:szCs w:val="28"/>
          <w:u w:val="single"/>
        </w:rPr>
        <w:t>Conclusion</w:t>
      </w:r>
    </w:p>
    <w:p w14:paraId="77FFA837"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completed here provides evidence of a complete lifecycle method of securing an enterprise network with the Check Point GAIA appliances. Throughout the three sections, the Swansea lab environment has initially been configured into a working routed topology in VirtualBox, after which a structured firewall and Threat Prevention policy were centrally operated in the environment, and lastly added further controls were added that are in line with established industry best practices. The outcome is a realistic, modular design where A-GW imposes traffic and threat control, A-SMS offers </w:t>
      </w:r>
      <w:proofErr w:type="spellStart"/>
      <w:r>
        <w:rPr>
          <w:rFonts w:ascii="Times New Roman" w:eastAsia="Times New Roman" w:hAnsi="Times New Roman" w:cs="Times New Roman"/>
          <w:sz w:val="24"/>
          <w:szCs w:val="24"/>
        </w:rPr>
        <w:t>centralised</w:t>
      </w:r>
      <w:proofErr w:type="spellEnd"/>
      <w:r>
        <w:rPr>
          <w:rFonts w:ascii="Times New Roman" w:eastAsia="Times New Roman" w:hAnsi="Times New Roman" w:cs="Times New Roman"/>
          <w:sz w:val="24"/>
          <w:szCs w:val="24"/>
        </w:rPr>
        <w:t xml:space="preserve"> policy and </w:t>
      </w:r>
      <w:proofErr w:type="spellStart"/>
      <w:r>
        <w:rPr>
          <w:rFonts w:ascii="Times New Roman" w:eastAsia="Times New Roman" w:hAnsi="Times New Roman" w:cs="Times New Roman"/>
          <w:sz w:val="24"/>
          <w:szCs w:val="24"/>
        </w:rPr>
        <w:t>centralised</w:t>
      </w:r>
      <w:proofErr w:type="spellEnd"/>
      <w:r>
        <w:rPr>
          <w:rFonts w:ascii="Times New Roman" w:eastAsia="Times New Roman" w:hAnsi="Times New Roman" w:cs="Times New Roman"/>
          <w:sz w:val="24"/>
          <w:szCs w:val="24"/>
        </w:rPr>
        <w:t xml:space="preserve"> logging, and A-GUI offers an administrative workstation to </w:t>
      </w:r>
      <w:proofErr w:type="gramStart"/>
      <w:r>
        <w:rPr>
          <w:rFonts w:ascii="Times New Roman" w:eastAsia="Times New Roman" w:hAnsi="Times New Roman" w:cs="Times New Roman"/>
          <w:sz w:val="24"/>
          <w:szCs w:val="24"/>
        </w:rPr>
        <w:t>day to day</w:t>
      </w:r>
      <w:proofErr w:type="gramEnd"/>
      <w:r>
        <w:rPr>
          <w:rFonts w:ascii="Times New Roman" w:eastAsia="Times New Roman" w:hAnsi="Times New Roman" w:cs="Times New Roman"/>
          <w:sz w:val="24"/>
          <w:szCs w:val="24"/>
        </w:rPr>
        <w:t xml:space="preserve"> operations.</w:t>
      </w:r>
    </w:p>
    <w:p w14:paraId="25E54EE0"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Technically, the layout indicates how </w:t>
      </w:r>
      <w:proofErr w:type="gramStart"/>
      <w:r>
        <w:rPr>
          <w:rFonts w:ascii="Times New Roman" w:eastAsia="Times New Roman" w:hAnsi="Times New Roman" w:cs="Times New Roman"/>
          <w:sz w:val="24"/>
          <w:szCs w:val="24"/>
        </w:rPr>
        <w:t>the cautious</w:t>
      </w:r>
      <w:proofErr w:type="gramEnd"/>
      <w:r>
        <w:rPr>
          <w:rFonts w:ascii="Times New Roman" w:eastAsia="Times New Roman" w:hAnsi="Times New Roman" w:cs="Times New Roman"/>
          <w:sz w:val="24"/>
          <w:szCs w:val="24"/>
        </w:rPr>
        <w:t xml:space="preserve"> use of IP addressing, interface design and routing is the foundation of all subsequent security efforts. The access-control policy is based on the principles of </w:t>
      </w:r>
      <w:proofErr w:type="gramStart"/>
      <w:r>
        <w:rPr>
          <w:rFonts w:ascii="Times New Roman" w:eastAsia="Times New Roman" w:hAnsi="Times New Roman" w:cs="Times New Roman"/>
          <w:sz w:val="24"/>
          <w:szCs w:val="24"/>
        </w:rPr>
        <w:t>least-privilege</w:t>
      </w:r>
      <w:proofErr w:type="gramEnd"/>
      <w:r>
        <w:rPr>
          <w:rFonts w:ascii="Times New Roman" w:eastAsia="Times New Roman" w:hAnsi="Times New Roman" w:cs="Times New Roman"/>
          <w:sz w:val="24"/>
          <w:szCs w:val="24"/>
        </w:rPr>
        <w:t>, explicitly permitting only necessary services, like DNS, HTTP/ HTTPS and management SSH, of specified networks and excluding or restricting legacy protocols, like Telnet and FTP. This is expanded by Threat Prevention blades that scan the traffic to detect malware, command-and-control callbacks and exploits, making the gateway a next-generation firewall. The Identity-aware rules, URL Filtering and Application Control are an addition to the user role and web category-based rules to further refine the access to specific business terminologies instead of ports and IPs.</w:t>
      </w:r>
    </w:p>
    <w:p w14:paraId="690FBBD1" w14:textId="77777777" w:rsidR="00D710AD"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deployment follows features that actual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based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hardened administrative access, internal resources are segmented, logging and basic alerting are comprehensive, and configuration is backed up regularly. These measures aid in monitoring, incident response and recovery, which makes sure that the system can be kept securely over time, as opposed to only at the first deployment. In general, it demonstrates not only how to set Check Point GAIA up in a laboratory but also how to design, justify and run a security infrastructure that is enterprise-level, which may be extended or also implemented in more sophisticated settings.</w:t>
      </w:r>
    </w:p>
    <w:p w14:paraId="1BA535F7" w14:textId="77777777" w:rsidR="00D710AD" w:rsidRDefault="00000000">
      <w:pPr>
        <w:pStyle w:val="Heading1"/>
        <w:spacing w:line="360" w:lineRule="auto"/>
        <w:jc w:val="both"/>
        <w:rPr>
          <w:rFonts w:ascii="Times New Roman" w:eastAsia="Times New Roman" w:hAnsi="Times New Roman" w:cs="Times New Roman"/>
          <w:b/>
          <w:bCs/>
          <w:i/>
          <w:iCs/>
          <w:sz w:val="28"/>
          <w:szCs w:val="28"/>
          <w:u w:val="single"/>
        </w:rPr>
      </w:pPr>
      <w:bookmarkStart w:id="5" w:name="_1by24esrnsat" w:colFirst="0" w:colLast="0"/>
      <w:bookmarkEnd w:id="5"/>
      <w:r>
        <w:rPr>
          <w:rFonts w:ascii="Times New Roman" w:eastAsia="Times New Roman" w:hAnsi="Times New Roman" w:cs="Times New Roman"/>
          <w:b/>
          <w:bCs/>
          <w:i/>
          <w:iCs/>
          <w:sz w:val="28"/>
          <w:szCs w:val="28"/>
          <w:u w:val="single"/>
        </w:rPr>
        <w:t>References</w:t>
      </w:r>
    </w:p>
    <w:p w14:paraId="2C1413EE" w14:textId="77777777" w:rsidR="00D710AD" w:rsidRDefault="00D710AD">
      <w:pPr>
        <w:spacing w:line="360" w:lineRule="auto"/>
        <w:jc w:val="both"/>
        <w:rPr>
          <w:rFonts w:ascii="Times New Roman" w:eastAsia="Times New Roman" w:hAnsi="Times New Roman" w:cs="Times New Roman"/>
          <w:sz w:val="24"/>
          <w:szCs w:val="24"/>
        </w:rPr>
      </w:pPr>
    </w:p>
    <w:p w14:paraId="194D6B14" w14:textId="77777777" w:rsidR="00D710AD" w:rsidRDefault="00000000">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b/>
          <w:bCs/>
          <w:sz w:val="24"/>
          <w:szCs w:val="24"/>
        </w:rPr>
        <w:t>asupport.com</w:t>
      </w:r>
      <w:r>
        <w:rPr>
          <w:rFonts w:ascii="Times New Roman" w:eastAsia="Times New Roman" w:hAnsi="Times New Roman" w:cs="Times New Roman"/>
          <w:sz w:val="24"/>
          <w:szCs w:val="24"/>
        </w:rPr>
        <w:t xml:space="preserve">, “Checkpoint Best Practices,” </w:t>
      </w:r>
      <w:proofErr w:type="spellStart"/>
      <w:r>
        <w:rPr>
          <w:rFonts w:ascii="Times New Roman" w:eastAsia="Times New Roman" w:hAnsi="Times New Roman" w:cs="Times New Roman"/>
          <w:i/>
          <w:iCs/>
          <w:sz w:val="24"/>
          <w:szCs w:val="24"/>
        </w:rPr>
        <w:t>asupport</w:t>
      </w:r>
      <w:proofErr w:type="spellEnd"/>
      <w:r>
        <w:rPr>
          <w:rFonts w:ascii="Times New Roman" w:eastAsia="Times New Roman" w:hAnsi="Times New Roman" w:cs="Times New Roman"/>
          <w:i/>
          <w:iCs/>
          <w:sz w:val="24"/>
          <w:szCs w:val="24"/>
        </w:rPr>
        <w:t xml:space="preserve"> Knowledge Base</w:t>
      </w:r>
      <w:r>
        <w:rPr>
          <w:rFonts w:ascii="Times New Roman" w:eastAsia="Times New Roman" w:hAnsi="Times New Roman" w:cs="Times New Roman"/>
          <w:sz w:val="24"/>
          <w:szCs w:val="24"/>
        </w:rPr>
        <w:t>, Dec. 31, 2020. [Online]. Available:</w:t>
      </w:r>
      <w:hyperlink r:id="rId32">
        <w:r>
          <w:rPr>
            <w:rFonts w:ascii="Times New Roman" w:eastAsia="Times New Roman" w:hAnsi="Times New Roman" w:cs="Times New Roman"/>
            <w:sz w:val="24"/>
            <w:szCs w:val="24"/>
          </w:rPr>
          <w:t xml:space="preserve"> </w:t>
        </w:r>
      </w:hyperlink>
      <w:hyperlink r:id="rId33">
        <w:r>
          <w:rPr>
            <w:rFonts w:ascii="Times New Roman" w:eastAsia="Times New Roman" w:hAnsi="Times New Roman" w:cs="Times New Roman"/>
            <w:sz w:val="24"/>
            <w:szCs w:val="24"/>
            <w:u w:val="single"/>
          </w:rPr>
          <w:t>https://asupport.com/help/CheckpointBestPractices.html</w:t>
        </w:r>
      </w:hyperlink>
      <w:r>
        <w:rPr>
          <w:rFonts w:ascii="Times New Roman" w:eastAsia="Times New Roman" w:hAnsi="Times New Roman" w:cs="Times New Roman"/>
          <w:sz w:val="24"/>
          <w:szCs w:val="24"/>
        </w:rPr>
        <w:t>. [Accessed: Dec. 13, 2025].</w:t>
      </w:r>
    </w:p>
    <w:p w14:paraId="4A119B08" w14:textId="77777777" w:rsidR="00D710A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b/>
          <w:bCs/>
          <w:sz w:val="24"/>
          <w:szCs w:val="24"/>
        </w:rPr>
        <w:t>Check Point Software Technologies Ltd.</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R81.20 Gaia Administration Guide</w:t>
      </w:r>
      <w:r>
        <w:rPr>
          <w:rFonts w:ascii="Times New Roman" w:eastAsia="Times New Roman" w:hAnsi="Times New Roman" w:cs="Times New Roman"/>
          <w:sz w:val="24"/>
          <w:szCs w:val="24"/>
        </w:rPr>
        <w:t>. Tel Aviv, Israel: Check Point, 2022. [Online]. Available:</w:t>
      </w:r>
      <w:hyperlink r:id="rId34">
        <w:r>
          <w:rPr>
            <w:rFonts w:ascii="Times New Roman" w:eastAsia="Times New Roman" w:hAnsi="Times New Roman" w:cs="Times New Roman"/>
            <w:sz w:val="24"/>
            <w:szCs w:val="24"/>
          </w:rPr>
          <w:t xml:space="preserve"> </w:t>
        </w:r>
      </w:hyperlink>
      <w:hyperlink r:id="rId35">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14:paraId="207567A9" w14:textId="77777777" w:rsidR="00D710A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b/>
          <w:bCs/>
          <w:sz w:val="24"/>
          <w:szCs w:val="24"/>
        </w:rPr>
        <w:t>Check Point Software Technologies Ltd.</w:t>
      </w:r>
      <w:r>
        <w:rPr>
          <w:rFonts w:ascii="Times New Roman" w:eastAsia="Times New Roman" w:hAnsi="Times New Roman" w:cs="Times New Roman"/>
          <w:sz w:val="24"/>
          <w:szCs w:val="24"/>
        </w:rPr>
        <w:t xml:space="preserve">, “Gaia Overview – R81,” </w:t>
      </w:r>
      <w:r>
        <w:rPr>
          <w:rFonts w:ascii="Times New Roman" w:eastAsia="Times New Roman" w:hAnsi="Times New Roman" w:cs="Times New Roman"/>
          <w:i/>
          <w:iCs/>
          <w:sz w:val="24"/>
          <w:szCs w:val="24"/>
        </w:rPr>
        <w:t>Gaia Administration Guide</w:t>
      </w:r>
      <w:r>
        <w:rPr>
          <w:rFonts w:ascii="Times New Roman" w:eastAsia="Times New Roman" w:hAnsi="Times New Roman" w:cs="Times New Roman"/>
          <w:sz w:val="24"/>
          <w:szCs w:val="24"/>
        </w:rPr>
        <w:t>. Tel Aviv, Israel: Check Point, 2022. [Online]. Available:</w:t>
      </w:r>
      <w:hyperlink r:id="rId36">
        <w:r>
          <w:rPr>
            <w:rFonts w:ascii="Times New Roman" w:eastAsia="Times New Roman" w:hAnsi="Times New Roman" w:cs="Times New Roman"/>
            <w:sz w:val="24"/>
            <w:szCs w:val="24"/>
          </w:rPr>
          <w:t xml:space="preserve"> </w:t>
        </w:r>
      </w:hyperlink>
      <w:hyperlink r:id="rId37">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14:paraId="53168B7F" w14:textId="77777777" w:rsidR="00D710A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b/>
          <w:bCs/>
          <w:sz w:val="24"/>
          <w:szCs w:val="24"/>
        </w:rPr>
        <w:t>Check Point Software Technologies Ltd.</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R81 Security Management Administration Guide – Managing Policies</w:t>
      </w:r>
      <w:r>
        <w:rPr>
          <w:rFonts w:ascii="Times New Roman" w:eastAsia="Times New Roman" w:hAnsi="Times New Roman" w:cs="Times New Roman"/>
          <w:sz w:val="24"/>
          <w:szCs w:val="24"/>
        </w:rPr>
        <w:t>. Tel Aviv, Israel: Check Point, 2022. [Online]. Available:</w:t>
      </w:r>
      <w:hyperlink r:id="rId38">
        <w:r>
          <w:rPr>
            <w:rFonts w:ascii="Times New Roman" w:eastAsia="Times New Roman" w:hAnsi="Times New Roman" w:cs="Times New Roman"/>
            <w:sz w:val="24"/>
            <w:szCs w:val="24"/>
          </w:rPr>
          <w:t xml:space="preserve"> </w:t>
        </w:r>
      </w:hyperlink>
      <w:hyperlink r:id="rId39">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14:paraId="22F25D75" w14:textId="77777777" w:rsidR="00D710A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b/>
          <w:bCs/>
          <w:sz w:val="24"/>
          <w:szCs w:val="24"/>
        </w:rPr>
        <w:t>Check Point Software Technologies Ltd.</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R81 Security Management Administration Guide – Best Practices for Access Control Rules</w:t>
      </w:r>
      <w:r>
        <w:rPr>
          <w:rFonts w:ascii="Times New Roman" w:eastAsia="Times New Roman" w:hAnsi="Times New Roman" w:cs="Times New Roman"/>
          <w:sz w:val="24"/>
          <w:szCs w:val="24"/>
        </w:rPr>
        <w:t>. Tel Aviv, Israel: Check Point, 2022. [Online]. Available:</w:t>
      </w:r>
      <w:hyperlink r:id="rId40">
        <w:r>
          <w:rPr>
            <w:rFonts w:ascii="Times New Roman" w:eastAsia="Times New Roman" w:hAnsi="Times New Roman" w:cs="Times New Roman"/>
            <w:sz w:val="24"/>
            <w:szCs w:val="24"/>
          </w:rPr>
          <w:t xml:space="preserve"> </w:t>
        </w:r>
      </w:hyperlink>
      <w:hyperlink r:id="rId41">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14:paraId="46F80E92" w14:textId="77777777" w:rsidR="00D710A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b/>
          <w:bCs/>
          <w:sz w:val="24"/>
          <w:szCs w:val="24"/>
        </w:rPr>
        <w:t>Check Point Software Technologies Ltd.</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R81.20 Installation and Upgrade Guide – Gaia Fresh Install</w:t>
      </w:r>
      <w:r>
        <w:rPr>
          <w:rFonts w:ascii="Times New Roman" w:eastAsia="Times New Roman" w:hAnsi="Times New Roman" w:cs="Times New Roman"/>
          <w:sz w:val="24"/>
          <w:szCs w:val="24"/>
        </w:rPr>
        <w:t>. Tel Aviv, Israel: Check Point, 2022. [Online]. Available:</w:t>
      </w:r>
      <w:hyperlink r:id="rId42">
        <w:r>
          <w:rPr>
            <w:rFonts w:ascii="Times New Roman" w:eastAsia="Times New Roman" w:hAnsi="Times New Roman" w:cs="Times New Roman"/>
            <w:sz w:val="24"/>
            <w:szCs w:val="24"/>
          </w:rPr>
          <w:t xml:space="preserve"> </w:t>
        </w:r>
      </w:hyperlink>
      <w:hyperlink r:id="rId43">
        <w:r>
          <w:rPr>
            <w:rFonts w:ascii="Times New Roman" w:eastAsia="Times New Roman" w:hAnsi="Times New Roman" w:cs="Times New Roman"/>
            <w:sz w:val="24"/>
            <w:szCs w:val="24"/>
            <w:u w:val="single"/>
          </w:rPr>
          <w:t>https://support.checkpoint.com/results/download/124397</w:t>
        </w:r>
      </w:hyperlink>
      <w:r>
        <w:rPr>
          <w:rFonts w:ascii="Times New Roman" w:eastAsia="Times New Roman" w:hAnsi="Times New Roman" w:cs="Times New Roman"/>
          <w:sz w:val="24"/>
          <w:szCs w:val="24"/>
        </w:rPr>
        <w:t>. [Accessed: Dec. 13, 2025].</w:t>
      </w:r>
    </w:p>
    <w:p w14:paraId="3553D24D" w14:textId="77777777" w:rsidR="00D710A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[7] </w:t>
      </w:r>
      <w:r>
        <w:rPr>
          <w:rFonts w:ascii="Times New Roman" w:eastAsia="Times New Roman" w:hAnsi="Times New Roman" w:cs="Times New Roman"/>
          <w:b/>
          <w:bCs/>
          <w:sz w:val="24"/>
          <w:szCs w:val="24"/>
        </w:rPr>
        <w:t>Check Point Software Technologies Ltd.</w:t>
      </w:r>
      <w:r>
        <w:rPr>
          <w:rFonts w:ascii="Times New Roman" w:eastAsia="Times New Roman" w:hAnsi="Times New Roman" w:cs="Times New Roman"/>
          <w:sz w:val="24"/>
          <w:szCs w:val="24"/>
        </w:rPr>
        <w:t xml:space="preserve">, “Managing Licenses in the Gaia Portal,” </w:t>
      </w:r>
      <w:r>
        <w:rPr>
          <w:rFonts w:ascii="Times New Roman" w:eastAsia="Times New Roman" w:hAnsi="Times New Roman" w:cs="Times New Roman"/>
          <w:i/>
          <w:iCs/>
          <w:sz w:val="24"/>
          <w:szCs w:val="24"/>
        </w:rPr>
        <w:t>Gaia Administration Guide – R80.40/R81</w:t>
      </w:r>
      <w:r>
        <w:rPr>
          <w:rFonts w:ascii="Times New Roman" w:eastAsia="Times New Roman" w:hAnsi="Times New Roman" w:cs="Times New Roman"/>
          <w:sz w:val="24"/>
          <w:szCs w:val="24"/>
        </w:rPr>
        <w:t>. Tel Aviv, Israel: Check Point, 2022. [Online]. Available:</w:t>
      </w:r>
      <w:hyperlink r:id="rId44">
        <w:r>
          <w:rPr>
            <w:rFonts w:ascii="Times New Roman" w:eastAsia="Times New Roman" w:hAnsi="Times New Roman" w:cs="Times New Roman"/>
            <w:sz w:val="24"/>
            <w:szCs w:val="24"/>
          </w:rPr>
          <w:t xml:space="preserve"> </w:t>
        </w:r>
      </w:hyperlink>
      <w:hyperlink r:id="rId45">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14:paraId="6BB7B6F3" w14:textId="77777777" w:rsidR="00D710A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w:t>
      </w:r>
      <w:r>
        <w:rPr>
          <w:rFonts w:ascii="Times New Roman" w:eastAsia="Times New Roman" w:hAnsi="Times New Roman" w:cs="Times New Roman"/>
          <w:b/>
          <w:bCs/>
          <w:sz w:val="24"/>
          <w:szCs w:val="24"/>
        </w:rPr>
        <w:t>Check Point Software Technologies Ltd.</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R81.20 Threat Prevention Administration Guide</w:t>
      </w:r>
      <w:r>
        <w:rPr>
          <w:rFonts w:ascii="Times New Roman" w:eastAsia="Times New Roman" w:hAnsi="Times New Roman" w:cs="Times New Roman"/>
          <w:sz w:val="24"/>
          <w:szCs w:val="24"/>
        </w:rPr>
        <w:t>. Tel Aviv, Israel: Check Point, 2024. [Online]. Available:</w:t>
      </w:r>
      <w:hyperlink r:id="rId46">
        <w:r>
          <w:rPr>
            <w:rFonts w:ascii="Times New Roman" w:eastAsia="Times New Roman" w:hAnsi="Times New Roman" w:cs="Times New Roman"/>
            <w:sz w:val="24"/>
            <w:szCs w:val="24"/>
          </w:rPr>
          <w:t xml:space="preserve"> </w:t>
        </w:r>
      </w:hyperlink>
      <w:hyperlink r:id="rId47">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14:paraId="01F28676" w14:textId="77777777" w:rsidR="00D710A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 </w:t>
      </w:r>
      <w:r>
        <w:rPr>
          <w:rFonts w:ascii="Times New Roman" w:eastAsia="Times New Roman" w:hAnsi="Times New Roman" w:cs="Times New Roman"/>
          <w:b/>
          <w:bCs/>
          <w:sz w:val="24"/>
          <w:szCs w:val="24"/>
        </w:rPr>
        <w:t>Check Point Software Technologies Ltd.</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R81 Identity Awareness Administration Guide</w:t>
      </w:r>
      <w:r>
        <w:rPr>
          <w:rFonts w:ascii="Times New Roman" w:eastAsia="Times New Roman" w:hAnsi="Times New Roman" w:cs="Times New Roman"/>
          <w:sz w:val="24"/>
          <w:szCs w:val="24"/>
        </w:rPr>
        <w:t>. Tel Aviv, Israel: Check Point, 2024. [Online]. Available:</w:t>
      </w:r>
      <w:hyperlink r:id="rId48">
        <w:r>
          <w:rPr>
            <w:rFonts w:ascii="Times New Roman" w:eastAsia="Times New Roman" w:hAnsi="Times New Roman" w:cs="Times New Roman"/>
            <w:sz w:val="24"/>
            <w:szCs w:val="24"/>
          </w:rPr>
          <w:t xml:space="preserve"> </w:t>
        </w:r>
      </w:hyperlink>
      <w:hyperlink r:id="rId49">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14:paraId="501D0BD9" w14:textId="77777777" w:rsidR="00D710A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 </w:t>
      </w:r>
      <w:r>
        <w:rPr>
          <w:rFonts w:ascii="Times New Roman" w:eastAsia="Times New Roman" w:hAnsi="Times New Roman" w:cs="Times New Roman"/>
          <w:b/>
          <w:bCs/>
          <w:sz w:val="24"/>
          <w:szCs w:val="24"/>
        </w:rPr>
        <w:t>Check Point Software Technologies Ltd.</w:t>
      </w:r>
      <w:r>
        <w:rPr>
          <w:rFonts w:ascii="Times New Roman" w:eastAsia="Times New Roman" w:hAnsi="Times New Roman" w:cs="Times New Roman"/>
          <w:sz w:val="24"/>
          <w:szCs w:val="24"/>
        </w:rPr>
        <w:t xml:space="preserve">, “Introduction to Identity Awareness – R81,” </w:t>
      </w:r>
      <w:r>
        <w:rPr>
          <w:rFonts w:ascii="Times New Roman" w:eastAsia="Times New Roman" w:hAnsi="Times New Roman" w:cs="Times New Roman"/>
          <w:i/>
          <w:iCs/>
          <w:sz w:val="24"/>
          <w:szCs w:val="24"/>
        </w:rPr>
        <w:t>Identity Awareness Administration Guide</w:t>
      </w:r>
      <w:r>
        <w:rPr>
          <w:rFonts w:ascii="Times New Roman" w:eastAsia="Times New Roman" w:hAnsi="Times New Roman" w:cs="Times New Roman"/>
          <w:sz w:val="24"/>
          <w:szCs w:val="24"/>
        </w:rPr>
        <w:t>. Tel Aviv, Israel: Check Point, 2024. [Online]. Available:</w:t>
      </w:r>
      <w:hyperlink r:id="rId50">
        <w:r>
          <w:rPr>
            <w:rFonts w:ascii="Times New Roman" w:eastAsia="Times New Roman" w:hAnsi="Times New Roman" w:cs="Times New Roman"/>
            <w:sz w:val="24"/>
            <w:szCs w:val="24"/>
          </w:rPr>
          <w:t xml:space="preserve"> </w:t>
        </w:r>
      </w:hyperlink>
      <w:hyperlink r:id="rId51">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14:paraId="055C5968" w14:textId="77777777" w:rsidR="00D710A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[11] </w:t>
      </w:r>
      <w:r>
        <w:rPr>
          <w:rFonts w:ascii="Times New Roman" w:eastAsia="Times New Roman" w:hAnsi="Times New Roman" w:cs="Times New Roman"/>
          <w:b/>
          <w:bCs/>
          <w:sz w:val="24"/>
          <w:szCs w:val="24"/>
        </w:rPr>
        <w:t>Check Point Software Technologies Ltd.</w:t>
      </w:r>
      <w:r>
        <w:rPr>
          <w:rFonts w:ascii="Times New Roman" w:eastAsia="Times New Roman" w:hAnsi="Times New Roman" w:cs="Times New Roman"/>
          <w:sz w:val="24"/>
          <w:szCs w:val="24"/>
        </w:rPr>
        <w:t xml:space="preserve">, “Managing Licenses,” </w:t>
      </w:r>
      <w:r>
        <w:rPr>
          <w:rFonts w:ascii="Times New Roman" w:eastAsia="Times New Roman" w:hAnsi="Times New Roman" w:cs="Times New Roman"/>
          <w:i/>
          <w:iCs/>
          <w:sz w:val="24"/>
          <w:szCs w:val="24"/>
        </w:rPr>
        <w:t>R81 Security Management Administration Guide</w:t>
      </w:r>
      <w:r>
        <w:rPr>
          <w:rFonts w:ascii="Times New Roman" w:eastAsia="Times New Roman" w:hAnsi="Times New Roman" w:cs="Times New Roman"/>
          <w:sz w:val="24"/>
          <w:szCs w:val="24"/>
        </w:rPr>
        <w:t>. Tel Aviv, Israel: Check Point, 2025. [Online]. Available:</w:t>
      </w:r>
      <w:hyperlink r:id="rId52">
        <w:r>
          <w:rPr>
            <w:rFonts w:ascii="Times New Roman" w:eastAsia="Times New Roman" w:hAnsi="Times New Roman" w:cs="Times New Roman"/>
            <w:sz w:val="24"/>
            <w:szCs w:val="24"/>
          </w:rPr>
          <w:t xml:space="preserve"> </w:t>
        </w:r>
      </w:hyperlink>
      <w:hyperlink r:id="rId53">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14:paraId="42DE9F88" w14:textId="77777777" w:rsidR="00D710A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 </w:t>
      </w:r>
      <w:r>
        <w:rPr>
          <w:rFonts w:ascii="Times New Roman" w:eastAsia="Times New Roman" w:hAnsi="Times New Roman" w:cs="Times New Roman"/>
          <w:b/>
          <w:bCs/>
          <w:sz w:val="24"/>
          <w:szCs w:val="24"/>
        </w:rPr>
        <w:t>Check Point Software Technologies Ltd.</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R81 Threat Prevention Best Practices</w:t>
      </w:r>
      <w:r>
        <w:rPr>
          <w:rFonts w:ascii="Times New Roman" w:eastAsia="Times New Roman" w:hAnsi="Times New Roman" w:cs="Times New Roman"/>
          <w:sz w:val="24"/>
          <w:szCs w:val="24"/>
        </w:rPr>
        <w:t>. Tel Aviv, Israel: Check Point, 2025. [Online]. Available:</w:t>
      </w:r>
      <w:hyperlink r:id="rId54">
        <w:r>
          <w:rPr>
            <w:rFonts w:ascii="Times New Roman" w:eastAsia="Times New Roman" w:hAnsi="Times New Roman" w:cs="Times New Roman"/>
            <w:sz w:val="24"/>
            <w:szCs w:val="24"/>
          </w:rPr>
          <w:t xml:space="preserve"> </w:t>
        </w:r>
      </w:hyperlink>
      <w:hyperlink r:id="rId55">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14:paraId="719AF972" w14:textId="77777777" w:rsidR="00D710A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[13] </w:t>
      </w:r>
      <w:r>
        <w:rPr>
          <w:rFonts w:ascii="Times New Roman" w:eastAsia="Times New Roman" w:hAnsi="Times New Roman" w:cs="Times New Roman"/>
          <w:b/>
          <w:bCs/>
          <w:sz w:val="24"/>
          <w:szCs w:val="24"/>
        </w:rPr>
        <w:t>Check Point Software Technologies Ltd.</w:t>
      </w:r>
      <w:r>
        <w:rPr>
          <w:rFonts w:ascii="Times New Roman" w:eastAsia="Times New Roman" w:hAnsi="Times New Roman" w:cs="Times New Roman"/>
          <w:sz w:val="24"/>
          <w:szCs w:val="24"/>
        </w:rPr>
        <w:t xml:space="preserve">, “The Check Point Threat Prevention Solution – R81,” </w:t>
      </w:r>
      <w:r>
        <w:rPr>
          <w:rFonts w:ascii="Times New Roman" w:eastAsia="Times New Roman" w:hAnsi="Times New Roman" w:cs="Times New Roman"/>
          <w:i/>
          <w:iCs/>
          <w:sz w:val="24"/>
          <w:szCs w:val="24"/>
        </w:rPr>
        <w:t>Threat Prevention Administration Guide</w:t>
      </w:r>
      <w:r>
        <w:rPr>
          <w:rFonts w:ascii="Times New Roman" w:eastAsia="Times New Roman" w:hAnsi="Times New Roman" w:cs="Times New Roman"/>
          <w:sz w:val="24"/>
          <w:szCs w:val="24"/>
        </w:rPr>
        <w:t>. Tel Aviv, Israel: Check Point, 2025. [Online]. Available:</w:t>
      </w:r>
      <w:hyperlink r:id="rId56">
        <w:r>
          <w:rPr>
            <w:rFonts w:ascii="Times New Roman" w:eastAsia="Times New Roman" w:hAnsi="Times New Roman" w:cs="Times New Roman"/>
            <w:sz w:val="24"/>
            <w:szCs w:val="24"/>
          </w:rPr>
          <w:t xml:space="preserve"> </w:t>
        </w:r>
      </w:hyperlink>
      <w:hyperlink r:id="rId57">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14:paraId="616090D5" w14:textId="77777777" w:rsidR="00D710A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[14] </w:t>
      </w:r>
      <w:r>
        <w:rPr>
          <w:rFonts w:ascii="Times New Roman" w:eastAsia="Times New Roman" w:hAnsi="Times New Roman" w:cs="Times New Roman"/>
          <w:b/>
          <w:bCs/>
          <w:sz w:val="24"/>
          <w:szCs w:val="24"/>
        </w:rPr>
        <w:t>Tufin Software Technologies</w:t>
      </w:r>
      <w:r>
        <w:rPr>
          <w:rFonts w:ascii="Times New Roman" w:eastAsia="Times New Roman" w:hAnsi="Times New Roman" w:cs="Times New Roman"/>
          <w:sz w:val="24"/>
          <w:szCs w:val="24"/>
        </w:rPr>
        <w:t xml:space="preserve">, “Building a Check Point Firewall Checklist,” </w:t>
      </w:r>
      <w:r>
        <w:rPr>
          <w:rFonts w:ascii="Times New Roman" w:eastAsia="Times New Roman" w:hAnsi="Times New Roman" w:cs="Times New Roman"/>
          <w:i/>
          <w:iCs/>
          <w:sz w:val="24"/>
          <w:szCs w:val="24"/>
        </w:rPr>
        <w:t>Tufin Blog</w:t>
      </w:r>
      <w:r>
        <w:rPr>
          <w:rFonts w:ascii="Times New Roman" w:eastAsia="Times New Roman" w:hAnsi="Times New Roman" w:cs="Times New Roman"/>
          <w:sz w:val="24"/>
          <w:szCs w:val="24"/>
        </w:rPr>
        <w:t>, Aug. 28, 2024. [Online]. Available:</w:t>
      </w:r>
      <w:hyperlink r:id="rId58">
        <w:r>
          <w:rPr>
            <w:rFonts w:ascii="Times New Roman" w:eastAsia="Times New Roman" w:hAnsi="Times New Roman" w:cs="Times New Roman"/>
            <w:sz w:val="24"/>
            <w:szCs w:val="24"/>
          </w:rPr>
          <w:t xml:space="preserve"> </w:t>
        </w:r>
      </w:hyperlink>
      <w:hyperlink r:id="rId59">
        <w:r>
          <w:rPr>
            <w:rFonts w:ascii="Times New Roman" w:eastAsia="Times New Roman" w:hAnsi="Times New Roman" w:cs="Times New Roman"/>
            <w:sz w:val="24"/>
            <w:szCs w:val="24"/>
            <w:u w:val="single"/>
          </w:rPr>
          <w:t>https://www.tufin.com/blog/building-a-check-point-firewall-checklist</w:t>
        </w:r>
      </w:hyperlink>
      <w:r>
        <w:rPr>
          <w:rFonts w:ascii="Times New Roman" w:eastAsia="Times New Roman" w:hAnsi="Times New Roman" w:cs="Times New Roman"/>
          <w:sz w:val="24"/>
          <w:szCs w:val="24"/>
        </w:rPr>
        <w:t>. [Accessed: Dec. 13, 2025].</w:t>
      </w:r>
    </w:p>
    <w:p w14:paraId="50A1367C" w14:textId="77777777" w:rsidR="00D710AD" w:rsidRDefault="00000000">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 </w:t>
      </w:r>
      <w:proofErr w:type="spellStart"/>
      <w:r>
        <w:rPr>
          <w:rFonts w:ascii="Times New Roman" w:eastAsia="Times New Roman" w:hAnsi="Times New Roman" w:cs="Times New Roman"/>
          <w:b/>
          <w:bCs/>
          <w:sz w:val="24"/>
          <w:szCs w:val="24"/>
        </w:rPr>
        <w:t>Vodanet</w:t>
      </w:r>
      <w:proofErr w:type="spellEnd"/>
      <w:r>
        <w:rPr>
          <w:rFonts w:ascii="Times New Roman" w:eastAsia="Times New Roman" w:hAnsi="Times New Roman" w:cs="Times New Roman"/>
          <w:b/>
          <w:bCs/>
          <w:sz w:val="24"/>
          <w:szCs w:val="24"/>
        </w:rPr>
        <w:t xml:space="preserve"> Systems</w:t>
      </w:r>
      <w:r>
        <w:rPr>
          <w:rFonts w:ascii="Times New Roman" w:eastAsia="Times New Roman" w:hAnsi="Times New Roman" w:cs="Times New Roman"/>
          <w:sz w:val="24"/>
          <w:szCs w:val="24"/>
        </w:rPr>
        <w:t xml:space="preserve">, “Check Point Firewall Licensing (2025): Blades &amp; Bundles,” </w:t>
      </w:r>
      <w:proofErr w:type="spellStart"/>
      <w:r>
        <w:rPr>
          <w:rFonts w:ascii="Times New Roman" w:eastAsia="Times New Roman" w:hAnsi="Times New Roman" w:cs="Times New Roman"/>
          <w:i/>
          <w:iCs/>
          <w:sz w:val="24"/>
          <w:szCs w:val="24"/>
        </w:rPr>
        <w:t>Vodanet</w:t>
      </w:r>
      <w:proofErr w:type="spellEnd"/>
      <w:r>
        <w:rPr>
          <w:rFonts w:ascii="Times New Roman" w:eastAsia="Times New Roman" w:hAnsi="Times New Roman" w:cs="Times New Roman"/>
          <w:i/>
          <w:iCs/>
          <w:sz w:val="24"/>
          <w:szCs w:val="24"/>
        </w:rPr>
        <w:t xml:space="preserve"> Systems Blog</w:t>
      </w:r>
      <w:r>
        <w:rPr>
          <w:rFonts w:ascii="Times New Roman" w:eastAsia="Times New Roman" w:hAnsi="Times New Roman" w:cs="Times New Roman"/>
          <w:sz w:val="24"/>
          <w:szCs w:val="24"/>
        </w:rPr>
        <w:t>, Apr. 15, 2025. [Online]. Available:</w:t>
      </w:r>
      <w:hyperlink r:id="rId60">
        <w:r>
          <w:rPr>
            <w:rFonts w:ascii="Times New Roman" w:eastAsia="Times New Roman" w:hAnsi="Times New Roman" w:cs="Times New Roman"/>
            <w:sz w:val="24"/>
            <w:szCs w:val="24"/>
          </w:rPr>
          <w:t xml:space="preserve"> </w:t>
        </w:r>
      </w:hyperlink>
      <w:hyperlink r:id="rId61">
        <w:r>
          <w:rPr>
            <w:rFonts w:ascii="Times New Roman" w:eastAsia="Times New Roman" w:hAnsi="Times New Roman" w:cs="Times New Roman"/>
            <w:sz w:val="24"/>
            <w:szCs w:val="24"/>
            <w:u w:val="single"/>
          </w:rPr>
          <w:t>https://www.vodanetsystems.com/blog/post/check-point-licensing-guide</w:t>
        </w:r>
      </w:hyperlink>
      <w:r>
        <w:rPr>
          <w:rFonts w:ascii="Times New Roman" w:eastAsia="Times New Roman" w:hAnsi="Times New Roman" w:cs="Times New Roman"/>
          <w:sz w:val="24"/>
          <w:szCs w:val="24"/>
        </w:rPr>
        <w:t>. [Accessed: Dec. 13, 2025].</w:t>
      </w:r>
    </w:p>
    <w:sectPr w:rsidR="00D710AD">
      <w:headerReference w:type="default" r:id="rId62"/>
      <w:headerReference w:type="first" r:id="rId6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5B0027" w14:textId="77777777" w:rsidR="004320EC" w:rsidRDefault="004320EC">
      <w:pPr>
        <w:spacing w:line="240" w:lineRule="auto"/>
      </w:pPr>
      <w:r>
        <w:separator/>
      </w:r>
    </w:p>
  </w:endnote>
  <w:endnote w:type="continuationSeparator" w:id="0">
    <w:p w14:paraId="11889EF6" w14:textId="77777777" w:rsidR="004320EC" w:rsidRDefault="004320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1" w:fontKey="{BED66158-141B-4BEF-AA5C-5BA612CA5D9C}"/>
    <w:embedBold r:id="rId2" w:fontKey="{066E5C88-3F21-482E-9083-6AFBABE9F41B}"/>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3" w:fontKey="{7AA9752B-DAAE-4126-BB60-B9B775BC0F1B}"/>
  </w:font>
  <w:font w:name="Cambria">
    <w:panose1 w:val="02040503050406030204"/>
    <w:charset w:val="00"/>
    <w:family w:val="roman"/>
    <w:pitch w:val="variable"/>
    <w:sig w:usb0="E00006FF" w:usb1="420024FF" w:usb2="02000000" w:usb3="00000000" w:csb0="0000019F" w:csb1="00000000"/>
    <w:embedRegular r:id="rId4" w:fontKey="{3F6C03DD-9755-4798-AF70-3FA86B802C65}"/>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5E363B" w14:textId="77777777" w:rsidR="004320EC" w:rsidRDefault="004320EC">
      <w:pPr>
        <w:spacing w:line="240" w:lineRule="auto"/>
      </w:pPr>
      <w:r>
        <w:separator/>
      </w:r>
    </w:p>
  </w:footnote>
  <w:footnote w:type="continuationSeparator" w:id="0">
    <w:p w14:paraId="7A87FCED" w14:textId="77777777" w:rsidR="004320EC" w:rsidRDefault="004320E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1DD502" w14:textId="77777777" w:rsidR="00D710AD" w:rsidRDefault="00000000">
    <w:pPr>
      <w:jc w:val="right"/>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fldChar w:fldCharType="begin"/>
    </w:r>
    <w:r>
      <w:rPr>
        <w:rFonts w:ascii="Times New Roman" w:eastAsia="Times New Roman" w:hAnsi="Times New Roman" w:cs="Times New Roman"/>
        <w:b/>
        <w:bCs/>
        <w:sz w:val="24"/>
        <w:szCs w:val="24"/>
      </w:rPr>
      <w:instrText>PAGE</w:instrText>
    </w:r>
    <w:r>
      <w:rPr>
        <w:rFonts w:ascii="Times New Roman" w:eastAsia="Times New Roman" w:hAnsi="Times New Roman" w:cs="Times New Roman"/>
        <w:b/>
        <w:bCs/>
        <w:sz w:val="24"/>
        <w:szCs w:val="24"/>
      </w:rPr>
      <w:fldChar w:fldCharType="separate"/>
    </w:r>
    <w:r w:rsidR="0023381A">
      <w:rPr>
        <w:rFonts w:ascii="Times New Roman" w:eastAsia="Times New Roman" w:hAnsi="Times New Roman" w:cs="Times New Roman"/>
        <w:b/>
        <w:bCs/>
        <w:noProof/>
        <w:sz w:val="24"/>
        <w:szCs w:val="24"/>
      </w:rPr>
      <w:t>1</w:t>
    </w:r>
    <w:r>
      <w:rPr>
        <w:rFonts w:ascii="Times New Roman" w:eastAsia="Times New Roman" w:hAnsi="Times New Roman" w:cs="Times New Roman"/>
        <w:b/>
        <w:bCs/>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88B663" w14:textId="77777777" w:rsidR="00D710AD" w:rsidRDefault="00D710A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011A68"/>
    <w:multiLevelType w:val="multilevel"/>
    <w:tmpl w:val="AECA18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37321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10AD"/>
    <w:rsid w:val="00174532"/>
    <w:rsid w:val="0023381A"/>
    <w:rsid w:val="004320EC"/>
    <w:rsid w:val="00D71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438B3"/>
  <w15:docId w15:val="{99A77C4A-C052-459D-BDE0-5EC38813D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hyperlink" Target="https://sc1.checkpoint.com" TargetMode="External"/><Relationship Id="rId42" Type="http://schemas.openxmlformats.org/officeDocument/2006/relationships/hyperlink" Target="https://support.checkpoint.com/results/download/124397" TargetMode="External"/><Relationship Id="rId47" Type="http://schemas.openxmlformats.org/officeDocument/2006/relationships/hyperlink" Target="https://sc1.checkpoint.com" TargetMode="External"/><Relationship Id="rId50" Type="http://schemas.openxmlformats.org/officeDocument/2006/relationships/hyperlink" Target="https://sc1.checkpoint.com" TargetMode="External"/><Relationship Id="rId55" Type="http://schemas.openxmlformats.org/officeDocument/2006/relationships/hyperlink" Target="https://sc1.checkpoint.com" TargetMode="External"/><Relationship Id="rId63" Type="http://schemas.openxmlformats.org/officeDocument/2006/relationships/header" Target="head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8.png"/><Relationship Id="rId29" Type="http://schemas.openxmlformats.org/officeDocument/2006/relationships/image" Target="media/image20.png"/><Relationship Id="rId11" Type="http://schemas.openxmlformats.org/officeDocument/2006/relationships/image" Target="media/image5.png"/><Relationship Id="rId24" Type="http://schemas.openxmlformats.org/officeDocument/2006/relationships/image" Target="media/image15.png"/><Relationship Id="rId32" Type="http://schemas.openxmlformats.org/officeDocument/2006/relationships/hyperlink" Target="https://asupport.com/help/CheckpointBestPractices.html" TargetMode="External"/><Relationship Id="rId37" Type="http://schemas.openxmlformats.org/officeDocument/2006/relationships/hyperlink" Target="https://sc1.checkpoint.com" TargetMode="External"/><Relationship Id="rId40" Type="http://schemas.openxmlformats.org/officeDocument/2006/relationships/hyperlink" Target="https://sc1.checkpoint.com" TargetMode="External"/><Relationship Id="rId45" Type="http://schemas.openxmlformats.org/officeDocument/2006/relationships/hyperlink" Target="https://sc1.checkpoint.com" TargetMode="External"/><Relationship Id="rId53" Type="http://schemas.openxmlformats.org/officeDocument/2006/relationships/hyperlink" Target="https://sc1.checkpoint.com" TargetMode="External"/><Relationship Id="rId58" Type="http://schemas.openxmlformats.org/officeDocument/2006/relationships/hyperlink" Target="https://www.tufin.com/blog/building-a-check-point-firewall-checklist" TargetMode="External"/><Relationship Id="rId5" Type="http://schemas.openxmlformats.org/officeDocument/2006/relationships/footnotes" Target="footnotes.xml"/><Relationship Id="rId61" Type="http://schemas.openxmlformats.org/officeDocument/2006/relationships/hyperlink" Target="https://www.vodanetsystems.com/blog/post/check-point-licensing-guide" TargetMode="External"/><Relationship Id="rId19" Type="http://schemas.openxmlformats.org/officeDocument/2006/relationships/image" Target="media/image10.png"/><Relationship Id="rId14" Type="http://schemas.openxmlformats.org/officeDocument/2006/relationships/hyperlink" Target="https://10.1.1.1" TargetMode="External"/><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sc1.checkpoint.com" TargetMode="External"/><Relationship Id="rId43" Type="http://schemas.openxmlformats.org/officeDocument/2006/relationships/hyperlink" Target="https://support.checkpoint.com/results/download/124397" TargetMode="External"/><Relationship Id="rId48" Type="http://schemas.openxmlformats.org/officeDocument/2006/relationships/hyperlink" Target="https://sc1.checkpoint.com" TargetMode="External"/><Relationship Id="rId56" Type="http://schemas.openxmlformats.org/officeDocument/2006/relationships/hyperlink" Target="https://sc1.checkpoint.com" TargetMode="External"/><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sc1.checkpoint.com"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10.1.1.101/" TargetMode="External"/><Relationship Id="rId25" Type="http://schemas.openxmlformats.org/officeDocument/2006/relationships/image" Target="media/image16.png"/><Relationship Id="rId33" Type="http://schemas.openxmlformats.org/officeDocument/2006/relationships/hyperlink" Target="https://asupport.com/help/CheckpointBestPractices.html" TargetMode="External"/><Relationship Id="rId38" Type="http://schemas.openxmlformats.org/officeDocument/2006/relationships/hyperlink" Target="https://sc1.checkpoint.com" TargetMode="External"/><Relationship Id="rId46" Type="http://schemas.openxmlformats.org/officeDocument/2006/relationships/hyperlink" Target="https://sc1.checkpoint.com" TargetMode="External"/><Relationship Id="rId59" Type="http://schemas.openxmlformats.org/officeDocument/2006/relationships/hyperlink" Target="https://www.tufin.com/blog/building-a-check-point-firewall-checklist" TargetMode="External"/><Relationship Id="rId20" Type="http://schemas.openxmlformats.org/officeDocument/2006/relationships/image" Target="media/image11.png"/><Relationship Id="rId41" Type="http://schemas.openxmlformats.org/officeDocument/2006/relationships/hyperlink" Target="https://sc1.checkpoint.com" TargetMode="External"/><Relationship Id="rId54" Type="http://schemas.openxmlformats.org/officeDocument/2006/relationships/hyperlink" Target="https://sc1.checkpoint.com" TargetMode="External"/><Relationship Id="rId62"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10.1.1.101" TargetMode="Externa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sc1.checkpoint.com" TargetMode="External"/><Relationship Id="rId49" Type="http://schemas.openxmlformats.org/officeDocument/2006/relationships/hyperlink" Target="https://sc1.checkpoint.com" TargetMode="External"/><Relationship Id="rId57" Type="http://schemas.openxmlformats.org/officeDocument/2006/relationships/hyperlink" Target="https://sc1.checkpoint.com" TargetMode="External"/><Relationship Id="rId10" Type="http://schemas.openxmlformats.org/officeDocument/2006/relationships/image" Target="media/image4.png"/><Relationship Id="rId31" Type="http://schemas.openxmlformats.org/officeDocument/2006/relationships/image" Target="media/image22.png"/><Relationship Id="rId44" Type="http://schemas.openxmlformats.org/officeDocument/2006/relationships/hyperlink" Target="https://sc1.checkpoint.com" TargetMode="External"/><Relationship Id="rId52" Type="http://schemas.openxmlformats.org/officeDocument/2006/relationships/hyperlink" Target="https://sc1.checkpoint.com" TargetMode="External"/><Relationship Id="rId60" Type="http://schemas.openxmlformats.org/officeDocument/2006/relationships/hyperlink" Target="https://www.vodanetsystems.com/blog/post/check-point-licensing-guide"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9.png"/><Relationship Id="rId39" Type="http://schemas.openxmlformats.org/officeDocument/2006/relationships/hyperlink" Target="https://sc1.checkpoint.com"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25</Pages>
  <Words>6434</Words>
  <Characters>36675</Characters>
  <Application>Microsoft Office Word</Application>
  <DocSecurity>0</DocSecurity>
  <Lines>305</Lines>
  <Paragraphs>86</Paragraphs>
  <ScaleCrop>false</ScaleCrop>
  <Company/>
  <LinksUpToDate>false</LinksUpToDate>
  <CharactersWithSpaces>43023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het oza</cp:lastModifiedBy>
  <cp:revision>2</cp:revision>
  <dcterms:created xsi:type="dcterms:W3CDTF">2025-12-17T10:32:00Z</dcterms:created>
  <dcterms:modified xsi:type="dcterms:W3CDTF">2025-12-17T10:34:00Z</dcterms:modified>
</cp:coreProperties>
</file>