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D43B43" w14:textId="734A29A7" w:rsidR="00AD73B8" w:rsidRPr="00A50290" w:rsidRDefault="00E16D42" w:rsidP="00187646">
      <w:pPr>
        <w:pStyle w:val="Title"/>
        <w:jc w:val="center"/>
        <w:rPr>
          <w:b/>
          <w:bCs/>
          <w:lang w:val="en-US"/>
        </w:rPr>
      </w:pPr>
      <w:r w:rsidRPr="00A50290">
        <w:rPr>
          <w:b/>
          <w:bCs/>
          <w:lang w:val="en-US"/>
        </w:rPr>
        <w:t>BMSW4003</w:t>
      </w:r>
    </w:p>
    <w:p w14:paraId="7F2CD0D1" w14:textId="2B728153" w:rsidR="00E16D42" w:rsidRPr="00A50290" w:rsidRDefault="00E16D42" w:rsidP="00E16D42">
      <w:pPr>
        <w:pStyle w:val="Title"/>
        <w:jc w:val="center"/>
        <w:rPr>
          <w:lang w:val="en-US"/>
        </w:rPr>
      </w:pPr>
      <w:r w:rsidRPr="00A50290">
        <w:rPr>
          <w:lang w:val="en-US"/>
        </w:rPr>
        <w:t>Digital Skills and Research Methods</w:t>
      </w:r>
    </w:p>
    <w:p w14:paraId="62D825CA" w14:textId="192EB204" w:rsidR="00E16D42" w:rsidRDefault="00E16D42" w:rsidP="00E16D42">
      <w:pPr>
        <w:rPr>
          <w:lang w:val="en-US"/>
        </w:rPr>
      </w:pPr>
    </w:p>
    <w:p w14:paraId="2F70120E" w14:textId="48D470A7" w:rsidR="00E16D42" w:rsidRPr="00B21454" w:rsidRDefault="00E16D42" w:rsidP="00E16D42">
      <w:pPr>
        <w:pStyle w:val="Heading1"/>
        <w:jc w:val="center"/>
        <w:rPr>
          <w:sz w:val="32"/>
          <w:szCs w:val="32"/>
          <w:lang w:val="en-US"/>
        </w:rPr>
      </w:pPr>
      <w:bookmarkStart w:id="0" w:name="_Toc49801684"/>
      <w:r w:rsidRPr="00B21454">
        <w:rPr>
          <w:sz w:val="32"/>
          <w:szCs w:val="32"/>
          <w:lang w:val="en-US"/>
        </w:rPr>
        <w:t>Teacher:</w:t>
      </w:r>
      <w:r w:rsidR="00B21454" w:rsidRPr="00B21454">
        <w:rPr>
          <w:sz w:val="32"/>
          <w:szCs w:val="32"/>
          <w:lang w:val="en-US"/>
        </w:rPr>
        <w:t xml:space="preserve"> Terry Walcott</w:t>
      </w:r>
      <w:bookmarkEnd w:id="0"/>
    </w:p>
    <w:p w14:paraId="6FC55C0E" w14:textId="1DB82872" w:rsidR="00E16D42" w:rsidRDefault="00E16D42" w:rsidP="00E16D42">
      <w:pPr>
        <w:rPr>
          <w:lang w:val="en-US"/>
        </w:rPr>
      </w:pPr>
    </w:p>
    <w:p w14:paraId="3CF4675E" w14:textId="77777777" w:rsidR="00A50290" w:rsidRDefault="00A50290" w:rsidP="00E16D42">
      <w:pPr>
        <w:rPr>
          <w:lang w:val="en-US"/>
        </w:rPr>
      </w:pPr>
    </w:p>
    <w:p w14:paraId="449C02B3" w14:textId="2BCFDA91" w:rsidR="00E16D42" w:rsidRPr="00E16D42" w:rsidRDefault="00E16D42" w:rsidP="00934F9B">
      <w:pPr>
        <w:pStyle w:val="Heading1"/>
        <w:jc w:val="center"/>
        <w:rPr>
          <w:lang w:val="en-US"/>
        </w:rPr>
      </w:pPr>
      <w:bookmarkStart w:id="1" w:name="_Toc49801685"/>
      <w:r>
        <w:rPr>
          <w:lang w:val="en-US"/>
        </w:rPr>
        <w:t>Student</w:t>
      </w:r>
      <w:r w:rsidR="00934F9B">
        <w:rPr>
          <w:lang w:val="en-US"/>
        </w:rPr>
        <w:t xml:space="preserve">: Sorina Melescanu </w:t>
      </w:r>
      <w:r w:rsidR="00B21454">
        <w:rPr>
          <w:lang w:val="en-US"/>
        </w:rPr>
        <w:t>1914618</w:t>
      </w:r>
      <w:bookmarkEnd w:id="1"/>
    </w:p>
    <w:p w14:paraId="0FD43B44" w14:textId="77777777" w:rsidR="00AD73B8" w:rsidRPr="00E317DE" w:rsidRDefault="00AD73B8" w:rsidP="0086562A">
      <w:pPr>
        <w:spacing w:line="360" w:lineRule="auto"/>
        <w:jc w:val="both"/>
        <w:rPr>
          <w:rFonts w:ascii="Times New Roman" w:hAnsi="Times New Roman" w:cs="Times New Roman"/>
          <w:b/>
          <w:bCs/>
          <w:sz w:val="44"/>
          <w:szCs w:val="44"/>
          <w:lang w:val="en-US"/>
        </w:rPr>
      </w:pPr>
      <w:r w:rsidRPr="00E317DE">
        <w:rPr>
          <w:rFonts w:ascii="Times New Roman" w:hAnsi="Times New Roman" w:cs="Times New Roman"/>
          <w:b/>
          <w:bCs/>
          <w:sz w:val="44"/>
          <w:szCs w:val="44"/>
          <w:lang w:val="en-US"/>
        </w:rPr>
        <w:br w:type="page"/>
      </w:r>
    </w:p>
    <w:sdt>
      <w:sdtPr>
        <w:rPr>
          <w:rFonts w:ascii="Times New Roman" w:hAnsi="Times New Roman" w:cs="Times New Roman"/>
          <w:color w:val="auto"/>
        </w:rPr>
        <w:id w:val="685643104"/>
        <w:docPartObj>
          <w:docPartGallery w:val="Table of Contents"/>
          <w:docPartUnique/>
        </w:docPartObj>
      </w:sdtPr>
      <w:sdtEndPr>
        <w:rPr>
          <w:rFonts w:asciiTheme="minorHAnsi" w:eastAsiaTheme="minorHAnsi" w:hAnsiTheme="minorHAnsi" w:cstheme="minorBidi"/>
          <w:noProof/>
          <w:sz w:val="22"/>
          <w:szCs w:val="20"/>
          <w:lang w:val="en-GB" w:eastAsia="en-US" w:bidi="hi-IN"/>
        </w:rPr>
      </w:sdtEndPr>
      <w:sdtContent>
        <w:p w14:paraId="0E247005" w14:textId="2B4C4C1A" w:rsidR="001C22EB" w:rsidRDefault="001C22EB" w:rsidP="001C22EB">
          <w:pPr>
            <w:pStyle w:val="TOCHeading"/>
            <w:tabs>
              <w:tab w:val="left" w:pos="2780"/>
            </w:tabs>
          </w:pPr>
          <w:r>
            <w:rPr>
              <w:rFonts w:ascii="Times New Roman" w:hAnsi="Times New Roman" w:cs="Times New Roman"/>
              <w:color w:val="auto"/>
            </w:rPr>
            <w:tab/>
          </w:r>
        </w:p>
        <w:p w14:paraId="26EA1DD3" w14:textId="055B6A69" w:rsidR="007E6351" w:rsidRDefault="007E6351"/>
      </w:sdtContent>
    </w:sdt>
    <w:p w14:paraId="0FD43B64" w14:textId="248597BD" w:rsidR="00AD73B8" w:rsidRPr="00E317DE" w:rsidRDefault="001C22EB" w:rsidP="0071112C">
      <w:pPr>
        <w:pStyle w:val="Heading1"/>
        <w:rPr>
          <w:lang w:val="en-US"/>
        </w:rPr>
      </w:pPr>
      <w:r>
        <w:rPr>
          <w:noProof/>
          <w:lang w:val="en-US"/>
        </w:rPr>
        <w:drawing>
          <wp:inline distT="0" distB="0" distL="0" distR="0" wp14:anchorId="341AE7CE" wp14:editId="433E5465">
            <wp:extent cx="6129009" cy="6592186"/>
            <wp:effectExtent l="0" t="0" r="571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8">
                      <a:extLst>
                        <a:ext uri="{28A0092B-C50C-407E-A947-70E740481C1C}">
                          <a14:useLocalDpi xmlns:a14="http://schemas.microsoft.com/office/drawing/2010/main" val="0"/>
                        </a:ext>
                      </a:extLst>
                    </a:blip>
                    <a:stretch>
                      <a:fillRect/>
                    </a:stretch>
                  </pic:blipFill>
                  <pic:spPr>
                    <a:xfrm>
                      <a:off x="0" y="0"/>
                      <a:ext cx="6225789" cy="6696280"/>
                    </a:xfrm>
                    <a:prstGeom prst="rect">
                      <a:avLst/>
                    </a:prstGeom>
                  </pic:spPr>
                </pic:pic>
              </a:graphicData>
            </a:graphic>
          </wp:inline>
        </w:drawing>
      </w:r>
      <w:r w:rsidR="00AD73B8" w:rsidRPr="00E317DE">
        <w:rPr>
          <w:lang w:val="en-US"/>
        </w:rPr>
        <w:br w:type="page"/>
      </w:r>
      <w:bookmarkStart w:id="2" w:name="_Toc47021708"/>
      <w:bookmarkStart w:id="3" w:name="_Toc49801686"/>
      <w:r w:rsidR="00AD73B8" w:rsidRPr="00E317DE">
        <w:rPr>
          <w:lang w:val="en-US"/>
        </w:rPr>
        <w:t>Introduction</w:t>
      </w:r>
      <w:bookmarkEnd w:id="2"/>
      <w:bookmarkEnd w:id="3"/>
    </w:p>
    <w:p w14:paraId="580B2A3B" w14:textId="12AA7D26" w:rsidR="006920F6" w:rsidRDefault="00AD73B8" w:rsidP="006920F6">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The following report highlights the impact of virtual learning environment or VLE on students’ learning experience. The report is based on primary and secondary data analysis. For primary data analysis a survey was conducted on </w:t>
      </w:r>
      <w:r w:rsidR="00ED3AF4" w:rsidRPr="00E317DE">
        <w:rPr>
          <w:rFonts w:ascii="Times New Roman" w:hAnsi="Times New Roman" w:cs="Times New Roman"/>
          <w:sz w:val="24"/>
          <w:szCs w:val="24"/>
          <w:lang w:val="en-US"/>
        </w:rPr>
        <w:t>11</w:t>
      </w:r>
      <w:r w:rsidRPr="00E317DE">
        <w:rPr>
          <w:rFonts w:ascii="Times New Roman" w:hAnsi="Times New Roman" w:cs="Times New Roman"/>
          <w:sz w:val="24"/>
          <w:szCs w:val="24"/>
          <w:lang w:val="en-US"/>
        </w:rPr>
        <w:t xml:space="preserve"> students and their responses to the questionnaire were evaluated and examined against the objective of this study. For secondary data analysis five articles were referred to</w:t>
      </w:r>
      <w:r w:rsidR="00B7086D">
        <w:rPr>
          <w:rFonts w:ascii="Times New Roman" w:hAnsi="Times New Roman" w:cs="Times New Roman"/>
          <w:sz w:val="24"/>
          <w:szCs w:val="24"/>
          <w:lang w:val="en-US"/>
        </w:rPr>
        <w:t xml:space="preserve"> </w:t>
      </w:r>
      <w:r w:rsidRPr="00E317DE">
        <w:rPr>
          <w:rFonts w:ascii="Times New Roman" w:hAnsi="Times New Roman" w:cs="Times New Roman"/>
          <w:sz w:val="24"/>
          <w:szCs w:val="24"/>
          <w:lang w:val="en-US"/>
        </w:rPr>
        <w:t xml:space="preserve">draw conclusions on the questions addressed in the report. </w:t>
      </w:r>
      <w:bookmarkStart w:id="4" w:name="_Toc47021709"/>
    </w:p>
    <w:p w14:paraId="0FD43B67" w14:textId="0C3B3FCC" w:rsidR="00AD73B8" w:rsidRPr="008D70CC" w:rsidRDefault="00AD73B8" w:rsidP="006920F6">
      <w:pPr>
        <w:spacing w:line="360" w:lineRule="auto"/>
        <w:jc w:val="both"/>
        <w:rPr>
          <w:rFonts w:ascii="Times New Roman" w:hAnsi="Times New Roman" w:cs="Times New Roman"/>
          <w:b/>
          <w:bCs/>
          <w:sz w:val="28"/>
          <w:szCs w:val="28"/>
          <w:lang w:val="en-US"/>
        </w:rPr>
      </w:pPr>
      <w:r w:rsidRPr="008D70CC">
        <w:rPr>
          <w:b/>
          <w:bCs/>
          <w:sz w:val="24"/>
          <w:szCs w:val="22"/>
          <w:lang w:val="en-US"/>
        </w:rPr>
        <w:t xml:space="preserve">1. </w:t>
      </w:r>
      <w:r w:rsidRPr="008D70CC">
        <w:rPr>
          <w:rFonts w:ascii="Times New Roman" w:hAnsi="Times New Roman" w:cs="Times New Roman"/>
          <w:b/>
          <w:bCs/>
          <w:sz w:val="24"/>
          <w:szCs w:val="22"/>
          <w:lang w:val="en-US"/>
        </w:rPr>
        <w:t>Research</w:t>
      </w:r>
      <w:r w:rsidRPr="008D70CC">
        <w:rPr>
          <w:b/>
          <w:bCs/>
          <w:sz w:val="24"/>
          <w:szCs w:val="22"/>
          <w:lang w:val="en-US"/>
        </w:rPr>
        <w:t xml:space="preserve"> </w:t>
      </w:r>
      <w:r w:rsidRPr="008D70CC">
        <w:rPr>
          <w:rFonts w:ascii="Times New Roman" w:hAnsi="Times New Roman" w:cs="Times New Roman"/>
          <w:b/>
          <w:bCs/>
          <w:sz w:val="24"/>
          <w:szCs w:val="22"/>
          <w:lang w:val="en-US"/>
        </w:rPr>
        <w:t>Titl</w:t>
      </w:r>
      <w:bookmarkEnd w:id="4"/>
      <w:r w:rsidR="00FB2662" w:rsidRPr="008D70CC">
        <w:rPr>
          <w:rFonts w:ascii="Times New Roman" w:hAnsi="Times New Roman" w:cs="Times New Roman"/>
          <w:b/>
          <w:bCs/>
          <w:sz w:val="24"/>
          <w:szCs w:val="22"/>
          <w:lang w:val="en-US"/>
        </w:rPr>
        <w:t>e</w:t>
      </w:r>
    </w:p>
    <w:p w14:paraId="0FD43B68" w14:textId="77777777" w:rsidR="00AD73B8" w:rsidRPr="00E317DE" w:rsidRDefault="00AD73B8" w:rsidP="0086562A">
      <w:pPr>
        <w:spacing w:line="360" w:lineRule="auto"/>
        <w:jc w:val="both"/>
        <w:rPr>
          <w:rFonts w:ascii="Times New Roman" w:hAnsi="Times New Roman" w:cs="Times New Roman"/>
          <w:b/>
          <w:bCs/>
          <w:i/>
          <w:iCs/>
          <w:sz w:val="24"/>
          <w:szCs w:val="24"/>
          <w:lang w:val="en-US"/>
        </w:rPr>
      </w:pPr>
      <w:r w:rsidRPr="00E317DE">
        <w:rPr>
          <w:rFonts w:ascii="Times New Roman" w:hAnsi="Times New Roman" w:cs="Times New Roman"/>
          <w:b/>
          <w:bCs/>
          <w:i/>
          <w:iCs/>
          <w:sz w:val="24"/>
          <w:szCs w:val="24"/>
          <w:lang w:val="en-US"/>
        </w:rPr>
        <w:t xml:space="preserve">Impact of Virtual Learning Environment on Students’ Learning Experience </w:t>
      </w:r>
    </w:p>
    <w:p w14:paraId="0FD43B69" w14:textId="77777777" w:rsidR="00AD73B8" w:rsidRPr="00E317DE" w:rsidRDefault="00AD73B8" w:rsidP="0086562A">
      <w:pPr>
        <w:pStyle w:val="Heading1"/>
        <w:spacing w:line="360" w:lineRule="auto"/>
        <w:rPr>
          <w:lang w:val="en-US"/>
        </w:rPr>
      </w:pPr>
      <w:bookmarkStart w:id="5" w:name="_Toc47021710"/>
      <w:bookmarkStart w:id="6" w:name="_Toc49801687"/>
      <w:r w:rsidRPr="00E317DE">
        <w:rPr>
          <w:lang w:val="en-US"/>
        </w:rPr>
        <w:t>2. Research Rationale</w:t>
      </w:r>
      <w:bookmarkEnd w:id="5"/>
      <w:bookmarkEnd w:id="6"/>
      <w:r w:rsidRPr="00E317DE">
        <w:rPr>
          <w:lang w:val="en-US"/>
        </w:rPr>
        <w:t xml:space="preserve"> </w:t>
      </w:r>
    </w:p>
    <w:p w14:paraId="0FD43B6A" w14:textId="076F2D17" w:rsidR="00D20498" w:rsidRPr="00E317DE" w:rsidRDefault="00AD73B8" w:rsidP="0086562A">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A virtual learning environment is a design of a learning environment that allows students to access and utilize study materials via the web. The system includes traditional non-digital procedures such as assessment, student tracking, </w:t>
      </w:r>
      <w:r w:rsidR="008D70CC" w:rsidRPr="00E317DE">
        <w:rPr>
          <w:rFonts w:ascii="Times New Roman" w:hAnsi="Times New Roman" w:cs="Times New Roman"/>
          <w:sz w:val="24"/>
          <w:szCs w:val="24"/>
          <w:lang w:val="en-US"/>
        </w:rPr>
        <w:t>collaboration,</w:t>
      </w:r>
      <w:r w:rsidRPr="00E317DE">
        <w:rPr>
          <w:rFonts w:ascii="Times New Roman" w:hAnsi="Times New Roman" w:cs="Times New Roman"/>
          <w:sz w:val="24"/>
          <w:szCs w:val="24"/>
          <w:lang w:val="en-US"/>
        </w:rPr>
        <w:t xml:space="preserve"> and communication tools. </w:t>
      </w:r>
      <w:r w:rsidR="00D20498" w:rsidRPr="00E317DE">
        <w:rPr>
          <w:rFonts w:ascii="Times New Roman" w:hAnsi="Times New Roman" w:cs="Times New Roman"/>
          <w:sz w:val="24"/>
          <w:szCs w:val="24"/>
          <w:lang w:val="en-US"/>
        </w:rPr>
        <w:t xml:space="preserve">Online learning or virtual learning environments have been found to introduce an engaging method of education. It is therefore important to analyse the impact of VLE on the experiences of students subjected to this environment. </w:t>
      </w:r>
    </w:p>
    <w:p w14:paraId="0FD43B6B" w14:textId="77777777" w:rsidR="00D20498" w:rsidRPr="00E317DE" w:rsidRDefault="00D20498" w:rsidP="0086562A">
      <w:pPr>
        <w:pStyle w:val="Heading1"/>
        <w:spacing w:line="360" w:lineRule="auto"/>
        <w:rPr>
          <w:lang w:val="en-US"/>
        </w:rPr>
      </w:pPr>
      <w:bookmarkStart w:id="7" w:name="_Toc47021711"/>
      <w:bookmarkStart w:id="8" w:name="_Toc49801688"/>
      <w:r w:rsidRPr="00E317DE">
        <w:rPr>
          <w:lang w:val="en-US"/>
        </w:rPr>
        <w:t>3. Research Objectives</w:t>
      </w:r>
      <w:bookmarkEnd w:id="7"/>
      <w:bookmarkEnd w:id="8"/>
    </w:p>
    <w:p w14:paraId="0FD43B6C" w14:textId="77777777" w:rsidR="00D20498" w:rsidRPr="00E317DE" w:rsidRDefault="00D20498" w:rsidP="0086562A">
      <w:pPr>
        <w:spacing w:line="360" w:lineRule="auto"/>
        <w:jc w:val="both"/>
        <w:rPr>
          <w:rFonts w:ascii="Times New Roman" w:hAnsi="Times New Roman" w:cs="Times New Roman"/>
          <w:sz w:val="24"/>
          <w:szCs w:val="24"/>
          <w:lang w:val="en-US"/>
        </w:rPr>
      </w:pPr>
      <w:r w:rsidRPr="00E317DE">
        <w:rPr>
          <w:rFonts w:ascii="Times New Roman" w:hAnsi="Times New Roman" w:cs="Times New Roman"/>
          <w:b/>
          <w:bCs/>
          <w:i/>
          <w:iCs/>
          <w:sz w:val="24"/>
          <w:szCs w:val="24"/>
          <w:lang w:val="en-US"/>
        </w:rPr>
        <w:t xml:space="preserve">Aim: </w:t>
      </w:r>
      <w:r w:rsidRPr="00E317DE">
        <w:rPr>
          <w:rFonts w:ascii="Times New Roman" w:hAnsi="Times New Roman" w:cs="Times New Roman"/>
          <w:sz w:val="24"/>
          <w:szCs w:val="24"/>
          <w:lang w:val="en-US"/>
        </w:rPr>
        <w:t>To study the impact of VLE on students’ learning experiences</w:t>
      </w:r>
    </w:p>
    <w:p w14:paraId="0FD43B6D" w14:textId="77777777" w:rsidR="00D20498" w:rsidRPr="00E317DE" w:rsidRDefault="00D20498" w:rsidP="0086562A">
      <w:pPr>
        <w:spacing w:line="360" w:lineRule="auto"/>
        <w:jc w:val="both"/>
        <w:rPr>
          <w:rFonts w:ascii="Times New Roman" w:hAnsi="Times New Roman" w:cs="Times New Roman"/>
          <w:b/>
          <w:bCs/>
          <w:i/>
          <w:iCs/>
          <w:sz w:val="24"/>
          <w:szCs w:val="24"/>
          <w:lang w:val="en-US"/>
        </w:rPr>
      </w:pPr>
      <w:r w:rsidRPr="00E317DE">
        <w:rPr>
          <w:rFonts w:ascii="Times New Roman" w:hAnsi="Times New Roman" w:cs="Times New Roman"/>
          <w:b/>
          <w:bCs/>
          <w:i/>
          <w:iCs/>
          <w:sz w:val="24"/>
          <w:szCs w:val="24"/>
          <w:lang w:val="en-US"/>
        </w:rPr>
        <w:t>Objectives:</w:t>
      </w:r>
    </w:p>
    <w:p w14:paraId="0FD43B6E" w14:textId="77777777" w:rsidR="00D20498" w:rsidRPr="00E317DE" w:rsidRDefault="00D20498" w:rsidP="0086562A">
      <w:pPr>
        <w:pStyle w:val="ListParagraph"/>
        <w:numPr>
          <w:ilvl w:val="0"/>
          <w:numId w:val="1"/>
        </w:numPr>
        <w:spacing w:line="360" w:lineRule="auto"/>
        <w:jc w:val="both"/>
        <w:rPr>
          <w:rFonts w:ascii="Times New Roman" w:hAnsi="Times New Roman" w:cs="Times New Roman"/>
          <w:b/>
          <w:bCs/>
          <w:sz w:val="24"/>
          <w:szCs w:val="24"/>
          <w:lang w:val="en-US"/>
        </w:rPr>
      </w:pPr>
      <w:r w:rsidRPr="00E317DE">
        <w:rPr>
          <w:rFonts w:ascii="Times New Roman" w:hAnsi="Times New Roman" w:cs="Times New Roman"/>
          <w:sz w:val="24"/>
          <w:szCs w:val="24"/>
          <w:lang w:val="en-US"/>
        </w:rPr>
        <w:t xml:space="preserve">To study existing literature on the impact of VLE on students’ learning experiences </w:t>
      </w:r>
      <w:r w:rsidR="00CA0351" w:rsidRPr="00E317DE">
        <w:rPr>
          <w:rFonts w:ascii="Times New Roman" w:hAnsi="Times New Roman" w:cs="Times New Roman"/>
          <w:sz w:val="24"/>
          <w:szCs w:val="24"/>
          <w:lang w:val="en-US"/>
        </w:rPr>
        <w:t>in health and social care</w:t>
      </w:r>
    </w:p>
    <w:p w14:paraId="0FD43B6F" w14:textId="77777777" w:rsidR="006E62FD" w:rsidRPr="00E317DE" w:rsidRDefault="006E62FD" w:rsidP="0086562A">
      <w:pPr>
        <w:pStyle w:val="ListParagraph"/>
        <w:numPr>
          <w:ilvl w:val="0"/>
          <w:numId w:val="1"/>
        </w:numPr>
        <w:spacing w:line="360" w:lineRule="auto"/>
        <w:jc w:val="both"/>
        <w:rPr>
          <w:rFonts w:ascii="Times New Roman" w:hAnsi="Times New Roman" w:cs="Times New Roman"/>
          <w:b/>
          <w:bCs/>
          <w:sz w:val="24"/>
          <w:szCs w:val="24"/>
          <w:lang w:val="en-US"/>
        </w:rPr>
      </w:pPr>
      <w:r w:rsidRPr="00E317DE">
        <w:rPr>
          <w:rFonts w:ascii="Times New Roman" w:hAnsi="Times New Roman" w:cs="Times New Roman"/>
          <w:sz w:val="24"/>
          <w:szCs w:val="24"/>
          <w:lang w:val="en-US"/>
        </w:rPr>
        <w:t>To understand if VLEs like Moodle have a positive influence on students’ l</w:t>
      </w:r>
      <w:r w:rsidR="00492E23" w:rsidRPr="00E317DE">
        <w:rPr>
          <w:rFonts w:ascii="Times New Roman" w:hAnsi="Times New Roman" w:cs="Times New Roman"/>
          <w:sz w:val="24"/>
          <w:szCs w:val="24"/>
          <w:lang w:val="en-US"/>
        </w:rPr>
        <w:t>e</w:t>
      </w:r>
      <w:r w:rsidRPr="00E317DE">
        <w:rPr>
          <w:rFonts w:ascii="Times New Roman" w:hAnsi="Times New Roman" w:cs="Times New Roman"/>
          <w:sz w:val="24"/>
          <w:szCs w:val="24"/>
          <w:lang w:val="en-US"/>
        </w:rPr>
        <w:t>arning experience</w:t>
      </w:r>
    </w:p>
    <w:p w14:paraId="0FD43B70" w14:textId="77777777" w:rsidR="006E62FD" w:rsidRPr="00E317DE" w:rsidRDefault="006E62FD" w:rsidP="0086562A">
      <w:pPr>
        <w:pStyle w:val="ListParagraph"/>
        <w:numPr>
          <w:ilvl w:val="0"/>
          <w:numId w:val="1"/>
        </w:numPr>
        <w:spacing w:line="360" w:lineRule="auto"/>
        <w:jc w:val="both"/>
        <w:rPr>
          <w:rFonts w:ascii="Times New Roman" w:hAnsi="Times New Roman" w:cs="Times New Roman"/>
          <w:b/>
          <w:bCs/>
          <w:sz w:val="24"/>
          <w:szCs w:val="24"/>
          <w:lang w:val="en-US"/>
        </w:rPr>
      </w:pPr>
      <w:r w:rsidRPr="00E317DE">
        <w:rPr>
          <w:rFonts w:ascii="Times New Roman" w:hAnsi="Times New Roman" w:cs="Times New Roman"/>
          <w:sz w:val="24"/>
          <w:szCs w:val="24"/>
          <w:lang w:val="en-US"/>
        </w:rPr>
        <w:t>To understand if using VLEs are convenient</w:t>
      </w:r>
      <w:r w:rsidR="00CA0351" w:rsidRPr="00E317DE">
        <w:rPr>
          <w:rFonts w:ascii="Times New Roman" w:hAnsi="Times New Roman" w:cs="Times New Roman"/>
          <w:sz w:val="24"/>
          <w:szCs w:val="24"/>
          <w:lang w:val="en-US"/>
        </w:rPr>
        <w:t xml:space="preserve"> for health and social care students </w:t>
      </w:r>
    </w:p>
    <w:p w14:paraId="0FD43B71" w14:textId="77777777" w:rsidR="00D20498" w:rsidRPr="00E317DE" w:rsidRDefault="00D20498" w:rsidP="0086562A">
      <w:pPr>
        <w:pStyle w:val="ListParagraph"/>
        <w:numPr>
          <w:ilvl w:val="0"/>
          <w:numId w:val="1"/>
        </w:numPr>
        <w:spacing w:line="360" w:lineRule="auto"/>
        <w:jc w:val="both"/>
        <w:rPr>
          <w:rFonts w:ascii="Times New Roman" w:hAnsi="Times New Roman" w:cs="Times New Roman"/>
          <w:b/>
          <w:bCs/>
          <w:sz w:val="24"/>
          <w:szCs w:val="24"/>
          <w:lang w:val="en-US"/>
        </w:rPr>
      </w:pPr>
      <w:r w:rsidRPr="00E317DE">
        <w:rPr>
          <w:rFonts w:ascii="Times New Roman" w:hAnsi="Times New Roman" w:cs="Times New Roman"/>
          <w:sz w:val="24"/>
          <w:szCs w:val="24"/>
          <w:lang w:val="en-US"/>
        </w:rPr>
        <w:t xml:space="preserve">To conduct a survey on </w:t>
      </w:r>
      <w:r w:rsidR="00792D7B" w:rsidRPr="00E317DE">
        <w:rPr>
          <w:rFonts w:ascii="Times New Roman" w:hAnsi="Times New Roman" w:cs="Times New Roman"/>
          <w:sz w:val="24"/>
          <w:szCs w:val="24"/>
          <w:lang w:val="en-US"/>
        </w:rPr>
        <w:t xml:space="preserve">health and social care </w:t>
      </w:r>
      <w:r w:rsidRPr="00E317DE">
        <w:rPr>
          <w:rFonts w:ascii="Times New Roman" w:hAnsi="Times New Roman" w:cs="Times New Roman"/>
          <w:sz w:val="24"/>
          <w:szCs w:val="24"/>
          <w:lang w:val="en-US"/>
        </w:rPr>
        <w:t xml:space="preserve">students at </w:t>
      </w:r>
      <w:r w:rsidRPr="00E317DE">
        <w:rPr>
          <w:rFonts w:ascii="Times New Roman" w:hAnsi="Times New Roman" w:cs="Times New Roman"/>
          <w:sz w:val="24"/>
          <w:szCs w:val="24"/>
        </w:rPr>
        <w:t>University of Wales Trinity Saint David London Campus about VLE</w:t>
      </w:r>
    </w:p>
    <w:p w14:paraId="0FD43B72" w14:textId="77777777" w:rsidR="00D20498" w:rsidRPr="00E317DE" w:rsidRDefault="00D20498" w:rsidP="0086562A">
      <w:pPr>
        <w:pStyle w:val="ListParagraph"/>
        <w:numPr>
          <w:ilvl w:val="0"/>
          <w:numId w:val="1"/>
        </w:numPr>
        <w:spacing w:line="360" w:lineRule="auto"/>
        <w:jc w:val="both"/>
        <w:rPr>
          <w:rFonts w:ascii="Times New Roman" w:hAnsi="Times New Roman" w:cs="Times New Roman"/>
          <w:b/>
          <w:bCs/>
          <w:sz w:val="24"/>
          <w:szCs w:val="24"/>
          <w:lang w:val="en-US"/>
        </w:rPr>
      </w:pPr>
      <w:r w:rsidRPr="00E317DE">
        <w:rPr>
          <w:rFonts w:ascii="Times New Roman" w:hAnsi="Times New Roman" w:cs="Times New Roman"/>
          <w:sz w:val="24"/>
          <w:szCs w:val="24"/>
        </w:rPr>
        <w:t>To analyse the results from primary and secondary data collected and to provide a conclusion and recommendations</w:t>
      </w:r>
    </w:p>
    <w:p w14:paraId="0FD43B73" w14:textId="77777777" w:rsidR="00D20498" w:rsidRPr="00E317DE" w:rsidRDefault="00D20498" w:rsidP="0086562A">
      <w:pPr>
        <w:pStyle w:val="Heading1"/>
        <w:spacing w:line="360" w:lineRule="auto"/>
        <w:rPr>
          <w:lang w:val="en-US"/>
        </w:rPr>
      </w:pPr>
      <w:bookmarkStart w:id="9" w:name="_Toc47021712"/>
      <w:bookmarkStart w:id="10" w:name="_Toc49801689"/>
      <w:r w:rsidRPr="00E317DE">
        <w:rPr>
          <w:lang w:val="en-US"/>
        </w:rPr>
        <w:t>4. Literature Review</w:t>
      </w:r>
      <w:bookmarkEnd w:id="9"/>
      <w:bookmarkEnd w:id="10"/>
      <w:r w:rsidRPr="00E317DE">
        <w:rPr>
          <w:lang w:val="en-US"/>
        </w:rPr>
        <w:t xml:space="preserve"> </w:t>
      </w:r>
    </w:p>
    <w:p w14:paraId="0FD43B74" w14:textId="1E117ABD" w:rsidR="004D47EF" w:rsidRPr="00E317DE" w:rsidRDefault="00A47659" w:rsidP="0086562A">
      <w:pPr>
        <w:spacing w:line="360" w:lineRule="auto"/>
        <w:ind w:left="90"/>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The education sector is realizing the importance of Virtual Learning Environments in the light of the ongoing Covid-19 pandemic and the period of quarantine that has come with it. VLE was existent in quite a few educational institutions and these institutions had implemented the use of such software that allows creation of VLE. VLE has a lot of advantages including high engagement of the students. Student engagement has been known to increase student satisfaction and increase their motivation to invest more sincerely in studies. For students, who work part-time a virtual lounge to discuss their problems and doubts with their respective educators was found to be most effective and time-efficient (</w:t>
      </w:r>
      <w:r w:rsidR="004D47EF" w:rsidRPr="00E317DE">
        <w:rPr>
          <w:rFonts w:ascii="Times New Roman" w:hAnsi="Times New Roman" w:cs="Times New Roman"/>
          <w:sz w:val="24"/>
          <w:szCs w:val="24"/>
          <w:lang w:val="en-US"/>
        </w:rPr>
        <w:t xml:space="preserve">Martin and </w:t>
      </w:r>
      <w:proofErr w:type="spellStart"/>
      <w:r w:rsidR="004D47EF" w:rsidRPr="00E317DE">
        <w:rPr>
          <w:rFonts w:ascii="Times New Roman" w:hAnsi="Times New Roman" w:cs="Times New Roman"/>
          <w:sz w:val="24"/>
          <w:szCs w:val="24"/>
          <w:lang w:val="en-US"/>
        </w:rPr>
        <w:t>Bolliger</w:t>
      </w:r>
      <w:proofErr w:type="spellEnd"/>
      <w:r w:rsidR="004D47EF" w:rsidRPr="00E317DE">
        <w:rPr>
          <w:rFonts w:ascii="Times New Roman" w:hAnsi="Times New Roman" w:cs="Times New Roman"/>
          <w:sz w:val="24"/>
          <w:szCs w:val="24"/>
          <w:lang w:val="en-US"/>
        </w:rPr>
        <w:t>, 2018)</w:t>
      </w:r>
      <w:r w:rsidRPr="00E317DE">
        <w:rPr>
          <w:rFonts w:ascii="Times New Roman" w:hAnsi="Times New Roman" w:cs="Times New Roman"/>
          <w:sz w:val="24"/>
          <w:szCs w:val="24"/>
          <w:lang w:val="en-US"/>
        </w:rPr>
        <w:t xml:space="preserve">. </w:t>
      </w:r>
    </w:p>
    <w:p w14:paraId="0FD43B75" w14:textId="62713473" w:rsidR="007B0E96" w:rsidRPr="00E317DE" w:rsidRDefault="004D47EF" w:rsidP="0086562A">
      <w:pPr>
        <w:spacing w:line="360" w:lineRule="auto"/>
        <w:ind w:left="90"/>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VLE has been known to one of the most effective tools used in foreign languages and English in non-English speaking countries. For online learning, educators often look for the best methods to encourage competent communication with the students in local and in the foreign language the student is learning. This facilitates the learning of a new language. </w:t>
      </w:r>
      <w:r w:rsidR="007B0E96" w:rsidRPr="00E317DE">
        <w:rPr>
          <w:rFonts w:ascii="Times New Roman" w:hAnsi="Times New Roman" w:cs="Times New Roman"/>
          <w:sz w:val="24"/>
          <w:szCs w:val="24"/>
          <w:lang w:val="en-US"/>
        </w:rPr>
        <w:t>A recent research studied the effect of using Moodle, a free and open-source VLE, on the listening skills in A1 students (</w:t>
      </w:r>
      <w:proofErr w:type="spellStart"/>
      <w:r w:rsidR="007B0E96" w:rsidRPr="00E317DE">
        <w:rPr>
          <w:rFonts w:ascii="Times New Roman" w:hAnsi="Times New Roman" w:cs="Times New Roman"/>
          <w:sz w:val="24"/>
          <w:szCs w:val="24"/>
          <w:lang w:val="en-US"/>
        </w:rPr>
        <w:t>Artega</w:t>
      </w:r>
      <w:proofErr w:type="spellEnd"/>
      <w:r w:rsidR="007B0E96" w:rsidRPr="00E317DE">
        <w:rPr>
          <w:rFonts w:ascii="Times New Roman" w:hAnsi="Times New Roman" w:cs="Times New Roman"/>
          <w:sz w:val="24"/>
          <w:szCs w:val="24"/>
          <w:lang w:val="en-US"/>
        </w:rPr>
        <w:t xml:space="preserve"> and </w:t>
      </w:r>
      <w:proofErr w:type="spellStart"/>
      <w:r w:rsidR="007B0E96" w:rsidRPr="00E317DE">
        <w:rPr>
          <w:rFonts w:ascii="Times New Roman" w:hAnsi="Times New Roman" w:cs="Times New Roman"/>
          <w:sz w:val="24"/>
          <w:szCs w:val="24"/>
          <w:lang w:val="en-US"/>
        </w:rPr>
        <w:t>Rodas</w:t>
      </w:r>
      <w:proofErr w:type="spellEnd"/>
      <w:r w:rsidR="007B0E96" w:rsidRPr="00E317DE">
        <w:rPr>
          <w:rFonts w:ascii="Times New Roman" w:hAnsi="Times New Roman" w:cs="Times New Roman"/>
          <w:sz w:val="24"/>
          <w:szCs w:val="24"/>
          <w:lang w:val="en-US"/>
        </w:rPr>
        <w:t>, 2018). The research concluded that there was a positive effect on the students’ listening skills due to Moodle. The research also evidently proved that there exists a close association of any VLE such as Moodle and the learning experiences of the students. The study also gave an insight to the implications of blending classes on the VLE platform and the effectiveness of the same</w:t>
      </w:r>
      <w:r w:rsidR="006D150F" w:rsidRPr="00E317DE">
        <w:rPr>
          <w:rFonts w:ascii="Times New Roman" w:hAnsi="Times New Roman" w:cs="Times New Roman"/>
          <w:sz w:val="24"/>
          <w:szCs w:val="24"/>
          <w:lang w:val="en-US"/>
        </w:rPr>
        <w:t>.</w:t>
      </w:r>
      <w:r w:rsidR="007B0E96" w:rsidRPr="00E317DE">
        <w:rPr>
          <w:rFonts w:ascii="Times New Roman" w:hAnsi="Times New Roman" w:cs="Times New Roman"/>
          <w:sz w:val="24"/>
          <w:szCs w:val="24"/>
          <w:lang w:val="en-US"/>
        </w:rPr>
        <w:t xml:space="preserve"> </w:t>
      </w:r>
    </w:p>
    <w:p w14:paraId="0FD43B76" w14:textId="77777777" w:rsidR="001464EA" w:rsidRPr="00E317DE" w:rsidRDefault="007B0E96" w:rsidP="0086562A">
      <w:pPr>
        <w:spacing w:line="360" w:lineRule="auto"/>
        <w:ind w:left="90"/>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Another study reflected on the attitude of students towards employing VLE (</w:t>
      </w:r>
      <w:proofErr w:type="spellStart"/>
      <w:r w:rsidRPr="00E317DE">
        <w:rPr>
          <w:rFonts w:ascii="Times New Roman" w:hAnsi="Times New Roman" w:cs="Times New Roman"/>
          <w:sz w:val="24"/>
          <w:szCs w:val="24"/>
          <w:lang w:val="en-US"/>
        </w:rPr>
        <w:t>Eskandri</w:t>
      </w:r>
      <w:proofErr w:type="spellEnd"/>
      <w:r w:rsidRPr="00E317DE">
        <w:rPr>
          <w:rFonts w:ascii="Times New Roman" w:hAnsi="Times New Roman" w:cs="Times New Roman"/>
          <w:sz w:val="24"/>
          <w:szCs w:val="24"/>
          <w:lang w:val="en-US"/>
        </w:rPr>
        <w:t xml:space="preserve"> and Soleimani, </w:t>
      </w:r>
      <w:r w:rsidR="001464EA" w:rsidRPr="00E317DE">
        <w:rPr>
          <w:rFonts w:ascii="Times New Roman" w:hAnsi="Times New Roman" w:cs="Times New Roman"/>
          <w:sz w:val="24"/>
          <w:szCs w:val="24"/>
          <w:lang w:val="en-US"/>
        </w:rPr>
        <w:t>2016)</w:t>
      </w:r>
      <w:r w:rsidRPr="00E317DE">
        <w:rPr>
          <w:rFonts w:ascii="Times New Roman" w:hAnsi="Times New Roman" w:cs="Times New Roman"/>
          <w:sz w:val="24"/>
          <w:szCs w:val="24"/>
          <w:lang w:val="en-US"/>
        </w:rPr>
        <w:t>.</w:t>
      </w:r>
      <w:r w:rsidR="001464EA" w:rsidRPr="00E317DE">
        <w:rPr>
          <w:rFonts w:ascii="Times New Roman" w:hAnsi="Times New Roman" w:cs="Times New Roman"/>
          <w:sz w:val="24"/>
          <w:szCs w:val="24"/>
          <w:lang w:val="en-US"/>
        </w:rPr>
        <w:t xml:space="preserve"> This study found that the students subjected to a VLE responded positively to it and their achievements did not show stark differences when compared to the achievements of the students who learnt via traditional off-line learning environments. VLEs have multiple advantages as it enhances the process of planning and management of lessons and activities for the educators as well as the students. This approach of studying involves the intensive application of modern tools and technologies that sets up new </w:t>
      </w:r>
      <w:r w:rsidR="0086562A" w:rsidRPr="00E317DE">
        <w:rPr>
          <w:rFonts w:ascii="Times New Roman" w:hAnsi="Times New Roman" w:cs="Times New Roman"/>
          <w:sz w:val="24"/>
          <w:szCs w:val="24"/>
          <w:lang w:val="en-US"/>
        </w:rPr>
        <w:t>opportunities</w:t>
      </w:r>
      <w:r w:rsidR="001464EA" w:rsidRPr="00E317DE">
        <w:rPr>
          <w:rFonts w:ascii="Times New Roman" w:hAnsi="Times New Roman" w:cs="Times New Roman"/>
          <w:sz w:val="24"/>
          <w:szCs w:val="24"/>
          <w:lang w:val="en-US"/>
        </w:rPr>
        <w:t xml:space="preserve"> for students and opens a wide array of knowledge. Besides VLE also has the advantage of allowing students to choose from a wide range of devices to learn including laptops, mobiles and tablets (</w:t>
      </w:r>
      <w:proofErr w:type="spellStart"/>
      <w:r w:rsidR="001464EA" w:rsidRPr="00E317DE">
        <w:rPr>
          <w:rFonts w:ascii="Times New Roman" w:hAnsi="Times New Roman" w:cs="Times New Roman"/>
          <w:sz w:val="24"/>
          <w:szCs w:val="24"/>
          <w:lang w:val="en-US"/>
        </w:rPr>
        <w:t>Ivanyatska</w:t>
      </w:r>
      <w:proofErr w:type="spellEnd"/>
      <w:r w:rsidR="001464EA" w:rsidRPr="00E317DE">
        <w:rPr>
          <w:rFonts w:ascii="Times New Roman" w:hAnsi="Times New Roman" w:cs="Times New Roman"/>
          <w:sz w:val="24"/>
          <w:szCs w:val="24"/>
          <w:lang w:val="en-US"/>
        </w:rPr>
        <w:t xml:space="preserve"> and Kern, 2016). </w:t>
      </w:r>
    </w:p>
    <w:p w14:paraId="0FD43B77" w14:textId="77777777" w:rsidR="00B10D54" w:rsidRPr="00E317DE" w:rsidRDefault="001464EA" w:rsidP="0086562A">
      <w:pPr>
        <w:spacing w:line="360" w:lineRule="auto"/>
        <w:ind w:left="90"/>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However, VLE also has certain disadvantages. It is highly dependent on the access of internet and technologies which might not be plausible for students who do not have the means to afford the same. It also demands high self-discipline as there is no direct supervision. </w:t>
      </w:r>
      <w:r w:rsidR="00C01408" w:rsidRPr="00E317DE">
        <w:rPr>
          <w:rFonts w:ascii="Times New Roman" w:hAnsi="Times New Roman" w:cs="Times New Roman"/>
          <w:sz w:val="24"/>
          <w:szCs w:val="24"/>
          <w:lang w:val="en-US"/>
        </w:rPr>
        <w:t>Moreover, those not adequately aware of technology might not be comfortable in usi</w:t>
      </w:r>
      <w:r w:rsidR="0086562A" w:rsidRPr="00E317DE">
        <w:rPr>
          <w:rFonts w:ascii="Times New Roman" w:hAnsi="Times New Roman" w:cs="Times New Roman"/>
          <w:sz w:val="24"/>
          <w:szCs w:val="24"/>
          <w:lang w:val="en-US"/>
        </w:rPr>
        <w:t xml:space="preserve">ng a VLE for learning purposes </w:t>
      </w:r>
      <w:r w:rsidR="0086562A" w:rsidRPr="00E317DE">
        <w:rPr>
          <w:rFonts w:ascii="Times New Roman" w:hAnsi="Times New Roman" w:cs="Times New Roman"/>
          <w:sz w:val="24"/>
          <w:szCs w:val="24"/>
          <w:lang w:val="en-US"/>
        </w:rPr>
        <w:fldChar w:fldCharType="begin" w:fldLock="1"/>
      </w:r>
      <w:r w:rsidR="0086562A" w:rsidRPr="00E317DE">
        <w:rPr>
          <w:rFonts w:ascii="Times New Roman" w:hAnsi="Times New Roman" w:cs="Times New Roman"/>
          <w:sz w:val="24"/>
          <w:szCs w:val="24"/>
          <w:lang w:val="en-US"/>
        </w:rPr>
        <w:instrText>ADDIN CSL_CITATION {"citationItems":[{"id":"ITEM-1","itemData":{"DOI":"10.11648/j.ijvetr.20160202.11","ISSN":"2469-8180","abstract":"With the rapid development of technology, more and more teachers and learners are eager to use technologies such as web based for learning and teaching. Undoubtedly, the use of technology in education has positive and negative effect on learners. This paper provides an overview of the broad information regarding web based learning (WBL). The focus of the review is on definition of WBL and the related terms such as e-learning, website and characteristics of WBL. This paper also review a short history of WBL in four generations according to the usage of web based functionalities. The idea is to show how (i) content and quiz, (2) communication, (3) assessment and (4) game based learning which are referred to as \" generations of web based learning \" . The reader is also given an overview of the usage of WBL in technical and vocational education in Malaysia and also a discussion of advantages and disadvantages of WBL.","author":[{"dropping-particle":"","family":"Abd Rashid","given":"Zarina","non-dropping-particle":"","parse-names":false,"suffix":""}],"container-title":"International Journal of Vocational Education and Training Research","id":"ITEM-1","issued":{"date-parts":[["2016"]]},"title":"Review of Web-Based Learning in TVET: History, Advantages and Disadvantages","type":"article-journal"},"uris":["http://www.mendeley.com/documents/?uuid=3b788416-ef04-41d9-b422-64c2d6e6242f"]}],"mendeley":{"formattedCitation":"(Abd Rashid, 2016)","plainTextFormattedCitation":"(Abd Rashid, 2016)"},"properties":{"noteIndex":0},"schema":"https://github.com/citation-style-language/schema/raw/master/csl-citation.json"}</w:instrText>
      </w:r>
      <w:r w:rsidR="0086562A" w:rsidRPr="00E317DE">
        <w:rPr>
          <w:rFonts w:ascii="Times New Roman" w:hAnsi="Times New Roman" w:cs="Times New Roman"/>
          <w:sz w:val="24"/>
          <w:szCs w:val="24"/>
          <w:lang w:val="en-US"/>
        </w:rPr>
        <w:fldChar w:fldCharType="separate"/>
      </w:r>
      <w:r w:rsidR="0086562A" w:rsidRPr="00E317DE">
        <w:rPr>
          <w:rFonts w:ascii="Times New Roman" w:hAnsi="Times New Roman" w:cs="Times New Roman"/>
          <w:noProof/>
          <w:sz w:val="24"/>
          <w:szCs w:val="24"/>
          <w:lang w:val="en-US"/>
        </w:rPr>
        <w:t>(Abd Rashid, 2016)</w:t>
      </w:r>
      <w:r w:rsidR="0086562A" w:rsidRPr="00E317DE">
        <w:rPr>
          <w:rFonts w:ascii="Times New Roman" w:hAnsi="Times New Roman" w:cs="Times New Roman"/>
          <w:sz w:val="24"/>
          <w:szCs w:val="24"/>
          <w:lang w:val="en-US"/>
        </w:rPr>
        <w:fldChar w:fldCharType="end"/>
      </w:r>
      <w:r w:rsidRPr="00E317DE">
        <w:rPr>
          <w:rFonts w:ascii="Times New Roman" w:hAnsi="Times New Roman" w:cs="Times New Roman"/>
          <w:sz w:val="24"/>
          <w:szCs w:val="24"/>
          <w:lang w:val="en-US"/>
        </w:rPr>
        <w:t xml:space="preserve">This method of learning also has not been popularized and hence the methods for this approach are less polished than the traditional learning methods. </w:t>
      </w:r>
      <w:r w:rsidR="00437F3A" w:rsidRPr="00E317DE">
        <w:rPr>
          <w:rFonts w:ascii="Times New Roman" w:hAnsi="Times New Roman" w:cs="Times New Roman"/>
          <w:sz w:val="24"/>
          <w:szCs w:val="24"/>
          <w:lang w:val="en-US"/>
        </w:rPr>
        <w:t xml:space="preserve">It is therefore important to consider both the benefits of VLE and its limits before implementing it into a students’ learning process. The following section covers the analysis of secondary and primary data collected to this accord. </w:t>
      </w:r>
    </w:p>
    <w:p w14:paraId="0FD43B78" w14:textId="77777777" w:rsidR="00B10D54" w:rsidRPr="00E317DE" w:rsidRDefault="00B10D54" w:rsidP="0086562A">
      <w:pPr>
        <w:pStyle w:val="Heading1"/>
        <w:spacing w:line="360" w:lineRule="auto"/>
        <w:rPr>
          <w:lang w:val="en-US"/>
        </w:rPr>
      </w:pPr>
      <w:bookmarkStart w:id="11" w:name="_Toc47021713"/>
      <w:bookmarkStart w:id="12" w:name="_Toc49801690"/>
      <w:r w:rsidRPr="00E317DE">
        <w:rPr>
          <w:lang w:val="en-US"/>
        </w:rPr>
        <w:t>5. Methodology</w:t>
      </w:r>
      <w:bookmarkEnd w:id="11"/>
      <w:bookmarkEnd w:id="12"/>
    </w:p>
    <w:p w14:paraId="0FD43B79" w14:textId="77777777" w:rsidR="0086562A" w:rsidRPr="00E317DE" w:rsidRDefault="00B10D54" w:rsidP="0086562A">
      <w:pPr>
        <w:spacing w:line="360" w:lineRule="auto"/>
        <w:ind w:left="90"/>
        <w:jc w:val="both"/>
        <w:rPr>
          <w:rFonts w:ascii="Times New Roman" w:hAnsi="Times New Roman" w:cs="Times New Roman"/>
          <w:b/>
          <w:bCs/>
          <w:sz w:val="24"/>
          <w:szCs w:val="24"/>
          <w:lang w:val="en-US"/>
        </w:rPr>
      </w:pPr>
      <w:r w:rsidRPr="00E317DE">
        <w:rPr>
          <w:rFonts w:ascii="Times New Roman" w:hAnsi="Times New Roman" w:cs="Times New Roman"/>
          <w:sz w:val="24"/>
          <w:szCs w:val="24"/>
          <w:lang w:val="en-US"/>
        </w:rPr>
        <w:t xml:space="preserve">The research will be conducted in two parts. The first part will be primary data analysis. This will be done by conducting an online survey which will be taken by twenty students from the </w:t>
      </w:r>
      <w:r w:rsidRPr="00E317DE">
        <w:rPr>
          <w:rFonts w:ascii="Times New Roman" w:hAnsi="Times New Roman" w:cs="Times New Roman"/>
          <w:sz w:val="24"/>
          <w:szCs w:val="24"/>
        </w:rPr>
        <w:t>University of Wales Trinity Saint David London Campus</w:t>
      </w:r>
      <w:r w:rsidR="00CA0351" w:rsidRPr="00E317DE">
        <w:rPr>
          <w:rFonts w:ascii="Times New Roman" w:hAnsi="Times New Roman" w:cs="Times New Roman"/>
          <w:sz w:val="24"/>
          <w:szCs w:val="24"/>
        </w:rPr>
        <w:t xml:space="preserve"> who are studying health and social care</w:t>
      </w:r>
      <w:r w:rsidRPr="00E317DE">
        <w:rPr>
          <w:rFonts w:ascii="Times New Roman" w:hAnsi="Times New Roman" w:cs="Times New Roman"/>
          <w:sz w:val="24"/>
          <w:szCs w:val="24"/>
        </w:rPr>
        <w:t xml:space="preserve">. For secondary data analysis, five articles will be considered and analysed accordingly. </w:t>
      </w:r>
    </w:p>
    <w:p w14:paraId="0FD43B7A" w14:textId="77777777" w:rsidR="00B10D54" w:rsidRPr="00E317DE" w:rsidRDefault="00B10D54" w:rsidP="0086562A">
      <w:pPr>
        <w:pStyle w:val="Heading1"/>
        <w:rPr>
          <w:lang w:val="en-US"/>
        </w:rPr>
      </w:pPr>
      <w:bookmarkStart w:id="13" w:name="_Toc47021714"/>
      <w:bookmarkStart w:id="14" w:name="_Toc49801691"/>
      <w:r w:rsidRPr="00E317DE">
        <w:rPr>
          <w:lang w:val="en-US"/>
        </w:rPr>
        <w:t>6. Data Analysis</w:t>
      </w:r>
      <w:bookmarkEnd w:id="13"/>
      <w:bookmarkEnd w:id="14"/>
    </w:p>
    <w:p w14:paraId="0FD43B7B" w14:textId="77777777" w:rsidR="00B10D54" w:rsidRPr="00E317DE" w:rsidRDefault="00B10D54" w:rsidP="0086562A">
      <w:pPr>
        <w:pStyle w:val="Heading2"/>
        <w:spacing w:line="360" w:lineRule="auto"/>
        <w:rPr>
          <w:lang w:val="en-US"/>
        </w:rPr>
      </w:pPr>
      <w:bookmarkStart w:id="15" w:name="_Toc47021715"/>
      <w:bookmarkStart w:id="16" w:name="_Toc49801692"/>
      <w:r w:rsidRPr="00E317DE">
        <w:rPr>
          <w:lang w:val="en-US"/>
        </w:rPr>
        <w:t>6.1 Primary Data Analysis</w:t>
      </w:r>
      <w:bookmarkEnd w:id="15"/>
      <w:bookmarkEnd w:id="16"/>
    </w:p>
    <w:p w14:paraId="0FD43B7C" w14:textId="77777777" w:rsidR="009C0E3C" w:rsidRPr="00E317DE" w:rsidRDefault="009C0E3C" w:rsidP="0086562A">
      <w:pPr>
        <w:pStyle w:val="Heading3"/>
        <w:spacing w:line="360" w:lineRule="auto"/>
        <w:rPr>
          <w:lang w:val="en-US"/>
        </w:rPr>
      </w:pPr>
      <w:bookmarkStart w:id="17" w:name="_Toc47021716"/>
      <w:bookmarkStart w:id="18" w:name="_Toc49801693"/>
      <w:r w:rsidRPr="00E317DE">
        <w:rPr>
          <w:lang w:val="en-US"/>
        </w:rPr>
        <w:t>6.1.1 Convenience of Moodle</w:t>
      </w:r>
      <w:bookmarkEnd w:id="17"/>
      <w:bookmarkEnd w:id="18"/>
    </w:p>
    <w:p w14:paraId="0FD43B7D" w14:textId="77777777" w:rsidR="009C0E3C" w:rsidRPr="00E317DE" w:rsidRDefault="00DB02D6" w:rsidP="0086562A">
      <w:pPr>
        <w:spacing w:line="360" w:lineRule="auto"/>
        <w:jc w:val="both"/>
        <w:rPr>
          <w:rFonts w:ascii="Times New Roman" w:hAnsi="Times New Roman" w:cs="Times New Roman"/>
          <w:b/>
          <w:bCs/>
          <w:sz w:val="24"/>
          <w:szCs w:val="24"/>
          <w:lang w:val="en-US"/>
        </w:rPr>
      </w:pPr>
      <w:r w:rsidRPr="00E317DE">
        <w:rPr>
          <w:noProof/>
          <w:lang w:val="en-IN" w:eastAsia="en-IN"/>
        </w:rPr>
        <w:drawing>
          <wp:inline distT="0" distB="0" distL="0" distR="0" wp14:anchorId="0FD43BD4" wp14:editId="0FD43BD5">
            <wp:extent cx="5731514" cy="2411730"/>
            <wp:effectExtent l="0" t="0" r="2536" b="762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2411730"/>
                    </a:xfrm>
                    <a:prstGeom prst="rect">
                      <a:avLst/>
                    </a:prstGeom>
                    <a:noFill/>
                    <a:ln>
                      <a:noFill/>
                      <a:prstDash/>
                    </a:ln>
                  </pic:spPr>
                </pic:pic>
              </a:graphicData>
            </a:graphic>
          </wp:inline>
        </w:drawing>
      </w:r>
    </w:p>
    <w:p w14:paraId="0FD43B7E" w14:textId="77777777" w:rsidR="003617E6" w:rsidRPr="00E317DE" w:rsidRDefault="00187B9C" w:rsidP="00187B9C">
      <w:pPr>
        <w:pStyle w:val="Heading3"/>
        <w:spacing w:line="360" w:lineRule="auto"/>
        <w:rPr>
          <w:b w:val="0"/>
          <w:lang w:val="en-US"/>
        </w:rPr>
      </w:pPr>
      <w:bookmarkStart w:id="19" w:name="_Toc49801694"/>
      <w:r w:rsidRPr="00E317DE">
        <w:rPr>
          <w:b w:val="0"/>
          <w:lang w:val="en-US"/>
        </w:rPr>
        <w:t xml:space="preserve">Considering the outcome of the survey, it is clear that people who are aware of Moodle understand its significance. 90.9 % of the participants mention that they find Moodle convenient for regular use. 9.1 % people </w:t>
      </w:r>
      <w:r w:rsidR="000D34A3" w:rsidRPr="00E317DE">
        <w:rPr>
          <w:b w:val="0"/>
          <w:lang w:val="en-US"/>
        </w:rPr>
        <w:t xml:space="preserve">state that it may be useful or maybe not, it is evident that they may have never got the opportunity to use it. </w:t>
      </w:r>
      <w:r w:rsidR="00CB710B" w:rsidRPr="00E317DE">
        <w:rPr>
          <w:b w:val="0"/>
          <w:lang w:val="en-US"/>
        </w:rPr>
        <w:t xml:space="preserve">The participants being learners help the research with the outcome. It can be concluded that learners find is convenient to </w:t>
      </w:r>
      <w:r w:rsidR="00AF61F4" w:rsidRPr="00E317DE">
        <w:rPr>
          <w:b w:val="0"/>
          <w:lang w:val="en-US"/>
        </w:rPr>
        <w:t>use Moodle for their learning procedure.</w:t>
      </w:r>
      <w:bookmarkEnd w:id="19"/>
    </w:p>
    <w:p w14:paraId="0FD43B7F" w14:textId="77777777" w:rsidR="003617E6" w:rsidRPr="00E317DE" w:rsidRDefault="003617E6" w:rsidP="0086562A">
      <w:pPr>
        <w:pStyle w:val="Heading3"/>
        <w:spacing w:line="360" w:lineRule="auto"/>
        <w:rPr>
          <w:lang w:val="en-US"/>
        </w:rPr>
      </w:pPr>
    </w:p>
    <w:p w14:paraId="0FD43B80" w14:textId="77777777" w:rsidR="009C0E3C" w:rsidRPr="00E317DE" w:rsidRDefault="009C0E3C" w:rsidP="0086562A">
      <w:pPr>
        <w:pStyle w:val="Heading3"/>
        <w:spacing w:line="360" w:lineRule="auto"/>
        <w:rPr>
          <w:lang w:val="en-US"/>
        </w:rPr>
      </w:pPr>
      <w:bookmarkStart w:id="20" w:name="_Toc47021717"/>
      <w:bookmarkStart w:id="21" w:name="_Toc49801695"/>
      <w:r w:rsidRPr="00E317DE">
        <w:rPr>
          <w:lang w:val="en-US"/>
        </w:rPr>
        <w:t xml:space="preserve">6.1.2 </w:t>
      </w:r>
      <w:r w:rsidR="00F9788A" w:rsidRPr="00E317DE">
        <w:rPr>
          <w:lang w:val="en-US"/>
        </w:rPr>
        <w:t>Improvement in learning experience</w:t>
      </w:r>
      <w:bookmarkEnd w:id="20"/>
      <w:bookmarkEnd w:id="21"/>
    </w:p>
    <w:p w14:paraId="0FD43B81" w14:textId="77777777" w:rsidR="00F9788A" w:rsidRPr="00E317DE" w:rsidRDefault="00DB02D6" w:rsidP="0086562A">
      <w:pPr>
        <w:spacing w:line="360" w:lineRule="auto"/>
        <w:jc w:val="both"/>
        <w:rPr>
          <w:rFonts w:ascii="Times New Roman" w:hAnsi="Times New Roman" w:cs="Times New Roman"/>
          <w:b/>
          <w:bCs/>
          <w:sz w:val="24"/>
          <w:szCs w:val="24"/>
          <w:lang w:val="en-US"/>
        </w:rPr>
      </w:pPr>
      <w:r w:rsidRPr="00E317DE">
        <w:rPr>
          <w:noProof/>
          <w:lang w:val="en-IN" w:eastAsia="en-IN"/>
        </w:rPr>
        <w:drawing>
          <wp:inline distT="0" distB="0" distL="0" distR="0" wp14:anchorId="0FD43BD6" wp14:editId="0FD43BD7">
            <wp:extent cx="5731514" cy="2411730"/>
            <wp:effectExtent l="0" t="0" r="2536" b="7620"/>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2411730"/>
                    </a:xfrm>
                    <a:prstGeom prst="rect">
                      <a:avLst/>
                    </a:prstGeom>
                    <a:noFill/>
                    <a:ln>
                      <a:noFill/>
                      <a:prstDash/>
                    </a:ln>
                  </pic:spPr>
                </pic:pic>
              </a:graphicData>
            </a:graphic>
          </wp:inline>
        </w:drawing>
      </w:r>
    </w:p>
    <w:p w14:paraId="0FD43B82" w14:textId="77777777" w:rsidR="00CB710B" w:rsidRPr="00E317DE" w:rsidRDefault="002E287A" w:rsidP="0086562A">
      <w:pPr>
        <w:pStyle w:val="Heading3"/>
        <w:spacing w:line="360" w:lineRule="auto"/>
        <w:rPr>
          <w:b w:val="0"/>
          <w:lang w:val="en-US"/>
        </w:rPr>
      </w:pPr>
      <w:bookmarkStart w:id="22" w:name="_Toc47021718"/>
      <w:bookmarkStart w:id="23" w:name="_Toc49801696"/>
      <w:r w:rsidRPr="00E317DE">
        <w:rPr>
          <w:b w:val="0"/>
          <w:lang w:val="en-US"/>
        </w:rPr>
        <w:t xml:space="preserve">The response from the participants for this question is contradictory. It can be seen that 27.3 % people have stated that they do not agree that Moodle helped them in their learning experience and the same number of people responded just the opposite. However, 36.4 % of the participants strongly agree that Moodle has contributed towards improving their learning experience. </w:t>
      </w:r>
      <w:r w:rsidR="00070F40" w:rsidRPr="00E317DE">
        <w:rPr>
          <w:b w:val="0"/>
          <w:lang w:val="en-US"/>
        </w:rPr>
        <w:t>It can be hence concluded that Moodle has the efficiency to have a significantly positive impact on the learning experience of the individuals. Further, it is important to highlight the fact that none of the participants strongly disagreed to this question.</w:t>
      </w:r>
      <w:bookmarkEnd w:id="23"/>
      <w:r w:rsidR="00070F40" w:rsidRPr="00E317DE">
        <w:rPr>
          <w:b w:val="0"/>
          <w:lang w:val="en-US"/>
        </w:rPr>
        <w:t xml:space="preserve"> </w:t>
      </w:r>
    </w:p>
    <w:p w14:paraId="0FD43B83" w14:textId="77777777" w:rsidR="00F9788A" w:rsidRPr="00E317DE" w:rsidRDefault="00F9788A" w:rsidP="0086562A">
      <w:pPr>
        <w:pStyle w:val="Heading3"/>
        <w:spacing w:line="360" w:lineRule="auto"/>
        <w:rPr>
          <w:lang w:val="en-US"/>
        </w:rPr>
      </w:pPr>
      <w:bookmarkStart w:id="24" w:name="_Toc49801697"/>
      <w:r w:rsidRPr="00E317DE">
        <w:rPr>
          <w:lang w:val="en-US"/>
        </w:rPr>
        <w:t>6.1.3 Improvement of learning and comprehension skills</w:t>
      </w:r>
      <w:bookmarkEnd w:id="22"/>
      <w:bookmarkEnd w:id="24"/>
    </w:p>
    <w:p w14:paraId="0FD43B84" w14:textId="77777777" w:rsidR="00F9788A" w:rsidRPr="00E317DE" w:rsidRDefault="00DB02D6" w:rsidP="0086562A">
      <w:pPr>
        <w:spacing w:line="360" w:lineRule="auto"/>
        <w:jc w:val="both"/>
        <w:rPr>
          <w:rFonts w:ascii="Times New Roman" w:hAnsi="Times New Roman" w:cs="Times New Roman"/>
          <w:b/>
          <w:bCs/>
          <w:sz w:val="24"/>
          <w:szCs w:val="24"/>
          <w:lang w:val="en-US"/>
        </w:rPr>
      </w:pPr>
      <w:r w:rsidRPr="00E317DE">
        <w:rPr>
          <w:noProof/>
          <w:lang w:val="en-IN" w:eastAsia="en-IN"/>
        </w:rPr>
        <w:drawing>
          <wp:inline distT="0" distB="0" distL="0" distR="0" wp14:anchorId="0FD43BD8" wp14:editId="0FD43BD9">
            <wp:extent cx="5731514" cy="2411730"/>
            <wp:effectExtent l="0" t="0" r="2536" b="762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514" cy="2411730"/>
                    </a:xfrm>
                    <a:prstGeom prst="rect">
                      <a:avLst/>
                    </a:prstGeom>
                    <a:noFill/>
                    <a:ln>
                      <a:noFill/>
                      <a:prstDash/>
                    </a:ln>
                  </pic:spPr>
                </pic:pic>
              </a:graphicData>
            </a:graphic>
          </wp:inline>
        </w:drawing>
      </w:r>
    </w:p>
    <w:p w14:paraId="0FD43B85" w14:textId="0E0BC185" w:rsidR="003617E6" w:rsidRPr="00E317DE" w:rsidRDefault="00CA493A" w:rsidP="0086562A">
      <w:pPr>
        <w:pStyle w:val="Heading3"/>
        <w:spacing w:line="360" w:lineRule="auto"/>
        <w:rPr>
          <w:b w:val="0"/>
          <w:lang w:val="en-US"/>
        </w:rPr>
      </w:pPr>
      <w:bookmarkStart w:id="25" w:name="_Toc49801698"/>
      <w:r w:rsidRPr="00E317DE">
        <w:rPr>
          <w:b w:val="0"/>
          <w:lang w:val="en-US"/>
        </w:rPr>
        <w:t xml:space="preserve">The responses from the </w:t>
      </w:r>
      <w:r w:rsidR="00471D64" w:rsidRPr="00E317DE">
        <w:rPr>
          <w:b w:val="0"/>
          <w:lang w:val="en-US"/>
        </w:rPr>
        <w:t>participants make it clear that the participants consider Moodle to enhance their efficiency of comprehending during their learning procedure. However, it is important to highlight that 27.3 % of the participants considered that Moodle did not help them improve their learning abilities and 18.2 % were unsure about Moodle’s role in the learning process.</w:t>
      </w:r>
      <w:bookmarkEnd w:id="25"/>
      <w:r w:rsidR="00471D64" w:rsidRPr="00E317DE">
        <w:rPr>
          <w:b w:val="0"/>
          <w:lang w:val="en-US"/>
        </w:rPr>
        <w:t xml:space="preserve"> </w:t>
      </w:r>
    </w:p>
    <w:p w14:paraId="0FD43B86" w14:textId="77777777" w:rsidR="00F9788A" w:rsidRPr="00E317DE" w:rsidRDefault="00F9788A" w:rsidP="0086562A">
      <w:pPr>
        <w:pStyle w:val="Heading3"/>
        <w:spacing w:line="360" w:lineRule="auto"/>
        <w:rPr>
          <w:lang w:val="en-US"/>
        </w:rPr>
      </w:pPr>
      <w:bookmarkStart w:id="26" w:name="_Toc47021719"/>
      <w:bookmarkStart w:id="27" w:name="_Toc49801699"/>
      <w:r w:rsidRPr="00E317DE">
        <w:rPr>
          <w:lang w:val="en-US"/>
        </w:rPr>
        <w:t>6.1.4 VLE versus Classroom Learning Environment</w:t>
      </w:r>
      <w:bookmarkEnd w:id="26"/>
      <w:bookmarkEnd w:id="27"/>
      <w:r w:rsidRPr="00E317DE">
        <w:rPr>
          <w:lang w:val="en-US"/>
        </w:rPr>
        <w:t xml:space="preserve"> </w:t>
      </w:r>
    </w:p>
    <w:p w14:paraId="0FD43B87" w14:textId="77777777" w:rsidR="00F9788A" w:rsidRPr="00E317DE" w:rsidRDefault="00DB02D6" w:rsidP="0086562A">
      <w:pPr>
        <w:spacing w:line="360" w:lineRule="auto"/>
        <w:jc w:val="both"/>
        <w:rPr>
          <w:rFonts w:ascii="Times New Roman" w:hAnsi="Times New Roman" w:cs="Times New Roman"/>
          <w:b/>
          <w:bCs/>
          <w:sz w:val="24"/>
          <w:szCs w:val="24"/>
          <w:lang w:val="en-US"/>
        </w:rPr>
      </w:pPr>
      <w:r w:rsidRPr="00E317DE">
        <w:rPr>
          <w:noProof/>
          <w:lang w:val="en-IN" w:eastAsia="en-IN"/>
        </w:rPr>
        <w:drawing>
          <wp:inline distT="0" distB="0" distL="0" distR="0" wp14:anchorId="0FD43BDA" wp14:editId="0FD43BDB">
            <wp:extent cx="5731514" cy="2411730"/>
            <wp:effectExtent l="0" t="0" r="2536" b="7620"/>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514" cy="2411730"/>
                    </a:xfrm>
                    <a:prstGeom prst="rect">
                      <a:avLst/>
                    </a:prstGeom>
                    <a:noFill/>
                    <a:ln>
                      <a:noFill/>
                      <a:prstDash/>
                    </a:ln>
                  </pic:spPr>
                </pic:pic>
              </a:graphicData>
            </a:graphic>
          </wp:inline>
        </w:drawing>
      </w:r>
    </w:p>
    <w:p w14:paraId="0FD43B88" w14:textId="37CDB092" w:rsidR="00F9788A" w:rsidRPr="00E317DE" w:rsidRDefault="00366FE2" w:rsidP="0086562A">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As per the response from the participants it is clear that 36.4 % of them disagree that VLE is better than the traditional approach. Only 27.3 % of the participants agree that VLE is better than the traditional approach of learning. </w:t>
      </w:r>
    </w:p>
    <w:p w14:paraId="0FD43B8A" w14:textId="26A91057" w:rsidR="00073AD8" w:rsidRPr="00E317DE" w:rsidRDefault="00F9788A" w:rsidP="00EE24D9">
      <w:pPr>
        <w:pStyle w:val="Heading3"/>
        <w:spacing w:line="360" w:lineRule="auto"/>
        <w:jc w:val="left"/>
        <w:rPr>
          <w:b w:val="0"/>
          <w:bCs w:val="0"/>
          <w:lang w:val="en-US"/>
        </w:rPr>
      </w:pPr>
      <w:bookmarkStart w:id="28" w:name="_Toc47021720"/>
      <w:bookmarkStart w:id="29" w:name="_Toc49801700"/>
      <w:r w:rsidRPr="00E317DE">
        <w:rPr>
          <w:lang w:val="en-US"/>
        </w:rPr>
        <w:t>6.1.5 Advantages of VLE</w:t>
      </w:r>
      <w:r w:rsidR="00CA0351" w:rsidRPr="00E317DE">
        <w:rPr>
          <w:lang w:val="en-US"/>
        </w:rPr>
        <w:t xml:space="preserve"> in health and social care learning</w:t>
      </w:r>
      <w:bookmarkEnd w:id="28"/>
      <w:r w:rsidR="00CA0351" w:rsidRPr="00E317DE">
        <w:rPr>
          <w:lang w:val="en-US"/>
        </w:rPr>
        <w:t xml:space="preserve"> </w:t>
      </w:r>
      <w:r w:rsidR="00DB02D6" w:rsidRPr="00E317DE">
        <w:rPr>
          <w:noProof/>
          <w:lang w:val="en-IN" w:eastAsia="en-IN"/>
        </w:rPr>
        <w:drawing>
          <wp:inline distT="0" distB="0" distL="0" distR="0" wp14:anchorId="0FD43BDC" wp14:editId="0FD43BDD">
            <wp:extent cx="5731514" cy="2597782"/>
            <wp:effectExtent l="0" t="0" r="2536" b="0"/>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31514" cy="2597782"/>
                    </a:xfrm>
                    <a:prstGeom prst="rect">
                      <a:avLst/>
                    </a:prstGeom>
                    <a:noFill/>
                    <a:ln>
                      <a:noFill/>
                      <a:prstDash/>
                    </a:ln>
                  </pic:spPr>
                </pic:pic>
              </a:graphicData>
            </a:graphic>
          </wp:inline>
        </w:drawing>
      </w:r>
      <w:bookmarkEnd w:id="29"/>
    </w:p>
    <w:p w14:paraId="0FD43B8B" w14:textId="461E07EB" w:rsidR="00930F09" w:rsidRPr="00E317DE" w:rsidRDefault="002B65F3" w:rsidP="00930F09">
      <w:pPr>
        <w:pStyle w:val="Heading3"/>
        <w:spacing w:line="360" w:lineRule="auto"/>
        <w:rPr>
          <w:b w:val="0"/>
          <w:lang w:val="en-US"/>
        </w:rPr>
      </w:pPr>
      <w:bookmarkStart w:id="30" w:name="_Toc47021721"/>
      <w:bookmarkStart w:id="31" w:name="_Toc49801701"/>
      <w:r w:rsidRPr="00E317DE">
        <w:rPr>
          <w:b w:val="0"/>
          <w:lang w:val="en-US"/>
        </w:rPr>
        <w:t>36.4 % of the participants have highlighted that the flexibility in choice of time and courses is the benefit that they experience while using VLE. Further, 27.3 % of the participants state that they feel VLE is beneficial because it helps students understand the significance of need of self-discipline. It can be observed that none of the participants highlighted the option of wider range of study materials. However, 18.2 % of the people highlighted that the accessibility and the cost-efficient nature of the VLE has been advantageous for them.</w:t>
      </w:r>
      <w:bookmarkEnd w:id="31"/>
    </w:p>
    <w:p w14:paraId="0FD43B8C" w14:textId="77777777" w:rsidR="007615C8" w:rsidRPr="00E317DE" w:rsidRDefault="007615C8" w:rsidP="00C14DED">
      <w:pPr>
        <w:pStyle w:val="Heading3"/>
        <w:rPr>
          <w:lang w:val="en-US"/>
        </w:rPr>
      </w:pPr>
      <w:bookmarkStart w:id="32" w:name="_Toc49801702"/>
      <w:r w:rsidRPr="00E317DE">
        <w:rPr>
          <w:lang w:val="en-US"/>
        </w:rPr>
        <w:t>6.1.6 Feasibility of learners in VLE</w:t>
      </w:r>
      <w:bookmarkEnd w:id="30"/>
      <w:bookmarkEnd w:id="32"/>
    </w:p>
    <w:p w14:paraId="0FD43B8D" w14:textId="77777777" w:rsidR="00C14DED" w:rsidRPr="00E317DE" w:rsidRDefault="00DB02D6" w:rsidP="00C14DED">
      <w:pPr>
        <w:spacing w:line="360" w:lineRule="auto"/>
        <w:jc w:val="center"/>
        <w:rPr>
          <w:rFonts w:ascii="Times New Roman" w:hAnsi="Times New Roman" w:cs="Times New Roman"/>
          <w:b/>
          <w:sz w:val="24"/>
          <w:szCs w:val="24"/>
          <w:lang w:val="en-US"/>
        </w:rPr>
      </w:pPr>
      <w:r w:rsidRPr="00E317DE">
        <w:rPr>
          <w:noProof/>
          <w:lang w:val="en-IN" w:eastAsia="en-IN"/>
        </w:rPr>
        <w:drawing>
          <wp:inline distT="0" distB="0" distL="0" distR="0" wp14:anchorId="0FD43BDE" wp14:editId="0FD43BDF">
            <wp:extent cx="5731514" cy="2597782"/>
            <wp:effectExtent l="0" t="0" r="2536" b="0"/>
            <wp:docPr id="6"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2597782"/>
                    </a:xfrm>
                    <a:prstGeom prst="rect">
                      <a:avLst/>
                    </a:prstGeom>
                    <a:noFill/>
                    <a:ln>
                      <a:noFill/>
                      <a:prstDash/>
                    </a:ln>
                  </pic:spPr>
                </pic:pic>
              </a:graphicData>
            </a:graphic>
          </wp:inline>
        </w:drawing>
      </w:r>
    </w:p>
    <w:p w14:paraId="0FD43B8E" w14:textId="18FC7B85" w:rsidR="002B65F3" w:rsidRPr="00E317DE" w:rsidRDefault="007635FC" w:rsidP="007635FC">
      <w:pPr>
        <w:pStyle w:val="Heading3"/>
        <w:spacing w:line="360" w:lineRule="auto"/>
        <w:rPr>
          <w:b w:val="0"/>
          <w:lang w:val="en-US"/>
        </w:rPr>
      </w:pPr>
      <w:bookmarkStart w:id="33" w:name="_Toc47021722"/>
      <w:bookmarkStart w:id="34" w:name="_Toc49801703"/>
      <w:r w:rsidRPr="00E317DE">
        <w:rPr>
          <w:b w:val="0"/>
          <w:lang w:val="en-US"/>
        </w:rPr>
        <w:t>45.5 % students feel that the conventional offline classes are better than the VLE sessions.</w:t>
      </w:r>
      <w:bookmarkEnd w:id="34"/>
    </w:p>
    <w:p w14:paraId="0FD43B8F" w14:textId="77777777" w:rsidR="00C14DED" w:rsidRPr="00E317DE" w:rsidRDefault="00C14DED" w:rsidP="00C14DED">
      <w:pPr>
        <w:pStyle w:val="Heading3"/>
        <w:rPr>
          <w:lang w:val="en-US"/>
        </w:rPr>
      </w:pPr>
      <w:bookmarkStart w:id="35" w:name="_Toc49801704"/>
      <w:r w:rsidRPr="00E317DE">
        <w:rPr>
          <w:lang w:val="en-US"/>
        </w:rPr>
        <w:t>6.1.7. Acceptability of the VLE module by learners</w:t>
      </w:r>
      <w:bookmarkEnd w:id="33"/>
      <w:bookmarkEnd w:id="35"/>
    </w:p>
    <w:p w14:paraId="0FD43B90" w14:textId="77777777" w:rsidR="00C14DED" w:rsidRPr="00E317DE" w:rsidRDefault="00DB02D6" w:rsidP="00C14DED">
      <w:pPr>
        <w:spacing w:line="360" w:lineRule="auto"/>
        <w:jc w:val="center"/>
        <w:rPr>
          <w:rFonts w:ascii="Times New Roman" w:hAnsi="Times New Roman" w:cs="Times New Roman"/>
          <w:sz w:val="24"/>
          <w:szCs w:val="24"/>
          <w:lang w:val="en-US"/>
        </w:rPr>
      </w:pPr>
      <w:r w:rsidRPr="00E317DE">
        <w:rPr>
          <w:noProof/>
          <w:lang w:val="en-IN" w:eastAsia="en-IN"/>
        </w:rPr>
        <w:drawing>
          <wp:inline distT="0" distB="0" distL="0" distR="0" wp14:anchorId="0FD43BE0" wp14:editId="0FD43BE1">
            <wp:extent cx="5731514" cy="2597782"/>
            <wp:effectExtent l="0" t="0" r="2536" b="0"/>
            <wp:docPr id="7"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31514" cy="2597782"/>
                    </a:xfrm>
                    <a:prstGeom prst="rect">
                      <a:avLst/>
                    </a:prstGeom>
                    <a:noFill/>
                    <a:ln>
                      <a:noFill/>
                      <a:prstDash/>
                    </a:ln>
                  </pic:spPr>
                </pic:pic>
              </a:graphicData>
            </a:graphic>
          </wp:inline>
        </w:drawing>
      </w:r>
    </w:p>
    <w:p w14:paraId="0FD43B91" w14:textId="77777777" w:rsidR="007635FC" w:rsidRPr="00E317DE" w:rsidRDefault="007635FC" w:rsidP="007635FC">
      <w:pPr>
        <w:pStyle w:val="Heading3"/>
        <w:spacing w:line="360" w:lineRule="auto"/>
        <w:rPr>
          <w:b w:val="0"/>
          <w:lang w:val="en-US"/>
        </w:rPr>
      </w:pPr>
      <w:bookmarkStart w:id="36" w:name="_Toc47021723"/>
      <w:bookmarkStart w:id="37" w:name="_Toc49801705"/>
      <w:r w:rsidRPr="00E317DE">
        <w:rPr>
          <w:b w:val="0"/>
          <w:lang w:val="en-US"/>
        </w:rPr>
        <w:t xml:space="preserve">It is further essential to understand if VLE is better than the traditional classroom settings. </w:t>
      </w:r>
      <w:r w:rsidR="00AF3D14" w:rsidRPr="00E317DE">
        <w:rPr>
          <w:b w:val="0"/>
          <w:lang w:val="en-US"/>
        </w:rPr>
        <w:t>Out of the eleven participants, 45.5 % says that they find traditional classroom setting to be more approachable. Only 18.2 % of the participants find that VLE is better in terms of understanding compared to the traditional classroom setting.</w:t>
      </w:r>
      <w:bookmarkEnd w:id="37"/>
    </w:p>
    <w:p w14:paraId="0FD43B92" w14:textId="77777777" w:rsidR="00492E23" w:rsidRPr="00E317DE" w:rsidRDefault="00C14DED" w:rsidP="00492E23">
      <w:pPr>
        <w:pStyle w:val="Heading3"/>
        <w:rPr>
          <w:lang w:val="en-US"/>
        </w:rPr>
      </w:pPr>
      <w:bookmarkStart w:id="38" w:name="_Toc49801706"/>
      <w:r w:rsidRPr="00E317DE">
        <w:rPr>
          <w:lang w:val="en-US"/>
        </w:rPr>
        <w:t xml:space="preserve">6.1.8 </w:t>
      </w:r>
      <w:r w:rsidR="00492E23" w:rsidRPr="00E317DE">
        <w:rPr>
          <w:lang w:val="en-US"/>
        </w:rPr>
        <w:t>Understanding of online search methodologies</w:t>
      </w:r>
      <w:bookmarkEnd w:id="36"/>
      <w:bookmarkEnd w:id="38"/>
    </w:p>
    <w:p w14:paraId="0FD43B93" w14:textId="77777777" w:rsidR="00492E23" w:rsidRPr="00E317DE" w:rsidRDefault="00DB02D6" w:rsidP="00492E23">
      <w:pPr>
        <w:spacing w:line="360" w:lineRule="auto"/>
        <w:jc w:val="center"/>
        <w:rPr>
          <w:rFonts w:ascii="Times New Roman" w:hAnsi="Times New Roman" w:cs="Times New Roman"/>
          <w:sz w:val="24"/>
          <w:szCs w:val="24"/>
          <w:lang w:val="en-US"/>
        </w:rPr>
      </w:pPr>
      <w:r w:rsidRPr="00E317DE">
        <w:rPr>
          <w:noProof/>
          <w:lang w:val="en-IN" w:eastAsia="en-IN"/>
        </w:rPr>
        <w:drawing>
          <wp:inline distT="0" distB="0" distL="0" distR="0" wp14:anchorId="0FD43BE2" wp14:editId="0FD43BE3">
            <wp:extent cx="5731514" cy="2597782"/>
            <wp:effectExtent l="0" t="0" r="2536" b="0"/>
            <wp:docPr id="8"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31514" cy="2597782"/>
                    </a:xfrm>
                    <a:prstGeom prst="rect">
                      <a:avLst/>
                    </a:prstGeom>
                    <a:noFill/>
                    <a:ln>
                      <a:noFill/>
                      <a:prstDash/>
                    </a:ln>
                  </pic:spPr>
                </pic:pic>
              </a:graphicData>
            </a:graphic>
          </wp:inline>
        </w:drawing>
      </w:r>
    </w:p>
    <w:p w14:paraId="6BC1ED7F" w14:textId="77777777" w:rsidR="004D1701" w:rsidRDefault="00AF3D14" w:rsidP="004D1701">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The ability of VLE to provide the learners with search engine protocols for better understanding has been strongly appreciated by 9.1 % participants only. Further, 45.5 % of the participants have agreed that VLE contributes towards the online search engine protocols and further helps the students in their learning process. </w:t>
      </w:r>
      <w:bookmarkStart w:id="39" w:name="_Toc47021724"/>
      <w:bookmarkStart w:id="40" w:name="_Toc49801707"/>
    </w:p>
    <w:p w14:paraId="0FD43B95" w14:textId="263C20C5" w:rsidR="00492E23" w:rsidRPr="004D1701" w:rsidRDefault="00492E23" w:rsidP="004D1701">
      <w:pPr>
        <w:spacing w:line="360" w:lineRule="auto"/>
        <w:jc w:val="both"/>
        <w:rPr>
          <w:rFonts w:ascii="Times New Roman" w:hAnsi="Times New Roman" w:cs="Times New Roman"/>
          <w:b/>
          <w:bCs/>
          <w:sz w:val="28"/>
          <w:szCs w:val="28"/>
          <w:lang w:val="en-US"/>
        </w:rPr>
      </w:pPr>
      <w:r w:rsidRPr="004D1701">
        <w:rPr>
          <w:rFonts w:ascii="Times New Roman" w:hAnsi="Times New Roman" w:cs="Times New Roman"/>
          <w:b/>
          <w:bCs/>
          <w:sz w:val="24"/>
          <w:szCs w:val="22"/>
          <w:lang w:val="en-US"/>
        </w:rPr>
        <w:t>6.1.9 Basis of VLE media platform</w:t>
      </w:r>
      <w:bookmarkEnd w:id="39"/>
      <w:bookmarkEnd w:id="40"/>
      <w:r w:rsidRPr="004D1701">
        <w:rPr>
          <w:rFonts w:ascii="Times New Roman" w:hAnsi="Times New Roman" w:cs="Times New Roman"/>
          <w:b/>
          <w:bCs/>
          <w:sz w:val="24"/>
          <w:szCs w:val="22"/>
          <w:lang w:val="en-US"/>
        </w:rPr>
        <w:t xml:space="preserve"> </w:t>
      </w:r>
    </w:p>
    <w:p w14:paraId="0FD43B96" w14:textId="77777777" w:rsidR="00492E23" w:rsidRPr="00E317DE" w:rsidRDefault="00DB02D6" w:rsidP="00492E23">
      <w:pPr>
        <w:spacing w:line="360" w:lineRule="auto"/>
        <w:jc w:val="center"/>
        <w:rPr>
          <w:rFonts w:ascii="Times New Roman" w:hAnsi="Times New Roman" w:cs="Times New Roman"/>
          <w:sz w:val="24"/>
          <w:szCs w:val="24"/>
          <w:lang w:val="en-US"/>
        </w:rPr>
      </w:pPr>
      <w:r w:rsidRPr="00E317DE">
        <w:rPr>
          <w:noProof/>
          <w:lang w:val="en-IN" w:eastAsia="en-IN"/>
        </w:rPr>
        <w:drawing>
          <wp:inline distT="0" distB="0" distL="0" distR="0" wp14:anchorId="0FD43BE4" wp14:editId="0FD43BE5">
            <wp:extent cx="5731514" cy="2597782"/>
            <wp:effectExtent l="0" t="0" r="2536" b="0"/>
            <wp:docPr id="9"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731514" cy="2597782"/>
                    </a:xfrm>
                    <a:prstGeom prst="rect">
                      <a:avLst/>
                    </a:prstGeom>
                    <a:noFill/>
                    <a:ln>
                      <a:noFill/>
                      <a:prstDash/>
                    </a:ln>
                  </pic:spPr>
                </pic:pic>
              </a:graphicData>
            </a:graphic>
          </wp:inline>
        </w:drawing>
      </w:r>
    </w:p>
    <w:p w14:paraId="0FD43B97" w14:textId="5F878C58" w:rsidR="00AF3D14" w:rsidRPr="00E317DE" w:rsidRDefault="00EC3DE5" w:rsidP="00AF3D14">
      <w:pPr>
        <w:pStyle w:val="Heading3"/>
        <w:spacing w:line="360" w:lineRule="auto"/>
        <w:rPr>
          <w:b w:val="0"/>
          <w:lang w:val="en-US"/>
        </w:rPr>
      </w:pPr>
      <w:bookmarkStart w:id="41" w:name="_Toc47021725"/>
      <w:bookmarkStart w:id="42" w:name="_Toc49801708"/>
      <w:r w:rsidRPr="00E317DE">
        <w:rPr>
          <w:b w:val="0"/>
          <w:lang w:val="en-US"/>
        </w:rPr>
        <w:t>The participants state that the VLE approach does not have any negative impact on the teachers or their teaching approaches.</w:t>
      </w:r>
      <w:bookmarkEnd w:id="42"/>
      <w:r w:rsidRPr="00E317DE">
        <w:rPr>
          <w:b w:val="0"/>
          <w:lang w:val="en-US"/>
        </w:rPr>
        <w:t xml:space="preserve"> </w:t>
      </w:r>
    </w:p>
    <w:p w14:paraId="0FD43B98" w14:textId="77777777" w:rsidR="00492E23" w:rsidRPr="00E317DE" w:rsidRDefault="00492E23" w:rsidP="006B187C">
      <w:pPr>
        <w:pStyle w:val="Heading3"/>
        <w:rPr>
          <w:lang w:val="en-US"/>
        </w:rPr>
      </w:pPr>
      <w:bookmarkStart w:id="43" w:name="_Toc49801709"/>
      <w:r w:rsidRPr="00E317DE">
        <w:rPr>
          <w:lang w:val="en-US"/>
        </w:rPr>
        <w:t>6.1.10 Disadvantages of VLE teaching in general</w:t>
      </w:r>
      <w:bookmarkEnd w:id="41"/>
      <w:bookmarkEnd w:id="43"/>
      <w:r w:rsidRPr="00E317DE">
        <w:rPr>
          <w:lang w:val="en-US"/>
        </w:rPr>
        <w:t xml:space="preserve"> </w:t>
      </w:r>
    </w:p>
    <w:p w14:paraId="0FD43B99" w14:textId="77777777" w:rsidR="00492E23" w:rsidRPr="00E317DE" w:rsidRDefault="00DB02D6" w:rsidP="00492E23">
      <w:pPr>
        <w:spacing w:line="360" w:lineRule="auto"/>
        <w:jc w:val="center"/>
        <w:rPr>
          <w:rFonts w:ascii="Times New Roman" w:hAnsi="Times New Roman" w:cs="Times New Roman"/>
          <w:sz w:val="24"/>
          <w:szCs w:val="24"/>
          <w:lang w:val="en-US"/>
        </w:rPr>
      </w:pPr>
      <w:r w:rsidRPr="00E317DE">
        <w:rPr>
          <w:noProof/>
          <w:lang w:val="en-IN" w:eastAsia="en-IN"/>
        </w:rPr>
        <w:drawing>
          <wp:inline distT="0" distB="0" distL="0" distR="0" wp14:anchorId="0FD43BE6" wp14:editId="0FD43BE7">
            <wp:extent cx="5731514" cy="2411730"/>
            <wp:effectExtent l="0" t="0" r="2536" b="7620"/>
            <wp:docPr id="10"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731514" cy="2411730"/>
                    </a:xfrm>
                    <a:prstGeom prst="rect">
                      <a:avLst/>
                    </a:prstGeom>
                    <a:noFill/>
                    <a:ln>
                      <a:noFill/>
                      <a:prstDash/>
                    </a:ln>
                  </pic:spPr>
                </pic:pic>
              </a:graphicData>
            </a:graphic>
          </wp:inline>
        </w:drawing>
      </w:r>
    </w:p>
    <w:p w14:paraId="0FD43B9A" w14:textId="1DAAF478" w:rsidR="00EC3DE5" w:rsidRDefault="00EC3DE5" w:rsidP="00EC3DE5">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It has been observed that most of the participants have highlighted that the use of VLE has a negative impact on the aspect of time management. Further, some of the participants have stated that the option of live feedback is missing as well. It can be noticed that </w:t>
      </w:r>
      <w:r w:rsidR="00BB092D" w:rsidRPr="00E317DE">
        <w:rPr>
          <w:rFonts w:ascii="Times New Roman" w:hAnsi="Times New Roman" w:cs="Times New Roman"/>
          <w:sz w:val="24"/>
          <w:szCs w:val="24"/>
          <w:lang w:val="en-US"/>
        </w:rPr>
        <w:t>several</w:t>
      </w:r>
      <w:r w:rsidRPr="00E317DE">
        <w:rPr>
          <w:rFonts w:ascii="Times New Roman" w:hAnsi="Times New Roman" w:cs="Times New Roman"/>
          <w:sz w:val="24"/>
          <w:szCs w:val="24"/>
          <w:lang w:val="en-US"/>
        </w:rPr>
        <w:t xml:space="preserve"> issues associated with the use of VLE has been highlighted </w:t>
      </w:r>
      <w:r w:rsidR="00E70870" w:rsidRPr="00E317DE">
        <w:rPr>
          <w:rFonts w:ascii="Times New Roman" w:hAnsi="Times New Roman" w:cs="Times New Roman"/>
          <w:sz w:val="24"/>
          <w:szCs w:val="24"/>
          <w:lang w:val="en-US"/>
        </w:rPr>
        <w:t xml:space="preserve">through this question. </w:t>
      </w:r>
    </w:p>
    <w:p w14:paraId="0092EBDC" w14:textId="72257C43" w:rsidR="004D1701" w:rsidRPr="004D1701" w:rsidRDefault="004D1701" w:rsidP="00EC3DE5">
      <w:pPr>
        <w:spacing w:line="360" w:lineRule="auto"/>
        <w:jc w:val="both"/>
        <w:rPr>
          <w:rFonts w:ascii="Times New Roman" w:hAnsi="Times New Roman" w:cs="Times New Roman"/>
          <w:b/>
          <w:bCs/>
          <w:sz w:val="24"/>
          <w:szCs w:val="24"/>
          <w:lang w:val="en-US"/>
        </w:rPr>
      </w:pPr>
      <w:r w:rsidRPr="004D1701">
        <w:rPr>
          <w:rFonts w:ascii="Times New Roman" w:hAnsi="Times New Roman" w:cs="Times New Roman"/>
          <w:b/>
          <w:bCs/>
          <w:sz w:val="24"/>
          <w:szCs w:val="24"/>
          <w:lang w:val="en-US"/>
        </w:rPr>
        <w:t xml:space="preserve">6.1.11 </w:t>
      </w:r>
      <w:r w:rsidR="00BB092D">
        <w:rPr>
          <w:rFonts w:ascii="Times New Roman" w:hAnsi="Times New Roman" w:cs="Times New Roman"/>
          <w:b/>
          <w:bCs/>
          <w:sz w:val="24"/>
          <w:szCs w:val="24"/>
          <w:lang w:val="en-US"/>
        </w:rPr>
        <w:t>P</w:t>
      </w:r>
      <w:r w:rsidRPr="004D1701">
        <w:rPr>
          <w:rFonts w:ascii="Times New Roman" w:hAnsi="Times New Roman" w:cs="Times New Roman"/>
          <w:b/>
          <w:bCs/>
          <w:sz w:val="24"/>
          <w:szCs w:val="24"/>
          <w:lang w:val="en-US"/>
        </w:rPr>
        <w:t>robable disadvantages of Virtual Learning</w:t>
      </w:r>
    </w:p>
    <w:p w14:paraId="0FD43B9B" w14:textId="77777777" w:rsidR="00492E23" w:rsidRPr="00E317DE" w:rsidRDefault="00DB02D6" w:rsidP="00EC3DE5">
      <w:pPr>
        <w:spacing w:line="360" w:lineRule="auto"/>
        <w:jc w:val="both"/>
        <w:rPr>
          <w:rFonts w:ascii="Times New Roman" w:hAnsi="Times New Roman" w:cs="Times New Roman"/>
          <w:sz w:val="24"/>
          <w:szCs w:val="24"/>
          <w:lang w:val="en-US"/>
        </w:rPr>
      </w:pPr>
      <w:r w:rsidRPr="00E317DE">
        <w:rPr>
          <w:noProof/>
          <w:lang w:val="en-IN" w:eastAsia="en-IN"/>
        </w:rPr>
        <w:drawing>
          <wp:inline distT="0" distB="0" distL="0" distR="0" wp14:anchorId="0FD43BE8" wp14:editId="0FD43BE9">
            <wp:extent cx="5731514" cy="2597782"/>
            <wp:effectExtent l="0" t="0" r="2536" b="0"/>
            <wp:docPr id="11"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5731514" cy="2597782"/>
                    </a:xfrm>
                    <a:prstGeom prst="rect">
                      <a:avLst/>
                    </a:prstGeom>
                    <a:noFill/>
                    <a:ln>
                      <a:noFill/>
                      <a:prstDash/>
                    </a:ln>
                  </pic:spPr>
                </pic:pic>
              </a:graphicData>
            </a:graphic>
          </wp:inline>
        </w:drawing>
      </w:r>
    </w:p>
    <w:p w14:paraId="0FD43B9C" w14:textId="73194DA7" w:rsidR="00E70870" w:rsidRPr="00E317DE" w:rsidRDefault="00E70870" w:rsidP="00E70870">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 xml:space="preserve">Lack of practical set-up and lack of face to face communication are two of the disadvantages that have been highlighted. Further, lack of immediate feedback and lack of a proper physical classroom has been identified as well. </w:t>
      </w:r>
    </w:p>
    <w:p w14:paraId="413F2BAD" w14:textId="77777777" w:rsidR="00797D9F" w:rsidRDefault="00797D9F" w:rsidP="0086562A">
      <w:pPr>
        <w:pStyle w:val="Heading2"/>
        <w:spacing w:line="360" w:lineRule="auto"/>
        <w:rPr>
          <w:lang w:val="en-US"/>
        </w:rPr>
      </w:pPr>
      <w:bookmarkStart w:id="44" w:name="_Toc47021726"/>
      <w:bookmarkStart w:id="45" w:name="_Toc49801710"/>
    </w:p>
    <w:p w14:paraId="2BD6642A" w14:textId="77777777" w:rsidR="00797D9F" w:rsidRDefault="00797D9F" w:rsidP="0086562A">
      <w:pPr>
        <w:pStyle w:val="Heading2"/>
        <w:spacing w:line="360" w:lineRule="auto"/>
        <w:rPr>
          <w:lang w:val="en-US"/>
        </w:rPr>
      </w:pPr>
    </w:p>
    <w:p w14:paraId="1383F59C" w14:textId="77777777" w:rsidR="00797D9F" w:rsidRDefault="00797D9F" w:rsidP="0086562A">
      <w:pPr>
        <w:pStyle w:val="Heading2"/>
        <w:spacing w:line="360" w:lineRule="auto"/>
        <w:rPr>
          <w:lang w:val="en-US"/>
        </w:rPr>
      </w:pPr>
    </w:p>
    <w:p w14:paraId="5A1B3610" w14:textId="77777777" w:rsidR="00797D9F" w:rsidRDefault="00797D9F" w:rsidP="0086562A">
      <w:pPr>
        <w:pStyle w:val="Heading2"/>
        <w:spacing w:line="360" w:lineRule="auto"/>
        <w:rPr>
          <w:lang w:val="en-US"/>
        </w:rPr>
      </w:pPr>
    </w:p>
    <w:p w14:paraId="56B4B9C4" w14:textId="77777777" w:rsidR="00797D9F" w:rsidRDefault="00797D9F" w:rsidP="0086562A">
      <w:pPr>
        <w:pStyle w:val="Heading2"/>
        <w:spacing w:line="360" w:lineRule="auto"/>
        <w:rPr>
          <w:lang w:val="en-US"/>
        </w:rPr>
      </w:pPr>
    </w:p>
    <w:p w14:paraId="4601E5E9" w14:textId="77777777" w:rsidR="00797D9F" w:rsidRDefault="00797D9F" w:rsidP="0086562A">
      <w:pPr>
        <w:pStyle w:val="Heading2"/>
        <w:spacing w:line="360" w:lineRule="auto"/>
        <w:rPr>
          <w:lang w:val="en-US"/>
        </w:rPr>
      </w:pPr>
    </w:p>
    <w:p w14:paraId="488485B9" w14:textId="77777777" w:rsidR="00797D9F" w:rsidRDefault="00797D9F" w:rsidP="0086562A">
      <w:pPr>
        <w:pStyle w:val="Heading2"/>
        <w:spacing w:line="360" w:lineRule="auto"/>
        <w:rPr>
          <w:lang w:val="en-US"/>
        </w:rPr>
      </w:pPr>
    </w:p>
    <w:p w14:paraId="7F5737FA" w14:textId="77777777" w:rsidR="00797D9F" w:rsidRDefault="00797D9F" w:rsidP="0086562A">
      <w:pPr>
        <w:pStyle w:val="Heading2"/>
        <w:spacing w:line="360" w:lineRule="auto"/>
        <w:rPr>
          <w:lang w:val="en-US"/>
        </w:rPr>
      </w:pPr>
    </w:p>
    <w:p w14:paraId="61BAA695" w14:textId="77777777" w:rsidR="00797D9F" w:rsidRDefault="00797D9F" w:rsidP="0086562A">
      <w:pPr>
        <w:pStyle w:val="Heading2"/>
        <w:spacing w:line="360" w:lineRule="auto"/>
        <w:rPr>
          <w:lang w:val="en-US"/>
        </w:rPr>
      </w:pPr>
    </w:p>
    <w:p w14:paraId="0FD43B9F" w14:textId="500B6F53" w:rsidR="00AD73B8" w:rsidRPr="00E317DE" w:rsidRDefault="00B10D54" w:rsidP="0086562A">
      <w:pPr>
        <w:pStyle w:val="Heading2"/>
        <w:spacing w:line="360" w:lineRule="auto"/>
        <w:rPr>
          <w:lang w:val="en-US"/>
        </w:rPr>
      </w:pPr>
      <w:r w:rsidRPr="00E317DE">
        <w:rPr>
          <w:lang w:val="en-US"/>
        </w:rPr>
        <w:t>6.2</w:t>
      </w:r>
      <w:r w:rsidR="00AD73B8" w:rsidRPr="00E317DE">
        <w:rPr>
          <w:lang w:val="en-US"/>
        </w:rPr>
        <w:t xml:space="preserve"> Secondary Data Analysis</w:t>
      </w:r>
      <w:bookmarkEnd w:id="44"/>
      <w:bookmarkEnd w:id="45"/>
    </w:p>
    <w:p w14:paraId="0FD43BA0" w14:textId="77777777" w:rsidR="00AD73B8" w:rsidRPr="00E317DE" w:rsidRDefault="00AD73B8" w:rsidP="0086562A">
      <w:pPr>
        <w:spacing w:line="360" w:lineRule="auto"/>
        <w:jc w:val="both"/>
        <w:rPr>
          <w:rFonts w:ascii="Times New Roman" w:hAnsi="Times New Roman" w:cs="Times New Roman"/>
          <w:sz w:val="24"/>
          <w:szCs w:val="24"/>
          <w:lang w:val="en-US"/>
        </w:rPr>
      </w:pPr>
      <w:r w:rsidRPr="00E317DE">
        <w:rPr>
          <w:rFonts w:ascii="Times New Roman" w:hAnsi="Times New Roman" w:cs="Times New Roman"/>
          <w:sz w:val="24"/>
          <w:szCs w:val="24"/>
          <w:lang w:val="en-US"/>
        </w:rPr>
        <w:t>For the purpose of secondary data extraction, the following f</w:t>
      </w:r>
      <w:r w:rsidR="002F136E" w:rsidRPr="00E317DE">
        <w:rPr>
          <w:rFonts w:ascii="Times New Roman" w:hAnsi="Times New Roman" w:cs="Times New Roman"/>
          <w:sz w:val="24"/>
          <w:szCs w:val="24"/>
          <w:lang w:val="en-US"/>
        </w:rPr>
        <w:t>ive</w:t>
      </w:r>
      <w:r w:rsidR="00437F3A" w:rsidRPr="00E317DE">
        <w:rPr>
          <w:rFonts w:ascii="Times New Roman" w:hAnsi="Times New Roman" w:cs="Times New Roman"/>
          <w:sz w:val="24"/>
          <w:szCs w:val="24"/>
          <w:lang w:val="en-US"/>
        </w:rPr>
        <w:t xml:space="preserve"> articles were referred to.</w:t>
      </w:r>
    </w:p>
    <w:p w14:paraId="330207AB" w14:textId="77777777" w:rsidR="006D66DE" w:rsidRDefault="00F43608" w:rsidP="00775C4F">
      <w:pPr>
        <w:pStyle w:val="Heading3"/>
        <w:spacing w:line="360" w:lineRule="auto"/>
        <w:rPr>
          <w:lang w:val="en-US"/>
        </w:rPr>
      </w:pPr>
      <w:bookmarkStart w:id="46" w:name="_Toc47021728"/>
      <w:bookmarkStart w:id="47" w:name="_Toc49801711"/>
      <w:r>
        <w:rPr>
          <w:noProof/>
          <w:lang w:val="en-US"/>
        </w:rPr>
        <w:drawing>
          <wp:inline distT="0" distB="0" distL="0" distR="0" wp14:anchorId="19172125" wp14:editId="4E702E4B">
            <wp:extent cx="6189234" cy="2913321"/>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6257402" cy="2945408"/>
                    </a:xfrm>
                    <a:prstGeom prst="rect">
                      <a:avLst/>
                    </a:prstGeom>
                  </pic:spPr>
                </pic:pic>
              </a:graphicData>
            </a:graphic>
          </wp:inline>
        </w:drawing>
      </w:r>
      <w:bookmarkEnd w:id="46"/>
      <w:bookmarkEnd w:id="47"/>
    </w:p>
    <w:p w14:paraId="0FD43BA6" w14:textId="0D0FD243" w:rsidR="00437F3A" w:rsidRPr="00E317DE" w:rsidRDefault="00775C4F" w:rsidP="00775C4F">
      <w:pPr>
        <w:pStyle w:val="Heading3"/>
        <w:spacing w:line="360" w:lineRule="auto"/>
        <w:rPr>
          <w:lang w:val="en-US"/>
        </w:rPr>
      </w:pPr>
      <w:bookmarkStart w:id="48" w:name="_Toc49801712"/>
      <w:r>
        <w:rPr>
          <w:noProof/>
          <w:lang w:val="en-US"/>
        </w:rPr>
        <w:drawing>
          <wp:inline distT="0" distB="0" distL="0" distR="0" wp14:anchorId="34229AA2" wp14:editId="6C66149E">
            <wp:extent cx="6124355" cy="3306726"/>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a:extLst>
                        <a:ext uri="{28A0092B-C50C-407E-A947-70E740481C1C}">
                          <a14:useLocalDpi xmlns:a14="http://schemas.microsoft.com/office/drawing/2010/main" val="0"/>
                        </a:ext>
                      </a:extLst>
                    </a:blip>
                    <a:stretch>
                      <a:fillRect/>
                    </a:stretch>
                  </pic:blipFill>
                  <pic:spPr>
                    <a:xfrm>
                      <a:off x="0" y="0"/>
                      <a:ext cx="6157953" cy="3324867"/>
                    </a:xfrm>
                    <a:prstGeom prst="rect">
                      <a:avLst/>
                    </a:prstGeom>
                  </pic:spPr>
                </pic:pic>
              </a:graphicData>
            </a:graphic>
          </wp:inline>
        </w:drawing>
      </w:r>
      <w:bookmarkEnd w:id="48"/>
    </w:p>
    <w:p w14:paraId="5520EEAA" w14:textId="2110CCF3" w:rsidR="00775C4F" w:rsidRDefault="00343813" w:rsidP="0086562A">
      <w:pPr>
        <w:pStyle w:val="Heading3"/>
        <w:spacing w:line="360" w:lineRule="auto"/>
        <w:rPr>
          <w:lang w:val="en-US"/>
        </w:rPr>
      </w:pPr>
      <w:bookmarkStart w:id="49" w:name="_Toc47021729"/>
      <w:bookmarkStart w:id="50" w:name="_Toc49801713"/>
      <w:r>
        <w:rPr>
          <w:noProof/>
          <w:lang w:val="en-US"/>
        </w:rPr>
        <w:drawing>
          <wp:inline distT="0" distB="0" distL="0" distR="0" wp14:anchorId="1C935B8D" wp14:editId="17D2AD92">
            <wp:extent cx="5946966" cy="3476847"/>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2">
                      <a:extLst>
                        <a:ext uri="{28A0092B-C50C-407E-A947-70E740481C1C}">
                          <a14:useLocalDpi xmlns:a14="http://schemas.microsoft.com/office/drawing/2010/main" val="0"/>
                        </a:ext>
                      </a:extLst>
                    </a:blip>
                    <a:stretch>
                      <a:fillRect/>
                    </a:stretch>
                  </pic:blipFill>
                  <pic:spPr>
                    <a:xfrm>
                      <a:off x="0" y="0"/>
                      <a:ext cx="6016882" cy="3517723"/>
                    </a:xfrm>
                    <a:prstGeom prst="rect">
                      <a:avLst/>
                    </a:prstGeom>
                  </pic:spPr>
                </pic:pic>
              </a:graphicData>
            </a:graphic>
          </wp:inline>
        </w:drawing>
      </w:r>
      <w:bookmarkEnd w:id="50"/>
    </w:p>
    <w:p w14:paraId="6223768B" w14:textId="40D6A3FB" w:rsidR="00775C4F" w:rsidRDefault="00343813" w:rsidP="0086562A">
      <w:pPr>
        <w:pStyle w:val="Heading3"/>
        <w:spacing w:line="360" w:lineRule="auto"/>
        <w:rPr>
          <w:lang w:val="en-US"/>
        </w:rPr>
      </w:pPr>
      <w:bookmarkStart w:id="51" w:name="_Toc49801714"/>
      <w:r>
        <w:rPr>
          <w:noProof/>
          <w:lang w:val="en-US"/>
        </w:rPr>
        <w:drawing>
          <wp:inline distT="0" distB="0" distL="0" distR="0" wp14:anchorId="055D9D51" wp14:editId="3EB97966">
            <wp:extent cx="6018026" cy="2860158"/>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3">
                      <a:extLst>
                        <a:ext uri="{28A0092B-C50C-407E-A947-70E740481C1C}">
                          <a14:useLocalDpi xmlns:a14="http://schemas.microsoft.com/office/drawing/2010/main" val="0"/>
                        </a:ext>
                      </a:extLst>
                    </a:blip>
                    <a:stretch>
                      <a:fillRect/>
                    </a:stretch>
                  </pic:blipFill>
                  <pic:spPr>
                    <a:xfrm>
                      <a:off x="0" y="0"/>
                      <a:ext cx="6070896" cy="2885285"/>
                    </a:xfrm>
                    <a:prstGeom prst="rect">
                      <a:avLst/>
                    </a:prstGeom>
                  </pic:spPr>
                </pic:pic>
              </a:graphicData>
            </a:graphic>
          </wp:inline>
        </w:drawing>
      </w:r>
      <w:bookmarkEnd w:id="51"/>
    </w:p>
    <w:p w14:paraId="0228A7BC" w14:textId="4FB04369" w:rsidR="00775C4F" w:rsidRDefault="00343813" w:rsidP="0086562A">
      <w:pPr>
        <w:pStyle w:val="Heading3"/>
        <w:spacing w:line="360" w:lineRule="auto"/>
        <w:rPr>
          <w:lang w:val="en-US"/>
        </w:rPr>
      </w:pPr>
      <w:bookmarkStart w:id="52" w:name="_Toc49801715"/>
      <w:r>
        <w:rPr>
          <w:noProof/>
          <w:lang w:val="en-US"/>
        </w:rPr>
        <w:drawing>
          <wp:inline distT="0" distB="0" distL="0" distR="0" wp14:anchorId="6FB5AD2F" wp14:editId="13219A1F">
            <wp:extent cx="6227861" cy="2977116"/>
            <wp:effectExtent l="0" t="0" r="1905" b="0"/>
            <wp:docPr id="25" name="Picture 25"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10;"/>
                    <pic:cNvPicPr/>
                  </pic:nvPicPr>
                  <pic:blipFill>
                    <a:blip r:embed="rId24">
                      <a:extLst>
                        <a:ext uri="{28A0092B-C50C-407E-A947-70E740481C1C}">
                          <a14:useLocalDpi xmlns:a14="http://schemas.microsoft.com/office/drawing/2010/main" val="0"/>
                        </a:ext>
                      </a:extLst>
                    </a:blip>
                    <a:stretch>
                      <a:fillRect/>
                    </a:stretch>
                  </pic:blipFill>
                  <pic:spPr>
                    <a:xfrm>
                      <a:off x="0" y="0"/>
                      <a:ext cx="6356404" cy="3038564"/>
                    </a:xfrm>
                    <a:prstGeom prst="rect">
                      <a:avLst/>
                    </a:prstGeom>
                  </pic:spPr>
                </pic:pic>
              </a:graphicData>
            </a:graphic>
          </wp:inline>
        </w:drawing>
      </w:r>
      <w:bookmarkEnd w:id="52"/>
    </w:p>
    <w:p w14:paraId="0FD43BB0" w14:textId="7A0AC629" w:rsidR="00073AD8" w:rsidRPr="00E317DE" w:rsidRDefault="00073AD8" w:rsidP="0086562A">
      <w:pPr>
        <w:pStyle w:val="Heading1"/>
        <w:spacing w:line="360" w:lineRule="auto"/>
      </w:pPr>
      <w:bookmarkStart w:id="53" w:name="_Toc47021732"/>
      <w:bookmarkStart w:id="54" w:name="_Toc49801716"/>
      <w:bookmarkEnd w:id="49"/>
      <w:r w:rsidRPr="00E317DE">
        <w:t>7. Conclusions and Recommendations</w:t>
      </w:r>
      <w:bookmarkEnd w:id="53"/>
      <w:bookmarkEnd w:id="54"/>
      <w:r w:rsidRPr="00E317DE">
        <w:t xml:space="preserve"> </w:t>
      </w:r>
    </w:p>
    <w:p w14:paraId="0FD43BB1" w14:textId="77777777" w:rsidR="00073AD8" w:rsidRPr="00E317DE" w:rsidRDefault="00073AD8" w:rsidP="0086562A">
      <w:pPr>
        <w:pStyle w:val="Heading2"/>
        <w:spacing w:line="360" w:lineRule="auto"/>
      </w:pPr>
      <w:bookmarkStart w:id="55" w:name="_Toc47021733"/>
      <w:bookmarkStart w:id="56" w:name="_Toc49801717"/>
      <w:r w:rsidRPr="00E317DE">
        <w:t>7.1 Conclusions</w:t>
      </w:r>
      <w:bookmarkEnd w:id="55"/>
      <w:bookmarkEnd w:id="56"/>
    </w:p>
    <w:p w14:paraId="0FD43BB2" w14:textId="77777777" w:rsidR="00073AD8" w:rsidRPr="00E317DE" w:rsidRDefault="00073AD8" w:rsidP="0086562A">
      <w:pPr>
        <w:spacing w:line="360" w:lineRule="auto"/>
        <w:jc w:val="both"/>
        <w:rPr>
          <w:rFonts w:ascii="Times New Roman" w:hAnsi="Times New Roman" w:cs="Times New Roman"/>
          <w:sz w:val="24"/>
          <w:szCs w:val="24"/>
        </w:rPr>
      </w:pPr>
      <w:r w:rsidRPr="00E317DE">
        <w:rPr>
          <w:rFonts w:ascii="Times New Roman" w:hAnsi="Times New Roman" w:cs="Times New Roman"/>
          <w:sz w:val="24"/>
          <w:szCs w:val="24"/>
        </w:rPr>
        <w:t xml:space="preserve">In conclusion, the use of Virtual Learning Environment is beneficial to the learning experiences of the students. The primary data analysis showed that not only do many students find Moodle convenient for use, but also prefer the VLE platform to traditional classroom teaching. It also revealed that the major advantage of using VLE as stated by the students in access to a wider range of study materials. Other advantages include the flexibility of time and in the choice of courses. The secondary data analysis illustrated how use of pedagogical elements within VLE can enhance the learning experience of students by improving their </w:t>
      </w:r>
      <w:r w:rsidR="00C01408" w:rsidRPr="00E317DE">
        <w:rPr>
          <w:rFonts w:ascii="Times New Roman" w:hAnsi="Times New Roman" w:cs="Times New Roman"/>
          <w:sz w:val="24"/>
          <w:szCs w:val="24"/>
        </w:rPr>
        <w:t xml:space="preserve">comprehension skills. It was also found that VLE is one of the most effective tools to learn foreign languages. However the data analysis also revealed that use of VLE can have disadvantages when it comes to the technicalities. For example, internet connections and hardware devices might be major hindrances to implementing a VLE effectively. Besides, some teachers also perceive their students to be not completely invested in the VLE. </w:t>
      </w:r>
    </w:p>
    <w:p w14:paraId="3AB62812" w14:textId="77777777" w:rsidR="00F93E03" w:rsidRDefault="00F93E03" w:rsidP="0086562A">
      <w:pPr>
        <w:pStyle w:val="Heading2"/>
        <w:spacing w:line="360" w:lineRule="auto"/>
      </w:pPr>
      <w:bookmarkStart w:id="57" w:name="_Toc47021734"/>
      <w:bookmarkStart w:id="58" w:name="_Toc49801718"/>
    </w:p>
    <w:p w14:paraId="27DDA407" w14:textId="77777777" w:rsidR="00F93E03" w:rsidRDefault="00F93E03" w:rsidP="0086562A">
      <w:pPr>
        <w:pStyle w:val="Heading2"/>
        <w:spacing w:line="360" w:lineRule="auto"/>
      </w:pPr>
    </w:p>
    <w:p w14:paraId="495D5F2C" w14:textId="77777777" w:rsidR="00F93E03" w:rsidRDefault="00F93E03" w:rsidP="0086562A">
      <w:pPr>
        <w:pStyle w:val="Heading2"/>
        <w:spacing w:line="360" w:lineRule="auto"/>
      </w:pPr>
    </w:p>
    <w:p w14:paraId="0FD43BB3" w14:textId="7CEA737C" w:rsidR="00C01408" w:rsidRPr="00E317DE" w:rsidRDefault="00C01408" w:rsidP="0086562A">
      <w:pPr>
        <w:pStyle w:val="Heading2"/>
        <w:spacing w:line="360" w:lineRule="auto"/>
      </w:pPr>
      <w:r w:rsidRPr="00E317DE">
        <w:t>7.2 Recommendations</w:t>
      </w:r>
      <w:bookmarkEnd w:id="57"/>
      <w:bookmarkEnd w:id="58"/>
      <w:r w:rsidRPr="00E317DE">
        <w:t xml:space="preserve"> </w:t>
      </w:r>
    </w:p>
    <w:p w14:paraId="0FD43BB4" w14:textId="77777777" w:rsidR="00C01408" w:rsidRPr="00E317DE" w:rsidRDefault="00C01408" w:rsidP="0086562A">
      <w:pPr>
        <w:pStyle w:val="ListParagraph"/>
        <w:numPr>
          <w:ilvl w:val="0"/>
          <w:numId w:val="2"/>
        </w:numPr>
        <w:spacing w:line="360" w:lineRule="auto"/>
        <w:jc w:val="both"/>
        <w:rPr>
          <w:rFonts w:ascii="Times New Roman" w:hAnsi="Times New Roman" w:cs="Times New Roman"/>
          <w:sz w:val="24"/>
          <w:szCs w:val="24"/>
        </w:rPr>
      </w:pPr>
      <w:r w:rsidRPr="00E317DE">
        <w:rPr>
          <w:rFonts w:ascii="Times New Roman" w:hAnsi="Times New Roman" w:cs="Times New Roman"/>
          <w:sz w:val="24"/>
          <w:szCs w:val="24"/>
        </w:rPr>
        <w:t>Use of efficient internet connection and electronic devices to ensure smooth running of the VLE</w:t>
      </w:r>
    </w:p>
    <w:p w14:paraId="0FD43BB5" w14:textId="77777777" w:rsidR="00C01408" w:rsidRPr="00E317DE" w:rsidRDefault="00C01408" w:rsidP="0086562A">
      <w:pPr>
        <w:pStyle w:val="ListParagraph"/>
        <w:numPr>
          <w:ilvl w:val="0"/>
          <w:numId w:val="2"/>
        </w:numPr>
        <w:spacing w:line="360" w:lineRule="auto"/>
        <w:jc w:val="both"/>
        <w:rPr>
          <w:rFonts w:ascii="Times New Roman" w:hAnsi="Times New Roman" w:cs="Times New Roman"/>
          <w:sz w:val="24"/>
          <w:szCs w:val="24"/>
        </w:rPr>
      </w:pPr>
      <w:r w:rsidRPr="00E317DE">
        <w:rPr>
          <w:rFonts w:ascii="Times New Roman" w:hAnsi="Times New Roman" w:cs="Times New Roman"/>
          <w:sz w:val="24"/>
          <w:szCs w:val="24"/>
        </w:rPr>
        <w:t>Incorporation of an effective monitoring system for teachers to observe their students as closely as they can in classrooms</w:t>
      </w:r>
    </w:p>
    <w:p w14:paraId="0FD43BB6" w14:textId="77777777" w:rsidR="00C01408" w:rsidRPr="00E317DE" w:rsidRDefault="00C01408" w:rsidP="0086562A">
      <w:pPr>
        <w:pStyle w:val="ListParagraph"/>
        <w:numPr>
          <w:ilvl w:val="0"/>
          <w:numId w:val="2"/>
        </w:numPr>
        <w:spacing w:line="360" w:lineRule="auto"/>
        <w:jc w:val="both"/>
        <w:rPr>
          <w:rFonts w:ascii="Times New Roman" w:hAnsi="Times New Roman" w:cs="Times New Roman"/>
          <w:sz w:val="24"/>
          <w:szCs w:val="24"/>
        </w:rPr>
      </w:pPr>
      <w:r w:rsidRPr="00E317DE">
        <w:rPr>
          <w:rFonts w:ascii="Times New Roman" w:hAnsi="Times New Roman" w:cs="Times New Roman"/>
          <w:sz w:val="24"/>
          <w:szCs w:val="24"/>
        </w:rPr>
        <w:t>Features to allow students to track their achievements and improvements via the VLE</w:t>
      </w:r>
    </w:p>
    <w:p w14:paraId="0FD43BB7" w14:textId="77777777" w:rsidR="00C01408" w:rsidRPr="00E317DE" w:rsidRDefault="00C01408" w:rsidP="0086562A">
      <w:pPr>
        <w:spacing w:line="360" w:lineRule="auto"/>
        <w:jc w:val="both"/>
        <w:rPr>
          <w:rFonts w:ascii="Times New Roman" w:hAnsi="Times New Roman" w:cs="Times New Roman"/>
          <w:sz w:val="24"/>
          <w:szCs w:val="24"/>
        </w:rPr>
      </w:pPr>
      <w:r w:rsidRPr="00E317DE">
        <w:rPr>
          <w:rFonts w:ascii="Times New Roman" w:hAnsi="Times New Roman" w:cs="Times New Roman"/>
          <w:sz w:val="24"/>
          <w:szCs w:val="24"/>
        </w:rPr>
        <w:br w:type="page"/>
      </w:r>
    </w:p>
    <w:p w14:paraId="0FD43BB8" w14:textId="77777777" w:rsidR="00C01408" w:rsidRPr="00B34BFD" w:rsidRDefault="00C01408" w:rsidP="0086562A">
      <w:pPr>
        <w:pStyle w:val="Heading1"/>
        <w:spacing w:line="360" w:lineRule="auto"/>
        <w:rPr>
          <w:sz w:val="28"/>
          <w:szCs w:val="28"/>
        </w:rPr>
      </w:pPr>
      <w:bookmarkStart w:id="59" w:name="_Toc47021735"/>
      <w:bookmarkStart w:id="60" w:name="_Toc49801719"/>
      <w:r w:rsidRPr="00B34BFD">
        <w:rPr>
          <w:sz w:val="28"/>
          <w:szCs w:val="28"/>
        </w:rPr>
        <w:t>References</w:t>
      </w:r>
      <w:bookmarkEnd w:id="59"/>
      <w:bookmarkEnd w:id="60"/>
      <w:r w:rsidRPr="00B34BFD">
        <w:rPr>
          <w:sz w:val="28"/>
          <w:szCs w:val="28"/>
        </w:rPr>
        <w:t xml:space="preserve"> </w:t>
      </w:r>
    </w:p>
    <w:p w14:paraId="0FD43BB9" w14:textId="77777777" w:rsidR="0086562A" w:rsidRPr="00E317DE" w:rsidRDefault="0086562A" w:rsidP="00FE189C">
      <w:pPr>
        <w:spacing w:line="360" w:lineRule="auto"/>
        <w:jc w:val="both"/>
        <w:rPr>
          <w:rFonts w:ascii="Times New Roman" w:hAnsi="Times New Roman" w:cs="Times New Roman"/>
          <w:sz w:val="24"/>
          <w:szCs w:val="24"/>
          <w:shd w:val="clear" w:color="auto" w:fill="FFFFFF"/>
        </w:rPr>
      </w:pPr>
      <w:r w:rsidRPr="00E317DE">
        <w:rPr>
          <w:rFonts w:ascii="Times New Roman" w:hAnsi="Times New Roman" w:cs="Times New Roman"/>
          <w:sz w:val="24"/>
          <w:szCs w:val="24"/>
          <w:shd w:val="clear" w:color="auto" w:fill="FFFFFF"/>
        </w:rPr>
        <w:t xml:space="preserve">Abd Rashid, Z. (2016) ‘Review of Web-Based Learning in TVET: History, Advantages and Disadvantages’, </w:t>
      </w:r>
      <w:r w:rsidRPr="00E317DE">
        <w:rPr>
          <w:rFonts w:ascii="Times New Roman" w:hAnsi="Times New Roman" w:cs="Times New Roman"/>
          <w:i/>
          <w:iCs/>
          <w:sz w:val="24"/>
          <w:szCs w:val="24"/>
          <w:shd w:val="clear" w:color="auto" w:fill="FFFFFF"/>
        </w:rPr>
        <w:t>International Journal of Vocational Education and Training Research</w:t>
      </w:r>
      <w:r w:rsidRPr="00E317DE">
        <w:rPr>
          <w:rFonts w:ascii="Times New Roman" w:hAnsi="Times New Roman" w:cs="Times New Roman"/>
          <w:sz w:val="24"/>
          <w:szCs w:val="24"/>
          <w:shd w:val="clear" w:color="auto" w:fill="FFFFFF"/>
        </w:rPr>
        <w:t xml:space="preserve">. </w:t>
      </w:r>
      <w:proofErr w:type="spellStart"/>
      <w:r w:rsidRPr="00E317DE">
        <w:rPr>
          <w:rFonts w:ascii="Times New Roman" w:hAnsi="Times New Roman" w:cs="Times New Roman"/>
          <w:sz w:val="24"/>
          <w:szCs w:val="24"/>
          <w:shd w:val="clear" w:color="auto" w:fill="FFFFFF"/>
        </w:rPr>
        <w:t>doi</w:t>
      </w:r>
      <w:proofErr w:type="spellEnd"/>
      <w:r w:rsidRPr="00E317DE">
        <w:rPr>
          <w:rFonts w:ascii="Times New Roman" w:hAnsi="Times New Roman" w:cs="Times New Roman"/>
          <w:sz w:val="24"/>
          <w:szCs w:val="24"/>
          <w:shd w:val="clear" w:color="auto" w:fill="FFFFFF"/>
        </w:rPr>
        <w:t>: 10.11648/j.ijvetr.20160202.11.</w:t>
      </w:r>
    </w:p>
    <w:p w14:paraId="0FD43BBA" w14:textId="77777777" w:rsidR="00C01408" w:rsidRPr="00E317DE" w:rsidRDefault="00C01408" w:rsidP="00FE189C">
      <w:pPr>
        <w:spacing w:line="360" w:lineRule="auto"/>
        <w:jc w:val="both"/>
        <w:rPr>
          <w:rFonts w:ascii="Times New Roman" w:hAnsi="Times New Roman" w:cs="Times New Roman"/>
          <w:sz w:val="24"/>
          <w:szCs w:val="24"/>
          <w:shd w:val="clear" w:color="auto" w:fill="FFFFFF"/>
        </w:rPr>
      </w:pPr>
      <w:r w:rsidRPr="00E317DE">
        <w:rPr>
          <w:rFonts w:ascii="Times New Roman" w:hAnsi="Times New Roman" w:cs="Times New Roman"/>
          <w:sz w:val="24"/>
          <w:szCs w:val="24"/>
          <w:shd w:val="clear" w:color="auto" w:fill="FFFFFF"/>
        </w:rPr>
        <w:t xml:space="preserve">Alves, P., Miranda, L. and </w:t>
      </w:r>
      <w:proofErr w:type="spellStart"/>
      <w:r w:rsidRPr="00E317DE">
        <w:rPr>
          <w:rFonts w:ascii="Times New Roman" w:hAnsi="Times New Roman" w:cs="Times New Roman"/>
          <w:sz w:val="24"/>
          <w:szCs w:val="24"/>
          <w:shd w:val="clear" w:color="auto" w:fill="FFFFFF"/>
        </w:rPr>
        <w:t>Morais</w:t>
      </w:r>
      <w:proofErr w:type="spellEnd"/>
      <w:r w:rsidRPr="00E317DE">
        <w:rPr>
          <w:rFonts w:ascii="Times New Roman" w:hAnsi="Times New Roman" w:cs="Times New Roman"/>
          <w:sz w:val="24"/>
          <w:szCs w:val="24"/>
          <w:shd w:val="clear" w:color="auto" w:fill="FFFFFF"/>
        </w:rPr>
        <w:t>, C., 2017. The Influence of Virtual Learning Environments in Students' Performance. </w:t>
      </w:r>
      <w:r w:rsidRPr="00E317DE">
        <w:rPr>
          <w:rFonts w:ascii="Times New Roman" w:hAnsi="Times New Roman" w:cs="Times New Roman"/>
          <w:i/>
          <w:iCs/>
          <w:sz w:val="24"/>
          <w:szCs w:val="24"/>
          <w:shd w:val="clear" w:color="auto" w:fill="FFFFFF"/>
        </w:rPr>
        <w:t>Universal Journal of Educational Research</w:t>
      </w:r>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5</w:t>
      </w:r>
      <w:r w:rsidRPr="00E317DE">
        <w:rPr>
          <w:rFonts w:ascii="Times New Roman" w:hAnsi="Times New Roman" w:cs="Times New Roman"/>
          <w:sz w:val="24"/>
          <w:szCs w:val="24"/>
          <w:shd w:val="clear" w:color="auto" w:fill="FFFFFF"/>
        </w:rPr>
        <w:t>(3), pp.517-527.</w:t>
      </w:r>
    </w:p>
    <w:p w14:paraId="0FD43BBB" w14:textId="77777777" w:rsidR="00C01408" w:rsidRPr="00E317DE" w:rsidRDefault="00C01408" w:rsidP="00FE189C">
      <w:pPr>
        <w:spacing w:after="0" w:line="360" w:lineRule="auto"/>
        <w:jc w:val="both"/>
        <w:rPr>
          <w:rFonts w:ascii="Times New Roman" w:eastAsia="Times New Roman" w:hAnsi="Times New Roman" w:cs="Times New Roman"/>
          <w:sz w:val="24"/>
          <w:szCs w:val="24"/>
          <w:lang w:eastAsia="en-GB"/>
        </w:rPr>
      </w:pPr>
      <w:proofErr w:type="spellStart"/>
      <w:r w:rsidRPr="00E317DE">
        <w:rPr>
          <w:rFonts w:ascii="Times New Roman" w:eastAsia="Times New Roman" w:hAnsi="Times New Roman" w:cs="Times New Roman"/>
          <w:sz w:val="24"/>
          <w:szCs w:val="24"/>
          <w:lang w:eastAsia="en-GB"/>
        </w:rPr>
        <w:t>Annansingh</w:t>
      </w:r>
      <w:proofErr w:type="spellEnd"/>
      <w:r w:rsidRPr="00E317DE">
        <w:rPr>
          <w:rFonts w:ascii="Times New Roman" w:eastAsia="Times New Roman" w:hAnsi="Times New Roman" w:cs="Times New Roman"/>
          <w:sz w:val="24"/>
          <w:szCs w:val="24"/>
          <w:lang w:eastAsia="en-GB"/>
        </w:rPr>
        <w:t>, F. (2019). </w:t>
      </w:r>
      <w:r w:rsidRPr="00E317DE">
        <w:rPr>
          <w:rFonts w:ascii="Times New Roman" w:eastAsia="Times New Roman" w:hAnsi="Times New Roman" w:cs="Times New Roman"/>
          <w:i/>
          <w:iCs/>
          <w:sz w:val="24"/>
          <w:szCs w:val="24"/>
          <w:lang w:eastAsia="en-GB"/>
        </w:rPr>
        <w:t>Mind the gap: Cognitive active learning in virtual learning environment perception of instructors and students. Education and Information Technologies.</w:t>
      </w:r>
      <w:r w:rsidRPr="00E317DE">
        <w:rPr>
          <w:rFonts w:ascii="Times New Roman" w:eastAsia="Times New Roman" w:hAnsi="Times New Roman" w:cs="Times New Roman"/>
          <w:sz w:val="24"/>
          <w:szCs w:val="24"/>
          <w:lang w:eastAsia="en-GB"/>
        </w:rPr>
        <w:t> doi:10.1007/s10639-019-09949-5 </w:t>
      </w:r>
    </w:p>
    <w:p w14:paraId="0FD43BBC" w14:textId="77777777" w:rsidR="00C01408" w:rsidRPr="00E317DE" w:rsidRDefault="00C01408" w:rsidP="00FE189C">
      <w:pPr>
        <w:spacing w:line="360" w:lineRule="auto"/>
        <w:jc w:val="both"/>
        <w:rPr>
          <w:rFonts w:ascii="Times New Roman" w:hAnsi="Times New Roman" w:cs="Times New Roman"/>
          <w:sz w:val="24"/>
          <w:szCs w:val="24"/>
          <w:shd w:val="clear" w:color="auto" w:fill="FFFFFF"/>
        </w:rPr>
      </w:pPr>
      <w:r w:rsidRPr="00E317DE">
        <w:rPr>
          <w:rFonts w:ascii="Times New Roman" w:hAnsi="Times New Roman" w:cs="Times New Roman"/>
          <w:sz w:val="24"/>
          <w:szCs w:val="24"/>
          <w:shd w:val="clear" w:color="auto" w:fill="FFFFFF"/>
        </w:rPr>
        <w:t xml:space="preserve">Arteaga, M. and </w:t>
      </w:r>
      <w:proofErr w:type="spellStart"/>
      <w:r w:rsidRPr="00E317DE">
        <w:rPr>
          <w:rFonts w:ascii="Times New Roman" w:hAnsi="Times New Roman" w:cs="Times New Roman"/>
          <w:sz w:val="24"/>
          <w:szCs w:val="24"/>
          <w:shd w:val="clear" w:color="auto" w:fill="FFFFFF"/>
        </w:rPr>
        <w:t>Rodas</w:t>
      </w:r>
      <w:proofErr w:type="spellEnd"/>
      <w:r w:rsidRPr="00E317DE">
        <w:rPr>
          <w:rFonts w:ascii="Times New Roman" w:hAnsi="Times New Roman" w:cs="Times New Roman"/>
          <w:sz w:val="24"/>
          <w:szCs w:val="24"/>
          <w:shd w:val="clear" w:color="auto" w:fill="FFFFFF"/>
        </w:rPr>
        <w:t>, D., 2018. Virtual learning environment: Effect of blended classrooms on the listening skill in A1 students. </w:t>
      </w:r>
      <w:proofErr w:type="spellStart"/>
      <w:r w:rsidRPr="00E317DE">
        <w:rPr>
          <w:rFonts w:ascii="Times New Roman" w:hAnsi="Times New Roman" w:cs="Times New Roman"/>
          <w:i/>
          <w:iCs/>
          <w:sz w:val="24"/>
          <w:szCs w:val="24"/>
          <w:shd w:val="clear" w:color="auto" w:fill="FFFFFF"/>
        </w:rPr>
        <w:t>EduLite</w:t>
      </w:r>
      <w:proofErr w:type="spellEnd"/>
      <w:r w:rsidRPr="00E317DE">
        <w:rPr>
          <w:rFonts w:ascii="Times New Roman" w:hAnsi="Times New Roman" w:cs="Times New Roman"/>
          <w:i/>
          <w:iCs/>
          <w:sz w:val="24"/>
          <w:szCs w:val="24"/>
          <w:shd w:val="clear" w:color="auto" w:fill="FFFFFF"/>
        </w:rPr>
        <w:t>: Journal of English Education, Literature and Culture</w:t>
      </w:r>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3</w:t>
      </w:r>
      <w:r w:rsidRPr="00E317DE">
        <w:rPr>
          <w:rFonts w:ascii="Times New Roman" w:hAnsi="Times New Roman" w:cs="Times New Roman"/>
          <w:sz w:val="24"/>
          <w:szCs w:val="24"/>
          <w:shd w:val="clear" w:color="auto" w:fill="FFFFFF"/>
        </w:rPr>
        <w:t>(1), pp.1-12.</w:t>
      </w:r>
    </w:p>
    <w:p w14:paraId="0FD43BBD" w14:textId="77777777" w:rsidR="00C01408" w:rsidRPr="00E317DE" w:rsidRDefault="00C01408" w:rsidP="00FE189C">
      <w:pPr>
        <w:spacing w:line="360" w:lineRule="auto"/>
        <w:jc w:val="both"/>
        <w:rPr>
          <w:rFonts w:ascii="Times New Roman" w:hAnsi="Times New Roman" w:cs="Times New Roman"/>
          <w:sz w:val="24"/>
          <w:szCs w:val="24"/>
        </w:rPr>
      </w:pPr>
      <w:proofErr w:type="spellStart"/>
      <w:r w:rsidRPr="00E317DE">
        <w:rPr>
          <w:rFonts w:ascii="Times New Roman" w:hAnsi="Times New Roman" w:cs="Times New Roman"/>
          <w:sz w:val="24"/>
          <w:szCs w:val="24"/>
          <w:shd w:val="clear" w:color="auto" w:fill="FFFFFF"/>
        </w:rPr>
        <w:t>Eskandari</w:t>
      </w:r>
      <w:proofErr w:type="spellEnd"/>
      <w:r w:rsidRPr="00E317DE">
        <w:rPr>
          <w:rFonts w:ascii="Times New Roman" w:hAnsi="Times New Roman" w:cs="Times New Roman"/>
          <w:sz w:val="24"/>
          <w:szCs w:val="24"/>
          <w:shd w:val="clear" w:color="auto" w:fill="FFFFFF"/>
        </w:rPr>
        <w:t>, M. and Soleimani, H., 2016. The effect of collaborative discovery learning using MOODLE on the learning of conditional sentences by Iranian EFL learners. </w:t>
      </w:r>
      <w:r w:rsidRPr="00E317DE">
        <w:rPr>
          <w:rFonts w:ascii="Times New Roman" w:hAnsi="Times New Roman" w:cs="Times New Roman"/>
          <w:i/>
          <w:iCs/>
          <w:sz w:val="24"/>
          <w:szCs w:val="24"/>
          <w:shd w:val="clear" w:color="auto" w:fill="FFFFFF"/>
        </w:rPr>
        <w:t>Theory and Practice in Language Studies</w:t>
      </w:r>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6</w:t>
      </w:r>
      <w:r w:rsidRPr="00E317DE">
        <w:rPr>
          <w:rFonts w:ascii="Times New Roman" w:hAnsi="Times New Roman" w:cs="Times New Roman"/>
          <w:sz w:val="24"/>
          <w:szCs w:val="24"/>
          <w:shd w:val="clear" w:color="auto" w:fill="FFFFFF"/>
        </w:rPr>
        <w:t>(1), pp.153-163.</w:t>
      </w:r>
    </w:p>
    <w:p w14:paraId="0FD43BBE" w14:textId="77777777" w:rsidR="00C01408" w:rsidRPr="00E317DE" w:rsidRDefault="00C01408" w:rsidP="00FE189C">
      <w:pPr>
        <w:spacing w:line="360" w:lineRule="auto"/>
        <w:jc w:val="both"/>
        <w:rPr>
          <w:rFonts w:ascii="Times New Roman" w:eastAsia="Times New Roman" w:hAnsi="Times New Roman" w:cs="Times New Roman"/>
          <w:sz w:val="24"/>
          <w:szCs w:val="24"/>
          <w:lang w:eastAsia="en-GB"/>
        </w:rPr>
      </w:pPr>
      <w:proofErr w:type="spellStart"/>
      <w:r w:rsidRPr="00E317DE">
        <w:rPr>
          <w:rFonts w:ascii="Times New Roman" w:hAnsi="Times New Roman" w:cs="Times New Roman"/>
          <w:sz w:val="24"/>
          <w:szCs w:val="24"/>
          <w:shd w:val="clear" w:color="auto" w:fill="FFFFFF"/>
        </w:rPr>
        <w:t>Grivokostopoulou</w:t>
      </w:r>
      <w:proofErr w:type="spellEnd"/>
      <w:r w:rsidRPr="00E317DE">
        <w:rPr>
          <w:rFonts w:ascii="Times New Roman" w:hAnsi="Times New Roman" w:cs="Times New Roman"/>
          <w:sz w:val="24"/>
          <w:szCs w:val="24"/>
          <w:shd w:val="clear" w:color="auto" w:fill="FFFFFF"/>
        </w:rPr>
        <w:t xml:space="preserve">, F., </w:t>
      </w:r>
      <w:proofErr w:type="spellStart"/>
      <w:r w:rsidRPr="00E317DE">
        <w:rPr>
          <w:rFonts w:ascii="Times New Roman" w:hAnsi="Times New Roman" w:cs="Times New Roman"/>
          <w:sz w:val="24"/>
          <w:szCs w:val="24"/>
          <w:shd w:val="clear" w:color="auto" w:fill="FFFFFF"/>
        </w:rPr>
        <w:t>Paraskevas</w:t>
      </w:r>
      <w:proofErr w:type="spellEnd"/>
      <w:r w:rsidRPr="00E317DE">
        <w:rPr>
          <w:rFonts w:ascii="Times New Roman" w:hAnsi="Times New Roman" w:cs="Times New Roman"/>
          <w:sz w:val="24"/>
          <w:szCs w:val="24"/>
          <w:shd w:val="clear" w:color="auto" w:fill="FFFFFF"/>
        </w:rPr>
        <w:t xml:space="preserve">, M., </w:t>
      </w:r>
      <w:proofErr w:type="spellStart"/>
      <w:r w:rsidRPr="00E317DE">
        <w:rPr>
          <w:rFonts w:ascii="Times New Roman" w:hAnsi="Times New Roman" w:cs="Times New Roman"/>
          <w:sz w:val="24"/>
          <w:szCs w:val="24"/>
          <w:shd w:val="clear" w:color="auto" w:fill="FFFFFF"/>
        </w:rPr>
        <w:t>Perikos</w:t>
      </w:r>
      <w:proofErr w:type="spellEnd"/>
      <w:r w:rsidRPr="00E317DE">
        <w:rPr>
          <w:rFonts w:ascii="Times New Roman" w:hAnsi="Times New Roman" w:cs="Times New Roman"/>
          <w:sz w:val="24"/>
          <w:szCs w:val="24"/>
          <w:shd w:val="clear" w:color="auto" w:fill="FFFFFF"/>
        </w:rPr>
        <w:t xml:space="preserve">, I., Nikolic, S., </w:t>
      </w:r>
      <w:proofErr w:type="spellStart"/>
      <w:r w:rsidRPr="00E317DE">
        <w:rPr>
          <w:rFonts w:ascii="Times New Roman" w:hAnsi="Times New Roman" w:cs="Times New Roman"/>
          <w:sz w:val="24"/>
          <w:szCs w:val="24"/>
          <w:shd w:val="clear" w:color="auto" w:fill="FFFFFF"/>
        </w:rPr>
        <w:t>Kovas</w:t>
      </w:r>
      <w:proofErr w:type="spellEnd"/>
      <w:r w:rsidRPr="00E317DE">
        <w:rPr>
          <w:rFonts w:ascii="Times New Roman" w:hAnsi="Times New Roman" w:cs="Times New Roman"/>
          <w:sz w:val="24"/>
          <w:szCs w:val="24"/>
          <w:shd w:val="clear" w:color="auto" w:fill="FFFFFF"/>
        </w:rPr>
        <w:t xml:space="preserve">, K., &amp; </w:t>
      </w:r>
      <w:proofErr w:type="spellStart"/>
      <w:r w:rsidRPr="00E317DE">
        <w:rPr>
          <w:rFonts w:ascii="Times New Roman" w:hAnsi="Times New Roman" w:cs="Times New Roman"/>
          <w:sz w:val="24"/>
          <w:szCs w:val="24"/>
          <w:shd w:val="clear" w:color="auto" w:fill="FFFFFF"/>
        </w:rPr>
        <w:t>Hatzilygeroudis</w:t>
      </w:r>
      <w:proofErr w:type="spellEnd"/>
      <w:r w:rsidRPr="00E317DE">
        <w:rPr>
          <w:rFonts w:ascii="Times New Roman" w:hAnsi="Times New Roman" w:cs="Times New Roman"/>
          <w:sz w:val="24"/>
          <w:szCs w:val="24"/>
          <w:shd w:val="clear" w:color="auto" w:fill="FFFFFF"/>
        </w:rPr>
        <w:t>, I. (2018). </w:t>
      </w:r>
      <w:r w:rsidRPr="00E317DE">
        <w:rPr>
          <w:rFonts w:ascii="Times New Roman" w:hAnsi="Times New Roman" w:cs="Times New Roman"/>
          <w:i/>
          <w:iCs/>
          <w:sz w:val="24"/>
          <w:szCs w:val="24"/>
          <w:shd w:val="clear" w:color="auto" w:fill="FFFFFF"/>
        </w:rPr>
        <w:t>Examining the Impact of Pedagogical Agents on Students Learning Experience in Virtual Worlds. 2018 IEEE International Conference on Teaching, Assessment, and Learning for Engineering (TALE).</w:t>
      </w:r>
      <w:r w:rsidRPr="00E317DE">
        <w:rPr>
          <w:rFonts w:ascii="Times New Roman" w:hAnsi="Times New Roman" w:cs="Times New Roman"/>
          <w:sz w:val="24"/>
          <w:szCs w:val="24"/>
          <w:shd w:val="clear" w:color="auto" w:fill="FFFFFF"/>
        </w:rPr>
        <w:t> doi:10.1109/tale.2018.8615421 </w:t>
      </w:r>
    </w:p>
    <w:p w14:paraId="0FD43BBF" w14:textId="77777777" w:rsidR="00C01408" w:rsidRPr="00E317DE" w:rsidRDefault="00C01408" w:rsidP="00FE189C">
      <w:pPr>
        <w:spacing w:line="360" w:lineRule="auto"/>
        <w:jc w:val="both"/>
        <w:rPr>
          <w:rFonts w:ascii="Times New Roman" w:hAnsi="Times New Roman" w:cs="Times New Roman"/>
          <w:sz w:val="24"/>
          <w:szCs w:val="24"/>
          <w:shd w:val="clear" w:color="auto" w:fill="FFFFFF"/>
        </w:rPr>
      </w:pPr>
      <w:r w:rsidRPr="00E317DE">
        <w:rPr>
          <w:rFonts w:ascii="Times New Roman" w:hAnsi="Times New Roman" w:cs="Times New Roman"/>
          <w:sz w:val="24"/>
          <w:szCs w:val="24"/>
          <w:shd w:val="clear" w:color="auto" w:fill="FFFFFF"/>
        </w:rPr>
        <w:t>Herrera Mosquera, L., (2017). Impact of implementing a virtual learning environment (VLE) in the EFL classroom. </w:t>
      </w:r>
      <w:proofErr w:type="spellStart"/>
      <w:r w:rsidRPr="00E317DE">
        <w:rPr>
          <w:rFonts w:ascii="Times New Roman" w:hAnsi="Times New Roman" w:cs="Times New Roman"/>
          <w:i/>
          <w:iCs/>
          <w:sz w:val="24"/>
          <w:szCs w:val="24"/>
          <w:shd w:val="clear" w:color="auto" w:fill="FFFFFF"/>
        </w:rPr>
        <w:t>Íkala</w:t>
      </w:r>
      <w:proofErr w:type="spellEnd"/>
      <w:r w:rsidRPr="00E317DE">
        <w:rPr>
          <w:rFonts w:ascii="Times New Roman" w:hAnsi="Times New Roman" w:cs="Times New Roman"/>
          <w:i/>
          <w:iCs/>
          <w:sz w:val="24"/>
          <w:szCs w:val="24"/>
          <w:shd w:val="clear" w:color="auto" w:fill="FFFFFF"/>
        </w:rPr>
        <w:t xml:space="preserve">, </w:t>
      </w:r>
      <w:proofErr w:type="spellStart"/>
      <w:r w:rsidRPr="00E317DE">
        <w:rPr>
          <w:rFonts w:ascii="Times New Roman" w:hAnsi="Times New Roman" w:cs="Times New Roman"/>
          <w:i/>
          <w:iCs/>
          <w:sz w:val="24"/>
          <w:szCs w:val="24"/>
          <w:shd w:val="clear" w:color="auto" w:fill="FFFFFF"/>
        </w:rPr>
        <w:t>Revista</w:t>
      </w:r>
      <w:proofErr w:type="spellEnd"/>
      <w:r w:rsidRPr="00E317DE">
        <w:rPr>
          <w:rFonts w:ascii="Times New Roman" w:hAnsi="Times New Roman" w:cs="Times New Roman"/>
          <w:i/>
          <w:iCs/>
          <w:sz w:val="24"/>
          <w:szCs w:val="24"/>
          <w:shd w:val="clear" w:color="auto" w:fill="FFFFFF"/>
        </w:rPr>
        <w:t xml:space="preserve"> de </w:t>
      </w:r>
      <w:proofErr w:type="spellStart"/>
      <w:r w:rsidRPr="00E317DE">
        <w:rPr>
          <w:rFonts w:ascii="Times New Roman" w:hAnsi="Times New Roman" w:cs="Times New Roman"/>
          <w:i/>
          <w:iCs/>
          <w:sz w:val="24"/>
          <w:szCs w:val="24"/>
          <w:shd w:val="clear" w:color="auto" w:fill="FFFFFF"/>
        </w:rPr>
        <w:t>Lenguaje</w:t>
      </w:r>
      <w:proofErr w:type="spellEnd"/>
      <w:r w:rsidRPr="00E317DE">
        <w:rPr>
          <w:rFonts w:ascii="Times New Roman" w:hAnsi="Times New Roman" w:cs="Times New Roman"/>
          <w:i/>
          <w:iCs/>
          <w:sz w:val="24"/>
          <w:szCs w:val="24"/>
          <w:shd w:val="clear" w:color="auto" w:fill="FFFFFF"/>
        </w:rPr>
        <w:t xml:space="preserve"> y </w:t>
      </w:r>
      <w:proofErr w:type="spellStart"/>
      <w:r w:rsidRPr="00E317DE">
        <w:rPr>
          <w:rFonts w:ascii="Times New Roman" w:hAnsi="Times New Roman" w:cs="Times New Roman"/>
          <w:i/>
          <w:iCs/>
          <w:sz w:val="24"/>
          <w:szCs w:val="24"/>
          <w:shd w:val="clear" w:color="auto" w:fill="FFFFFF"/>
        </w:rPr>
        <w:t>Cultura</w:t>
      </w:r>
      <w:proofErr w:type="spellEnd"/>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22</w:t>
      </w:r>
      <w:r w:rsidRPr="00E317DE">
        <w:rPr>
          <w:rFonts w:ascii="Times New Roman" w:hAnsi="Times New Roman" w:cs="Times New Roman"/>
          <w:sz w:val="24"/>
          <w:szCs w:val="24"/>
          <w:shd w:val="clear" w:color="auto" w:fill="FFFFFF"/>
        </w:rPr>
        <w:t>(3), pp.479-498.</w:t>
      </w:r>
    </w:p>
    <w:p w14:paraId="0FD43BC0" w14:textId="77777777" w:rsidR="00C01408" w:rsidRPr="00E317DE" w:rsidRDefault="00C01408" w:rsidP="00FE189C">
      <w:pPr>
        <w:spacing w:line="360" w:lineRule="auto"/>
        <w:jc w:val="both"/>
        <w:rPr>
          <w:rFonts w:ascii="Times New Roman" w:hAnsi="Times New Roman" w:cs="Times New Roman"/>
          <w:sz w:val="24"/>
          <w:szCs w:val="24"/>
          <w:shd w:val="clear" w:color="auto" w:fill="FFFFFF"/>
        </w:rPr>
      </w:pPr>
      <w:proofErr w:type="spellStart"/>
      <w:r w:rsidRPr="00E317DE">
        <w:rPr>
          <w:rFonts w:ascii="Times New Roman" w:hAnsi="Times New Roman" w:cs="Times New Roman"/>
          <w:sz w:val="24"/>
          <w:szCs w:val="24"/>
          <w:shd w:val="clear" w:color="auto" w:fill="FFFFFF"/>
        </w:rPr>
        <w:t>Ivanytska</w:t>
      </w:r>
      <w:proofErr w:type="spellEnd"/>
      <w:r w:rsidRPr="00E317DE">
        <w:rPr>
          <w:rFonts w:ascii="Times New Roman" w:hAnsi="Times New Roman" w:cs="Times New Roman"/>
          <w:sz w:val="24"/>
          <w:szCs w:val="24"/>
          <w:shd w:val="clear" w:color="auto" w:fill="FFFFFF"/>
        </w:rPr>
        <w:t>, N. and Kern, M., 2016. ADVANTAGES AND DISADVANTAGES OF THE USE OF ON-LINE LEARNING. </w:t>
      </w:r>
      <w:r w:rsidRPr="00E317DE">
        <w:rPr>
          <w:rFonts w:ascii="Times New Roman" w:hAnsi="Times New Roman" w:cs="Times New Roman"/>
          <w:i/>
          <w:iCs/>
          <w:sz w:val="24"/>
          <w:szCs w:val="24"/>
          <w:shd w:val="clear" w:color="auto" w:fill="FFFFFF"/>
        </w:rPr>
        <w:t xml:space="preserve">НАУКОВІ ЗАПИСКИ. </w:t>
      </w:r>
      <w:proofErr w:type="spellStart"/>
      <w:r w:rsidRPr="00E317DE">
        <w:rPr>
          <w:rFonts w:ascii="Times New Roman" w:hAnsi="Times New Roman" w:cs="Times New Roman"/>
          <w:i/>
          <w:iCs/>
          <w:sz w:val="24"/>
          <w:szCs w:val="24"/>
          <w:shd w:val="clear" w:color="auto" w:fill="FFFFFF"/>
        </w:rPr>
        <w:t>Серія</w:t>
      </w:r>
      <w:proofErr w:type="spellEnd"/>
      <w:r w:rsidRPr="00E317DE">
        <w:rPr>
          <w:rFonts w:ascii="Times New Roman" w:hAnsi="Times New Roman" w:cs="Times New Roman"/>
          <w:i/>
          <w:iCs/>
          <w:sz w:val="24"/>
          <w:szCs w:val="24"/>
          <w:shd w:val="clear" w:color="auto" w:fill="FFFFFF"/>
        </w:rPr>
        <w:t>: ПРОБЛЕМИ МЕТОДИКИ ФІЗИКО-МАТЕМАТИЧНОЇ І ТЕХНОЛОГІЧНОЇ ОСВІТИ</w:t>
      </w:r>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2</w:t>
      </w:r>
      <w:r w:rsidRPr="00E317DE">
        <w:rPr>
          <w:rFonts w:ascii="Times New Roman" w:hAnsi="Times New Roman" w:cs="Times New Roman"/>
          <w:sz w:val="24"/>
          <w:szCs w:val="24"/>
          <w:shd w:val="clear" w:color="auto" w:fill="FFFFFF"/>
        </w:rPr>
        <w:t>(7).</w:t>
      </w:r>
    </w:p>
    <w:p w14:paraId="0FD43BC1" w14:textId="77777777" w:rsidR="00C01408" w:rsidRPr="00E317DE" w:rsidRDefault="00C01408" w:rsidP="00FE189C">
      <w:pPr>
        <w:spacing w:line="360" w:lineRule="auto"/>
        <w:jc w:val="both"/>
        <w:rPr>
          <w:rFonts w:ascii="Times New Roman" w:hAnsi="Times New Roman" w:cs="Times New Roman"/>
          <w:sz w:val="24"/>
          <w:szCs w:val="24"/>
          <w:shd w:val="clear" w:color="auto" w:fill="FFFFFF"/>
        </w:rPr>
      </w:pPr>
      <w:r w:rsidRPr="00E317DE">
        <w:rPr>
          <w:rFonts w:ascii="Times New Roman" w:hAnsi="Times New Roman" w:cs="Times New Roman"/>
          <w:sz w:val="24"/>
          <w:szCs w:val="24"/>
          <w:shd w:val="clear" w:color="auto" w:fill="FFFFFF"/>
        </w:rPr>
        <w:t xml:space="preserve">Martin, F. and </w:t>
      </w:r>
      <w:proofErr w:type="spellStart"/>
      <w:r w:rsidRPr="00E317DE">
        <w:rPr>
          <w:rFonts w:ascii="Times New Roman" w:hAnsi="Times New Roman" w:cs="Times New Roman"/>
          <w:sz w:val="24"/>
          <w:szCs w:val="24"/>
          <w:shd w:val="clear" w:color="auto" w:fill="FFFFFF"/>
        </w:rPr>
        <w:t>Bolliger</w:t>
      </w:r>
      <w:proofErr w:type="spellEnd"/>
      <w:r w:rsidRPr="00E317DE">
        <w:rPr>
          <w:rFonts w:ascii="Times New Roman" w:hAnsi="Times New Roman" w:cs="Times New Roman"/>
          <w:sz w:val="24"/>
          <w:szCs w:val="24"/>
          <w:shd w:val="clear" w:color="auto" w:fill="FFFFFF"/>
        </w:rPr>
        <w:t>, D.U., 2018. Engagement matters: Student perceptions on the importance of engagement strategies in the online learning environment. </w:t>
      </w:r>
      <w:r w:rsidRPr="00E317DE">
        <w:rPr>
          <w:rFonts w:ascii="Times New Roman" w:hAnsi="Times New Roman" w:cs="Times New Roman"/>
          <w:i/>
          <w:iCs/>
          <w:sz w:val="24"/>
          <w:szCs w:val="24"/>
          <w:shd w:val="clear" w:color="auto" w:fill="FFFFFF"/>
        </w:rPr>
        <w:t>Online Learning</w:t>
      </w:r>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22</w:t>
      </w:r>
      <w:r w:rsidRPr="00E317DE">
        <w:rPr>
          <w:rFonts w:ascii="Times New Roman" w:hAnsi="Times New Roman" w:cs="Times New Roman"/>
          <w:sz w:val="24"/>
          <w:szCs w:val="24"/>
          <w:shd w:val="clear" w:color="auto" w:fill="FFFFFF"/>
        </w:rPr>
        <w:t>(1), pp.205-222.</w:t>
      </w:r>
    </w:p>
    <w:p w14:paraId="1FC4C829" w14:textId="1924AB36" w:rsidR="0069754C" w:rsidRDefault="00CA0351" w:rsidP="0069754C">
      <w:pPr>
        <w:spacing w:line="360" w:lineRule="auto"/>
        <w:jc w:val="both"/>
        <w:rPr>
          <w:rFonts w:ascii="Times New Roman" w:hAnsi="Times New Roman" w:cs="Times New Roman"/>
          <w:sz w:val="24"/>
          <w:szCs w:val="24"/>
          <w:shd w:val="clear" w:color="auto" w:fill="FFFFFF"/>
        </w:rPr>
      </w:pPr>
      <w:proofErr w:type="spellStart"/>
      <w:r w:rsidRPr="00E317DE">
        <w:rPr>
          <w:rFonts w:ascii="Times New Roman" w:hAnsi="Times New Roman" w:cs="Times New Roman"/>
          <w:sz w:val="24"/>
          <w:szCs w:val="24"/>
          <w:shd w:val="clear" w:color="auto" w:fill="FFFFFF"/>
        </w:rPr>
        <w:lastRenderedPageBreak/>
        <w:t>Tabatabai</w:t>
      </w:r>
      <w:proofErr w:type="spellEnd"/>
      <w:r w:rsidRPr="00E317DE">
        <w:rPr>
          <w:rFonts w:ascii="Times New Roman" w:hAnsi="Times New Roman" w:cs="Times New Roman"/>
          <w:sz w:val="24"/>
          <w:szCs w:val="24"/>
          <w:shd w:val="clear" w:color="auto" w:fill="FFFFFF"/>
        </w:rPr>
        <w:t>, S., 2020. COVID-19 impact and virtual medical education. </w:t>
      </w:r>
      <w:r w:rsidRPr="00E317DE">
        <w:rPr>
          <w:rFonts w:ascii="Times New Roman" w:hAnsi="Times New Roman" w:cs="Times New Roman"/>
          <w:i/>
          <w:iCs/>
          <w:sz w:val="24"/>
          <w:szCs w:val="24"/>
          <w:shd w:val="clear" w:color="auto" w:fill="FFFFFF"/>
        </w:rPr>
        <w:t>Journal of Advances in Medical Education &amp; Professionalism</w:t>
      </w:r>
      <w:r w:rsidRPr="00E317DE">
        <w:rPr>
          <w:rFonts w:ascii="Times New Roman" w:hAnsi="Times New Roman" w:cs="Times New Roman"/>
          <w:sz w:val="24"/>
          <w:szCs w:val="24"/>
          <w:shd w:val="clear" w:color="auto" w:fill="FFFFFF"/>
        </w:rPr>
        <w:t>, </w:t>
      </w:r>
      <w:r w:rsidRPr="00E317DE">
        <w:rPr>
          <w:rFonts w:ascii="Times New Roman" w:hAnsi="Times New Roman" w:cs="Times New Roman"/>
          <w:i/>
          <w:iCs/>
          <w:sz w:val="24"/>
          <w:szCs w:val="24"/>
          <w:shd w:val="clear" w:color="auto" w:fill="FFFFFF"/>
        </w:rPr>
        <w:t>8</w:t>
      </w:r>
      <w:r w:rsidRPr="00E317DE">
        <w:rPr>
          <w:rFonts w:ascii="Times New Roman" w:hAnsi="Times New Roman" w:cs="Times New Roman"/>
          <w:sz w:val="24"/>
          <w:szCs w:val="24"/>
          <w:shd w:val="clear" w:color="auto" w:fill="FFFFFF"/>
        </w:rPr>
        <w:t>(3), pp.140-143.</w:t>
      </w:r>
    </w:p>
    <w:p w14:paraId="2EC8E885" w14:textId="6C8D0F1B" w:rsidR="0069754C" w:rsidRDefault="0069754C" w:rsidP="0069754C">
      <w:pPr>
        <w:spacing w:line="360" w:lineRule="auto"/>
        <w:jc w:val="both"/>
        <w:rPr>
          <w:rFonts w:ascii="Times New Roman" w:hAnsi="Times New Roman" w:cs="Times New Roman"/>
          <w:sz w:val="24"/>
          <w:szCs w:val="24"/>
          <w:shd w:val="clear" w:color="auto" w:fill="FFFFFF"/>
        </w:rPr>
      </w:pPr>
    </w:p>
    <w:p w14:paraId="7A896203" w14:textId="0381F9D1" w:rsidR="0069754C" w:rsidRDefault="0069754C" w:rsidP="0069754C">
      <w:pPr>
        <w:spacing w:line="360" w:lineRule="auto"/>
        <w:jc w:val="both"/>
        <w:rPr>
          <w:rFonts w:ascii="Times New Roman" w:hAnsi="Times New Roman" w:cs="Times New Roman"/>
          <w:sz w:val="24"/>
          <w:szCs w:val="24"/>
          <w:shd w:val="clear" w:color="auto" w:fill="FFFFFF"/>
        </w:rPr>
      </w:pPr>
    </w:p>
    <w:p w14:paraId="2C59699E" w14:textId="7D35B00E" w:rsidR="0069754C" w:rsidRDefault="0069754C" w:rsidP="0069754C">
      <w:pPr>
        <w:spacing w:line="360" w:lineRule="auto"/>
        <w:jc w:val="both"/>
        <w:rPr>
          <w:rFonts w:ascii="Times New Roman" w:hAnsi="Times New Roman" w:cs="Times New Roman"/>
          <w:sz w:val="24"/>
          <w:szCs w:val="24"/>
          <w:shd w:val="clear" w:color="auto" w:fill="FFFFFF"/>
        </w:rPr>
      </w:pPr>
    </w:p>
    <w:p w14:paraId="0FB00B3D" w14:textId="6FABEA44" w:rsidR="0069754C" w:rsidRDefault="0069754C" w:rsidP="0069754C">
      <w:pPr>
        <w:spacing w:line="360" w:lineRule="auto"/>
        <w:jc w:val="both"/>
        <w:rPr>
          <w:rFonts w:ascii="Times New Roman" w:hAnsi="Times New Roman" w:cs="Times New Roman"/>
          <w:sz w:val="24"/>
          <w:szCs w:val="24"/>
          <w:shd w:val="clear" w:color="auto" w:fill="FFFFFF"/>
        </w:rPr>
      </w:pPr>
    </w:p>
    <w:p w14:paraId="31471B01" w14:textId="0FE3C936" w:rsidR="0069754C" w:rsidRDefault="0069754C" w:rsidP="0069754C">
      <w:pPr>
        <w:spacing w:line="360" w:lineRule="auto"/>
        <w:jc w:val="both"/>
        <w:rPr>
          <w:rFonts w:ascii="Times New Roman" w:hAnsi="Times New Roman" w:cs="Times New Roman"/>
          <w:sz w:val="24"/>
          <w:szCs w:val="24"/>
          <w:shd w:val="clear" w:color="auto" w:fill="FFFFFF"/>
        </w:rPr>
      </w:pPr>
    </w:p>
    <w:p w14:paraId="48D00FA1" w14:textId="1198B28C" w:rsidR="0069754C" w:rsidRDefault="0069754C" w:rsidP="0069754C">
      <w:pPr>
        <w:spacing w:line="360" w:lineRule="auto"/>
        <w:jc w:val="both"/>
        <w:rPr>
          <w:rFonts w:ascii="Times New Roman" w:hAnsi="Times New Roman" w:cs="Times New Roman"/>
          <w:sz w:val="24"/>
          <w:szCs w:val="24"/>
          <w:shd w:val="clear" w:color="auto" w:fill="FFFFFF"/>
        </w:rPr>
      </w:pPr>
    </w:p>
    <w:p w14:paraId="2A066261" w14:textId="77777777" w:rsidR="0069754C" w:rsidRDefault="0069754C" w:rsidP="0069754C">
      <w:pPr>
        <w:spacing w:line="360" w:lineRule="auto"/>
        <w:jc w:val="both"/>
        <w:rPr>
          <w:rFonts w:ascii="Times New Roman" w:hAnsi="Times New Roman" w:cs="Times New Roman"/>
          <w:sz w:val="24"/>
          <w:szCs w:val="24"/>
          <w:shd w:val="clear" w:color="auto" w:fill="FFFFFF"/>
        </w:rPr>
      </w:pPr>
    </w:p>
    <w:p w14:paraId="315FC954" w14:textId="28F73F3F" w:rsidR="0069754C" w:rsidRPr="00E317DE" w:rsidRDefault="0069754C" w:rsidP="0069754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3042196C" wp14:editId="2AECE256">
            <wp:extent cx="5449060" cy="5001323"/>
            <wp:effectExtent l="0" t="0" r="0" b="889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ell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449060" cy="5001323"/>
                    </a:xfrm>
                    <a:prstGeom prst="rect">
                      <a:avLst/>
                    </a:prstGeom>
                  </pic:spPr>
                </pic:pic>
              </a:graphicData>
            </a:graphic>
          </wp:inline>
        </w:drawing>
      </w:r>
    </w:p>
    <w:p w14:paraId="0FD43BD3" w14:textId="0EC926D9" w:rsidR="00B10D54" w:rsidRPr="00343813" w:rsidRDefault="00F93E03" w:rsidP="00FE189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55E4124C" wp14:editId="0679A32E">
            <wp:extent cx="6396577" cy="2328530"/>
            <wp:effectExtent l="0" t="0" r="4445" b="0"/>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491367" cy="2363036"/>
                    </a:xfrm>
                    <a:prstGeom prst="rect">
                      <a:avLst/>
                    </a:prstGeom>
                  </pic:spPr>
                </pic:pic>
              </a:graphicData>
            </a:graphic>
          </wp:inline>
        </w:drawing>
      </w:r>
    </w:p>
    <w:sectPr w:rsidR="00B10D54" w:rsidRPr="00343813" w:rsidSect="0086562A">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D43BEE" w14:textId="77777777" w:rsidR="00D43387" w:rsidRDefault="00D43387" w:rsidP="0086562A">
      <w:pPr>
        <w:spacing w:after="0" w:line="240" w:lineRule="auto"/>
      </w:pPr>
      <w:r>
        <w:separator/>
      </w:r>
    </w:p>
  </w:endnote>
  <w:endnote w:type="continuationSeparator" w:id="0">
    <w:p w14:paraId="0FD43BEF" w14:textId="77777777" w:rsidR="00D43387" w:rsidRDefault="00D43387" w:rsidP="00865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7855092"/>
      <w:docPartObj>
        <w:docPartGallery w:val="Page Numbers (Bottom of Page)"/>
        <w:docPartUnique/>
      </w:docPartObj>
    </w:sdtPr>
    <w:sdtEndPr/>
    <w:sdtContent>
      <w:p w14:paraId="0FD43BF0" w14:textId="77777777" w:rsidR="00CA0351" w:rsidRDefault="00CA0351">
        <w:pPr>
          <w:pStyle w:val="Footer"/>
          <w:jc w:val="right"/>
        </w:pPr>
        <w:r>
          <w:t xml:space="preserve">Page | </w:t>
        </w:r>
        <w:r>
          <w:fldChar w:fldCharType="begin"/>
        </w:r>
        <w:r>
          <w:instrText xml:space="preserve"> PAGE   \* MERGEFORMAT </w:instrText>
        </w:r>
        <w:r>
          <w:fldChar w:fldCharType="separate"/>
        </w:r>
        <w:r w:rsidR="00E70870">
          <w:rPr>
            <w:noProof/>
          </w:rPr>
          <w:t>13</w:t>
        </w:r>
        <w:r>
          <w:rPr>
            <w:noProof/>
          </w:rPr>
          <w:fldChar w:fldCharType="end"/>
        </w:r>
        <w:r>
          <w:t xml:space="preserve"> </w:t>
        </w:r>
      </w:p>
    </w:sdtContent>
  </w:sdt>
  <w:p w14:paraId="0FD43BF1" w14:textId="77777777" w:rsidR="00CA0351" w:rsidRDefault="00CA0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43BEC" w14:textId="77777777" w:rsidR="00D43387" w:rsidRDefault="00D43387" w:rsidP="0086562A">
      <w:pPr>
        <w:spacing w:after="0" w:line="240" w:lineRule="auto"/>
      </w:pPr>
      <w:r>
        <w:separator/>
      </w:r>
    </w:p>
  </w:footnote>
  <w:footnote w:type="continuationSeparator" w:id="0">
    <w:p w14:paraId="0FD43BED" w14:textId="77777777" w:rsidR="00D43387" w:rsidRDefault="00D43387" w:rsidP="008656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0124B5"/>
    <w:multiLevelType w:val="hybridMultilevel"/>
    <w:tmpl w:val="EC9A6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7126E"/>
    <w:multiLevelType w:val="hybridMultilevel"/>
    <w:tmpl w:val="77662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522F7"/>
    <w:multiLevelType w:val="hybridMultilevel"/>
    <w:tmpl w:val="EB0E23FE"/>
    <w:lvl w:ilvl="0" w:tplc="19AA0D3A">
      <w:start w:val="1"/>
      <w:numFmt w:val="decimal"/>
      <w:lvlText w:val="%1."/>
      <w:lvlJc w:val="left"/>
      <w:pPr>
        <w:ind w:left="450" w:hanging="360"/>
      </w:pPr>
      <w:rPr>
        <w:b w:val="0"/>
        <w:bCs w:val="0"/>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65AB"/>
    <w:rsid w:val="00031240"/>
    <w:rsid w:val="000534DC"/>
    <w:rsid w:val="00070F40"/>
    <w:rsid w:val="00071CF1"/>
    <w:rsid w:val="00073AD8"/>
    <w:rsid w:val="000D34A3"/>
    <w:rsid w:val="001464EA"/>
    <w:rsid w:val="00187646"/>
    <w:rsid w:val="00187B9C"/>
    <w:rsid w:val="00193F1D"/>
    <w:rsid w:val="00194F92"/>
    <w:rsid w:val="001C22EB"/>
    <w:rsid w:val="001F56AB"/>
    <w:rsid w:val="00233AFD"/>
    <w:rsid w:val="00256A75"/>
    <w:rsid w:val="00271FEB"/>
    <w:rsid w:val="00284A4C"/>
    <w:rsid w:val="002B65F3"/>
    <w:rsid w:val="002C10D2"/>
    <w:rsid w:val="002E287A"/>
    <w:rsid w:val="002F136E"/>
    <w:rsid w:val="00343813"/>
    <w:rsid w:val="003472F6"/>
    <w:rsid w:val="003617E6"/>
    <w:rsid w:val="00366FE2"/>
    <w:rsid w:val="00367B0F"/>
    <w:rsid w:val="003B41FD"/>
    <w:rsid w:val="003C1CEA"/>
    <w:rsid w:val="003E11F4"/>
    <w:rsid w:val="003E3598"/>
    <w:rsid w:val="00437F3A"/>
    <w:rsid w:val="00471D64"/>
    <w:rsid w:val="00492E23"/>
    <w:rsid w:val="004C4F19"/>
    <w:rsid w:val="004D1701"/>
    <w:rsid w:val="004D47EF"/>
    <w:rsid w:val="00531952"/>
    <w:rsid w:val="005774E4"/>
    <w:rsid w:val="005A3137"/>
    <w:rsid w:val="005B4339"/>
    <w:rsid w:val="006910DD"/>
    <w:rsid w:val="006920F6"/>
    <w:rsid w:val="0069754C"/>
    <w:rsid w:val="006B187C"/>
    <w:rsid w:val="006D150F"/>
    <w:rsid w:val="006D66DE"/>
    <w:rsid w:val="006E3973"/>
    <w:rsid w:val="006E62FD"/>
    <w:rsid w:val="007103C4"/>
    <w:rsid w:val="0071112C"/>
    <w:rsid w:val="00745F2C"/>
    <w:rsid w:val="007615C8"/>
    <w:rsid w:val="007635FC"/>
    <w:rsid w:val="00775C4F"/>
    <w:rsid w:val="007826AB"/>
    <w:rsid w:val="00783979"/>
    <w:rsid w:val="00792D7B"/>
    <w:rsid w:val="00797D9F"/>
    <w:rsid w:val="007B0E96"/>
    <w:rsid w:val="007C70AE"/>
    <w:rsid w:val="007D31C1"/>
    <w:rsid w:val="007E6351"/>
    <w:rsid w:val="007F59CE"/>
    <w:rsid w:val="0080115D"/>
    <w:rsid w:val="008364A0"/>
    <w:rsid w:val="0086562A"/>
    <w:rsid w:val="008665AB"/>
    <w:rsid w:val="0087010E"/>
    <w:rsid w:val="008B5EF2"/>
    <w:rsid w:val="008B7B95"/>
    <w:rsid w:val="008D70CC"/>
    <w:rsid w:val="00901C64"/>
    <w:rsid w:val="009214F7"/>
    <w:rsid w:val="00930F09"/>
    <w:rsid w:val="00934F9B"/>
    <w:rsid w:val="009A06DF"/>
    <w:rsid w:val="009C0E3C"/>
    <w:rsid w:val="00A04CD0"/>
    <w:rsid w:val="00A47659"/>
    <w:rsid w:val="00A50290"/>
    <w:rsid w:val="00A857AB"/>
    <w:rsid w:val="00AA525F"/>
    <w:rsid w:val="00AD73B8"/>
    <w:rsid w:val="00AF3D14"/>
    <w:rsid w:val="00AF61F4"/>
    <w:rsid w:val="00B01F6E"/>
    <w:rsid w:val="00B10D54"/>
    <w:rsid w:val="00B16C14"/>
    <w:rsid w:val="00B21454"/>
    <w:rsid w:val="00B34BFD"/>
    <w:rsid w:val="00B7086D"/>
    <w:rsid w:val="00BB092D"/>
    <w:rsid w:val="00BD3296"/>
    <w:rsid w:val="00BF5FAF"/>
    <w:rsid w:val="00C01408"/>
    <w:rsid w:val="00C024A1"/>
    <w:rsid w:val="00C10414"/>
    <w:rsid w:val="00C14DED"/>
    <w:rsid w:val="00CA0351"/>
    <w:rsid w:val="00CA493A"/>
    <w:rsid w:val="00CB710B"/>
    <w:rsid w:val="00D20498"/>
    <w:rsid w:val="00D43387"/>
    <w:rsid w:val="00D87928"/>
    <w:rsid w:val="00DB02D6"/>
    <w:rsid w:val="00DB3EF0"/>
    <w:rsid w:val="00E16D42"/>
    <w:rsid w:val="00E317DE"/>
    <w:rsid w:val="00E70870"/>
    <w:rsid w:val="00EC3DE5"/>
    <w:rsid w:val="00ED3AF4"/>
    <w:rsid w:val="00EE24D9"/>
    <w:rsid w:val="00EF150D"/>
    <w:rsid w:val="00F00760"/>
    <w:rsid w:val="00F129A3"/>
    <w:rsid w:val="00F43608"/>
    <w:rsid w:val="00F71BE0"/>
    <w:rsid w:val="00F93E03"/>
    <w:rsid w:val="00F9788A"/>
    <w:rsid w:val="00FB2662"/>
    <w:rsid w:val="00FC2A19"/>
    <w:rsid w:val="00FE189C"/>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43B40"/>
  <w15:docId w15:val="{0FA57DE0-B57D-4EEB-941F-9D762D74B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62A"/>
    <w:pPr>
      <w:jc w:val="both"/>
      <w:outlineLvl w:val="0"/>
    </w:pPr>
    <w:rPr>
      <w:rFonts w:ascii="Times New Roman" w:hAnsi="Times New Roman" w:cs="Times New Roman"/>
      <w:b/>
      <w:bCs/>
      <w:sz w:val="24"/>
      <w:szCs w:val="24"/>
    </w:rPr>
  </w:style>
  <w:style w:type="paragraph" w:styleId="Heading2">
    <w:name w:val="heading 2"/>
    <w:basedOn w:val="Normal"/>
    <w:next w:val="Normal"/>
    <w:link w:val="Heading2Char"/>
    <w:uiPriority w:val="9"/>
    <w:unhideWhenUsed/>
    <w:qFormat/>
    <w:rsid w:val="0086562A"/>
    <w:pPr>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86562A"/>
    <w:pPr>
      <w:jc w:val="both"/>
      <w:outlineLvl w:val="2"/>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0498"/>
    <w:pPr>
      <w:ind w:left="720"/>
      <w:contextualSpacing/>
    </w:pPr>
  </w:style>
  <w:style w:type="paragraph" w:styleId="BalloonText">
    <w:name w:val="Balloon Text"/>
    <w:basedOn w:val="Normal"/>
    <w:link w:val="BalloonTextChar"/>
    <w:uiPriority w:val="99"/>
    <w:semiHidden/>
    <w:unhideWhenUsed/>
    <w:rsid w:val="00B10D54"/>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B10D54"/>
    <w:rPr>
      <w:rFonts w:ascii="Tahoma" w:hAnsi="Tahoma" w:cs="Mangal"/>
      <w:sz w:val="16"/>
      <w:szCs w:val="14"/>
    </w:rPr>
  </w:style>
  <w:style w:type="character" w:customStyle="1" w:styleId="Heading1Char">
    <w:name w:val="Heading 1 Char"/>
    <w:basedOn w:val="DefaultParagraphFont"/>
    <w:link w:val="Heading1"/>
    <w:uiPriority w:val="9"/>
    <w:rsid w:val="0086562A"/>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86562A"/>
    <w:rPr>
      <w:rFonts w:ascii="Times New Roman" w:hAnsi="Times New Roman" w:cs="Times New Roman"/>
      <w:b/>
      <w:bCs/>
      <w:sz w:val="24"/>
      <w:szCs w:val="24"/>
    </w:rPr>
  </w:style>
  <w:style w:type="character" w:customStyle="1" w:styleId="Heading3Char">
    <w:name w:val="Heading 3 Char"/>
    <w:basedOn w:val="DefaultParagraphFont"/>
    <w:link w:val="Heading3"/>
    <w:uiPriority w:val="9"/>
    <w:rsid w:val="0086562A"/>
    <w:rPr>
      <w:rFonts w:ascii="Times New Roman" w:hAnsi="Times New Roman" w:cs="Times New Roman"/>
      <w:b/>
      <w:bCs/>
      <w:sz w:val="24"/>
      <w:szCs w:val="24"/>
    </w:rPr>
  </w:style>
  <w:style w:type="paragraph" w:styleId="Header">
    <w:name w:val="header"/>
    <w:basedOn w:val="Normal"/>
    <w:link w:val="HeaderChar"/>
    <w:uiPriority w:val="99"/>
    <w:unhideWhenUsed/>
    <w:rsid w:val="008656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62A"/>
  </w:style>
  <w:style w:type="paragraph" w:styleId="Footer">
    <w:name w:val="footer"/>
    <w:basedOn w:val="Normal"/>
    <w:link w:val="FooterChar"/>
    <w:uiPriority w:val="99"/>
    <w:unhideWhenUsed/>
    <w:rsid w:val="008656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62A"/>
  </w:style>
  <w:style w:type="paragraph" w:styleId="TOCHeading">
    <w:name w:val="TOC Heading"/>
    <w:basedOn w:val="Heading1"/>
    <w:next w:val="Normal"/>
    <w:uiPriority w:val="39"/>
    <w:unhideWhenUsed/>
    <w:qFormat/>
    <w:rsid w:val="0086562A"/>
    <w:pPr>
      <w:keepNext/>
      <w:keepLines/>
      <w:spacing w:before="480" w:after="0"/>
      <w:jc w:val="left"/>
      <w:outlineLvl w:val="9"/>
    </w:pPr>
    <w:rPr>
      <w:rFonts w:asciiTheme="majorHAnsi" w:eastAsiaTheme="majorEastAsia" w:hAnsiTheme="majorHAnsi" w:cstheme="majorBidi"/>
      <w:color w:val="365F91" w:themeColor="accent1" w:themeShade="BF"/>
      <w:sz w:val="28"/>
      <w:szCs w:val="28"/>
      <w:lang w:val="en-US" w:eastAsia="ja-JP" w:bidi="ar-SA"/>
    </w:rPr>
  </w:style>
  <w:style w:type="paragraph" w:styleId="TOC1">
    <w:name w:val="toc 1"/>
    <w:basedOn w:val="Normal"/>
    <w:next w:val="Normal"/>
    <w:autoRedefine/>
    <w:uiPriority w:val="39"/>
    <w:unhideWhenUsed/>
    <w:rsid w:val="0086562A"/>
    <w:pPr>
      <w:spacing w:after="100"/>
    </w:pPr>
  </w:style>
  <w:style w:type="paragraph" w:styleId="TOC2">
    <w:name w:val="toc 2"/>
    <w:basedOn w:val="Normal"/>
    <w:next w:val="Normal"/>
    <w:autoRedefine/>
    <w:uiPriority w:val="39"/>
    <w:unhideWhenUsed/>
    <w:rsid w:val="0086562A"/>
    <w:pPr>
      <w:spacing w:after="100"/>
      <w:ind w:left="220"/>
    </w:pPr>
  </w:style>
  <w:style w:type="paragraph" w:styleId="TOC3">
    <w:name w:val="toc 3"/>
    <w:basedOn w:val="Normal"/>
    <w:next w:val="Normal"/>
    <w:autoRedefine/>
    <w:uiPriority w:val="39"/>
    <w:unhideWhenUsed/>
    <w:rsid w:val="0086562A"/>
    <w:pPr>
      <w:spacing w:after="100"/>
      <w:ind w:left="440"/>
    </w:pPr>
  </w:style>
  <w:style w:type="character" w:styleId="Hyperlink">
    <w:name w:val="Hyperlink"/>
    <w:basedOn w:val="DefaultParagraphFont"/>
    <w:uiPriority w:val="99"/>
    <w:unhideWhenUsed/>
    <w:rsid w:val="0086562A"/>
    <w:rPr>
      <w:color w:val="0000FF" w:themeColor="hyperlink"/>
      <w:u w:val="single"/>
    </w:rPr>
  </w:style>
  <w:style w:type="paragraph" w:styleId="Title">
    <w:name w:val="Title"/>
    <w:basedOn w:val="Normal"/>
    <w:next w:val="Normal"/>
    <w:link w:val="TitleChar"/>
    <w:uiPriority w:val="10"/>
    <w:qFormat/>
    <w:rsid w:val="00187646"/>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187646"/>
    <w:rPr>
      <w:rFonts w:asciiTheme="majorHAnsi" w:eastAsiaTheme="majorEastAsia" w:hAnsiTheme="majorHAnsi" w:cstheme="majorBidi"/>
      <w:spacing w:val="-10"/>
      <w:kern w:val="28"/>
      <w:sz w:val="56"/>
      <w:szCs w:val="5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130445-C0CF-4103-9A15-F6B07BE9C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2275</Words>
  <Characters>12969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dc:creator>
  <cp:lastModifiedBy>Sorina Melescanu</cp:lastModifiedBy>
  <cp:revision>2</cp:revision>
  <dcterms:created xsi:type="dcterms:W3CDTF">2020-08-31T20:39:00Z</dcterms:created>
  <dcterms:modified xsi:type="dcterms:W3CDTF">2020-08-31T20:39:00Z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10d5736b-6c76-3fbc-ada0-5afd6389106c</vt:lpwstr>
  </property>
  <property fmtid="{D5CDD505-2E9C-101B-9397-08002B2CF9AE}" pid="24" name="Mendeley Citation Style_1">
    <vt:lpwstr>http://www.zotero.org/styles/harvard1</vt:lpwstr>
  </property>
</Properties>
</file>