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4563393" w14:textId="6708359A" w:rsidR="001C07E7" w:rsidRPr="00C570BD" w:rsidRDefault="002C02F2" w:rsidP="0012575A">
      <w:pPr>
        <w:shd w:val="clear" w:color="auto" w:fill="FFFFFF"/>
        <w:spacing w:line="360" w:lineRule="auto"/>
        <w:rPr>
          <w:rFonts w:ascii="Times New Roman" w:eastAsia="Times New Roman" w:hAnsi="Times New Roman" w:cs="Times New Roman"/>
          <w:b/>
          <w:bCs/>
          <w:color w:val="222222"/>
          <w:sz w:val="32"/>
          <w:szCs w:val="32"/>
          <w:lang w:val="en-GB"/>
        </w:rPr>
      </w:pPr>
      <w:r>
        <w:rPr>
          <w:noProof/>
        </w:rPr>
        <w:drawing>
          <wp:anchor distT="0" distB="0" distL="114300" distR="114300" simplePos="0" relativeHeight="251658240" behindDoc="0" locked="0" layoutInCell="1" allowOverlap="1" wp14:anchorId="5C8D656C" wp14:editId="36853A95">
            <wp:simplePos x="0" y="0"/>
            <wp:positionH relativeFrom="margin">
              <wp:align>center</wp:align>
            </wp:positionH>
            <wp:positionV relativeFrom="paragraph">
              <wp:posOffset>8255</wp:posOffset>
            </wp:positionV>
            <wp:extent cx="2480310" cy="1376045"/>
            <wp:effectExtent l="0" t="0" r="0" b="0"/>
            <wp:wrapSquare wrapText="bothSides"/>
            <wp:docPr id="160582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0310" cy="1376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0565F4" w14:textId="2FF62C94"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6C253823" w14:textId="77777777"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6AE78DD9" w14:textId="77777777"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5039B6D7" w14:textId="77777777"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51283D6E" w14:textId="77777777"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0FC9914F" w14:textId="730B03C4" w:rsidR="001C07E7" w:rsidRPr="00493ED1" w:rsidRDefault="007D01F0">
      <w:pPr>
        <w:shd w:val="clear" w:color="auto" w:fill="FFFFFF"/>
        <w:spacing w:line="360" w:lineRule="auto"/>
        <w:jc w:val="center"/>
        <w:rPr>
          <w:rFonts w:ascii="Times New Roman" w:eastAsia="Times New Roman" w:hAnsi="Times New Roman" w:cs="Times New Roman"/>
          <w:b/>
          <w:bCs/>
          <w:color w:val="222222"/>
          <w:sz w:val="36"/>
          <w:szCs w:val="36"/>
          <w:lang w:val="en-GB"/>
        </w:rPr>
      </w:pPr>
      <w:r w:rsidRPr="00493ED1">
        <w:rPr>
          <w:rFonts w:ascii="Times New Roman" w:eastAsia="Times New Roman" w:hAnsi="Times New Roman" w:cs="Times New Roman"/>
          <w:b/>
          <w:bCs/>
          <w:color w:val="222222"/>
          <w:sz w:val="36"/>
          <w:szCs w:val="36"/>
          <w:lang w:val="en-GB"/>
        </w:rPr>
        <w:t xml:space="preserve">MSC in </w:t>
      </w:r>
      <w:r w:rsidR="00807440" w:rsidRPr="00493ED1">
        <w:rPr>
          <w:rFonts w:ascii="Times New Roman" w:eastAsia="Times New Roman" w:hAnsi="Times New Roman" w:cs="Times New Roman"/>
          <w:b/>
          <w:bCs/>
          <w:color w:val="222222"/>
          <w:sz w:val="36"/>
          <w:szCs w:val="36"/>
          <w:lang w:val="en-GB"/>
        </w:rPr>
        <w:t xml:space="preserve">Engineering Project Management </w:t>
      </w:r>
    </w:p>
    <w:p w14:paraId="42D85033" w14:textId="77777777" w:rsidR="001C07E7" w:rsidRPr="00C570BD" w:rsidRDefault="001C07E7">
      <w:pPr>
        <w:shd w:val="clear" w:color="auto" w:fill="FFFFFF"/>
        <w:spacing w:line="360" w:lineRule="auto"/>
        <w:jc w:val="center"/>
        <w:rPr>
          <w:rFonts w:ascii="Times New Roman" w:eastAsia="Times New Roman" w:hAnsi="Times New Roman" w:cs="Times New Roman"/>
          <w:b/>
          <w:bCs/>
          <w:color w:val="222222"/>
          <w:sz w:val="32"/>
          <w:szCs w:val="32"/>
          <w:lang w:val="en-GB"/>
        </w:rPr>
      </w:pPr>
    </w:p>
    <w:p w14:paraId="47CBFB4F" w14:textId="4DDA6C55" w:rsidR="005942DB" w:rsidRDefault="007265B3" w:rsidP="00E113A0">
      <w:pPr>
        <w:spacing w:line="360" w:lineRule="auto"/>
        <w:jc w:val="center"/>
        <w:rPr>
          <w:rFonts w:ascii="Times New Roman" w:eastAsia="Times New Roman" w:hAnsi="Times New Roman" w:cs="Times New Roman"/>
          <w:b/>
          <w:bCs/>
          <w:color w:val="222222"/>
          <w:sz w:val="32"/>
          <w:szCs w:val="32"/>
          <w:lang w:val="en-GB"/>
        </w:rPr>
      </w:pPr>
      <w:r w:rsidRPr="00493ED1">
        <w:rPr>
          <w:rFonts w:ascii="Times New Roman" w:eastAsia="Times New Roman" w:hAnsi="Times New Roman" w:cs="Times New Roman"/>
          <w:b/>
          <w:bCs/>
          <w:color w:val="222222"/>
          <w:sz w:val="36"/>
          <w:szCs w:val="36"/>
          <w:lang w:val="en-GB"/>
        </w:rPr>
        <w:t>Module</w:t>
      </w:r>
      <w:r>
        <w:rPr>
          <w:rFonts w:ascii="Times New Roman" w:eastAsia="Times New Roman" w:hAnsi="Times New Roman" w:cs="Times New Roman"/>
          <w:b/>
          <w:bCs/>
          <w:color w:val="222222"/>
          <w:sz w:val="32"/>
          <w:szCs w:val="32"/>
          <w:lang w:val="en-GB"/>
        </w:rPr>
        <w:t>:</w:t>
      </w:r>
      <w:r w:rsidRPr="00C570BD">
        <w:rPr>
          <w:rFonts w:ascii="Times New Roman" w:eastAsia="Times New Roman" w:hAnsi="Times New Roman" w:cs="Times New Roman"/>
          <w:b/>
          <w:bCs/>
          <w:color w:val="222222"/>
          <w:sz w:val="32"/>
          <w:szCs w:val="32"/>
          <w:lang w:val="en-GB"/>
        </w:rPr>
        <w:t xml:space="preserve"> </w:t>
      </w:r>
      <w:r w:rsidRPr="00493ED1">
        <w:rPr>
          <w:rFonts w:ascii="Times New Roman" w:eastAsia="Times New Roman" w:hAnsi="Times New Roman" w:cs="Times New Roman"/>
          <w:b/>
          <w:bCs/>
          <w:color w:val="222222"/>
          <w:sz w:val="36"/>
          <w:szCs w:val="36"/>
          <w:lang w:val="en-GB"/>
        </w:rPr>
        <w:t>Business</w:t>
      </w:r>
      <w:r w:rsidR="00000000" w:rsidRPr="00493ED1">
        <w:rPr>
          <w:rFonts w:ascii="Times New Roman" w:eastAsia="Times New Roman" w:hAnsi="Times New Roman" w:cs="Times New Roman"/>
          <w:b/>
          <w:bCs/>
          <w:color w:val="222222"/>
          <w:sz w:val="36"/>
          <w:szCs w:val="36"/>
          <w:lang w:val="en-GB"/>
        </w:rPr>
        <w:t xml:space="preserve"> A</w:t>
      </w:r>
      <w:r w:rsidR="0058710E" w:rsidRPr="00493ED1">
        <w:rPr>
          <w:rFonts w:ascii="Times New Roman" w:eastAsia="Times New Roman" w:hAnsi="Times New Roman" w:cs="Times New Roman"/>
          <w:b/>
          <w:bCs/>
          <w:color w:val="222222"/>
          <w:sz w:val="36"/>
          <w:szCs w:val="36"/>
          <w:lang w:val="en-GB"/>
        </w:rPr>
        <w:t>nalytics</w:t>
      </w:r>
    </w:p>
    <w:p w14:paraId="37DE3867" w14:textId="7B33B5C8" w:rsidR="007265B3" w:rsidRPr="00493ED1" w:rsidRDefault="007265B3" w:rsidP="00E113A0">
      <w:pPr>
        <w:spacing w:line="360" w:lineRule="auto"/>
        <w:jc w:val="center"/>
        <w:rPr>
          <w:rFonts w:ascii="Times New Roman" w:eastAsia="Times New Roman" w:hAnsi="Times New Roman" w:cs="Times New Roman"/>
          <w:b/>
          <w:bCs/>
          <w:color w:val="222222"/>
          <w:sz w:val="36"/>
          <w:szCs w:val="36"/>
          <w:lang w:val="en-GB"/>
        </w:rPr>
      </w:pPr>
      <w:r w:rsidRPr="00493ED1">
        <w:rPr>
          <w:rFonts w:ascii="Times New Roman" w:eastAsia="Times New Roman" w:hAnsi="Times New Roman" w:cs="Times New Roman"/>
          <w:b/>
          <w:bCs/>
          <w:color w:val="222222"/>
          <w:sz w:val="36"/>
          <w:szCs w:val="36"/>
          <w:lang w:val="en-GB"/>
        </w:rPr>
        <w:t xml:space="preserve">Module Code: </w:t>
      </w:r>
      <w:r w:rsidR="005B7BDF" w:rsidRPr="00493ED1">
        <w:rPr>
          <w:rFonts w:ascii="Times New Roman" w:eastAsia="Times New Roman" w:hAnsi="Times New Roman" w:cs="Times New Roman"/>
          <w:b/>
          <w:bCs/>
          <w:color w:val="222222"/>
          <w:sz w:val="36"/>
          <w:szCs w:val="36"/>
          <w:lang w:val="en-GB"/>
        </w:rPr>
        <w:t>ACHA7005</w:t>
      </w:r>
    </w:p>
    <w:p w14:paraId="7A1E741E" w14:textId="15A3CBBE" w:rsidR="000C3E2A" w:rsidRDefault="000C3E2A" w:rsidP="000C3E2A">
      <w:pPr>
        <w:spacing w:line="360" w:lineRule="auto"/>
        <w:rPr>
          <w:rFonts w:ascii="Times New Roman" w:hAnsi="Times New Roman" w:cs="Times New Roman"/>
          <w:b/>
          <w:bCs/>
          <w:sz w:val="36"/>
          <w:szCs w:val="36"/>
          <w:lang w:val="en-GB"/>
        </w:rPr>
      </w:pPr>
      <w:r w:rsidRPr="002366BD">
        <w:rPr>
          <w:rFonts w:ascii="Times New Roman" w:hAnsi="Times New Roman" w:cs="Times New Roman"/>
          <w:b/>
          <w:bCs/>
          <w:sz w:val="36"/>
          <w:szCs w:val="36"/>
          <w:lang w:val="en-GB"/>
        </w:rPr>
        <w:t>Assignment Title: Writing a report on Business Analytics</w:t>
      </w:r>
    </w:p>
    <w:p w14:paraId="4A504739" w14:textId="66382892" w:rsidR="005B7BDF" w:rsidRPr="002366BD" w:rsidRDefault="005B7BDF" w:rsidP="00493ED1">
      <w:pPr>
        <w:spacing w:line="360" w:lineRule="auto"/>
        <w:jc w:val="center"/>
        <w:rPr>
          <w:b/>
          <w:bCs/>
          <w:lang w:val="en-GB"/>
        </w:rPr>
      </w:pPr>
      <w:r>
        <w:rPr>
          <w:rFonts w:ascii="Times New Roman" w:hAnsi="Times New Roman" w:cs="Times New Roman"/>
          <w:b/>
          <w:bCs/>
          <w:sz w:val="36"/>
          <w:szCs w:val="36"/>
          <w:lang w:val="en-GB"/>
        </w:rPr>
        <w:t>Lecturer</w:t>
      </w:r>
      <w:r w:rsidR="00FC0AE2">
        <w:rPr>
          <w:rFonts w:ascii="Times New Roman" w:hAnsi="Times New Roman" w:cs="Times New Roman"/>
          <w:b/>
          <w:bCs/>
          <w:sz w:val="36"/>
          <w:szCs w:val="36"/>
          <w:lang w:val="en-GB"/>
        </w:rPr>
        <w:t>: Dr Moutushi Tanha</w:t>
      </w:r>
    </w:p>
    <w:p w14:paraId="48B2CE92" w14:textId="77777777" w:rsidR="002366BD" w:rsidRDefault="002366BD" w:rsidP="002366BD">
      <w:pPr>
        <w:spacing w:line="360" w:lineRule="auto"/>
        <w:jc w:val="center"/>
        <w:rPr>
          <w:rFonts w:ascii="Times New Roman" w:hAnsi="Times New Roman" w:cs="Times New Roman"/>
          <w:b/>
          <w:bCs/>
          <w:sz w:val="32"/>
          <w:szCs w:val="32"/>
          <w:lang w:val="en-GB"/>
        </w:rPr>
      </w:pPr>
    </w:p>
    <w:p w14:paraId="7D5993A9" w14:textId="343AA403" w:rsidR="000C3E2A" w:rsidRPr="00EF49AF" w:rsidRDefault="000C3E2A" w:rsidP="002366BD">
      <w:pPr>
        <w:spacing w:line="360" w:lineRule="auto"/>
        <w:jc w:val="center"/>
        <w:rPr>
          <w:rFonts w:ascii="Times New Roman" w:hAnsi="Times New Roman" w:cs="Times New Roman"/>
          <w:b/>
          <w:bCs/>
          <w:sz w:val="32"/>
          <w:szCs w:val="32"/>
          <w:lang w:val="en-GB"/>
        </w:rPr>
      </w:pPr>
      <w:r w:rsidRPr="00EF49AF">
        <w:rPr>
          <w:rFonts w:ascii="Times New Roman" w:hAnsi="Times New Roman" w:cs="Times New Roman"/>
          <w:b/>
          <w:bCs/>
          <w:sz w:val="32"/>
          <w:szCs w:val="32"/>
          <w:lang w:val="en-GB"/>
        </w:rPr>
        <w:t xml:space="preserve">Student Name: Partha </w:t>
      </w:r>
      <w:proofErr w:type="spellStart"/>
      <w:r w:rsidRPr="00EF49AF">
        <w:rPr>
          <w:rFonts w:ascii="Times New Roman" w:hAnsi="Times New Roman" w:cs="Times New Roman"/>
          <w:b/>
          <w:bCs/>
          <w:sz w:val="32"/>
          <w:szCs w:val="32"/>
          <w:lang w:val="en-GB"/>
        </w:rPr>
        <w:t>Rajbangshi</w:t>
      </w:r>
      <w:proofErr w:type="spellEnd"/>
    </w:p>
    <w:p w14:paraId="7F899FD2" w14:textId="0EAB9BD2" w:rsidR="001C07E7" w:rsidRPr="00EF49AF" w:rsidRDefault="000C3E2A" w:rsidP="000C3E2A">
      <w:pPr>
        <w:shd w:val="clear" w:color="auto" w:fill="FFFFFF"/>
        <w:spacing w:line="360" w:lineRule="auto"/>
        <w:jc w:val="center"/>
        <w:rPr>
          <w:rFonts w:ascii="Times New Roman" w:eastAsia="Times New Roman" w:hAnsi="Times New Roman" w:cs="Times New Roman"/>
          <w:b/>
          <w:bCs/>
          <w:color w:val="222222"/>
          <w:sz w:val="32"/>
          <w:szCs w:val="32"/>
          <w:lang w:val="en-GB"/>
        </w:rPr>
      </w:pPr>
      <w:r w:rsidRPr="00EF49AF">
        <w:rPr>
          <w:rFonts w:ascii="Times New Roman" w:hAnsi="Times New Roman" w:cs="Times New Roman"/>
          <w:b/>
          <w:bCs/>
          <w:sz w:val="32"/>
          <w:szCs w:val="32"/>
          <w:lang w:val="en-GB"/>
        </w:rPr>
        <w:t>Student ID: 2505694</w:t>
      </w:r>
    </w:p>
    <w:p w14:paraId="5DC53FB0" w14:textId="203DCC34" w:rsidR="001C07E7" w:rsidRDefault="00000000">
      <w:pPr>
        <w:spacing w:line="360" w:lineRule="auto"/>
        <w:rPr>
          <w:lang w:val="en-GB"/>
        </w:rPr>
      </w:pPr>
      <w:r w:rsidRPr="00C570BD">
        <w:rPr>
          <w:lang w:val="en-GB"/>
        </w:rPr>
        <w:br w:type="page"/>
      </w:r>
      <w:r w:rsidR="00AA22C5">
        <w:rPr>
          <w:lang w:val="en-GB"/>
        </w:rPr>
        <w:lastRenderedPageBreak/>
        <w:t xml:space="preserve">Assignment </w:t>
      </w:r>
      <w:r w:rsidR="004757DC">
        <w:rPr>
          <w:lang w:val="en-GB"/>
        </w:rPr>
        <w:t xml:space="preserve">Title: Writing a report </w:t>
      </w:r>
      <w:r w:rsidR="00D54078">
        <w:rPr>
          <w:lang w:val="en-GB"/>
        </w:rPr>
        <w:t>on Business Analytics</w:t>
      </w:r>
    </w:p>
    <w:p w14:paraId="72B11D9B" w14:textId="4A69A9F3" w:rsidR="00B14937" w:rsidRDefault="00C33392" w:rsidP="00C33392">
      <w:pPr>
        <w:spacing w:line="360" w:lineRule="auto"/>
        <w:rPr>
          <w:lang w:val="en-GB"/>
        </w:rPr>
      </w:pPr>
      <w:r>
        <w:rPr>
          <w:lang w:val="en-GB"/>
        </w:rPr>
        <w:t xml:space="preserve">Student Name: Partha </w:t>
      </w:r>
      <w:proofErr w:type="spellStart"/>
      <w:r>
        <w:rPr>
          <w:lang w:val="en-GB"/>
        </w:rPr>
        <w:t>Rajbangshi</w:t>
      </w:r>
      <w:proofErr w:type="spellEnd"/>
    </w:p>
    <w:p w14:paraId="544E1396" w14:textId="7E817F72" w:rsidR="002A1937" w:rsidRPr="00C570BD" w:rsidRDefault="002A1937" w:rsidP="00C33392">
      <w:pPr>
        <w:spacing w:line="360" w:lineRule="auto"/>
        <w:rPr>
          <w:rFonts w:ascii="Times New Roman" w:eastAsia="Times New Roman" w:hAnsi="Times New Roman" w:cs="Times New Roman"/>
          <w:b/>
          <w:bCs/>
          <w:color w:val="222222"/>
          <w:sz w:val="28"/>
          <w:szCs w:val="28"/>
          <w:highlight w:val="yellow"/>
          <w:lang w:val="en-GB"/>
        </w:rPr>
      </w:pPr>
      <w:r>
        <w:rPr>
          <w:lang w:val="en-GB"/>
        </w:rPr>
        <w:t>Student ID: 2505694</w:t>
      </w:r>
    </w:p>
    <w:p w14:paraId="73291B46" w14:textId="77777777" w:rsidR="001C07E7" w:rsidRPr="00C570BD" w:rsidRDefault="00000000">
      <w:pPr>
        <w:shd w:val="clear" w:color="auto" w:fill="FFFFFF"/>
        <w:spacing w:line="360" w:lineRule="auto"/>
        <w:jc w:val="center"/>
        <w:rPr>
          <w:rFonts w:ascii="Times New Roman" w:eastAsia="Times New Roman" w:hAnsi="Times New Roman" w:cs="Times New Roman"/>
          <w:b/>
          <w:bCs/>
          <w:color w:val="222222"/>
          <w:sz w:val="28"/>
          <w:szCs w:val="28"/>
          <w:lang w:val="en-GB"/>
        </w:rPr>
      </w:pPr>
      <w:r w:rsidRPr="00C570BD">
        <w:rPr>
          <w:rFonts w:ascii="Times New Roman" w:eastAsia="Times New Roman" w:hAnsi="Times New Roman" w:cs="Times New Roman"/>
          <w:b/>
          <w:bCs/>
          <w:color w:val="222222"/>
          <w:sz w:val="28"/>
          <w:szCs w:val="28"/>
          <w:lang w:val="en-GB"/>
        </w:rPr>
        <w:t>Executive Summary</w:t>
      </w:r>
    </w:p>
    <w:p w14:paraId="0B08528E"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This report aims at a critical evaluation of Amazon’s business analytics, including decision-making systems and organisational culture, through the use of analytical and management frameworks. </w:t>
      </w:r>
    </w:p>
    <w:p w14:paraId="5953CA75"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Scenario 1 highlights that using predictive analytics driven through AI and automation allows Amazon to optimise supply chain operations and manage inventory successfully. The findings indicated that Amazon has strengths in operational efficiency and forecasting but has risk areas associated with algorithmic bias, uncertainties in forecasting, and workplace pressure on employees. In order to address these concerns and improve performance, the implementation of both prescriptive analytics and digital twin technology was recommended as new strategies for improvement. </w:t>
      </w:r>
    </w:p>
    <w:p w14:paraId="7E8ABF2B"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Scenario 2 depicts that Amazon has a customer-centric and innovative culture that is characterised by an advanced technology environment and leadership principles. Nevertheless, to create positive change for employees, the company needs transformation efforts to improve employee well-being. Moreover, diversity, equity, and inclusion, and work pressure are identified as two areas for change. To facilitate this transformational journey, change interventions based on Lewin's three-stage model and Kotter's eight-step model were proposed to improve collaboration between teams and increase transparency. It can enhance employee engagement and provide sustainable organisational performance across Amazon. </w:t>
      </w:r>
    </w:p>
    <w:p w14:paraId="2BD4DE91"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Additionally, Scenario 3 highlighted the significance of team effectiveness and development at Amazon. Effective communication and accountability were cited as two major attributes that contribute to making a highly effective team. Collaboration workshops and artificial intelligence-driven analytics were proposed as possible measures that could be employed to enhance team effectiveness. Finally, Scenario 4 examined the performance measurement approaches used by companies, including KPIs, balanced scorecard, and analytics dashboard, which ensure efficient operations but at the same time are associated with ethical issues.</w:t>
      </w:r>
    </w:p>
    <w:p w14:paraId="206B2397" w14:textId="77777777" w:rsidR="001C07E7" w:rsidRPr="00C570BD" w:rsidRDefault="00000000">
      <w:pPr>
        <w:spacing w:line="360" w:lineRule="auto"/>
        <w:rPr>
          <w:rFonts w:ascii="Times New Roman" w:eastAsia="Times New Roman" w:hAnsi="Times New Roman" w:cs="Times New Roman"/>
          <w:b/>
          <w:bCs/>
          <w:color w:val="222222"/>
          <w:sz w:val="28"/>
          <w:szCs w:val="28"/>
          <w:lang w:val="en-GB"/>
        </w:rPr>
      </w:pPr>
      <w:r w:rsidRPr="00C570BD">
        <w:rPr>
          <w:lang w:val="en-GB"/>
        </w:rPr>
        <w:br w:type="page"/>
      </w:r>
    </w:p>
    <w:p w14:paraId="49411333" w14:textId="77777777" w:rsidR="001C07E7" w:rsidRPr="00C570BD"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lang w:val="en-GB"/>
        </w:rPr>
      </w:pPr>
      <w:r w:rsidRPr="00C570BD">
        <w:rPr>
          <w:rFonts w:ascii="Times New Roman" w:eastAsia="Times New Roman" w:hAnsi="Times New Roman" w:cs="Times New Roman"/>
          <w:b/>
          <w:bCs/>
          <w:color w:val="000000"/>
          <w:sz w:val="28"/>
          <w:szCs w:val="28"/>
          <w:lang w:val="en-GB"/>
        </w:rPr>
        <w:lastRenderedPageBreak/>
        <w:t>Table of Contents</w:t>
      </w:r>
    </w:p>
    <w:sdt>
      <w:sdtPr>
        <w:rPr>
          <w:lang w:val="en-GB"/>
        </w:rPr>
        <w:id w:val="2130156098"/>
        <w:docPartObj>
          <w:docPartGallery w:val="Table of Contents"/>
          <w:docPartUnique/>
        </w:docPartObj>
      </w:sdtPr>
      <w:sdtContent>
        <w:p w14:paraId="0F876CC3" w14:textId="47074506" w:rsidR="00A46FAC" w:rsidRDefault="00000000" w:rsidP="00A46FAC">
          <w:pPr>
            <w:pStyle w:val="TOC1"/>
            <w:rPr>
              <w:noProof/>
            </w:rPr>
          </w:pPr>
          <w:r w:rsidRPr="00C570BD">
            <w:rPr>
              <w:lang w:val="en-GB"/>
            </w:rPr>
            <w:fldChar w:fldCharType="begin"/>
          </w:r>
          <w:r w:rsidRPr="00C570BD">
            <w:rPr>
              <w:lang w:val="en-GB"/>
            </w:rPr>
            <w:instrText xml:space="preserve"> TOC \h \u \z \t "Heading 1,1,Heading 2,2,Heading 3,3,"</w:instrText>
          </w:r>
          <w:r w:rsidRPr="00C570BD">
            <w:rPr>
              <w:lang w:val="en-GB"/>
            </w:rPr>
            <w:fldChar w:fldCharType="separate"/>
          </w:r>
          <w:hyperlink w:anchor="_Toc230297771" w:history="1">
            <w:r w:rsidR="00A46FAC" w:rsidRPr="00BB2A4D">
              <w:rPr>
                <w:rStyle w:val="Hyperlink"/>
                <w:noProof/>
                <w:lang w:val="en-GB"/>
              </w:rPr>
              <w:t>Introduction</w:t>
            </w:r>
            <w:r w:rsidR="00A46FAC">
              <w:rPr>
                <w:noProof/>
                <w:webHidden/>
              </w:rPr>
              <w:tab/>
            </w:r>
            <w:r w:rsidR="00A46FAC">
              <w:rPr>
                <w:noProof/>
                <w:webHidden/>
              </w:rPr>
              <w:fldChar w:fldCharType="begin"/>
            </w:r>
            <w:r w:rsidR="00A46FAC">
              <w:rPr>
                <w:noProof/>
                <w:webHidden/>
              </w:rPr>
              <w:instrText xml:space="preserve"> PAGEREF _Toc230297771 \h </w:instrText>
            </w:r>
            <w:r w:rsidR="00A46FAC">
              <w:rPr>
                <w:noProof/>
                <w:webHidden/>
              </w:rPr>
            </w:r>
            <w:r w:rsidR="00A46FAC">
              <w:rPr>
                <w:noProof/>
                <w:webHidden/>
              </w:rPr>
              <w:fldChar w:fldCharType="separate"/>
            </w:r>
            <w:r w:rsidR="00A46FAC">
              <w:rPr>
                <w:noProof/>
                <w:webHidden/>
              </w:rPr>
              <w:t>3</w:t>
            </w:r>
            <w:r w:rsidR="00A46FAC">
              <w:rPr>
                <w:noProof/>
                <w:webHidden/>
              </w:rPr>
              <w:fldChar w:fldCharType="end"/>
            </w:r>
          </w:hyperlink>
        </w:p>
        <w:p w14:paraId="59643B7F" w14:textId="183252FB" w:rsidR="00A46FAC" w:rsidRDefault="00A46FAC" w:rsidP="00A46FAC">
          <w:pPr>
            <w:pStyle w:val="TOC1"/>
            <w:rPr>
              <w:noProof/>
            </w:rPr>
          </w:pPr>
          <w:hyperlink w:anchor="_Toc230297772" w:history="1">
            <w:r w:rsidRPr="00BB2A4D">
              <w:rPr>
                <w:rStyle w:val="Hyperlink"/>
                <w:noProof/>
                <w:lang w:val="en-GB"/>
              </w:rPr>
              <w:t>Scenario 1: Advanced Decision-Making Analysis</w:t>
            </w:r>
            <w:r>
              <w:rPr>
                <w:noProof/>
                <w:webHidden/>
              </w:rPr>
              <w:tab/>
            </w:r>
            <w:r>
              <w:rPr>
                <w:noProof/>
                <w:webHidden/>
              </w:rPr>
              <w:fldChar w:fldCharType="begin"/>
            </w:r>
            <w:r>
              <w:rPr>
                <w:noProof/>
                <w:webHidden/>
              </w:rPr>
              <w:instrText xml:space="preserve"> PAGEREF _Toc230297772 \h </w:instrText>
            </w:r>
            <w:r>
              <w:rPr>
                <w:noProof/>
                <w:webHidden/>
              </w:rPr>
            </w:r>
            <w:r>
              <w:rPr>
                <w:noProof/>
                <w:webHidden/>
              </w:rPr>
              <w:fldChar w:fldCharType="separate"/>
            </w:r>
            <w:r>
              <w:rPr>
                <w:noProof/>
                <w:webHidden/>
              </w:rPr>
              <w:t>3</w:t>
            </w:r>
            <w:r>
              <w:rPr>
                <w:noProof/>
                <w:webHidden/>
              </w:rPr>
              <w:fldChar w:fldCharType="end"/>
            </w:r>
          </w:hyperlink>
        </w:p>
        <w:p w14:paraId="754B5BFD" w14:textId="4AD1FA9D" w:rsidR="00A46FAC" w:rsidRDefault="00A46FAC" w:rsidP="00A46FAC">
          <w:pPr>
            <w:pStyle w:val="TOC1"/>
            <w:rPr>
              <w:noProof/>
            </w:rPr>
          </w:pPr>
          <w:hyperlink w:anchor="_Toc230297773" w:history="1">
            <w:r w:rsidRPr="00BB2A4D">
              <w:rPr>
                <w:rStyle w:val="Hyperlink"/>
                <w:noProof/>
                <w:lang w:val="en-GB"/>
              </w:rPr>
              <w:t>Scenario 2: Organisational Culture and Change Intervention</w:t>
            </w:r>
            <w:r>
              <w:rPr>
                <w:noProof/>
                <w:webHidden/>
              </w:rPr>
              <w:tab/>
            </w:r>
            <w:r>
              <w:rPr>
                <w:noProof/>
                <w:webHidden/>
              </w:rPr>
              <w:fldChar w:fldCharType="begin"/>
            </w:r>
            <w:r>
              <w:rPr>
                <w:noProof/>
                <w:webHidden/>
              </w:rPr>
              <w:instrText xml:space="preserve"> PAGEREF _Toc230297773 \h </w:instrText>
            </w:r>
            <w:r>
              <w:rPr>
                <w:noProof/>
                <w:webHidden/>
              </w:rPr>
            </w:r>
            <w:r>
              <w:rPr>
                <w:noProof/>
                <w:webHidden/>
              </w:rPr>
              <w:fldChar w:fldCharType="separate"/>
            </w:r>
            <w:r>
              <w:rPr>
                <w:noProof/>
                <w:webHidden/>
              </w:rPr>
              <w:t>6</w:t>
            </w:r>
            <w:r>
              <w:rPr>
                <w:noProof/>
                <w:webHidden/>
              </w:rPr>
              <w:fldChar w:fldCharType="end"/>
            </w:r>
          </w:hyperlink>
        </w:p>
        <w:p w14:paraId="6714E57B" w14:textId="2A1FB583" w:rsidR="00A46FAC" w:rsidRDefault="00A46FAC" w:rsidP="00A46FAC">
          <w:pPr>
            <w:pStyle w:val="TOC1"/>
            <w:rPr>
              <w:noProof/>
            </w:rPr>
          </w:pPr>
          <w:hyperlink w:anchor="_Toc230297774" w:history="1">
            <w:r w:rsidRPr="00BB2A4D">
              <w:rPr>
                <w:rStyle w:val="Hyperlink"/>
                <w:noProof/>
                <w:lang w:val="en-GB"/>
              </w:rPr>
              <w:t>Scenario 3: Team Effectiveness and Development</w:t>
            </w:r>
            <w:r>
              <w:rPr>
                <w:noProof/>
                <w:webHidden/>
              </w:rPr>
              <w:tab/>
            </w:r>
            <w:r>
              <w:rPr>
                <w:noProof/>
                <w:webHidden/>
              </w:rPr>
              <w:fldChar w:fldCharType="begin"/>
            </w:r>
            <w:r>
              <w:rPr>
                <w:noProof/>
                <w:webHidden/>
              </w:rPr>
              <w:instrText xml:space="preserve"> PAGEREF _Toc230297774 \h </w:instrText>
            </w:r>
            <w:r>
              <w:rPr>
                <w:noProof/>
                <w:webHidden/>
              </w:rPr>
            </w:r>
            <w:r>
              <w:rPr>
                <w:noProof/>
                <w:webHidden/>
              </w:rPr>
              <w:fldChar w:fldCharType="separate"/>
            </w:r>
            <w:r>
              <w:rPr>
                <w:noProof/>
                <w:webHidden/>
              </w:rPr>
              <w:t>10</w:t>
            </w:r>
            <w:r>
              <w:rPr>
                <w:noProof/>
                <w:webHidden/>
              </w:rPr>
              <w:fldChar w:fldCharType="end"/>
            </w:r>
          </w:hyperlink>
        </w:p>
        <w:p w14:paraId="27B4812B" w14:textId="4B763EE1" w:rsidR="00A46FAC" w:rsidRDefault="00A46FAC" w:rsidP="00A46FAC">
          <w:pPr>
            <w:pStyle w:val="TOC1"/>
            <w:rPr>
              <w:noProof/>
            </w:rPr>
          </w:pPr>
          <w:hyperlink w:anchor="_Toc230297775" w:history="1">
            <w:r w:rsidRPr="00BB2A4D">
              <w:rPr>
                <w:rStyle w:val="Hyperlink"/>
                <w:noProof/>
                <w:lang w:val="en-GB"/>
              </w:rPr>
              <w:t>Scenario 4: Performance Measurement and Control Systems</w:t>
            </w:r>
            <w:r>
              <w:rPr>
                <w:noProof/>
                <w:webHidden/>
              </w:rPr>
              <w:tab/>
            </w:r>
            <w:r>
              <w:rPr>
                <w:noProof/>
                <w:webHidden/>
              </w:rPr>
              <w:fldChar w:fldCharType="begin"/>
            </w:r>
            <w:r>
              <w:rPr>
                <w:noProof/>
                <w:webHidden/>
              </w:rPr>
              <w:instrText xml:space="preserve"> PAGEREF _Toc230297775 \h </w:instrText>
            </w:r>
            <w:r>
              <w:rPr>
                <w:noProof/>
                <w:webHidden/>
              </w:rPr>
            </w:r>
            <w:r>
              <w:rPr>
                <w:noProof/>
                <w:webHidden/>
              </w:rPr>
              <w:fldChar w:fldCharType="separate"/>
            </w:r>
            <w:r>
              <w:rPr>
                <w:noProof/>
                <w:webHidden/>
              </w:rPr>
              <w:t>12</w:t>
            </w:r>
            <w:r>
              <w:rPr>
                <w:noProof/>
                <w:webHidden/>
              </w:rPr>
              <w:fldChar w:fldCharType="end"/>
            </w:r>
          </w:hyperlink>
        </w:p>
        <w:p w14:paraId="52CC0E29" w14:textId="31C31F5A" w:rsidR="00A46FAC" w:rsidRDefault="00A46FAC" w:rsidP="00A46FAC">
          <w:pPr>
            <w:pStyle w:val="TOC1"/>
            <w:rPr>
              <w:noProof/>
            </w:rPr>
          </w:pPr>
          <w:hyperlink w:anchor="_Toc230297776" w:history="1">
            <w:r w:rsidRPr="00BB2A4D">
              <w:rPr>
                <w:rStyle w:val="Hyperlink"/>
                <w:noProof/>
                <w:lang w:val="en-GB"/>
              </w:rPr>
              <w:t>Conclusion</w:t>
            </w:r>
            <w:r>
              <w:rPr>
                <w:noProof/>
                <w:webHidden/>
              </w:rPr>
              <w:tab/>
            </w:r>
            <w:r>
              <w:rPr>
                <w:noProof/>
                <w:webHidden/>
              </w:rPr>
              <w:fldChar w:fldCharType="begin"/>
            </w:r>
            <w:r>
              <w:rPr>
                <w:noProof/>
                <w:webHidden/>
              </w:rPr>
              <w:instrText xml:space="preserve"> PAGEREF _Toc230297776 \h </w:instrText>
            </w:r>
            <w:r>
              <w:rPr>
                <w:noProof/>
                <w:webHidden/>
              </w:rPr>
            </w:r>
            <w:r>
              <w:rPr>
                <w:noProof/>
                <w:webHidden/>
              </w:rPr>
              <w:fldChar w:fldCharType="separate"/>
            </w:r>
            <w:r>
              <w:rPr>
                <w:noProof/>
                <w:webHidden/>
              </w:rPr>
              <w:t>14</w:t>
            </w:r>
            <w:r>
              <w:rPr>
                <w:noProof/>
                <w:webHidden/>
              </w:rPr>
              <w:fldChar w:fldCharType="end"/>
            </w:r>
          </w:hyperlink>
        </w:p>
        <w:p w14:paraId="794815EE" w14:textId="1DF469CA" w:rsidR="00A46FAC" w:rsidRDefault="00A46FAC" w:rsidP="00A46FAC">
          <w:pPr>
            <w:pStyle w:val="TOC1"/>
            <w:rPr>
              <w:noProof/>
            </w:rPr>
          </w:pPr>
          <w:hyperlink w:anchor="_Toc230297777" w:history="1">
            <w:r w:rsidRPr="00BB2A4D">
              <w:rPr>
                <w:rStyle w:val="Hyperlink"/>
                <w:noProof/>
                <w:lang w:val="en-GB"/>
              </w:rPr>
              <w:t>References</w:t>
            </w:r>
            <w:r>
              <w:rPr>
                <w:noProof/>
                <w:webHidden/>
              </w:rPr>
              <w:tab/>
            </w:r>
            <w:r>
              <w:rPr>
                <w:noProof/>
                <w:webHidden/>
              </w:rPr>
              <w:fldChar w:fldCharType="begin"/>
            </w:r>
            <w:r>
              <w:rPr>
                <w:noProof/>
                <w:webHidden/>
              </w:rPr>
              <w:instrText xml:space="preserve"> PAGEREF _Toc230297777 \h </w:instrText>
            </w:r>
            <w:r>
              <w:rPr>
                <w:noProof/>
                <w:webHidden/>
              </w:rPr>
            </w:r>
            <w:r>
              <w:rPr>
                <w:noProof/>
                <w:webHidden/>
              </w:rPr>
              <w:fldChar w:fldCharType="separate"/>
            </w:r>
            <w:r>
              <w:rPr>
                <w:noProof/>
                <w:webHidden/>
              </w:rPr>
              <w:t>15</w:t>
            </w:r>
            <w:r>
              <w:rPr>
                <w:noProof/>
                <w:webHidden/>
              </w:rPr>
              <w:fldChar w:fldCharType="end"/>
            </w:r>
          </w:hyperlink>
        </w:p>
        <w:p w14:paraId="5D7E3FE6" w14:textId="28B78A94" w:rsidR="00A46FAC" w:rsidRDefault="00A46FAC">
          <w:pPr>
            <w:pStyle w:val="TOC2"/>
            <w:tabs>
              <w:tab w:val="right" w:leader="dot" w:pos="9350"/>
            </w:tabs>
            <w:rPr>
              <w:noProof/>
            </w:rPr>
          </w:pPr>
          <w:hyperlink w:anchor="_Toc230297778" w:history="1">
            <w:r w:rsidRPr="00BB2A4D">
              <w:rPr>
                <w:rStyle w:val="Hyperlink"/>
                <w:noProof/>
                <w:lang w:val="en-GB"/>
              </w:rPr>
              <w:t>Scenario 1</w:t>
            </w:r>
            <w:r>
              <w:rPr>
                <w:noProof/>
                <w:webHidden/>
              </w:rPr>
              <w:tab/>
            </w:r>
            <w:r>
              <w:rPr>
                <w:noProof/>
                <w:webHidden/>
              </w:rPr>
              <w:fldChar w:fldCharType="begin"/>
            </w:r>
            <w:r>
              <w:rPr>
                <w:noProof/>
                <w:webHidden/>
              </w:rPr>
              <w:instrText xml:space="preserve"> PAGEREF _Toc230297778 \h </w:instrText>
            </w:r>
            <w:r>
              <w:rPr>
                <w:noProof/>
                <w:webHidden/>
              </w:rPr>
            </w:r>
            <w:r>
              <w:rPr>
                <w:noProof/>
                <w:webHidden/>
              </w:rPr>
              <w:fldChar w:fldCharType="separate"/>
            </w:r>
            <w:r>
              <w:rPr>
                <w:noProof/>
                <w:webHidden/>
              </w:rPr>
              <w:t>15</w:t>
            </w:r>
            <w:r>
              <w:rPr>
                <w:noProof/>
                <w:webHidden/>
              </w:rPr>
              <w:fldChar w:fldCharType="end"/>
            </w:r>
          </w:hyperlink>
        </w:p>
        <w:p w14:paraId="4F663EE2" w14:textId="15081D79" w:rsidR="00A46FAC" w:rsidRDefault="00A46FAC">
          <w:pPr>
            <w:pStyle w:val="TOC2"/>
            <w:tabs>
              <w:tab w:val="right" w:leader="dot" w:pos="9350"/>
            </w:tabs>
            <w:rPr>
              <w:noProof/>
            </w:rPr>
          </w:pPr>
          <w:hyperlink w:anchor="_Toc230297779" w:history="1">
            <w:r w:rsidRPr="00BB2A4D">
              <w:rPr>
                <w:rStyle w:val="Hyperlink"/>
                <w:noProof/>
                <w:lang w:val="en-GB"/>
              </w:rPr>
              <w:t>Scenario 2</w:t>
            </w:r>
            <w:r>
              <w:rPr>
                <w:noProof/>
                <w:webHidden/>
              </w:rPr>
              <w:tab/>
            </w:r>
            <w:r>
              <w:rPr>
                <w:noProof/>
                <w:webHidden/>
              </w:rPr>
              <w:fldChar w:fldCharType="begin"/>
            </w:r>
            <w:r>
              <w:rPr>
                <w:noProof/>
                <w:webHidden/>
              </w:rPr>
              <w:instrText xml:space="preserve"> PAGEREF _Toc230297779 \h </w:instrText>
            </w:r>
            <w:r>
              <w:rPr>
                <w:noProof/>
                <w:webHidden/>
              </w:rPr>
            </w:r>
            <w:r>
              <w:rPr>
                <w:noProof/>
                <w:webHidden/>
              </w:rPr>
              <w:fldChar w:fldCharType="separate"/>
            </w:r>
            <w:r>
              <w:rPr>
                <w:noProof/>
                <w:webHidden/>
              </w:rPr>
              <w:t>16</w:t>
            </w:r>
            <w:r>
              <w:rPr>
                <w:noProof/>
                <w:webHidden/>
              </w:rPr>
              <w:fldChar w:fldCharType="end"/>
            </w:r>
          </w:hyperlink>
        </w:p>
        <w:p w14:paraId="20874643" w14:textId="2C605DE1" w:rsidR="00A46FAC" w:rsidRDefault="00A46FAC">
          <w:pPr>
            <w:pStyle w:val="TOC2"/>
            <w:tabs>
              <w:tab w:val="right" w:leader="dot" w:pos="9350"/>
            </w:tabs>
            <w:rPr>
              <w:noProof/>
            </w:rPr>
          </w:pPr>
          <w:hyperlink w:anchor="_Toc230297780" w:history="1">
            <w:r w:rsidRPr="00BB2A4D">
              <w:rPr>
                <w:rStyle w:val="Hyperlink"/>
                <w:noProof/>
                <w:lang w:val="en-GB"/>
              </w:rPr>
              <w:t>Scenario 3</w:t>
            </w:r>
            <w:r>
              <w:rPr>
                <w:noProof/>
                <w:webHidden/>
              </w:rPr>
              <w:tab/>
            </w:r>
            <w:r>
              <w:rPr>
                <w:noProof/>
                <w:webHidden/>
              </w:rPr>
              <w:fldChar w:fldCharType="begin"/>
            </w:r>
            <w:r>
              <w:rPr>
                <w:noProof/>
                <w:webHidden/>
              </w:rPr>
              <w:instrText xml:space="preserve"> PAGEREF _Toc230297780 \h </w:instrText>
            </w:r>
            <w:r>
              <w:rPr>
                <w:noProof/>
                <w:webHidden/>
              </w:rPr>
            </w:r>
            <w:r>
              <w:rPr>
                <w:noProof/>
                <w:webHidden/>
              </w:rPr>
              <w:fldChar w:fldCharType="separate"/>
            </w:r>
            <w:r>
              <w:rPr>
                <w:noProof/>
                <w:webHidden/>
              </w:rPr>
              <w:t>17</w:t>
            </w:r>
            <w:r>
              <w:rPr>
                <w:noProof/>
                <w:webHidden/>
              </w:rPr>
              <w:fldChar w:fldCharType="end"/>
            </w:r>
          </w:hyperlink>
        </w:p>
        <w:p w14:paraId="009F29DF" w14:textId="3F5C65AF" w:rsidR="00A46FAC" w:rsidRDefault="00A46FAC">
          <w:pPr>
            <w:pStyle w:val="TOC2"/>
            <w:tabs>
              <w:tab w:val="right" w:leader="dot" w:pos="9350"/>
            </w:tabs>
            <w:rPr>
              <w:noProof/>
            </w:rPr>
          </w:pPr>
          <w:hyperlink w:anchor="_Toc230297781" w:history="1">
            <w:r w:rsidRPr="00BB2A4D">
              <w:rPr>
                <w:rStyle w:val="Hyperlink"/>
                <w:noProof/>
                <w:lang w:val="en-GB"/>
              </w:rPr>
              <w:t>Scenario 4</w:t>
            </w:r>
            <w:r>
              <w:rPr>
                <w:noProof/>
                <w:webHidden/>
              </w:rPr>
              <w:tab/>
            </w:r>
            <w:r>
              <w:rPr>
                <w:noProof/>
                <w:webHidden/>
              </w:rPr>
              <w:fldChar w:fldCharType="begin"/>
            </w:r>
            <w:r>
              <w:rPr>
                <w:noProof/>
                <w:webHidden/>
              </w:rPr>
              <w:instrText xml:space="preserve"> PAGEREF _Toc230297781 \h </w:instrText>
            </w:r>
            <w:r>
              <w:rPr>
                <w:noProof/>
                <w:webHidden/>
              </w:rPr>
            </w:r>
            <w:r>
              <w:rPr>
                <w:noProof/>
                <w:webHidden/>
              </w:rPr>
              <w:fldChar w:fldCharType="separate"/>
            </w:r>
            <w:r>
              <w:rPr>
                <w:noProof/>
                <w:webHidden/>
              </w:rPr>
              <w:t>19</w:t>
            </w:r>
            <w:r>
              <w:rPr>
                <w:noProof/>
                <w:webHidden/>
              </w:rPr>
              <w:fldChar w:fldCharType="end"/>
            </w:r>
          </w:hyperlink>
        </w:p>
        <w:p w14:paraId="7B1BDB4F" w14:textId="751605F5" w:rsidR="001C07E7" w:rsidRPr="00C570BD" w:rsidRDefault="00000000">
          <w:pPr>
            <w:spacing w:line="360" w:lineRule="auto"/>
            <w:jc w:val="both"/>
            <w:rPr>
              <w:lang w:val="en-GB"/>
            </w:rPr>
          </w:pPr>
          <w:r w:rsidRPr="00C570BD">
            <w:rPr>
              <w:lang w:val="en-GB"/>
            </w:rPr>
            <w:fldChar w:fldCharType="end"/>
          </w:r>
        </w:p>
      </w:sdtContent>
    </w:sdt>
    <w:p w14:paraId="76B95E1B" w14:textId="77777777" w:rsidR="001C07E7" w:rsidRPr="00C570BD" w:rsidRDefault="00000000">
      <w:pPr>
        <w:spacing w:line="360" w:lineRule="auto"/>
        <w:rPr>
          <w:rFonts w:ascii="Times New Roman" w:eastAsia="Times New Roman" w:hAnsi="Times New Roman" w:cs="Times New Roman"/>
          <w:b/>
          <w:bCs/>
          <w:color w:val="222222"/>
          <w:sz w:val="28"/>
          <w:szCs w:val="28"/>
          <w:lang w:val="en-GB"/>
        </w:rPr>
      </w:pPr>
      <w:r w:rsidRPr="00C570BD">
        <w:rPr>
          <w:lang w:val="en-GB"/>
        </w:rPr>
        <w:br w:type="page"/>
      </w:r>
    </w:p>
    <w:p w14:paraId="405C2E1D" w14:textId="77777777" w:rsidR="001C07E7" w:rsidRPr="00C570BD" w:rsidRDefault="00000000">
      <w:pPr>
        <w:pStyle w:val="Heading1"/>
        <w:rPr>
          <w:lang w:val="en-GB"/>
        </w:rPr>
      </w:pPr>
      <w:bookmarkStart w:id="0" w:name="_Toc230297771"/>
      <w:r w:rsidRPr="00C570BD">
        <w:rPr>
          <w:lang w:val="en-GB"/>
        </w:rPr>
        <w:lastRenderedPageBreak/>
        <w:t>Introduction</w:t>
      </w:r>
      <w:bookmarkEnd w:id="0"/>
    </w:p>
    <w:p w14:paraId="2B61F590"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In the contemporary era, Business analytics has emerged as a strategic tool essential for organisations as it helps to remain highly competitive in a technology-led business landscape. It allows organisations to gather, manage, and analyse significant amounts of customer and operational data for making strategic choices, optimising operational processes, and boosting organisational performance (Chatterjee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2024). This report aims to critically assess how business analytics can be used within Amazon, through identifying the organisational challenges related to decision-making, organisational culture, and change management, and provide strategic solutions.</w:t>
      </w:r>
    </w:p>
    <w:p w14:paraId="681665C9" w14:textId="77777777" w:rsidR="001C07E7" w:rsidRPr="009504C3" w:rsidRDefault="00000000">
      <w:pPr>
        <w:pStyle w:val="Heading1"/>
        <w:rPr>
          <w:color w:val="000000" w:themeColor="text1"/>
          <w:lang w:val="en-GB"/>
        </w:rPr>
      </w:pPr>
      <w:bookmarkStart w:id="1" w:name="_Toc230297772"/>
      <w:r w:rsidRPr="009504C3">
        <w:rPr>
          <w:color w:val="000000" w:themeColor="text1"/>
          <w:lang w:val="en-GB"/>
        </w:rPr>
        <w:t>Scenario 1: Advanced Decision-Making Analysis</w:t>
      </w:r>
      <w:bookmarkEnd w:id="1"/>
    </w:p>
    <w:p w14:paraId="3E4BAD02"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Overview of the Decision-Making Context</w:t>
      </w:r>
    </w:p>
    <w:p w14:paraId="7838E929" w14:textId="50B18DFB"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Amazon, a US-based e-commerce company, has been heavily investing in AI-driven fulfilment networks and forecasting stock levels to bolster its worldwide supply chain network. The organisation has several technologies, including machine learning, robotics, and data analytics, with the scope to make enhancements in delivery speed, inventory optimization, and customer satisfaction. The utilisation of automated centres and rapid same-day delivery further </w:t>
      </w:r>
      <w:r w:rsidR="008619F0" w:rsidRPr="009504C3">
        <w:rPr>
          <w:rFonts w:ascii="Times New Roman" w:eastAsia="Times New Roman" w:hAnsi="Times New Roman" w:cs="Times New Roman"/>
          <w:color w:val="000000" w:themeColor="text1"/>
          <w:sz w:val="24"/>
          <w:szCs w:val="24"/>
          <w:lang w:val="en-GB"/>
        </w:rPr>
        <w:t>add</w:t>
      </w:r>
      <w:r w:rsidRPr="009504C3">
        <w:rPr>
          <w:rFonts w:ascii="Times New Roman" w:eastAsia="Times New Roman" w:hAnsi="Times New Roman" w:cs="Times New Roman"/>
          <w:color w:val="000000" w:themeColor="text1"/>
          <w:sz w:val="24"/>
          <w:szCs w:val="24"/>
          <w:lang w:val="en-GB"/>
        </w:rPr>
        <w:t xml:space="preserve"> strategic value to a data-informed decision-making approach adopted by the organization. The size and complexity of Amazon's operational management systems are reflected in its annual revenue. The company generated around 717 billion U.S. dollars in 2025, which has increased from 638 billion U.S. dollars gained in 2024 (statista.com, 2026).</w:t>
      </w:r>
    </w:p>
    <w:p w14:paraId="3A55B604"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59FD1792" wp14:editId="5D7E14D4">
            <wp:extent cx="5943600" cy="299561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995613"/>
                    </a:xfrm>
                    <a:prstGeom prst="rect">
                      <a:avLst/>
                    </a:prstGeom>
                    <a:ln/>
                  </pic:spPr>
                </pic:pic>
              </a:graphicData>
            </a:graphic>
          </wp:inline>
        </w:drawing>
      </w:r>
    </w:p>
    <w:p w14:paraId="0534957E" w14:textId="77777777" w:rsidR="001C07E7" w:rsidRPr="009504C3" w:rsidRDefault="00000000">
      <w:pPr>
        <w:shd w:val="clear" w:color="auto" w:fill="FFFFFF"/>
        <w:spacing w:line="360" w:lineRule="auto"/>
        <w:jc w:val="center"/>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Figure 1: Revenue of Amazon</w:t>
      </w:r>
    </w:p>
    <w:p w14:paraId="4D57B4AD"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(Source: statista.com, 2026)</w:t>
      </w:r>
    </w:p>
    <w:p w14:paraId="38BB29A3"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Application of the Decision-Making Framework</w:t>
      </w:r>
    </w:p>
    <w:p w14:paraId="7F39356B" w14:textId="69E2D48E"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The decision can be critically evaluated with the help of Scott-Morton and Gorry's (1971) decision-making process structure and managerial level classification, which involves the structuring of the organisation's decisions (DEMİRKOL, 2025). Predictive inventory management by Amazon is a semi-structured decision, as it is a combination of automation and managerial judgment in less stable markets. The details of stock replenishment and logistics scheduling decisions are highly structured due to automation. </w:t>
      </w:r>
      <w:r w:rsidR="008619F0" w:rsidRPr="009504C3">
        <w:rPr>
          <w:rFonts w:ascii="Times New Roman" w:eastAsia="Times New Roman" w:hAnsi="Times New Roman" w:cs="Times New Roman"/>
          <w:color w:val="000000" w:themeColor="text1"/>
          <w:sz w:val="24"/>
          <w:szCs w:val="24"/>
          <w:lang w:val="en-GB"/>
        </w:rPr>
        <w:t>However, there</w:t>
      </w:r>
      <w:r w:rsidRPr="009504C3">
        <w:rPr>
          <w:rFonts w:ascii="Times New Roman" w:eastAsia="Times New Roman" w:hAnsi="Times New Roman" w:cs="Times New Roman"/>
          <w:color w:val="000000" w:themeColor="text1"/>
          <w:sz w:val="24"/>
          <w:szCs w:val="24"/>
          <w:lang w:val="en-GB"/>
        </w:rPr>
        <w:t xml:space="preserve"> is uncertainty, risk of errors, and human judgment in strategic decisions related to AI investments.</w:t>
      </w:r>
    </w:p>
    <w:p w14:paraId="50C33697"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Critical Assessment of the Existing Process</w:t>
      </w:r>
    </w:p>
    <w:p w14:paraId="6C122E45"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Amazon makes use of descriptive analytics tools with Management Information Systems (MIS) and Analytics dashboards across various operational areas, enabling the company to constantly track the evolving needs of modern customers, warehouse performance, suppliers' performance, and transportation efficiency in real-time (Abdulla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2025). This enhances operational transparency and adaptability to respond quickly to changes in the market. Finally, predictive analytics helps Amazon with machine learning and historical data analysis, predicting customer buying trends. </w:t>
      </w:r>
    </w:p>
    <w:p w14:paraId="10861118"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lastRenderedPageBreak/>
        <w:t xml:space="preserve">Yet there are some drawbacks with analytical systems associated with the operations of Amazon. According to Khan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(2024), Predictive models heavily depend on past data that can create inaccurate predictions, especially in periods of unexpected swings and price increases. This involves geopolitical conflicts, global supply chain disruptions, or inflation. Moreover, Zheng </w:t>
      </w:r>
      <w:r w:rsidRPr="009504C3">
        <w:rPr>
          <w:rFonts w:ascii="Times New Roman" w:eastAsia="Times New Roman" w:hAnsi="Times New Roman" w:cs="Times New Roman"/>
          <w:i/>
          <w:iCs/>
          <w:color w:val="000000" w:themeColor="text1"/>
          <w:sz w:val="24"/>
          <w:szCs w:val="24"/>
          <w:lang w:val="en-GB"/>
        </w:rPr>
        <w:t xml:space="preserve">et al. </w:t>
      </w:r>
      <w:r w:rsidRPr="009504C3">
        <w:rPr>
          <w:rFonts w:ascii="Times New Roman" w:eastAsia="Times New Roman" w:hAnsi="Times New Roman" w:cs="Times New Roman"/>
          <w:color w:val="000000" w:themeColor="text1"/>
          <w:sz w:val="24"/>
          <w:szCs w:val="24"/>
          <w:lang w:val="en-GB"/>
        </w:rPr>
        <w:t>(2025) opined that the global crisis due to the COVID-19 pandemic has also exacerbated forecasting challenges while affecting the forecasting of inventory due to the unexpected changes in consumers' behaviours. Overreliance on AI-based algorithmic systems can contribute to inaccurate forecasting, which can significantly lead to inefficiencies in operations, as stated by Saleh (2024). The implementation of AI-powered systems to monitor employee productivity has raised concerns among employees regarding surveillance, elevated workplace stress, and a decline in human autonomy. Thus, it can be noted that although data-driven systems can enhance efficiency, they can also impose adverse consequences on organizational culture, thereby eroding employee well-being and trust.</w:t>
      </w:r>
    </w:p>
    <w:p w14:paraId="024A7B4C"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Alternative Approaches for Improved Outcomes</w:t>
      </w:r>
    </w:p>
    <w:p w14:paraId="7E68C136"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A complementary strategy that may enhance Amazon's decision-making is digital twin technology with prescriptive analytics. Digital twin systems are digital representations that simulate supply chain operations and enable managers to test various operational scenarios before making decisions (Roman </w:t>
      </w:r>
      <w:r w:rsidRPr="009504C3">
        <w:rPr>
          <w:rFonts w:ascii="Times New Roman" w:eastAsia="Times New Roman" w:hAnsi="Times New Roman" w:cs="Times New Roman"/>
          <w:i/>
          <w:iCs/>
          <w:color w:val="000000" w:themeColor="text1"/>
          <w:sz w:val="24"/>
          <w:szCs w:val="24"/>
          <w:lang w:val="en-GB"/>
        </w:rPr>
        <w:t xml:space="preserve">et al. </w:t>
      </w:r>
      <w:r w:rsidRPr="009504C3">
        <w:rPr>
          <w:rFonts w:ascii="Times New Roman" w:eastAsia="Times New Roman" w:hAnsi="Times New Roman" w:cs="Times New Roman"/>
          <w:color w:val="000000" w:themeColor="text1"/>
          <w:sz w:val="24"/>
          <w:szCs w:val="24"/>
          <w:lang w:val="en-GB"/>
        </w:rPr>
        <w:t>2025). This would improve the planning and management of transportation disruptions, stock failures, labour shortages and fluctuations in demand for Amazon. These systems go beyond just historical buying trends and consider external factors and make accurate predictions of future orders.  Prescriptive analytics could then suggest ideal stock levels, supplier prioritisation and deploying transport to minimise risks in the system. (Nweke and Owusu-Berko, 2025)</w:t>
      </w:r>
    </w:p>
    <w:p w14:paraId="13C93413"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Role of Business Analytics in Decision Quality</w:t>
      </w:r>
    </w:p>
    <w:p w14:paraId="28DF8642"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Organisations like Amazon rely on descriptive, predictive, and prescriptive analytics to boost the quality of their decision-making (Sharma</w:t>
      </w:r>
      <w:r w:rsidRPr="009504C3">
        <w:rPr>
          <w:rFonts w:ascii="Times New Roman" w:eastAsia="Times New Roman" w:hAnsi="Times New Roman" w:cs="Times New Roman"/>
          <w:i/>
          <w:iCs/>
          <w:color w:val="000000" w:themeColor="text1"/>
          <w:sz w:val="24"/>
          <w:szCs w:val="24"/>
          <w:lang w:val="en-GB"/>
        </w:rPr>
        <w:t xml:space="preserve"> et al.</w:t>
      </w:r>
      <w:r w:rsidRPr="009504C3">
        <w:rPr>
          <w:rFonts w:ascii="Times New Roman" w:eastAsia="Times New Roman" w:hAnsi="Times New Roman" w:cs="Times New Roman"/>
          <w:color w:val="000000" w:themeColor="text1"/>
          <w:sz w:val="24"/>
          <w:szCs w:val="24"/>
          <w:lang w:val="en-GB"/>
        </w:rPr>
        <w:t xml:space="preserve"> 2022). Descriptive analytics has the potential to deliver operational insights in real time through analysing dashboards and performance measures indicators. On the other hand, Prescriptive analytics tools deal with making strategic recommendations through an analysis of alternative operational outcomes. However, it is crucial to strike a balance in decision-making aspects, considering analytical automation and the managerial outcome. Thus, the future competitiveness of the company depends on the future </w:t>
      </w:r>
      <w:r w:rsidRPr="009504C3">
        <w:rPr>
          <w:rFonts w:ascii="Times New Roman" w:eastAsia="Times New Roman" w:hAnsi="Times New Roman" w:cs="Times New Roman"/>
          <w:color w:val="000000" w:themeColor="text1"/>
          <w:sz w:val="24"/>
          <w:szCs w:val="24"/>
          <w:lang w:val="en-GB"/>
        </w:rPr>
        <w:lastRenderedPageBreak/>
        <w:t>ability to develop effective and adaptive analytic procedures that can enhance the efficiency and sustainability of operations.</w:t>
      </w:r>
    </w:p>
    <w:p w14:paraId="222E6526" w14:textId="77777777" w:rsidR="001C07E7" w:rsidRPr="009504C3" w:rsidRDefault="001C07E7">
      <w:pPr>
        <w:shd w:val="clear" w:color="auto" w:fill="FFFFFF"/>
        <w:spacing w:line="360" w:lineRule="auto"/>
        <w:jc w:val="both"/>
        <w:rPr>
          <w:rFonts w:ascii="Times New Roman" w:eastAsia="Times New Roman" w:hAnsi="Times New Roman" w:cs="Times New Roman"/>
          <w:b/>
          <w:bCs/>
          <w:color w:val="000000" w:themeColor="text1"/>
          <w:sz w:val="28"/>
          <w:szCs w:val="28"/>
          <w:lang w:val="en-GB"/>
        </w:rPr>
      </w:pPr>
    </w:p>
    <w:p w14:paraId="68EB2E1B"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2154B0B4" w14:textId="77777777" w:rsidR="001C07E7" w:rsidRPr="009504C3" w:rsidRDefault="00000000">
      <w:pPr>
        <w:pStyle w:val="Heading1"/>
        <w:rPr>
          <w:b w:val="0"/>
          <w:bCs w:val="0"/>
          <w:color w:val="000000" w:themeColor="text1"/>
          <w:lang w:val="en-GB"/>
        </w:rPr>
      </w:pPr>
      <w:bookmarkStart w:id="2" w:name="_Toc230297773"/>
      <w:r w:rsidRPr="009504C3">
        <w:rPr>
          <w:color w:val="000000" w:themeColor="text1"/>
          <w:lang w:val="en-GB"/>
        </w:rPr>
        <w:t>Scenario 2: Organisational Culture and Change Intervention</w:t>
      </w:r>
      <w:bookmarkEnd w:id="2"/>
    </w:p>
    <w:p w14:paraId="490BBCA3"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Evaluation of Organisational Culture</w:t>
      </w:r>
    </w:p>
    <w:p w14:paraId="62508B7C"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The organizational culture of Amazon is heavily customer-focused, agile, and a fast environment that prioritizes employee performance, quality, and improvement. The </w:t>
      </w:r>
      <w:r w:rsidRPr="009504C3">
        <w:rPr>
          <w:rFonts w:ascii="Times New Roman" w:eastAsia="Times New Roman" w:hAnsi="Times New Roman" w:cs="Times New Roman"/>
          <w:b/>
          <w:bCs/>
          <w:i/>
          <w:iCs/>
          <w:color w:val="000000" w:themeColor="text1"/>
          <w:sz w:val="24"/>
          <w:szCs w:val="24"/>
          <w:lang w:val="en-GB"/>
        </w:rPr>
        <w:t>organisational culture model by Schein</w:t>
      </w:r>
      <w:r w:rsidRPr="009504C3">
        <w:rPr>
          <w:rFonts w:ascii="Times New Roman" w:eastAsia="Times New Roman" w:hAnsi="Times New Roman" w:cs="Times New Roman"/>
          <w:color w:val="000000" w:themeColor="text1"/>
          <w:sz w:val="24"/>
          <w:szCs w:val="24"/>
          <w:lang w:val="en-GB"/>
        </w:rPr>
        <w:t xml:space="preserve"> is a useful framework for assessing Amazon's culture through three different layers, which include artefacts, values, and basic assumptions (Geraghty, 2025). Some of the company's tangible assets or artefacts include its innovative </w:t>
      </w:r>
      <w:proofErr w:type="spellStart"/>
      <w:r w:rsidRPr="009504C3">
        <w:rPr>
          <w:rFonts w:ascii="Times New Roman" w:eastAsia="Times New Roman" w:hAnsi="Times New Roman" w:cs="Times New Roman"/>
          <w:color w:val="000000" w:themeColor="text1"/>
          <w:sz w:val="24"/>
          <w:szCs w:val="24"/>
          <w:lang w:val="en-GB"/>
        </w:rPr>
        <w:t>fulfillment</w:t>
      </w:r>
      <w:proofErr w:type="spellEnd"/>
      <w:r w:rsidRPr="009504C3">
        <w:rPr>
          <w:rFonts w:ascii="Times New Roman" w:eastAsia="Times New Roman" w:hAnsi="Times New Roman" w:cs="Times New Roman"/>
          <w:color w:val="000000" w:themeColor="text1"/>
          <w:sz w:val="24"/>
          <w:szCs w:val="24"/>
          <w:lang w:val="en-GB"/>
        </w:rPr>
        <w:t xml:space="preserve"> facilities, artificial intelligence (AI) systems, automation tools, and its customer-focused operations. The company's core values emphasize its dedication to innovation and excelling in all of its </w:t>
      </w:r>
      <w:proofErr w:type="spellStart"/>
      <w:r w:rsidRPr="009504C3">
        <w:rPr>
          <w:rFonts w:ascii="Times New Roman" w:eastAsia="Times New Roman" w:hAnsi="Times New Roman" w:cs="Times New Roman"/>
          <w:color w:val="000000" w:themeColor="text1"/>
          <w:sz w:val="24"/>
          <w:szCs w:val="24"/>
          <w:lang w:val="en-GB"/>
        </w:rPr>
        <w:t>endeavors</w:t>
      </w:r>
      <w:proofErr w:type="spellEnd"/>
      <w:r w:rsidRPr="009504C3">
        <w:rPr>
          <w:rFonts w:ascii="Times New Roman" w:eastAsia="Times New Roman" w:hAnsi="Times New Roman" w:cs="Times New Roman"/>
          <w:color w:val="000000" w:themeColor="text1"/>
          <w:sz w:val="24"/>
          <w:szCs w:val="24"/>
          <w:lang w:val="en-GB"/>
        </w:rPr>
        <w:t>, including “Customer Obsession” and “Deliver Results.”</w:t>
      </w:r>
    </w:p>
    <w:p w14:paraId="4703FED2"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noProof/>
          <w:color w:val="000000" w:themeColor="text1"/>
          <w:sz w:val="24"/>
          <w:szCs w:val="24"/>
          <w:lang w:val="en-GB"/>
        </w:rPr>
        <w:drawing>
          <wp:inline distT="114300" distB="114300" distL="114300" distR="114300" wp14:anchorId="48F1EC38" wp14:editId="04000D12">
            <wp:extent cx="4795838" cy="38671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95838" cy="3867150"/>
                    </a:xfrm>
                    <a:prstGeom prst="rect">
                      <a:avLst/>
                    </a:prstGeom>
                    <a:ln/>
                  </pic:spPr>
                </pic:pic>
              </a:graphicData>
            </a:graphic>
          </wp:inline>
        </w:drawing>
      </w:r>
    </w:p>
    <w:p w14:paraId="7F5391E8" w14:textId="77777777" w:rsidR="001C07E7" w:rsidRPr="009504C3" w:rsidRDefault="00000000">
      <w:pPr>
        <w:shd w:val="clear" w:color="auto" w:fill="FFFFFF"/>
        <w:spacing w:line="360" w:lineRule="auto"/>
        <w:jc w:val="center"/>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Figure 2: Edgar Schein’s Three Layers of Organisational Culture</w:t>
      </w:r>
    </w:p>
    <w:p w14:paraId="44116665"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lastRenderedPageBreak/>
        <w:t>(Source: Geraghty, 2025)</w:t>
      </w:r>
    </w:p>
    <w:p w14:paraId="6A9206EE"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In fact, the espoused values of Amazon deal with being innovative, owning, taking responsibility, and thinking long-term. The organization continuously engages in investing in the field of AI, robotics, cloud computing and predictive analytics in order to enhance its competitiveness in the world (Li, 2024). The underlying culture within Amazon indicates several issues with high-performance standards and pressure while operating. However, Chen Tian (2023) found that the company has been facing high staff turnover and employees are dealing with stress in the workplace. This indicates a misalignment between the factors contributing to organisational productivity and the employee well-being expectations.</w:t>
      </w:r>
    </w:p>
    <w:p w14:paraId="7F20DB48"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noProof/>
          <w:color w:val="000000" w:themeColor="text1"/>
          <w:sz w:val="24"/>
          <w:szCs w:val="24"/>
          <w:lang w:val="en-GB"/>
        </w:rPr>
        <w:drawing>
          <wp:inline distT="114300" distB="114300" distL="114300" distR="114300" wp14:anchorId="11020E29" wp14:editId="16E5EB3A">
            <wp:extent cx="5943600" cy="3124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124200"/>
                    </a:xfrm>
                    <a:prstGeom prst="rect">
                      <a:avLst/>
                    </a:prstGeom>
                    <a:ln/>
                  </pic:spPr>
                </pic:pic>
              </a:graphicData>
            </a:graphic>
          </wp:inline>
        </w:drawing>
      </w:r>
    </w:p>
    <w:p w14:paraId="2A895EE8" w14:textId="77777777" w:rsidR="001C07E7" w:rsidRPr="009504C3" w:rsidRDefault="00000000">
      <w:pPr>
        <w:shd w:val="clear" w:color="auto" w:fill="FFFFFF"/>
        <w:spacing w:line="360" w:lineRule="auto"/>
        <w:jc w:val="center"/>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Figure 3: Hofstede’s cultural dimension scores for the US</w:t>
      </w:r>
    </w:p>
    <w:p w14:paraId="730AA699"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(Source: theculturefactor.com, 2026)</w:t>
      </w:r>
    </w:p>
    <w:p w14:paraId="7AA61DE2" w14:textId="77777777" w:rsidR="001C07E7" w:rsidRPr="009504C3" w:rsidRDefault="00000000">
      <w:pPr>
        <w:shd w:val="clear" w:color="auto" w:fill="FFFFFF"/>
        <w:spacing w:line="360" w:lineRule="auto"/>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Using Hofstede’s Cultural Dimensions Framework is helpful in assessing the culture of Amazon. The company has an organisational culture that is consistent with a low power distance (40), and high power of individualism (60), motivation (62) and indulgence (68) [Figure 3].  This holds true within the business context of the USA. It means that their employees are encouraged to think innovatively, be creative, be accountable, and act as owners. </w:t>
      </w:r>
    </w:p>
    <w:p w14:paraId="51D5734B" w14:textId="77777777" w:rsidR="001C07E7" w:rsidRPr="009504C3" w:rsidRDefault="001C07E7">
      <w:pPr>
        <w:shd w:val="clear" w:color="auto" w:fill="FFFFFF"/>
        <w:spacing w:line="360" w:lineRule="auto"/>
        <w:rPr>
          <w:rFonts w:ascii="Times New Roman" w:eastAsia="Times New Roman" w:hAnsi="Times New Roman" w:cs="Times New Roman"/>
          <w:color w:val="000000" w:themeColor="text1"/>
          <w:sz w:val="24"/>
          <w:szCs w:val="24"/>
          <w:lang w:val="en-GB"/>
        </w:rPr>
      </w:pPr>
    </w:p>
    <w:p w14:paraId="04B4D865" w14:textId="77777777" w:rsidR="001C07E7" w:rsidRPr="009504C3" w:rsidRDefault="00000000">
      <w:pPr>
        <w:shd w:val="clear" w:color="auto" w:fill="FFFFFF"/>
        <w:spacing w:line="360" w:lineRule="auto"/>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0D7DC99E" wp14:editId="2DAC790F">
            <wp:extent cx="5943600" cy="3128963"/>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128963"/>
                    </a:xfrm>
                    <a:prstGeom prst="rect">
                      <a:avLst/>
                    </a:prstGeom>
                    <a:ln/>
                  </pic:spPr>
                </pic:pic>
              </a:graphicData>
            </a:graphic>
          </wp:inline>
        </w:drawing>
      </w:r>
    </w:p>
    <w:p w14:paraId="28DE4D7F" w14:textId="77777777" w:rsidR="001C07E7" w:rsidRPr="009504C3" w:rsidRDefault="00000000">
      <w:pPr>
        <w:shd w:val="clear" w:color="auto" w:fill="FFFFFF"/>
        <w:spacing w:line="360" w:lineRule="auto"/>
        <w:jc w:val="center"/>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 xml:space="preserve">Figure 4: Hofstede’s score </w:t>
      </w:r>
    </w:p>
    <w:p w14:paraId="734FBA74" w14:textId="77777777" w:rsidR="001C07E7" w:rsidRPr="009504C3" w:rsidRDefault="00000000">
      <w:pPr>
        <w:shd w:val="clear" w:color="auto" w:fill="FFFFFF"/>
        <w:spacing w:line="360" w:lineRule="auto"/>
        <w:jc w:val="center"/>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(Source: theculturefactor.com, 2026)</w:t>
      </w:r>
    </w:p>
    <w:p w14:paraId="54B0F29E" w14:textId="77777777" w:rsidR="001C07E7" w:rsidRPr="009504C3" w:rsidRDefault="00000000">
      <w:pPr>
        <w:shd w:val="clear" w:color="auto" w:fill="FFFFFF"/>
        <w:spacing w:line="360" w:lineRule="auto"/>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However, Figure 4 highlights the fact that Amazon's organisational culture could face challenges in countries with high power distance (80) in China and the highest score (100) of collectivist cultural orientations in Japan (theculturefactor.com, 2026). The organisations may have a preference for leaders who use collaborative leadership, provide clear hierarchical structures, and develop strong interpersonal relationships with their employees. </w:t>
      </w:r>
    </w:p>
    <w:p w14:paraId="2358889E" w14:textId="77777777" w:rsidR="001C07E7" w:rsidRPr="009504C3" w:rsidRDefault="001C07E7">
      <w:pPr>
        <w:shd w:val="clear" w:color="auto" w:fill="FFFFFF"/>
        <w:spacing w:line="360" w:lineRule="auto"/>
        <w:jc w:val="center"/>
        <w:rPr>
          <w:rFonts w:ascii="Times New Roman" w:eastAsia="Times New Roman" w:hAnsi="Times New Roman" w:cs="Times New Roman"/>
          <w:color w:val="000000" w:themeColor="text1"/>
          <w:sz w:val="24"/>
          <w:szCs w:val="24"/>
          <w:lang w:val="en-GB"/>
        </w:rPr>
      </w:pPr>
    </w:p>
    <w:p w14:paraId="167DDA7C"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Cultural Elements Requiring Transformation</w:t>
      </w:r>
    </w:p>
    <w:p w14:paraId="75338CA7"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The first element of culture that needs to change is employee well-being and inclusivity. Although Amazon has been promoting diversity and equal employment opportunities, there are some concerns related to work pressure, surveillance systems, and psychological stress, which are key factors of an unhealthy organisational environment. As per Ahsan and Khawaja (2024), implementing sustainable leadership and promoting the wellbeing of employees can enhance engagement, lower turnover, and facilitate the sustainable performance of organisations.</w:t>
      </w:r>
    </w:p>
    <w:p w14:paraId="55A7D90E"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The second core element that requires transformation is collaborative leadership and communication transparency. As opined by Häkkinen (2025), Modern businesses are increasingly implementing team-based leadership strategies as they can foster creativity, collaboration, and empowerment within their teams. Considering the case of Amazon, it can be noted that the firm </w:t>
      </w:r>
      <w:r w:rsidRPr="009504C3">
        <w:rPr>
          <w:rFonts w:ascii="Times New Roman" w:eastAsia="Times New Roman" w:hAnsi="Times New Roman" w:cs="Times New Roman"/>
          <w:color w:val="000000" w:themeColor="text1"/>
          <w:sz w:val="24"/>
          <w:szCs w:val="24"/>
          <w:lang w:val="en-GB"/>
        </w:rPr>
        <w:lastRenderedPageBreak/>
        <w:t xml:space="preserve">has adopted a data-first strategy in accountability and performance pressure, which might further restrict employee involvement and the open dialogue system. </w:t>
      </w:r>
    </w:p>
    <w:p w14:paraId="233EC7A1"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Strategic Interventions for Cultural Change</w:t>
      </w:r>
    </w:p>
    <w:p w14:paraId="3A7D214A"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i/>
          <w:iCs/>
          <w:color w:val="000000" w:themeColor="text1"/>
          <w:sz w:val="24"/>
          <w:szCs w:val="24"/>
          <w:lang w:val="en-GB"/>
        </w:rPr>
        <w:t>Lewin’s Three-Step Change Management Model</w:t>
      </w:r>
      <w:r w:rsidRPr="009504C3">
        <w:rPr>
          <w:rFonts w:ascii="Times New Roman" w:eastAsia="Times New Roman" w:hAnsi="Times New Roman" w:cs="Times New Roman"/>
          <w:color w:val="000000" w:themeColor="text1"/>
          <w:sz w:val="24"/>
          <w:szCs w:val="24"/>
          <w:lang w:val="en-GB"/>
        </w:rPr>
        <w:t xml:space="preserve"> can effectively support Amazon’s cultural transformation process. In the “unfreezing” phase, organisational leaders need to make it apparent that the need for cultural change is critical and focus on issues concerning employee wellbeing, workplace stress and inclusivity. The value of collaborative leadership practices can be highlighted in leadership development programmes and awareness initiatives for managers.</w:t>
      </w:r>
    </w:p>
    <w:p w14:paraId="6D72D764"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In the “Change” stage, Amazon needs to make companies focus on employee initiatives, including mental health support systems, flexible working, inclusive leadership programmes, and collaborative decision making. Predictive analytics is a data-driven approach that can also help managers detect patterns of dissatisfaction amongst employees and potential turnover risks early (Konda, 2024). Finally, the “refreezing” stage involves making it a part of leadership standards, performance evaluation systems and organisational policies, and Amazon must do this in order to integrate the cultural changes. In this regard, employee wellbeing indicators should be included in Key Performance Indicators (KPIs) alongside productivity. </w:t>
      </w:r>
    </w:p>
    <w:p w14:paraId="69BE0A6A"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i/>
          <w:iCs/>
          <w:color w:val="000000" w:themeColor="text1"/>
          <w:sz w:val="24"/>
          <w:szCs w:val="24"/>
          <w:lang w:val="en-GB"/>
        </w:rPr>
        <w:t>Kotter’s Eight-Step Change Model</w:t>
      </w:r>
      <w:r w:rsidRPr="009504C3">
        <w:rPr>
          <w:rFonts w:ascii="Times New Roman" w:eastAsia="Times New Roman" w:hAnsi="Times New Roman" w:cs="Times New Roman"/>
          <w:color w:val="000000" w:themeColor="text1"/>
          <w:sz w:val="24"/>
          <w:szCs w:val="24"/>
          <w:lang w:val="en-GB"/>
        </w:rPr>
        <w:t xml:space="preserve"> may contribute to the cultural change of Amazon by generating a sense of urgency about the well-being of employees and collaborative leadership. It suggests that the change management process should be based on leadership commitment, participation of the personnel, proper communication, and cultural reinforcement (</w:t>
      </w:r>
      <w:proofErr w:type="spellStart"/>
      <w:r w:rsidRPr="009504C3">
        <w:rPr>
          <w:rFonts w:ascii="Times New Roman" w:eastAsia="Times New Roman" w:hAnsi="Times New Roman" w:cs="Times New Roman"/>
          <w:color w:val="000000" w:themeColor="text1"/>
          <w:sz w:val="24"/>
          <w:szCs w:val="24"/>
          <w:lang w:val="en-GB"/>
        </w:rPr>
        <w:t>Mouazen</w:t>
      </w:r>
      <w:proofErr w:type="spellEnd"/>
      <w:r w:rsidRPr="009504C3">
        <w:rPr>
          <w:rFonts w:ascii="Times New Roman" w:eastAsia="Times New Roman" w:hAnsi="Times New Roman" w:cs="Times New Roman"/>
          <w:color w:val="000000" w:themeColor="text1"/>
          <w:sz w:val="24"/>
          <w:szCs w:val="24"/>
          <w:lang w:val="en-GB"/>
        </w:rPr>
        <w:t xml:space="preserve">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2024).</w:t>
      </w:r>
    </w:p>
    <w:p w14:paraId="3AA284B6" w14:textId="77777777" w:rsidR="001C07E7" w:rsidRPr="009504C3" w:rsidRDefault="00000000">
      <w:pPr>
        <w:shd w:val="clear" w:color="auto" w:fill="FFFFFF"/>
        <w:spacing w:line="360" w:lineRule="auto"/>
        <w:jc w:val="both"/>
        <w:rPr>
          <w:rFonts w:ascii="Times New Roman" w:eastAsia="Times New Roman" w:hAnsi="Times New Roman" w:cs="Times New Roman"/>
          <w:b/>
          <w:bCs/>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Potential Barriers and Ethical Considerations</w:t>
      </w:r>
    </w:p>
    <w:p w14:paraId="07CA0BCB"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There may be a number of obstacles to implementing cultural change at Amazon which are driven by resistance faced by employees and managers who have always been accustomed to highly competitive, performance-based formats of leadership could lead to resistance. Cieslak and Valor (2025) viewed that employees can be reluctant to trust the genuine nature of the digital transformation when the transformation appears more symbolic than substantive. Ethical issues associated with the transformation of culture at Amazon include increasing transparency in the workplace, respecting employee privacy, and avoiding excessive workplace surveillance through analytics systems. Thus, it is necessary to make a fair balance between operational efficiency, </w:t>
      </w:r>
      <w:r w:rsidRPr="009504C3">
        <w:rPr>
          <w:rFonts w:ascii="Times New Roman" w:eastAsia="Times New Roman" w:hAnsi="Times New Roman" w:cs="Times New Roman"/>
          <w:color w:val="000000" w:themeColor="text1"/>
          <w:sz w:val="24"/>
          <w:szCs w:val="24"/>
          <w:lang w:val="en-GB"/>
        </w:rPr>
        <w:lastRenderedPageBreak/>
        <w:t>employee wellbeing and inclusivity in the work environment to gain success in cultural transformation.</w:t>
      </w:r>
    </w:p>
    <w:p w14:paraId="6D331DC5" w14:textId="77777777" w:rsidR="001C07E7" w:rsidRPr="009504C3" w:rsidRDefault="00000000">
      <w:pPr>
        <w:pStyle w:val="Heading1"/>
        <w:rPr>
          <w:color w:val="000000" w:themeColor="text1"/>
          <w:lang w:val="en-GB"/>
        </w:rPr>
      </w:pPr>
      <w:bookmarkStart w:id="3" w:name="_Toc230297774"/>
      <w:r w:rsidRPr="009504C3">
        <w:rPr>
          <w:color w:val="000000" w:themeColor="text1"/>
          <w:lang w:val="en-GB"/>
        </w:rPr>
        <w:t>Scenario 3: Team Effectiveness and Development</w:t>
      </w:r>
      <w:bookmarkEnd w:id="3"/>
    </w:p>
    <w:p w14:paraId="5D0A0327"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Team effectiveness is crucial for Amazon, as the company runs through different teams like logistics, customer service, cloud computing, and e-commerce (Vidani, 2024). When teams perform well, Amazon can lift productivity, foster innovation and improve customer satisfaction. Strong collaboration also helps with decision-making, plus sharper troubleshooting in a highly competitive business environment.</w:t>
      </w:r>
    </w:p>
    <w:p w14:paraId="6427E148"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Effective Communication in High-Performing Teams</w:t>
      </w:r>
    </w:p>
    <w:p w14:paraId="68FA797F"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Communication in high-performing teams at Amazon plays a cornerstone role in the success of the business. It's a key characteristic, because employees need to share information in a clear way to prevent misunderstandings from progressing gradually, and coordination improves. When communication stays open, it supports decision making, and it helps teamwork between departments as well (Kaup </w:t>
      </w:r>
      <w:r w:rsidRPr="009504C3">
        <w:rPr>
          <w:rFonts w:ascii="Times New Roman" w:eastAsia="Times New Roman" w:hAnsi="Times New Roman" w:cs="Times New Roman"/>
          <w:i/>
          <w:iCs/>
          <w:color w:val="000000" w:themeColor="text1"/>
          <w:sz w:val="24"/>
          <w:szCs w:val="24"/>
          <w:lang w:val="en-GB"/>
        </w:rPr>
        <w:t xml:space="preserve">et al. </w:t>
      </w:r>
      <w:r w:rsidRPr="009504C3">
        <w:rPr>
          <w:rFonts w:ascii="Times New Roman" w:eastAsia="Times New Roman" w:hAnsi="Times New Roman" w:cs="Times New Roman"/>
          <w:color w:val="000000" w:themeColor="text1"/>
          <w:sz w:val="24"/>
          <w:szCs w:val="24"/>
          <w:lang w:val="en-GB"/>
        </w:rPr>
        <w:t>2024). Amazon uses tools to improve teamwork across global operations. Good communication builds trust among employees that helps an organisation to gain productivity as well as to make a strong brand image. In this regard, according to Tuckman’s Team Development Theory, communication helps teams develop and perform better (</w:t>
      </w:r>
      <w:proofErr w:type="spellStart"/>
      <w:r w:rsidRPr="009504C3">
        <w:rPr>
          <w:rFonts w:ascii="Times New Roman" w:eastAsia="Times New Roman" w:hAnsi="Times New Roman" w:cs="Times New Roman"/>
          <w:color w:val="000000" w:themeColor="text1"/>
          <w:sz w:val="24"/>
          <w:szCs w:val="24"/>
          <w:lang w:val="en-GB"/>
        </w:rPr>
        <w:t>Aggrawal</w:t>
      </w:r>
      <w:proofErr w:type="spellEnd"/>
      <w:r w:rsidRPr="009504C3">
        <w:rPr>
          <w:rFonts w:ascii="Times New Roman" w:eastAsia="Times New Roman" w:hAnsi="Times New Roman" w:cs="Times New Roman"/>
          <w:color w:val="000000" w:themeColor="text1"/>
          <w:sz w:val="24"/>
          <w:szCs w:val="24"/>
          <w:lang w:val="en-GB"/>
        </w:rPr>
        <w:t xml:space="preserve">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2024). Strong communication also improves employee engagement and customer satisfaction because tasks get done efficiently.</w:t>
      </w:r>
    </w:p>
    <w:p w14:paraId="6C13DE04"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Communication facilitates innovation and development within Amazon as well. The workers can exchange their thoughts, give feedback, and propose ways of solving problems that emerge on the job. Through open communication between the managers and employees, collaboration between them becomes easier, and misunderstandings within the team are avoided. The availability of means of communication, including emails, team meetings, video conferencing, internal communication, employee applications, feedback applications by clients, etc., is important for Amazon since it enables a timely reaction to changes in the market and to the customers' requirements (МАМЕДОВА, 2025). Thus, competition with other organisations in the online retail industry becomes possible.</w:t>
      </w:r>
    </w:p>
    <w:p w14:paraId="51393A56"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1B7FCAE3"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Trust and Accountability in Teams</w:t>
      </w:r>
    </w:p>
    <w:p w14:paraId="1097318C"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lastRenderedPageBreak/>
        <w:t>Trust and accountability are additional features of successful teams. Members of the Amazon team are responsible for their tasks and should reach certain performance objectives. Accountability can enhance productivity and organisational efficiency (Helle, 2024). The atmosphere created by trust makes it easier for team members to come up with ideas and support one another. In this context, the Team Role Theory suggests that balanced team roles promote better collaboration and performance results (Rahmani et al. 2022). The presence of trust in relations between managers and subordinates contributes to innovations and collaborations within the company. For instance, Amazon invested over $1.2 billion in its employees to promote collaboration, discussion, and creativity among them in 2021 (Rikap, 2025).</w:t>
      </w:r>
    </w:p>
    <w:p w14:paraId="13547B7D"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According to Weingart et al. (2023), when team members trust one another, there will be fewer conflicts and more collaboration. It is due to accountability that organisational aims will be achieved in accordance with established deadlines and quality requirements. In addition, trust and accountability make employees derive greater professional satisfaction and motivate them to do better. When employees feel respected and valued by their managers and colleagues, they are more willing to work. Amazon uses accountability systems to find out which employees are doing a great job and give them chances to grow and develop in their careers (Akinwale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2025). Trust also helps employees feel motivated and share new ideas that help the company succeed through delivering innovative products as per the customer trends. This creates a workplace where employees work towards the same goals and always try to improve. As a result, Amazon can grow a strong brand image as well as deliver demanding services to make customers happy and achieve long-term business success.</w:t>
      </w:r>
    </w:p>
    <w:p w14:paraId="2B1223A8"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Team-Building Interventions and Critical Rationale</w:t>
      </w:r>
    </w:p>
    <w:p w14:paraId="71EEB52D"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Workshops could enhance the performance of Amazon teams as employees from different departments and performance analysis through AI could be brought together. Workshops provide employees with the opportunity to work and exchange information. This enhances their communication, teamwork and problem-solving capabilities. According to Hackman’s Team Effectiveness Model, the significance of support and teamwork on performance (</w:t>
      </w:r>
      <w:proofErr w:type="spellStart"/>
      <w:r w:rsidRPr="009504C3">
        <w:rPr>
          <w:rFonts w:ascii="Times New Roman" w:eastAsia="Times New Roman" w:hAnsi="Times New Roman" w:cs="Times New Roman"/>
          <w:color w:val="000000" w:themeColor="text1"/>
          <w:sz w:val="24"/>
          <w:szCs w:val="24"/>
          <w:lang w:val="en-GB"/>
        </w:rPr>
        <w:t>Kpieleh</w:t>
      </w:r>
      <w:proofErr w:type="spellEnd"/>
      <w:r w:rsidRPr="009504C3">
        <w:rPr>
          <w:rFonts w:ascii="Times New Roman" w:eastAsia="Times New Roman" w:hAnsi="Times New Roman" w:cs="Times New Roman"/>
          <w:color w:val="000000" w:themeColor="text1"/>
          <w:sz w:val="24"/>
          <w:szCs w:val="24"/>
          <w:lang w:val="en-GB"/>
        </w:rPr>
        <w:t xml:space="preserve"> et al. 2025). The other intervention is AI-based performance analytics like Microsoft Viva Insights, or AI from Amazon internally, which includes performance dashboards to monitor productivity and rhythm cycles of employees’ workloads, teamwork and skillsets, enabling management to identify areas to improve efficiency and facilitate evidence-based decision making (Sahadevan, 2025). </w:t>
      </w:r>
      <w:r w:rsidRPr="009504C3">
        <w:rPr>
          <w:rFonts w:ascii="Times New Roman" w:eastAsia="Times New Roman" w:hAnsi="Times New Roman" w:cs="Times New Roman"/>
          <w:color w:val="000000" w:themeColor="text1"/>
          <w:sz w:val="24"/>
          <w:szCs w:val="24"/>
          <w:lang w:val="en-GB"/>
        </w:rPr>
        <w:lastRenderedPageBreak/>
        <w:t>Dashboards can monitor employee productivity, communication and engagement in time. Predictive analytics can identify team issues before they become problems. These interventions improve performance because managers can provide feedback and support. However, Amazon should avoid over-monitoring employees because excessive control may increase stress and reduce motivation. A balance between analytics and employee well-being is necessary.</w:t>
      </w:r>
    </w:p>
    <w:p w14:paraId="6DA974AF"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Team Working Agreements and Best Practices</w:t>
      </w:r>
    </w:p>
    <w:p w14:paraId="18EE48CD"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Team agreements are sets of guidelines explaining the manner in which employees can work with one another (Smite et al. 2022). Effective agreements have characteristics like role and responsibilities, communication, meetings, dispute resolution and performance criteria. According to Haque (2023), team agreements ensure that people in the organisation become responsible, trustworthy and cooperative with one another. Some of the best practices that can be followed to develop an effective agreement are ensuring that all the team members participate in its development and updating it periodically. They also strengthen team cohesion because employees understand shared expectations and responsibilities.</w:t>
      </w:r>
    </w:p>
    <w:p w14:paraId="086B9141"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Similarly, according to the perspective of Isreal (2025), Team effectiveness is essential for the success of Amazon. Also, communication and accountability are traits that make an organization's team work effectively. Interventions such as workshops and AI analytics could be applied to enhance team collaboration, productivity and creativity. Working agreements within teams enhance trust and accountability among members of an organization.</w:t>
      </w:r>
    </w:p>
    <w:p w14:paraId="21B0279B" w14:textId="77777777" w:rsidR="001C07E7" w:rsidRPr="009504C3" w:rsidRDefault="00000000">
      <w:pPr>
        <w:pStyle w:val="Heading1"/>
        <w:rPr>
          <w:color w:val="000000" w:themeColor="text1"/>
          <w:lang w:val="en-GB"/>
        </w:rPr>
      </w:pPr>
      <w:bookmarkStart w:id="4" w:name="_Toc230297775"/>
      <w:r w:rsidRPr="009504C3">
        <w:rPr>
          <w:color w:val="000000" w:themeColor="text1"/>
          <w:lang w:val="en-GB"/>
        </w:rPr>
        <w:t>Scenario 4: Performance Measurement and Control Systems</w:t>
      </w:r>
      <w:bookmarkEnd w:id="4"/>
    </w:p>
    <w:p w14:paraId="7DEC3999"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Control Mechanisms for Monitoring Individual Performance</w:t>
      </w:r>
    </w:p>
    <w:p w14:paraId="6A6AB00B"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Various methods are employed by Amazon in controlling the performance of its workers and the efficiency in operation. One method involves the use of key performance indicators to assess performance, productivity, accuracy, customer satisfaction, and staff efficiency. Balance scorecards help Amazon to assess their performance on issues such as finance, customers, business processes, and the growth of its employees (Jean, 2024). Analytics dashboards can provide performance metrics in real time for management purposes and help to detect any issues early. </w:t>
      </w:r>
    </w:p>
    <w:p w14:paraId="19F093CE"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Methods for Measuring Team and Organisational Effectiveness</w:t>
      </w:r>
    </w:p>
    <w:p w14:paraId="3D62F857"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tbl>
      <w:tblPr>
        <w:tblStyle w:val="a"/>
        <w:tblW w:w="8506" w:type="dxa"/>
        <w:tblInd w:w="0" w:type="dxa"/>
        <w:tblLayout w:type="fixed"/>
        <w:tblLook w:val="0400" w:firstRow="0" w:lastRow="0" w:firstColumn="0" w:lastColumn="0" w:noHBand="0" w:noVBand="1"/>
      </w:tblPr>
      <w:tblGrid>
        <w:gridCol w:w="2933"/>
        <w:gridCol w:w="3293"/>
        <w:gridCol w:w="2280"/>
      </w:tblGrid>
      <w:tr w:rsidR="009504C3" w:rsidRPr="009504C3" w14:paraId="0C461938" w14:textId="77777777">
        <w:trPr>
          <w:trHeight w:val="500"/>
        </w:trPr>
        <w:tc>
          <w:tcPr>
            <w:tcW w:w="2933" w:type="dxa"/>
            <w:shd w:val="clear" w:color="auto" w:fill="FFFF00"/>
            <w:tcMar>
              <w:top w:w="100" w:type="dxa"/>
              <w:left w:w="100" w:type="dxa"/>
              <w:bottom w:w="100" w:type="dxa"/>
              <w:right w:w="100" w:type="dxa"/>
            </w:tcMar>
          </w:tcPr>
          <w:p w14:paraId="18DDE56B"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b/>
                <w:bCs/>
                <w:color w:val="000000" w:themeColor="text1"/>
                <w:sz w:val="24"/>
                <w:szCs w:val="24"/>
                <w:lang w:val="en-GB"/>
              </w:rPr>
              <w:lastRenderedPageBreak/>
              <w:t>KPI</w:t>
            </w:r>
          </w:p>
        </w:tc>
        <w:tc>
          <w:tcPr>
            <w:tcW w:w="3293" w:type="dxa"/>
            <w:shd w:val="clear" w:color="auto" w:fill="FFFF00"/>
            <w:tcMar>
              <w:top w:w="100" w:type="dxa"/>
              <w:left w:w="100" w:type="dxa"/>
              <w:bottom w:w="100" w:type="dxa"/>
              <w:right w:w="100" w:type="dxa"/>
            </w:tcMar>
          </w:tcPr>
          <w:p w14:paraId="13B6FC1C"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b/>
                <w:bCs/>
                <w:color w:val="000000" w:themeColor="text1"/>
                <w:sz w:val="24"/>
                <w:szCs w:val="24"/>
                <w:lang w:val="en-GB"/>
              </w:rPr>
              <w:t>Purpose</w:t>
            </w:r>
          </w:p>
        </w:tc>
        <w:tc>
          <w:tcPr>
            <w:tcW w:w="2280" w:type="dxa"/>
            <w:shd w:val="clear" w:color="auto" w:fill="FFFF00"/>
            <w:tcMar>
              <w:top w:w="100" w:type="dxa"/>
              <w:left w:w="100" w:type="dxa"/>
              <w:bottom w:w="100" w:type="dxa"/>
              <w:right w:w="100" w:type="dxa"/>
            </w:tcMar>
          </w:tcPr>
          <w:p w14:paraId="6DF28786"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b/>
                <w:bCs/>
                <w:color w:val="000000" w:themeColor="text1"/>
                <w:sz w:val="24"/>
                <w:szCs w:val="24"/>
                <w:lang w:val="en-GB"/>
              </w:rPr>
              <w:t>Example at Amazon</w:t>
            </w:r>
          </w:p>
        </w:tc>
      </w:tr>
      <w:tr w:rsidR="009504C3" w:rsidRPr="009504C3" w14:paraId="325BC483" w14:textId="77777777">
        <w:trPr>
          <w:trHeight w:val="500"/>
        </w:trPr>
        <w:tc>
          <w:tcPr>
            <w:tcW w:w="2933" w:type="dxa"/>
            <w:shd w:val="clear" w:color="auto" w:fill="B6D7A8"/>
            <w:tcMar>
              <w:top w:w="100" w:type="dxa"/>
              <w:left w:w="100" w:type="dxa"/>
              <w:bottom w:w="100" w:type="dxa"/>
              <w:right w:w="100" w:type="dxa"/>
            </w:tcMar>
          </w:tcPr>
          <w:p w14:paraId="78421E6E"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Delivery Accuracy</w:t>
            </w:r>
          </w:p>
        </w:tc>
        <w:tc>
          <w:tcPr>
            <w:tcW w:w="3293" w:type="dxa"/>
            <w:shd w:val="clear" w:color="auto" w:fill="D5A6BD"/>
            <w:tcMar>
              <w:top w:w="100" w:type="dxa"/>
              <w:left w:w="100" w:type="dxa"/>
              <w:bottom w:w="100" w:type="dxa"/>
              <w:right w:w="100" w:type="dxa"/>
            </w:tcMar>
          </w:tcPr>
          <w:p w14:paraId="1B965ECB"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Measure operational efficiency</w:t>
            </w:r>
          </w:p>
        </w:tc>
        <w:tc>
          <w:tcPr>
            <w:tcW w:w="2280" w:type="dxa"/>
            <w:shd w:val="clear" w:color="auto" w:fill="D9D2E9"/>
            <w:tcMar>
              <w:top w:w="100" w:type="dxa"/>
              <w:left w:w="100" w:type="dxa"/>
              <w:bottom w:w="100" w:type="dxa"/>
              <w:right w:w="100" w:type="dxa"/>
            </w:tcMar>
          </w:tcPr>
          <w:p w14:paraId="72BF5CE5"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Timely deliveries</w:t>
            </w:r>
          </w:p>
        </w:tc>
      </w:tr>
      <w:tr w:rsidR="009504C3" w:rsidRPr="009504C3" w14:paraId="79D61D9D" w14:textId="77777777">
        <w:trPr>
          <w:trHeight w:val="500"/>
        </w:trPr>
        <w:tc>
          <w:tcPr>
            <w:tcW w:w="2933" w:type="dxa"/>
            <w:shd w:val="clear" w:color="auto" w:fill="B6D7A8"/>
            <w:tcMar>
              <w:top w:w="100" w:type="dxa"/>
              <w:left w:w="100" w:type="dxa"/>
              <w:bottom w:w="100" w:type="dxa"/>
              <w:right w:w="100" w:type="dxa"/>
            </w:tcMar>
          </w:tcPr>
          <w:p w14:paraId="058EB13B"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Customer Satisfaction Score</w:t>
            </w:r>
          </w:p>
        </w:tc>
        <w:tc>
          <w:tcPr>
            <w:tcW w:w="3293" w:type="dxa"/>
            <w:shd w:val="clear" w:color="auto" w:fill="D5A6BD"/>
            <w:tcMar>
              <w:top w:w="100" w:type="dxa"/>
              <w:left w:w="100" w:type="dxa"/>
              <w:bottom w:w="100" w:type="dxa"/>
              <w:right w:w="100" w:type="dxa"/>
            </w:tcMar>
          </w:tcPr>
          <w:p w14:paraId="4E31DD87"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Measure service quality</w:t>
            </w:r>
          </w:p>
        </w:tc>
        <w:tc>
          <w:tcPr>
            <w:tcW w:w="2280" w:type="dxa"/>
            <w:shd w:val="clear" w:color="auto" w:fill="D9D2E9"/>
            <w:tcMar>
              <w:top w:w="100" w:type="dxa"/>
              <w:left w:w="100" w:type="dxa"/>
              <w:bottom w:w="100" w:type="dxa"/>
              <w:right w:w="100" w:type="dxa"/>
            </w:tcMar>
          </w:tcPr>
          <w:p w14:paraId="6A0C6D9D"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Customer ratings</w:t>
            </w:r>
          </w:p>
        </w:tc>
      </w:tr>
      <w:tr w:rsidR="009504C3" w:rsidRPr="009504C3" w14:paraId="2386237A" w14:textId="77777777">
        <w:trPr>
          <w:trHeight w:val="500"/>
        </w:trPr>
        <w:tc>
          <w:tcPr>
            <w:tcW w:w="2933" w:type="dxa"/>
            <w:shd w:val="clear" w:color="auto" w:fill="B6D7A8"/>
            <w:tcMar>
              <w:top w:w="100" w:type="dxa"/>
              <w:left w:w="100" w:type="dxa"/>
              <w:bottom w:w="100" w:type="dxa"/>
              <w:right w:w="100" w:type="dxa"/>
            </w:tcMar>
          </w:tcPr>
          <w:p w14:paraId="263AFA5C"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Employee Productivity</w:t>
            </w:r>
          </w:p>
        </w:tc>
        <w:tc>
          <w:tcPr>
            <w:tcW w:w="3293" w:type="dxa"/>
            <w:shd w:val="clear" w:color="auto" w:fill="D5A6BD"/>
            <w:tcMar>
              <w:top w:w="100" w:type="dxa"/>
              <w:left w:w="100" w:type="dxa"/>
              <w:bottom w:w="100" w:type="dxa"/>
              <w:right w:w="100" w:type="dxa"/>
            </w:tcMar>
          </w:tcPr>
          <w:p w14:paraId="3FA36BAC"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Monitor individual performance</w:t>
            </w:r>
          </w:p>
        </w:tc>
        <w:tc>
          <w:tcPr>
            <w:tcW w:w="2280" w:type="dxa"/>
            <w:shd w:val="clear" w:color="auto" w:fill="D9D2E9"/>
            <w:tcMar>
              <w:top w:w="100" w:type="dxa"/>
              <w:left w:w="100" w:type="dxa"/>
              <w:bottom w:w="100" w:type="dxa"/>
              <w:right w:w="100" w:type="dxa"/>
            </w:tcMar>
          </w:tcPr>
          <w:p w14:paraId="7B666D90"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Orders processed</w:t>
            </w:r>
          </w:p>
        </w:tc>
      </w:tr>
      <w:tr w:rsidR="009504C3" w:rsidRPr="009504C3" w14:paraId="7ACB2838" w14:textId="77777777">
        <w:trPr>
          <w:trHeight w:val="500"/>
        </w:trPr>
        <w:tc>
          <w:tcPr>
            <w:tcW w:w="2933" w:type="dxa"/>
            <w:shd w:val="clear" w:color="auto" w:fill="B6D7A8"/>
            <w:tcMar>
              <w:top w:w="100" w:type="dxa"/>
              <w:left w:w="100" w:type="dxa"/>
              <w:bottom w:w="100" w:type="dxa"/>
              <w:right w:w="100" w:type="dxa"/>
            </w:tcMar>
          </w:tcPr>
          <w:p w14:paraId="6C0BC407"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Employee Retention Rate</w:t>
            </w:r>
          </w:p>
        </w:tc>
        <w:tc>
          <w:tcPr>
            <w:tcW w:w="3293" w:type="dxa"/>
            <w:shd w:val="clear" w:color="auto" w:fill="D5A6BD"/>
            <w:tcMar>
              <w:top w:w="100" w:type="dxa"/>
              <w:left w:w="100" w:type="dxa"/>
              <w:bottom w:w="100" w:type="dxa"/>
              <w:right w:w="100" w:type="dxa"/>
            </w:tcMar>
          </w:tcPr>
          <w:p w14:paraId="1A6C300A"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Measure workforce stability</w:t>
            </w:r>
          </w:p>
        </w:tc>
        <w:tc>
          <w:tcPr>
            <w:tcW w:w="2280" w:type="dxa"/>
            <w:shd w:val="clear" w:color="auto" w:fill="D9D2E9"/>
            <w:tcMar>
              <w:top w:w="100" w:type="dxa"/>
              <w:left w:w="100" w:type="dxa"/>
              <w:bottom w:w="100" w:type="dxa"/>
              <w:right w:w="100" w:type="dxa"/>
            </w:tcMar>
          </w:tcPr>
          <w:p w14:paraId="437BADE6"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Staff turnover</w:t>
            </w:r>
          </w:p>
        </w:tc>
      </w:tr>
      <w:tr w:rsidR="001C07E7" w:rsidRPr="009504C3" w14:paraId="436E9258" w14:textId="77777777">
        <w:trPr>
          <w:trHeight w:val="500"/>
        </w:trPr>
        <w:tc>
          <w:tcPr>
            <w:tcW w:w="2933" w:type="dxa"/>
            <w:shd w:val="clear" w:color="auto" w:fill="B6D7A8"/>
            <w:tcMar>
              <w:top w:w="100" w:type="dxa"/>
              <w:left w:w="100" w:type="dxa"/>
              <w:bottom w:w="100" w:type="dxa"/>
              <w:right w:w="100" w:type="dxa"/>
            </w:tcMar>
          </w:tcPr>
          <w:p w14:paraId="5ED2DA1D"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Revenue Growth</w:t>
            </w:r>
          </w:p>
        </w:tc>
        <w:tc>
          <w:tcPr>
            <w:tcW w:w="3293" w:type="dxa"/>
            <w:shd w:val="clear" w:color="auto" w:fill="D5A6BD"/>
            <w:tcMar>
              <w:top w:w="100" w:type="dxa"/>
              <w:left w:w="100" w:type="dxa"/>
              <w:bottom w:w="100" w:type="dxa"/>
              <w:right w:w="100" w:type="dxa"/>
            </w:tcMar>
          </w:tcPr>
          <w:p w14:paraId="5A06686B"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Measure organisational success</w:t>
            </w:r>
          </w:p>
        </w:tc>
        <w:tc>
          <w:tcPr>
            <w:tcW w:w="2280" w:type="dxa"/>
            <w:shd w:val="clear" w:color="auto" w:fill="D9D2E9"/>
            <w:tcMar>
              <w:top w:w="100" w:type="dxa"/>
              <w:left w:w="100" w:type="dxa"/>
              <w:bottom w:w="100" w:type="dxa"/>
              <w:right w:w="100" w:type="dxa"/>
            </w:tcMar>
          </w:tcPr>
          <w:p w14:paraId="42E0C190" w14:textId="77777777" w:rsidR="001C07E7" w:rsidRPr="004B567C"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4B567C">
              <w:rPr>
                <w:rFonts w:ascii="Times New Roman" w:eastAsia="Times New Roman" w:hAnsi="Times New Roman" w:cs="Times New Roman"/>
                <w:color w:val="000000" w:themeColor="text1"/>
                <w:sz w:val="24"/>
                <w:szCs w:val="24"/>
                <w:lang w:val="en-GB"/>
              </w:rPr>
              <w:t>Sales increase</w:t>
            </w:r>
          </w:p>
        </w:tc>
      </w:tr>
    </w:tbl>
    <w:p w14:paraId="03F11C6E" w14:textId="77777777" w:rsidR="001C07E7" w:rsidRPr="009504C3" w:rsidRDefault="001C07E7">
      <w:pPr>
        <w:shd w:val="clear" w:color="auto" w:fill="FFFFFF"/>
        <w:spacing w:line="360" w:lineRule="auto"/>
        <w:jc w:val="center"/>
        <w:rPr>
          <w:rFonts w:ascii="Times New Roman" w:eastAsia="Times New Roman" w:hAnsi="Times New Roman" w:cs="Times New Roman"/>
          <w:color w:val="000000" w:themeColor="text1"/>
          <w:sz w:val="24"/>
          <w:szCs w:val="24"/>
          <w:lang w:val="en-GB"/>
        </w:rPr>
      </w:pPr>
    </w:p>
    <w:p w14:paraId="53DC4EFF"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The KPI table provides information on how Amazon evaluates the performance of individuals and organisations. The Delivery Accuracy index is one of the most relevant ones because the timely delivery of orders makes the process of work more efficient and builds customers' trust to the company. As Amazon performs all over the world, fast and precise delivery will keep their customers satisfied and help the company stay competitive.</w:t>
      </w:r>
    </w:p>
    <w:p w14:paraId="45CF7ED4"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 xml:space="preserve">Customer Satisfaction Score allows assessing the level of service quality through customer feedback and reviews (Singh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xml:space="preserve"> 2023). The high score means that customers are satisfied with their purchases, which leads to their loyalty and the further development of the business. Employee Productivity can be considered a measure of the performance of a single employee, as it shows how many orders were delivered or completed successfully. In addition, the Employee Retention Rate allows monitoring the stability of the workforce, which allows evaluating the problems associated with employee turnover. High levels of staff turnover may cause higher costs for recruitment and training, negatively affecting organisational efficiency. Revenue Growth is one of the key organisational KPIs since it reflects the success of the business. These KPIs can be used by Amazon to evaluate the performance of its teams and organization as a whole. In addition, </w:t>
      </w:r>
      <w:proofErr w:type="gramStart"/>
      <w:r w:rsidRPr="009504C3">
        <w:rPr>
          <w:rFonts w:ascii="Times New Roman" w:eastAsia="Times New Roman" w:hAnsi="Times New Roman" w:cs="Times New Roman"/>
          <w:color w:val="000000" w:themeColor="text1"/>
          <w:sz w:val="24"/>
          <w:szCs w:val="24"/>
          <w:lang w:val="en-GB"/>
        </w:rPr>
        <w:t>The</w:t>
      </w:r>
      <w:proofErr w:type="gramEnd"/>
      <w:r w:rsidRPr="009504C3">
        <w:rPr>
          <w:rFonts w:ascii="Times New Roman" w:eastAsia="Times New Roman" w:hAnsi="Times New Roman" w:cs="Times New Roman"/>
          <w:color w:val="000000" w:themeColor="text1"/>
          <w:sz w:val="24"/>
          <w:szCs w:val="24"/>
          <w:lang w:val="en-GB"/>
        </w:rPr>
        <w:t xml:space="preserve"> following KPIs provide the manager with information that may assist him in identifying gaps that employees might require training and motivation </w:t>
      </w:r>
      <w:proofErr w:type="gramStart"/>
      <w:r w:rsidRPr="009504C3">
        <w:rPr>
          <w:rFonts w:ascii="Times New Roman" w:eastAsia="Times New Roman" w:hAnsi="Times New Roman" w:cs="Times New Roman"/>
          <w:color w:val="000000" w:themeColor="text1"/>
          <w:sz w:val="24"/>
          <w:szCs w:val="24"/>
          <w:lang w:val="en-GB"/>
        </w:rPr>
        <w:t>in order to</w:t>
      </w:r>
      <w:proofErr w:type="gramEnd"/>
      <w:r w:rsidRPr="009504C3">
        <w:rPr>
          <w:rFonts w:ascii="Times New Roman" w:eastAsia="Times New Roman" w:hAnsi="Times New Roman" w:cs="Times New Roman"/>
          <w:color w:val="000000" w:themeColor="text1"/>
          <w:sz w:val="24"/>
          <w:szCs w:val="24"/>
          <w:lang w:val="en-GB"/>
        </w:rPr>
        <w:t xml:space="preserve"> enhance their performance. The KPI outcomes also guide managers in making sound decisions and setting achievable goals for teams based on Amazon’s organizational objectives.</w:t>
      </w:r>
    </w:p>
    <w:p w14:paraId="44415DF6"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Justification of Performance Indicators and Data-Driven Decision-Making</w:t>
      </w:r>
    </w:p>
    <w:p w14:paraId="1ABE8322"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lastRenderedPageBreak/>
        <w:t>Different approaches have been used to explain the choice of the various measures. MBO theory asserts that employees will produce better results when objectives and targets are set. According to Kaplan and Norton’s Balanced Scorecard Theory, both financial and non-financial aspects should be considered in evaluating organisational performance (Al-</w:t>
      </w:r>
      <w:proofErr w:type="spellStart"/>
      <w:r w:rsidRPr="009504C3">
        <w:rPr>
          <w:rFonts w:ascii="Times New Roman" w:eastAsia="Times New Roman" w:hAnsi="Times New Roman" w:cs="Times New Roman"/>
          <w:color w:val="000000" w:themeColor="text1"/>
          <w:sz w:val="24"/>
          <w:szCs w:val="24"/>
          <w:lang w:val="en-GB"/>
        </w:rPr>
        <w:t>Hosaini</w:t>
      </w:r>
      <w:proofErr w:type="spellEnd"/>
      <w:r w:rsidRPr="009504C3">
        <w:rPr>
          <w:rFonts w:ascii="Times New Roman" w:eastAsia="Times New Roman" w:hAnsi="Times New Roman" w:cs="Times New Roman"/>
          <w:color w:val="000000" w:themeColor="text1"/>
          <w:sz w:val="24"/>
          <w:szCs w:val="24"/>
          <w:lang w:val="en-GB"/>
        </w:rPr>
        <w:t xml:space="preserve"> </w:t>
      </w:r>
      <w:r w:rsidRPr="009504C3">
        <w:rPr>
          <w:rFonts w:ascii="Times New Roman" w:eastAsia="Times New Roman" w:hAnsi="Times New Roman" w:cs="Times New Roman"/>
          <w:i/>
          <w:iCs/>
          <w:color w:val="000000" w:themeColor="text1"/>
          <w:sz w:val="24"/>
          <w:szCs w:val="24"/>
          <w:lang w:val="en-GB"/>
        </w:rPr>
        <w:t>et al</w:t>
      </w:r>
      <w:r w:rsidRPr="009504C3">
        <w:rPr>
          <w:rFonts w:ascii="Times New Roman" w:eastAsia="Times New Roman" w:hAnsi="Times New Roman" w:cs="Times New Roman"/>
          <w:color w:val="000000" w:themeColor="text1"/>
          <w:sz w:val="24"/>
          <w:szCs w:val="24"/>
          <w:lang w:val="en-GB"/>
        </w:rPr>
        <w:t>. 2023). Amazon further implements data-based decision-making through the employment of AI, predictive analysis, and machine learning. Real-time analysis of data allows managers to make predictions and strategic decisions. While MBO aids managers in concentrating better through goal setting, the disadvantage of this theory is that employees tend to concentrate excessively on achieving their goals, ignoring factors like creativity, teamwork, and employee welfare. This can also lead to stress and burnout of the employees and a lowering of their motivation. It is necessary for the managers to take into consideration these matters when establishing the performance goals.</w:t>
      </w:r>
    </w:p>
    <w:p w14:paraId="19B95DE2"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b/>
          <w:bCs/>
          <w:color w:val="000000" w:themeColor="text1"/>
          <w:sz w:val="24"/>
          <w:szCs w:val="24"/>
          <w:lang w:val="en-GB"/>
        </w:rPr>
        <w:t>Limitations and Ethical Implications of Performance Measurement Systems</w:t>
      </w:r>
    </w:p>
    <w:p w14:paraId="77537938"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Moreover, there are various challenges and ethics-related concerns relating to performance measurement systems. Supervision at an excessive level may be harmful for the employees, resulting in reduced motivation levels for the employees. The employees get focused on achieving their goals rather than thinking about innovations and creative ideas. Another issue relates to the breach of privacy among employees owing to the collection of large amounts of performance information. Excessive performance pressure could also cause the issue of employee burnout (Firdaus et al. 2023). Hence, to ensure organisational success, Amazon must be careful while using these performance measurement systems.</w:t>
      </w:r>
    </w:p>
    <w:p w14:paraId="585E5C8B"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37111C6F" w14:textId="77777777" w:rsidR="001C07E7" w:rsidRPr="009504C3" w:rsidRDefault="00000000">
      <w:pPr>
        <w:pStyle w:val="Heading1"/>
        <w:rPr>
          <w:color w:val="000000" w:themeColor="text1"/>
          <w:lang w:val="en-GB"/>
        </w:rPr>
      </w:pPr>
      <w:bookmarkStart w:id="5" w:name="_Toc230297776"/>
      <w:r w:rsidRPr="009504C3">
        <w:rPr>
          <w:color w:val="000000" w:themeColor="text1"/>
          <w:lang w:val="en-GB"/>
        </w:rPr>
        <w:t>Conclusion</w:t>
      </w:r>
      <w:bookmarkEnd w:id="5"/>
    </w:p>
    <w:p w14:paraId="267CA34B"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9504C3">
        <w:rPr>
          <w:rFonts w:ascii="Times New Roman" w:eastAsia="Times New Roman" w:hAnsi="Times New Roman" w:cs="Times New Roman"/>
          <w:color w:val="000000" w:themeColor="text1"/>
          <w:sz w:val="24"/>
          <w:szCs w:val="24"/>
          <w:lang w:val="en-GB"/>
        </w:rPr>
        <w:t>Performance measurement and control are key to making sure that Amazon operates efficiently and grows its business. With the use of KPIs, scorecards, and analytical dashboards, Amazon will be able to improve the productivity, effectiveness, and efficiency of its workers and its operations. Decision-making based on data will also facilitate fast and accurate management actions. However, Amazon needs to take into consideration certain ethical issues as well.</w:t>
      </w:r>
    </w:p>
    <w:p w14:paraId="16914D57"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5F50B4F5" w14:textId="77777777" w:rsidR="001C07E7" w:rsidRPr="009504C3" w:rsidRDefault="001C07E7">
      <w:pPr>
        <w:shd w:val="clear" w:color="auto" w:fill="FFFFFF"/>
        <w:spacing w:line="360" w:lineRule="auto"/>
        <w:jc w:val="both"/>
        <w:rPr>
          <w:rFonts w:ascii="Times New Roman" w:eastAsia="Times New Roman" w:hAnsi="Times New Roman" w:cs="Times New Roman"/>
          <w:color w:val="000000" w:themeColor="text1"/>
          <w:sz w:val="24"/>
          <w:szCs w:val="24"/>
          <w:lang w:val="en-GB"/>
        </w:rPr>
      </w:pPr>
    </w:p>
    <w:p w14:paraId="15547649" w14:textId="77777777" w:rsidR="001C07E7" w:rsidRPr="00C570BD" w:rsidRDefault="00000000">
      <w:pPr>
        <w:pStyle w:val="Heading1"/>
        <w:rPr>
          <w:lang w:val="en-GB"/>
        </w:rPr>
      </w:pPr>
      <w:bookmarkStart w:id="6" w:name="_Toc230297777"/>
      <w:r w:rsidRPr="00C570BD">
        <w:rPr>
          <w:lang w:val="en-GB"/>
        </w:rPr>
        <w:lastRenderedPageBreak/>
        <w:t>References</w:t>
      </w:r>
      <w:bookmarkEnd w:id="6"/>
    </w:p>
    <w:p w14:paraId="644A88A9" w14:textId="77777777" w:rsidR="001C07E7" w:rsidRPr="00C570BD" w:rsidRDefault="00000000">
      <w:pPr>
        <w:pStyle w:val="Heading2"/>
        <w:rPr>
          <w:lang w:val="en-GB"/>
        </w:rPr>
      </w:pPr>
      <w:bookmarkStart w:id="7" w:name="_Toc230297778"/>
      <w:r w:rsidRPr="00C570BD">
        <w:rPr>
          <w:lang w:val="en-GB"/>
        </w:rPr>
        <w:t>Scenario 1</w:t>
      </w:r>
      <w:bookmarkEnd w:id="7"/>
      <w:r w:rsidRPr="00C570BD">
        <w:rPr>
          <w:lang w:val="en-GB"/>
        </w:rPr>
        <w:t xml:space="preserve"> </w:t>
      </w:r>
    </w:p>
    <w:p w14:paraId="1A69B9CD"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Abdulla, A., Adam, M., Fathima, S. and Ahmed, M.A., 2025. Architecting modern mis with advanced data warehousing solutions: A review. Maldives Journal of Engineering and Technology, 2(1), pp.13-23. Available at: </w:t>
      </w:r>
      <w:hyperlink r:id="rId12">
        <w:r w:rsidR="001C07E7" w:rsidRPr="00C570BD">
          <w:rPr>
            <w:rFonts w:ascii="Times New Roman" w:eastAsia="Times New Roman" w:hAnsi="Times New Roman" w:cs="Times New Roman"/>
            <w:color w:val="1155CC"/>
            <w:sz w:val="24"/>
            <w:szCs w:val="24"/>
            <w:u w:val="single"/>
            <w:lang w:val="en-GB"/>
          </w:rPr>
          <w:t>https://mjet.mnu.edu.mv/mjet/article/view/15</w:t>
        </w:r>
      </w:hyperlink>
    </w:p>
    <w:p w14:paraId="6509B15B"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Chatterjee, S., Rana, N.P. and Dwivedi, Y.K., 2024. How does business analytics contribute to organisational performance and business value? A resource-based view. Information Technology &amp; People, 37(2), pp.874-894. Available at: </w:t>
      </w:r>
      <w:hyperlink r:id="rId13">
        <w:r w:rsidR="001C07E7" w:rsidRPr="00C570BD">
          <w:rPr>
            <w:rFonts w:ascii="Times New Roman" w:eastAsia="Times New Roman" w:hAnsi="Times New Roman" w:cs="Times New Roman"/>
            <w:color w:val="1155CC"/>
            <w:sz w:val="24"/>
            <w:szCs w:val="24"/>
            <w:u w:val="single"/>
            <w:lang w:val="en-GB"/>
          </w:rPr>
          <w:t>https://www.emerald.com/itp/article/37/2/874/1225096</w:t>
        </w:r>
      </w:hyperlink>
    </w:p>
    <w:p w14:paraId="3FE5DFA1"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DEMİRKOL, D., 2025. MACHINE LEARNING AND PREDICTIVE ANALYTICS FOR MIS-BASED DECISION MAKING. Information Technologies in Managerial Decision-Making Foundations and Application, p.193. Available at: </w:t>
      </w:r>
      <w:hyperlink r:id="rId14" w:anchor="page=204">
        <w:r w:rsidR="001C07E7" w:rsidRPr="00C570BD">
          <w:rPr>
            <w:rFonts w:ascii="Times New Roman" w:eastAsia="Times New Roman" w:hAnsi="Times New Roman" w:cs="Times New Roman"/>
            <w:color w:val="1155CC"/>
            <w:sz w:val="24"/>
            <w:szCs w:val="24"/>
            <w:u w:val="single"/>
            <w:lang w:val="en-GB"/>
          </w:rPr>
          <w:t>https://acikerisim.kapadokya.edu.tr/bitstreams/acd7a4ff-e569-4a31-a445-c7eab7e93531/download#page=204</w:t>
        </w:r>
      </w:hyperlink>
    </w:p>
    <w:p w14:paraId="70C0E8B8"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Khan, M.T., Akter, R., Dalim, H.M., Sayeed, A.A., Anonna, F.R., </w:t>
      </w:r>
      <w:proofErr w:type="spellStart"/>
      <w:r w:rsidRPr="00C570BD">
        <w:rPr>
          <w:rFonts w:ascii="Times New Roman" w:eastAsia="Times New Roman" w:hAnsi="Times New Roman" w:cs="Times New Roman"/>
          <w:color w:val="222222"/>
          <w:sz w:val="24"/>
          <w:szCs w:val="24"/>
          <w:lang w:val="en-GB"/>
        </w:rPr>
        <w:t>Mohaimin</w:t>
      </w:r>
      <w:proofErr w:type="spellEnd"/>
      <w:r w:rsidRPr="00C570BD">
        <w:rPr>
          <w:rFonts w:ascii="Times New Roman" w:eastAsia="Times New Roman" w:hAnsi="Times New Roman" w:cs="Times New Roman"/>
          <w:color w:val="222222"/>
          <w:sz w:val="24"/>
          <w:szCs w:val="24"/>
          <w:lang w:val="en-GB"/>
        </w:rPr>
        <w:t xml:space="preserve">, M.R. and Karmakar, M., 2024. Predictive </w:t>
      </w:r>
      <w:proofErr w:type="spellStart"/>
      <w:r w:rsidRPr="00C570BD">
        <w:rPr>
          <w:rFonts w:ascii="Times New Roman" w:eastAsia="Times New Roman" w:hAnsi="Times New Roman" w:cs="Times New Roman"/>
          <w:color w:val="222222"/>
          <w:sz w:val="24"/>
          <w:szCs w:val="24"/>
          <w:lang w:val="en-GB"/>
        </w:rPr>
        <w:t>Modeling</w:t>
      </w:r>
      <w:proofErr w:type="spellEnd"/>
      <w:r w:rsidRPr="00C570BD">
        <w:rPr>
          <w:rFonts w:ascii="Times New Roman" w:eastAsia="Times New Roman" w:hAnsi="Times New Roman" w:cs="Times New Roman"/>
          <w:color w:val="222222"/>
          <w:sz w:val="24"/>
          <w:szCs w:val="24"/>
          <w:lang w:val="en-GB"/>
        </w:rPr>
        <w:t xml:space="preserve"> of US Stock Market and Commodities: Impact of Economic Indicators and Geopolitical Events Using Machine. Journal of Economics, Finance and Accounting Studies, 6(6), pp.17-33. Available at: </w:t>
      </w:r>
      <w:hyperlink r:id="rId15">
        <w:r w:rsidR="001C07E7" w:rsidRPr="00C570BD">
          <w:rPr>
            <w:rFonts w:ascii="Times New Roman" w:eastAsia="Times New Roman" w:hAnsi="Times New Roman" w:cs="Times New Roman"/>
            <w:color w:val="1155CC"/>
            <w:sz w:val="24"/>
            <w:szCs w:val="24"/>
            <w:u w:val="single"/>
            <w:lang w:val="en-GB"/>
          </w:rPr>
          <w:t>https://al-kindipublishers.org/index.php/jefas/article/view/8277</w:t>
        </w:r>
      </w:hyperlink>
    </w:p>
    <w:p w14:paraId="33ACD4C1" w14:textId="77777777" w:rsidR="001C07E7" w:rsidRPr="00C570BD" w:rsidRDefault="00000000">
      <w:pPr>
        <w:shd w:val="clear" w:color="auto" w:fill="FFFFFF"/>
        <w:spacing w:line="360" w:lineRule="auto"/>
        <w:jc w:val="both"/>
        <w:rPr>
          <w:rFonts w:ascii="Times New Roman" w:eastAsia="Times New Roman" w:hAnsi="Times New Roman" w:cs="Times New Roman"/>
          <w:b/>
          <w:bCs/>
          <w:sz w:val="28"/>
          <w:szCs w:val="28"/>
          <w:lang w:val="en-GB"/>
        </w:rPr>
      </w:pPr>
      <w:r w:rsidRPr="00C570BD">
        <w:rPr>
          <w:rFonts w:ascii="Times New Roman" w:eastAsia="Times New Roman" w:hAnsi="Times New Roman" w:cs="Times New Roman"/>
          <w:color w:val="222222"/>
          <w:sz w:val="24"/>
          <w:szCs w:val="24"/>
          <w:lang w:val="en-GB"/>
        </w:rPr>
        <w:t xml:space="preserve">Nweke, O. and Owusu-Berko, L., 2025. Integrating AI-driven predictive and prescriptive analytics for enhancing strategic decision-making and operational efficiency across industries. Int. Res. J. Mod. Eng. Technol. Sci, 7, pp.4013-4035. Available at: </w:t>
      </w:r>
      <w:hyperlink r:id="rId16">
        <w:r w:rsidR="001C07E7" w:rsidRPr="00C570BD">
          <w:rPr>
            <w:rFonts w:ascii="Times New Roman" w:eastAsia="Times New Roman" w:hAnsi="Times New Roman" w:cs="Times New Roman"/>
            <w:color w:val="1155CC"/>
            <w:sz w:val="24"/>
            <w:szCs w:val="24"/>
            <w:u w:val="single"/>
            <w:lang w:val="en-GB"/>
          </w:rPr>
          <w:t>https://www.researchgate.net/profile/Louis-Owusu-Berko-2/publication/389206374_INTEGRATING_AI-DRIVEN_PREDICTIVE_AND_PRESCRIPTIVE_ANALYTICS_FOR_ENHANCING_STRATEGIC_DECISION-MAKING_AND_OPERATIONAL_EFFICIENCY_ACROSS_INDUSTRIES/links/67b884a08311ce680c6f3e9b/Integrating-AI-Driven-Predictive-and-Prescriptive-Analytics-for-Enhancing-Strategic-Decision-Making-and-Operational-Efficiency-Across-Industries.pdf</w:t>
        </w:r>
      </w:hyperlink>
    </w:p>
    <w:p w14:paraId="086AB7F9"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lastRenderedPageBreak/>
        <w:t xml:space="preserve">Roman, E.A., Stere, A.S., Roșca, E., Radu, A.V., Codroiu, D. and Anamaria, I., 2025. State of the art of digital twins in improving supply chain resilience. Logistics, 9(1), p.22. Available at: </w:t>
      </w:r>
      <w:hyperlink r:id="rId17">
        <w:r w:rsidR="001C07E7" w:rsidRPr="00C570BD">
          <w:rPr>
            <w:rFonts w:ascii="Times New Roman" w:eastAsia="Times New Roman" w:hAnsi="Times New Roman" w:cs="Times New Roman"/>
            <w:color w:val="1155CC"/>
            <w:sz w:val="24"/>
            <w:szCs w:val="24"/>
            <w:u w:val="single"/>
            <w:lang w:val="en-GB"/>
          </w:rPr>
          <w:t>https://www.mdpi.com/2305-6290/9/1/22</w:t>
        </w:r>
      </w:hyperlink>
    </w:p>
    <w:p w14:paraId="0120865B"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Saleh, M., 2024. Enhancing Forecasting Efficiency: Through Process Improvement. Available at: </w:t>
      </w:r>
      <w:hyperlink r:id="rId18">
        <w:r w:rsidR="001C07E7" w:rsidRPr="00C570BD">
          <w:rPr>
            <w:rFonts w:ascii="Times New Roman" w:eastAsia="Times New Roman" w:hAnsi="Times New Roman" w:cs="Times New Roman"/>
            <w:color w:val="1155CC"/>
            <w:sz w:val="24"/>
            <w:szCs w:val="24"/>
            <w:u w:val="single"/>
            <w:lang w:val="en-GB"/>
          </w:rPr>
          <w:t>https://www.diva-portal.org/smash/record.jsf?pid=diva2:1900596</w:t>
        </w:r>
      </w:hyperlink>
    </w:p>
    <w:p w14:paraId="57CEFBB1" w14:textId="77777777" w:rsidR="001C07E7" w:rsidRPr="00C570BD" w:rsidRDefault="001C07E7">
      <w:pPr>
        <w:shd w:val="clear" w:color="auto" w:fill="FFFFFF"/>
        <w:spacing w:line="360" w:lineRule="auto"/>
        <w:jc w:val="both"/>
        <w:rPr>
          <w:rFonts w:ascii="Times New Roman" w:eastAsia="Times New Roman" w:hAnsi="Times New Roman" w:cs="Times New Roman"/>
          <w:color w:val="222222"/>
          <w:sz w:val="24"/>
          <w:szCs w:val="24"/>
          <w:lang w:val="en-GB"/>
        </w:rPr>
      </w:pPr>
    </w:p>
    <w:p w14:paraId="3A9A9CB4"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C570BD">
        <w:rPr>
          <w:rFonts w:ascii="Times New Roman" w:eastAsia="Times New Roman" w:hAnsi="Times New Roman" w:cs="Times New Roman"/>
          <w:color w:val="222222"/>
          <w:sz w:val="24"/>
          <w:szCs w:val="24"/>
          <w:lang w:val="en-GB"/>
        </w:rPr>
        <w:t xml:space="preserve">statista.com. Statista (2026a) Amazon revenue 2005-2025. Available at: </w:t>
      </w:r>
      <w:hyperlink r:id="rId19">
        <w:r w:rsidR="001C07E7" w:rsidRPr="00C570BD">
          <w:rPr>
            <w:rFonts w:ascii="Times New Roman" w:eastAsia="Times New Roman" w:hAnsi="Times New Roman" w:cs="Times New Roman"/>
            <w:color w:val="1155CC"/>
            <w:sz w:val="24"/>
            <w:szCs w:val="24"/>
            <w:u w:val="single"/>
            <w:lang w:val="en-GB"/>
          </w:rPr>
          <w:t>https://www.statista.com/statistics/266282/annual-net-revenue-of-amazoncom/?srsltid=AfmBOormRzFWmYsX3XmWQMCUhm5NsE8-324g4lwiRb2-sylTP31i_Unm</w:t>
        </w:r>
      </w:hyperlink>
      <w:r w:rsidRPr="00C570BD">
        <w:rPr>
          <w:rFonts w:ascii="Times New Roman" w:eastAsia="Times New Roman" w:hAnsi="Times New Roman" w:cs="Times New Roman"/>
          <w:color w:val="222222"/>
          <w:sz w:val="24"/>
          <w:szCs w:val="24"/>
          <w:lang w:val="en-GB"/>
        </w:rPr>
        <w:t xml:space="preserve">. </w:t>
      </w:r>
      <w:r w:rsidRPr="009504C3">
        <w:rPr>
          <w:rFonts w:ascii="Times New Roman" w:eastAsia="Times New Roman" w:hAnsi="Times New Roman" w:cs="Times New Roman"/>
          <w:color w:val="000000" w:themeColor="text1"/>
          <w:sz w:val="24"/>
          <w:szCs w:val="24"/>
          <w:lang w:val="en-GB"/>
        </w:rPr>
        <w:t>[Accessed on: 20th May, 2026]</w:t>
      </w:r>
    </w:p>
    <w:p w14:paraId="587A7DCE"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Zheng, R., Gu, B., Yin, S. and Lai, K.K., 2025. Supply Chain Management in Times of Supply Disruption Risk and Consumer Panic Buying: A Systematic Review. Mathematics, 13(21), p.3449. Available at: </w:t>
      </w:r>
      <w:hyperlink r:id="rId20">
        <w:r w:rsidR="001C07E7" w:rsidRPr="00C570BD">
          <w:rPr>
            <w:rFonts w:ascii="Times New Roman" w:eastAsia="Times New Roman" w:hAnsi="Times New Roman" w:cs="Times New Roman"/>
            <w:color w:val="1155CC"/>
            <w:sz w:val="24"/>
            <w:szCs w:val="24"/>
            <w:u w:val="single"/>
            <w:lang w:val="en-GB"/>
          </w:rPr>
          <w:t>https://www.mdpi.com/2227-7390/13/21/3449</w:t>
        </w:r>
      </w:hyperlink>
    </w:p>
    <w:p w14:paraId="6E392E8F" w14:textId="77777777" w:rsidR="001C07E7" w:rsidRPr="00C570BD" w:rsidRDefault="00000000">
      <w:pPr>
        <w:pStyle w:val="Heading2"/>
        <w:rPr>
          <w:lang w:val="en-GB"/>
        </w:rPr>
      </w:pPr>
      <w:bookmarkStart w:id="8" w:name="_Toc230297779"/>
      <w:r w:rsidRPr="00C570BD">
        <w:rPr>
          <w:lang w:val="en-GB"/>
        </w:rPr>
        <w:t>Scenario 2</w:t>
      </w:r>
      <w:bookmarkEnd w:id="8"/>
    </w:p>
    <w:p w14:paraId="22BC2547"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Ahsan, M.J. and Khawaja, S., 2024. Sustainable leadership impact on environmental performance: exploring employee well-being, innovation, and organizational resilience. Discover Sustainability, 5(1), p.317. Available at: </w:t>
      </w:r>
      <w:hyperlink r:id="rId21">
        <w:r w:rsidR="001C07E7" w:rsidRPr="00C570BD">
          <w:rPr>
            <w:rFonts w:ascii="Times New Roman" w:eastAsia="Times New Roman" w:hAnsi="Times New Roman" w:cs="Times New Roman"/>
            <w:color w:val="1155CC"/>
            <w:sz w:val="24"/>
            <w:szCs w:val="24"/>
            <w:u w:val="single"/>
            <w:lang w:val="en-GB"/>
          </w:rPr>
          <w:t>https://link.springer.com/article/10.1007/s43621-024-00422-z</w:t>
        </w:r>
      </w:hyperlink>
    </w:p>
    <w:p w14:paraId="26EEDC0D"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Chen, Tian. (2023). An Analysis of Amazon’s High Turnover Rate. Proceedings of Business and Economic Studies. 6. 31-38. 10.26689/</w:t>
      </w:r>
      <w:proofErr w:type="gramStart"/>
      <w:r w:rsidRPr="00C570BD">
        <w:rPr>
          <w:rFonts w:ascii="Times New Roman" w:eastAsia="Times New Roman" w:hAnsi="Times New Roman" w:cs="Times New Roman"/>
          <w:color w:val="222222"/>
          <w:sz w:val="24"/>
          <w:szCs w:val="24"/>
          <w:lang w:val="en-GB"/>
        </w:rPr>
        <w:t>pbes.v</w:t>
      </w:r>
      <w:proofErr w:type="gramEnd"/>
      <w:r w:rsidRPr="00C570BD">
        <w:rPr>
          <w:rFonts w:ascii="Times New Roman" w:eastAsia="Times New Roman" w:hAnsi="Times New Roman" w:cs="Times New Roman"/>
          <w:color w:val="222222"/>
          <w:sz w:val="24"/>
          <w:szCs w:val="24"/>
          <w:lang w:val="en-GB"/>
        </w:rPr>
        <w:t xml:space="preserve">6i3.5096. Available at: </w:t>
      </w:r>
      <w:hyperlink r:id="rId22">
        <w:r w:rsidR="001C07E7" w:rsidRPr="00C570BD">
          <w:rPr>
            <w:rFonts w:ascii="Times New Roman" w:eastAsia="Times New Roman" w:hAnsi="Times New Roman" w:cs="Times New Roman"/>
            <w:color w:val="1155CC"/>
            <w:sz w:val="24"/>
            <w:szCs w:val="24"/>
            <w:u w:val="single"/>
            <w:lang w:val="en-GB"/>
          </w:rPr>
          <w:t>https://www.researchgate.net/publication/372004796_An_Analysis_of_Amazon's_High_Turnover_Rate</w:t>
        </w:r>
      </w:hyperlink>
    </w:p>
    <w:p w14:paraId="347CAE99" w14:textId="77777777" w:rsidR="001C07E7" w:rsidRPr="00C570BD" w:rsidRDefault="00000000">
      <w:pPr>
        <w:shd w:val="clear" w:color="auto" w:fill="FFFFFF"/>
        <w:spacing w:line="360" w:lineRule="auto"/>
        <w:jc w:val="both"/>
        <w:rPr>
          <w:rFonts w:ascii="Times New Roman" w:eastAsia="Times New Roman" w:hAnsi="Times New Roman" w:cs="Times New Roman"/>
          <w:b/>
          <w:bCs/>
          <w:sz w:val="28"/>
          <w:szCs w:val="28"/>
          <w:lang w:val="en-GB"/>
        </w:rPr>
      </w:pPr>
      <w:r w:rsidRPr="00C570BD">
        <w:rPr>
          <w:rFonts w:ascii="Times New Roman" w:eastAsia="Times New Roman" w:hAnsi="Times New Roman" w:cs="Times New Roman"/>
          <w:color w:val="222222"/>
          <w:sz w:val="24"/>
          <w:szCs w:val="24"/>
          <w:lang w:val="en-GB"/>
        </w:rPr>
        <w:t xml:space="preserve">Cieslak, V. and Valor, C., 2025. Moving beyond conventional resistance and resistors: an integrative review of employee resistance to digital transformation. Cogent Business &amp; Management, 12(1), p.2442550. Available at: </w:t>
      </w:r>
      <w:hyperlink r:id="rId23">
        <w:r w:rsidR="001C07E7" w:rsidRPr="00C570BD">
          <w:rPr>
            <w:rFonts w:ascii="Times New Roman" w:eastAsia="Times New Roman" w:hAnsi="Times New Roman" w:cs="Times New Roman"/>
            <w:color w:val="1155CC"/>
            <w:sz w:val="24"/>
            <w:szCs w:val="24"/>
            <w:u w:val="single"/>
            <w:lang w:val="en-GB"/>
          </w:rPr>
          <w:t>https://www.tandfonline.com/doi/abs/10.1080/23311975.2024.2442550</w:t>
        </w:r>
      </w:hyperlink>
    </w:p>
    <w:p w14:paraId="2E42EF30"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Geraghty, T. (2025) Edgar Schein’s Three Layers of Organisational Culture. Available at: </w:t>
      </w:r>
      <w:hyperlink r:id="rId24">
        <w:r w:rsidR="001C07E7" w:rsidRPr="00C570BD">
          <w:rPr>
            <w:rFonts w:ascii="Times New Roman" w:eastAsia="Times New Roman" w:hAnsi="Times New Roman" w:cs="Times New Roman"/>
            <w:color w:val="1155CC"/>
            <w:sz w:val="24"/>
            <w:szCs w:val="24"/>
            <w:u w:val="single"/>
            <w:lang w:val="en-GB"/>
          </w:rPr>
          <w:t>https://psychsafety.com/psychological-safety-edgar-scheins-three-layers-of-organisational-culture/</w:t>
        </w:r>
      </w:hyperlink>
      <w:r w:rsidRPr="00C570BD">
        <w:rPr>
          <w:rFonts w:ascii="Times New Roman" w:eastAsia="Times New Roman" w:hAnsi="Times New Roman" w:cs="Times New Roman"/>
          <w:color w:val="222222"/>
          <w:sz w:val="24"/>
          <w:szCs w:val="24"/>
          <w:lang w:val="en-GB"/>
        </w:rPr>
        <w:t>.</w:t>
      </w:r>
    </w:p>
    <w:p w14:paraId="58DEC27A"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Häkkinen, L., 2025. Team leadership and self-managed teams in the Creative industry. Available at: </w:t>
      </w:r>
      <w:hyperlink r:id="rId25">
        <w:r w:rsidR="001C07E7" w:rsidRPr="00C570BD">
          <w:rPr>
            <w:rFonts w:ascii="Times New Roman" w:eastAsia="Times New Roman" w:hAnsi="Times New Roman" w:cs="Times New Roman"/>
            <w:color w:val="1155CC"/>
            <w:sz w:val="24"/>
            <w:szCs w:val="24"/>
            <w:u w:val="single"/>
            <w:lang w:val="en-GB"/>
          </w:rPr>
          <w:t>https://www.theseus.fi/handle/10024/895569</w:t>
        </w:r>
      </w:hyperlink>
    </w:p>
    <w:p w14:paraId="74D7AB71"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lastRenderedPageBreak/>
        <w:t xml:space="preserve">Konda, B., 2024. Predictive Analysis for Employee Turnover Prevention Using Data-Driven Approach. International Journal of Science and Engineering Applications, 13(08), pp.112-116. Available at: </w:t>
      </w:r>
      <w:hyperlink r:id="rId26">
        <w:r w:rsidR="001C07E7" w:rsidRPr="00C570BD">
          <w:rPr>
            <w:rFonts w:ascii="Times New Roman" w:eastAsia="Times New Roman" w:hAnsi="Times New Roman" w:cs="Times New Roman"/>
            <w:color w:val="1155CC"/>
            <w:sz w:val="24"/>
            <w:szCs w:val="24"/>
            <w:u w:val="single"/>
            <w:lang w:val="en-GB"/>
          </w:rPr>
          <w:t>https://www.researchgate.net/profile/Bhargavi-Konda/publication/390874404_Predictive_Analysis_for_Employee_Turnover_Prevention_Using_Data-Driven_Approach/links/6847241c6a754f72b5916873/Predictive-Analysis-for-Employee-Turnover-Prevention-Using-Data-Driven-Approach.pdf</w:t>
        </w:r>
      </w:hyperlink>
    </w:p>
    <w:p w14:paraId="10D90830"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Li, Z., 2024. Review of application of AI in Amazon warehouse management. Advances in Economics, Management and Political Sciences, 144, pp.1-8. Available at: </w:t>
      </w:r>
      <w:hyperlink r:id="rId27">
        <w:r w:rsidR="001C07E7" w:rsidRPr="00C570BD">
          <w:rPr>
            <w:rFonts w:ascii="Times New Roman" w:eastAsia="Times New Roman" w:hAnsi="Times New Roman" w:cs="Times New Roman"/>
            <w:color w:val="1155CC"/>
            <w:sz w:val="24"/>
            <w:szCs w:val="24"/>
            <w:u w:val="single"/>
            <w:lang w:val="en-GB"/>
          </w:rPr>
          <w:t>https://www.researchgate.net/publication/387711589_Review_of_Application_of_AI_in_Amazon_Warehouse_Management</w:t>
        </w:r>
      </w:hyperlink>
    </w:p>
    <w:p w14:paraId="711BCFE8" w14:textId="77777777" w:rsidR="001C07E7" w:rsidRPr="00C570BD" w:rsidRDefault="00000000">
      <w:pPr>
        <w:shd w:val="clear" w:color="auto" w:fill="FFFFFF"/>
        <w:spacing w:line="360" w:lineRule="auto"/>
        <w:jc w:val="both"/>
        <w:rPr>
          <w:rFonts w:ascii="Times New Roman" w:eastAsia="Times New Roman" w:hAnsi="Times New Roman" w:cs="Times New Roman"/>
          <w:color w:val="222222"/>
          <w:sz w:val="24"/>
          <w:szCs w:val="24"/>
          <w:lang w:val="en-GB"/>
        </w:rPr>
      </w:pPr>
      <w:proofErr w:type="spellStart"/>
      <w:r w:rsidRPr="009504C3">
        <w:rPr>
          <w:rFonts w:ascii="Times New Roman" w:eastAsia="Times New Roman" w:hAnsi="Times New Roman" w:cs="Times New Roman"/>
          <w:color w:val="000000" w:themeColor="text1"/>
          <w:sz w:val="24"/>
          <w:szCs w:val="24"/>
          <w:lang w:val="en-GB"/>
        </w:rPr>
        <w:t>Mouazen</w:t>
      </w:r>
      <w:proofErr w:type="spellEnd"/>
      <w:r w:rsidRPr="009504C3">
        <w:rPr>
          <w:rFonts w:ascii="Times New Roman" w:eastAsia="Times New Roman" w:hAnsi="Times New Roman" w:cs="Times New Roman"/>
          <w:color w:val="000000" w:themeColor="text1"/>
          <w:sz w:val="24"/>
          <w:szCs w:val="24"/>
          <w:lang w:val="en-GB"/>
        </w:rPr>
        <w:t xml:space="preserve">, A.M., Hernández-Lara, A.B., Abdallah, F., Ramadan, M., Chahine, J., Baydoun, H. and Bou Zakhem, N., 2024. Transformational and transactional leaders and their role in implementing the Kotter change management model ensuring sustainable change: An empirical study. Sustainability, 16(1), p.16. Available at: </w:t>
      </w:r>
      <w:hyperlink r:id="rId28">
        <w:r w:rsidR="001C07E7" w:rsidRPr="00C570BD">
          <w:rPr>
            <w:rFonts w:ascii="Times New Roman" w:eastAsia="Times New Roman" w:hAnsi="Times New Roman" w:cs="Times New Roman"/>
            <w:color w:val="1155CC"/>
            <w:sz w:val="24"/>
            <w:szCs w:val="24"/>
            <w:u w:val="single"/>
            <w:lang w:val="en-GB"/>
          </w:rPr>
          <w:t>https://www.mdpi.com/2071-1050/16/1/16?utm_source=releaseissue&amp;utm_medium=email&amp;utm_campaign=releaseissue_sustainability&amp;utm_term=doilink24&amp;recipient=lyudmila7876@gmail.com&amp;subject=Sustainability%2C%20Volume%2016%2C%20Issue%201%20%28January-1%202024%29%20Table%20of%20Contents&amp;campaign=ReleaseIssue</w:t>
        </w:r>
      </w:hyperlink>
    </w:p>
    <w:p w14:paraId="5303F981" w14:textId="77777777" w:rsidR="001C07E7" w:rsidRPr="009504C3" w:rsidRDefault="00000000">
      <w:pPr>
        <w:shd w:val="clear" w:color="auto" w:fill="FFFFFF"/>
        <w:spacing w:line="360" w:lineRule="auto"/>
        <w:jc w:val="both"/>
        <w:rPr>
          <w:rFonts w:ascii="Times New Roman" w:eastAsia="Times New Roman" w:hAnsi="Times New Roman" w:cs="Times New Roman"/>
          <w:color w:val="000000" w:themeColor="text1"/>
          <w:sz w:val="24"/>
          <w:szCs w:val="24"/>
          <w:lang w:val="en-GB"/>
        </w:rPr>
      </w:pPr>
      <w:r w:rsidRPr="00C570BD">
        <w:rPr>
          <w:rFonts w:ascii="Times New Roman" w:eastAsia="Times New Roman" w:hAnsi="Times New Roman" w:cs="Times New Roman"/>
          <w:color w:val="222222"/>
          <w:sz w:val="24"/>
          <w:szCs w:val="24"/>
          <w:lang w:val="en-GB"/>
        </w:rPr>
        <w:t xml:space="preserve">theculturefactor.com. Country comparison tool (2026). Available at: </w:t>
      </w:r>
      <w:hyperlink r:id="rId29">
        <w:r w:rsidR="001C07E7" w:rsidRPr="00C570BD">
          <w:rPr>
            <w:rFonts w:ascii="Times New Roman" w:eastAsia="Times New Roman" w:hAnsi="Times New Roman" w:cs="Times New Roman"/>
            <w:color w:val="1155CC"/>
            <w:sz w:val="24"/>
            <w:szCs w:val="24"/>
            <w:u w:val="single"/>
            <w:lang w:val="en-GB"/>
          </w:rPr>
          <w:t>https://www.theculturefactor.com/country-comparison-tool?countries=united+states</w:t>
        </w:r>
      </w:hyperlink>
      <w:r w:rsidRPr="00C570BD">
        <w:rPr>
          <w:rFonts w:ascii="Times New Roman" w:eastAsia="Times New Roman" w:hAnsi="Times New Roman" w:cs="Times New Roman"/>
          <w:color w:val="222222"/>
          <w:sz w:val="24"/>
          <w:szCs w:val="24"/>
          <w:lang w:val="en-GB"/>
        </w:rPr>
        <w:t xml:space="preserve">. </w:t>
      </w:r>
      <w:r w:rsidRPr="009504C3">
        <w:rPr>
          <w:rFonts w:ascii="Times New Roman" w:eastAsia="Times New Roman" w:hAnsi="Times New Roman" w:cs="Times New Roman"/>
          <w:color w:val="000000" w:themeColor="text1"/>
          <w:sz w:val="24"/>
          <w:szCs w:val="24"/>
          <w:lang w:val="en-GB"/>
        </w:rPr>
        <w:t>[Accessed on: 20th May, 2026]</w:t>
      </w:r>
    </w:p>
    <w:p w14:paraId="5A87BE60" w14:textId="77777777" w:rsidR="001C07E7" w:rsidRPr="009504C3" w:rsidRDefault="00000000">
      <w:pPr>
        <w:shd w:val="clear" w:color="auto" w:fill="FFFFFF"/>
        <w:spacing w:line="360" w:lineRule="auto"/>
        <w:rPr>
          <w:rFonts w:ascii="Times New Roman" w:eastAsia="Times New Roman" w:hAnsi="Times New Roman" w:cs="Times New Roman"/>
          <w:color w:val="000000" w:themeColor="text1"/>
          <w:sz w:val="24"/>
          <w:szCs w:val="24"/>
          <w:lang w:val="en-GB"/>
        </w:rPr>
      </w:pPr>
      <w:r w:rsidRPr="00C570BD">
        <w:rPr>
          <w:rFonts w:ascii="Times New Roman" w:eastAsia="Times New Roman" w:hAnsi="Times New Roman" w:cs="Times New Roman"/>
          <w:color w:val="222222"/>
          <w:sz w:val="24"/>
          <w:szCs w:val="24"/>
          <w:lang w:val="en-GB"/>
        </w:rPr>
        <w:t xml:space="preserve">theculturefactor.com. Country comparison tool (2026). Available at: </w:t>
      </w:r>
      <w:hyperlink r:id="rId30">
        <w:r w:rsidR="001C07E7" w:rsidRPr="00C570BD">
          <w:rPr>
            <w:rFonts w:ascii="Times New Roman" w:eastAsia="Times New Roman" w:hAnsi="Times New Roman" w:cs="Times New Roman"/>
            <w:color w:val="1155CC"/>
            <w:sz w:val="24"/>
            <w:szCs w:val="24"/>
            <w:u w:val="single"/>
            <w:lang w:val="en-GB"/>
          </w:rPr>
          <w:t>https://www.theculturefactor.com/country-comparison-tool?countries=china%2Cjapan%2Cunited+states</w:t>
        </w:r>
      </w:hyperlink>
      <w:r w:rsidRPr="00C570BD">
        <w:rPr>
          <w:rFonts w:ascii="Times New Roman" w:eastAsia="Times New Roman" w:hAnsi="Times New Roman" w:cs="Times New Roman"/>
          <w:color w:val="222222"/>
          <w:sz w:val="24"/>
          <w:szCs w:val="24"/>
          <w:lang w:val="en-GB"/>
        </w:rPr>
        <w:t xml:space="preserve">. </w:t>
      </w:r>
      <w:r w:rsidRPr="009504C3">
        <w:rPr>
          <w:rFonts w:ascii="Times New Roman" w:eastAsia="Times New Roman" w:hAnsi="Times New Roman" w:cs="Times New Roman"/>
          <w:color w:val="000000" w:themeColor="text1"/>
          <w:sz w:val="24"/>
          <w:szCs w:val="24"/>
          <w:lang w:val="en-GB"/>
        </w:rPr>
        <w:t>[Accessed on: 20th May, 2026]</w:t>
      </w:r>
    </w:p>
    <w:p w14:paraId="249F5406" w14:textId="77777777" w:rsidR="001C07E7" w:rsidRPr="00C570BD" w:rsidRDefault="001C07E7">
      <w:pPr>
        <w:shd w:val="clear" w:color="auto" w:fill="FFFFFF"/>
        <w:spacing w:line="360" w:lineRule="auto"/>
        <w:rPr>
          <w:rFonts w:ascii="Times New Roman" w:eastAsia="Times New Roman" w:hAnsi="Times New Roman" w:cs="Times New Roman"/>
          <w:color w:val="222222"/>
          <w:sz w:val="24"/>
          <w:szCs w:val="24"/>
          <w:lang w:val="en-GB"/>
        </w:rPr>
      </w:pPr>
    </w:p>
    <w:p w14:paraId="0F673A48" w14:textId="77777777" w:rsidR="001C07E7" w:rsidRPr="00C570BD" w:rsidRDefault="001C07E7">
      <w:pPr>
        <w:shd w:val="clear" w:color="auto" w:fill="FFFFFF"/>
        <w:spacing w:line="360" w:lineRule="auto"/>
        <w:rPr>
          <w:rFonts w:ascii="Times New Roman" w:eastAsia="Times New Roman" w:hAnsi="Times New Roman" w:cs="Times New Roman"/>
          <w:color w:val="222222"/>
          <w:sz w:val="24"/>
          <w:szCs w:val="24"/>
          <w:lang w:val="en-GB"/>
        </w:rPr>
      </w:pPr>
    </w:p>
    <w:p w14:paraId="0633964E" w14:textId="77777777" w:rsidR="001C07E7" w:rsidRPr="00C570BD" w:rsidRDefault="00000000">
      <w:pPr>
        <w:pStyle w:val="Heading2"/>
        <w:rPr>
          <w:lang w:val="en-GB"/>
        </w:rPr>
      </w:pPr>
      <w:bookmarkStart w:id="9" w:name="_Toc230297780"/>
      <w:r w:rsidRPr="00C570BD">
        <w:rPr>
          <w:lang w:val="en-GB"/>
        </w:rPr>
        <w:t>Scenario 3</w:t>
      </w:r>
      <w:bookmarkEnd w:id="9"/>
    </w:p>
    <w:p w14:paraId="136B747C"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proofErr w:type="spellStart"/>
      <w:r w:rsidRPr="00C570BD">
        <w:rPr>
          <w:rFonts w:ascii="Times New Roman" w:eastAsia="Times New Roman" w:hAnsi="Times New Roman" w:cs="Times New Roman"/>
          <w:color w:val="222222"/>
          <w:sz w:val="24"/>
          <w:szCs w:val="24"/>
          <w:lang w:val="en-GB"/>
        </w:rPr>
        <w:t>Aggrawal</w:t>
      </w:r>
      <w:proofErr w:type="spellEnd"/>
      <w:r w:rsidRPr="00C570BD">
        <w:rPr>
          <w:rFonts w:ascii="Times New Roman" w:eastAsia="Times New Roman" w:hAnsi="Times New Roman" w:cs="Times New Roman"/>
          <w:color w:val="222222"/>
          <w:sz w:val="24"/>
          <w:szCs w:val="24"/>
          <w:lang w:val="en-GB"/>
        </w:rPr>
        <w:t xml:space="preserve">, S., Bosman, L. and Magana, A.J., 2024, June. Exploring teamwork experiences in collaborative undergraduate research (REU) programs through Tuckman's group development theory. In </w:t>
      </w:r>
      <w:r w:rsidRPr="00C570BD">
        <w:rPr>
          <w:rFonts w:ascii="Times New Roman" w:eastAsia="Times New Roman" w:hAnsi="Times New Roman" w:cs="Times New Roman"/>
          <w:i/>
          <w:iCs/>
          <w:color w:val="222222"/>
          <w:sz w:val="24"/>
          <w:szCs w:val="24"/>
          <w:lang w:val="en-GB"/>
        </w:rPr>
        <w:t>2024 ASEE Annual Conference &amp; Exposition</w:t>
      </w:r>
      <w:r w:rsidRPr="00C570BD">
        <w:rPr>
          <w:rFonts w:ascii="Times New Roman" w:eastAsia="Times New Roman" w:hAnsi="Times New Roman" w:cs="Times New Roman"/>
          <w:color w:val="222222"/>
          <w:sz w:val="24"/>
          <w:szCs w:val="24"/>
          <w:lang w:val="en-GB"/>
        </w:rPr>
        <w:t xml:space="preserve">. Available </w:t>
      </w:r>
      <w:r w:rsidRPr="00C570BD">
        <w:rPr>
          <w:rFonts w:ascii="Times New Roman" w:eastAsia="Times New Roman" w:hAnsi="Times New Roman" w:cs="Times New Roman"/>
          <w:color w:val="222222"/>
          <w:sz w:val="24"/>
          <w:szCs w:val="24"/>
          <w:lang w:val="en-GB"/>
        </w:rPr>
        <w:lastRenderedPageBreak/>
        <w:t>at:</w:t>
      </w:r>
      <w:hyperlink r:id="rId31">
        <w:r w:rsidRPr="00C570BD">
          <w:rPr>
            <w:rFonts w:ascii="Times New Roman" w:eastAsia="Times New Roman" w:hAnsi="Times New Roman" w:cs="Times New Roman"/>
            <w:color w:val="0000FF"/>
            <w:sz w:val="24"/>
            <w:szCs w:val="24"/>
            <w:u w:val="single"/>
            <w:lang w:val="en-GB"/>
          </w:rPr>
          <w:t>https://peer.asee.org/exploring-teamwork-experiences-in-collaborative-undergraduate-research-reu-programs-through-tuckman-s-group-development-theory.pdf</w:t>
        </w:r>
      </w:hyperlink>
    </w:p>
    <w:p w14:paraId="1C606495"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Akinwale, O.E., Asonye, B.O., Durojaiye, O.J. and </w:t>
      </w:r>
      <w:proofErr w:type="spellStart"/>
      <w:r w:rsidRPr="00C570BD">
        <w:rPr>
          <w:rFonts w:ascii="Times New Roman" w:eastAsia="Times New Roman" w:hAnsi="Times New Roman" w:cs="Times New Roman"/>
          <w:color w:val="222222"/>
          <w:sz w:val="24"/>
          <w:szCs w:val="24"/>
          <w:lang w:val="en-GB"/>
        </w:rPr>
        <w:t>Jogunomi</w:t>
      </w:r>
      <w:proofErr w:type="spellEnd"/>
      <w:r w:rsidRPr="00C570BD">
        <w:rPr>
          <w:rFonts w:ascii="Times New Roman" w:eastAsia="Times New Roman" w:hAnsi="Times New Roman" w:cs="Times New Roman"/>
          <w:color w:val="222222"/>
          <w:sz w:val="24"/>
          <w:szCs w:val="24"/>
          <w:lang w:val="en-GB"/>
        </w:rPr>
        <w:t xml:space="preserve">, M.O., 2025. Employee voice and quality of work-life (QWL) among the workforce of Amazon’s United Kingdom services limited. </w:t>
      </w:r>
      <w:r w:rsidRPr="00C570BD">
        <w:rPr>
          <w:rFonts w:ascii="Times New Roman" w:eastAsia="Times New Roman" w:hAnsi="Times New Roman" w:cs="Times New Roman"/>
          <w:i/>
          <w:iCs/>
          <w:color w:val="222222"/>
          <w:sz w:val="24"/>
          <w:szCs w:val="24"/>
          <w:lang w:val="en-GB"/>
        </w:rPr>
        <w:t>IIM Ranchi journal of management studies</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4</w:t>
      </w:r>
      <w:r w:rsidRPr="00C570BD">
        <w:rPr>
          <w:rFonts w:ascii="Times New Roman" w:eastAsia="Times New Roman" w:hAnsi="Times New Roman" w:cs="Times New Roman"/>
          <w:color w:val="222222"/>
          <w:sz w:val="24"/>
          <w:szCs w:val="24"/>
          <w:lang w:val="en-GB"/>
        </w:rPr>
        <w:t>(2), pp.229-242.  Available at:</w:t>
      </w:r>
      <w:hyperlink r:id="rId32">
        <w:r w:rsidRPr="00C570BD">
          <w:rPr>
            <w:rFonts w:ascii="Times New Roman" w:eastAsia="Times New Roman" w:hAnsi="Times New Roman" w:cs="Times New Roman"/>
            <w:color w:val="0000FF"/>
            <w:sz w:val="24"/>
            <w:szCs w:val="24"/>
            <w:u w:val="single"/>
            <w:lang w:val="en-GB"/>
          </w:rPr>
          <w:t>https://www.emerald.com/irjms/article-pdf/4/2/229/10075053/irjms-09-2024-0119en.pdf</w:t>
        </w:r>
      </w:hyperlink>
    </w:p>
    <w:p w14:paraId="38FF7010"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Haque, S.M.S., 2023. The impact of remote work on hr practices: navigating challenges, embracing opportunities. </w:t>
      </w:r>
      <w:r w:rsidRPr="00C570BD">
        <w:rPr>
          <w:rFonts w:ascii="Times New Roman" w:eastAsia="Times New Roman" w:hAnsi="Times New Roman" w:cs="Times New Roman"/>
          <w:i/>
          <w:iCs/>
          <w:color w:val="222222"/>
          <w:sz w:val="24"/>
          <w:szCs w:val="24"/>
          <w:lang w:val="en-GB"/>
        </w:rPr>
        <w:t>European Journal of Human Resource Management Studies</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7</w:t>
      </w:r>
      <w:r w:rsidRPr="00C570BD">
        <w:rPr>
          <w:rFonts w:ascii="Times New Roman" w:eastAsia="Times New Roman" w:hAnsi="Times New Roman" w:cs="Times New Roman"/>
          <w:color w:val="222222"/>
          <w:sz w:val="24"/>
          <w:szCs w:val="24"/>
          <w:lang w:val="en-GB"/>
        </w:rPr>
        <w:t>(1). Available at:</w:t>
      </w:r>
      <w:hyperlink r:id="rId33">
        <w:r w:rsidRPr="00C570BD">
          <w:rPr>
            <w:rFonts w:ascii="Times New Roman" w:eastAsia="Times New Roman" w:hAnsi="Times New Roman" w:cs="Times New Roman"/>
            <w:color w:val="0000FF"/>
            <w:sz w:val="24"/>
            <w:szCs w:val="24"/>
            <w:u w:val="single"/>
            <w:lang w:val="en-GB"/>
          </w:rPr>
          <w:t>https://oapub.org/soc/index.php/EJHRMS/article/download/1549/2126</w:t>
        </w:r>
      </w:hyperlink>
    </w:p>
    <w:p w14:paraId="3A7AD7AD"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Helle, G. and Roberts, J., 2024. Accountability for responsibility: a case study of a more intelligent enactment of accountability. </w:t>
      </w:r>
      <w:r w:rsidRPr="00C570BD">
        <w:rPr>
          <w:rFonts w:ascii="Times New Roman" w:eastAsia="Times New Roman" w:hAnsi="Times New Roman" w:cs="Times New Roman"/>
          <w:i/>
          <w:iCs/>
          <w:color w:val="222222"/>
          <w:sz w:val="24"/>
          <w:szCs w:val="24"/>
          <w:lang w:val="en-GB"/>
        </w:rPr>
        <w:t>Accounting, Auditing &amp; Accountability Journal</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37</w:t>
      </w:r>
      <w:r w:rsidRPr="00C570BD">
        <w:rPr>
          <w:rFonts w:ascii="Times New Roman" w:eastAsia="Times New Roman" w:hAnsi="Times New Roman" w:cs="Times New Roman"/>
          <w:color w:val="222222"/>
          <w:sz w:val="24"/>
          <w:szCs w:val="24"/>
          <w:lang w:val="en-GB"/>
        </w:rPr>
        <w:t>(3), pp.790-815.  Available at:</w:t>
      </w:r>
      <w:hyperlink r:id="rId34">
        <w:r w:rsidRPr="00C570BD">
          <w:rPr>
            <w:rFonts w:ascii="Times New Roman" w:eastAsia="Times New Roman" w:hAnsi="Times New Roman" w:cs="Times New Roman"/>
            <w:color w:val="0000FF"/>
            <w:sz w:val="24"/>
            <w:szCs w:val="24"/>
            <w:u w:val="single"/>
            <w:lang w:val="en-GB"/>
          </w:rPr>
          <w:t>https://www.emerald.com/aaaj/article-pdf/37/3/790/14109/aaaj-07-2021-5369.pdf</w:t>
        </w:r>
      </w:hyperlink>
    </w:p>
    <w:p w14:paraId="15B0D4BA" w14:textId="77777777" w:rsidR="00ED6B50" w:rsidRPr="00C570BD" w:rsidRDefault="00ED6B50" w:rsidP="00ED6B50">
      <w:pPr>
        <w:shd w:val="clear" w:color="auto" w:fill="FFFFFF"/>
        <w:spacing w:line="360" w:lineRule="auto"/>
        <w:rPr>
          <w:rFonts w:ascii="Times New Roman" w:eastAsia="Times New Roman" w:hAnsi="Times New Roman" w:cs="Times New Roman"/>
          <w:color w:val="EE0000"/>
          <w:sz w:val="24"/>
          <w:szCs w:val="24"/>
          <w:lang w:val="en-GB"/>
        </w:rPr>
      </w:pPr>
      <w:r w:rsidRPr="009504C3">
        <w:rPr>
          <w:rFonts w:ascii="Times New Roman" w:eastAsia="Times New Roman" w:hAnsi="Times New Roman" w:cs="Times New Roman"/>
          <w:color w:val="000000" w:themeColor="text1"/>
          <w:sz w:val="24"/>
          <w:szCs w:val="24"/>
          <w:lang w:val="en-GB"/>
        </w:rPr>
        <w:t>Isreal, O., 2025. Lessons from Amazon: Scaling Safety Zones Across Multinational Operations. Available at:</w:t>
      </w:r>
      <w:hyperlink r:id="rId35" w:history="1">
        <w:r w:rsidRPr="009504C3">
          <w:rPr>
            <w:rStyle w:val="Hyperlink"/>
            <w:rFonts w:ascii="Times New Roman" w:eastAsia="Times New Roman" w:hAnsi="Times New Roman" w:cs="Times New Roman"/>
            <w:color w:val="007BB8"/>
            <w:sz w:val="24"/>
            <w:szCs w:val="24"/>
            <w:lang w:val="en-GB"/>
          </w:rPr>
          <w:t>https://www.researchgate.net/profile/Ilesanmi-Michael-2/publication/393135163_Lessons_from_Amazon_Scaling_Safety_Zones_Across_Multinational_Operations/links/6860def7e9b6c13c89e51624/Lessons-from-Amazon-Scaling-Safety-Zones-Across-Multinational-Operations.pdf</w:t>
        </w:r>
      </w:hyperlink>
    </w:p>
    <w:p w14:paraId="3BDDA4FC"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Kaup, M., </w:t>
      </w:r>
      <w:proofErr w:type="spellStart"/>
      <w:r w:rsidRPr="00C570BD">
        <w:rPr>
          <w:rFonts w:ascii="Times New Roman" w:eastAsia="Times New Roman" w:hAnsi="Times New Roman" w:cs="Times New Roman"/>
          <w:color w:val="222222"/>
          <w:sz w:val="24"/>
          <w:szCs w:val="24"/>
          <w:lang w:val="en-GB"/>
        </w:rPr>
        <w:t>Wiktorowska</w:t>
      </w:r>
      <w:proofErr w:type="spellEnd"/>
      <w:r w:rsidRPr="00C570BD">
        <w:rPr>
          <w:rFonts w:ascii="Times New Roman" w:eastAsia="Times New Roman" w:hAnsi="Times New Roman" w:cs="Times New Roman"/>
          <w:color w:val="222222"/>
          <w:sz w:val="24"/>
          <w:szCs w:val="24"/>
          <w:lang w:val="en-GB"/>
        </w:rPr>
        <w:t xml:space="preserve">-Jasik, A., Smacki, A. and Baszak, K., 2024. Information systems and technologies supporting decision-making processes in logistics companies. </w:t>
      </w:r>
      <w:r w:rsidRPr="00C570BD">
        <w:rPr>
          <w:rFonts w:ascii="Times New Roman" w:eastAsia="Times New Roman" w:hAnsi="Times New Roman" w:cs="Times New Roman"/>
          <w:i/>
          <w:iCs/>
          <w:color w:val="222222"/>
          <w:sz w:val="24"/>
          <w:szCs w:val="24"/>
          <w:lang w:val="en-GB"/>
        </w:rPr>
        <w:t>Procedia Computer Science</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246</w:t>
      </w:r>
      <w:r w:rsidRPr="00C570BD">
        <w:rPr>
          <w:rFonts w:ascii="Times New Roman" w:eastAsia="Times New Roman" w:hAnsi="Times New Roman" w:cs="Times New Roman"/>
          <w:color w:val="222222"/>
          <w:sz w:val="24"/>
          <w:szCs w:val="24"/>
          <w:lang w:val="en-GB"/>
        </w:rPr>
        <w:t>, pp.5506-5515. Available at:</w:t>
      </w:r>
      <w:hyperlink r:id="rId36">
        <w:r w:rsidRPr="00C570BD">
          <w:rPr>
            <w:rFonts w:ascii="Times New Roman" w:eastAsia="Times New Roman" w:hAnsi="Times New Roman" w:cs="Times New Roman"/>
            <w:color w:val="0000FF"/>
            <w:sz w:val="24"/>
            <w:szCs w:val="24"/>
            <w:u w:val="single"/>
            <w:lang w:val="en-GB"/>
          </w:rPr>
          <w:t>https://www.sciencedirect.com/science/article/pii/S1877050924027595/pdf?md5=df491d0a82be11b0a043e03869fa37c5&amp;pid=1-s2.0-S1877050924027595-main.pdf</w:t>
        </w:r>
      </w:hyperlink>
    </w:p>
    <w:p w14:paraId="410F20FA"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proofErr w:type="spellStart"/>
      <w:r w:rsidRPr="00C570BD">
        <w:rPr>
          <w:rFonts w:ascii="Times New Roman" w:eastAsia="Times New Roman" w:hAnsi="Times New Roman" w:cs="Times New Roman"/>
          <w:color w:val="222222"/>
          <w:sz w:val="24"/>
          <w:szCs w:val="24"/>
          <w:lang w:val="en-GB"/>
        </w:rPr>
        <w:t>Kpieleh</w:t>
      </w:r>
      <w:proofErr w:type="spellEnd"/>
      <w:r w:rsidRPr="00C570BD">
        <w:rPr>
          <w:rFonts w:ascii="Times New Roman" w:eastAsia="Times New Roman" w:hAnsi="Times New Roman" w:cs="Times New Roman"/>
          <w:color w:val="222222"/>
          <w:sz w:val="24"/>
          <w:szCs w:val="24"/>
          <w:lang w:val="en-GB"/>
        </w:rPr>
        <w:t xml:space="preserve">, F., Abdo, J.B., </w:t>
      </w:r>
      <w:proofErr w:type="spellStart"/>
      <w:r w:rsidRPr="00C570BD">
        <w:rPr>
          <w:rFonts w:ascii="Times New Roman" w:eastAsia="Times New Roman" w:hAnsi="Times New Roman" w:cs="Times New Roman"/>
          <w:color w:val="222222"/>
          <w:sz w:val="24"/>
          <w:szCs w:val="24"/>
          <w:lang w:val="en-GB"/>
        </w:rPr>
        <w:t>Mulahuwaish</w:t>
      </w:r>
      <w:proofErr w:type="spellEnd"/>
      <w:r w:rsidRPr="00C570BD">
        <w:rPr>
          <w:rFonts w:ascii="Times New Roman" w:eastAsia="Times New Roman" w:hAnsi="Times New Roman" w:cs="Times New Roman"/>
          <w:color w:val="222222"/>
          <w:sz w:val="24"/>
          <w:szCs w:val="24"/>
          <w:lang w:val="en-GB"/>
        </w:rPr>
        <w:t xml:space="preserve">, A., </w:t>
      </w:r>
      <w:proofErr w:type="spellStart"/>
      <w:r w:rsidRPr="00C570BD">
        <w:rPr>
          <w:rFonts w:ascii="Times New Roman" w:eastAsia="Times New Roman" w:hAnsi="Times New Roman" w:cs="Times New Roman"/>
          <w:color w:val="222222"/>
          <w:sz w:val="24"/>
          <w:szCs w:val="24"/>
          <w:lang w:val="en-GB"/>
        </w:rPr>
        <w:t>Qolomany</w:t>
      </w:r>
      <w:proofErr w:type="spellEnd"/>
      <w:r w:rsidRPr="00C570BD">
        <w:rPr>
          <w:rFonts w:ascii="Times New Roman" w:eastAsia="Times New Roman" w:hAnsi="Times New Roman" w:cs="Times New Roman"/>
          <w:color w:val="222222"/>
          <w:sz w:val="24"/>
          <w:szCs w:val="24"/>
          <w:lang w:val="en-GB"/>
        </w:rPr>
        <w:t xml:space="preserve">, B. and Hossain, L., 2025. Cyber Team Performance: A Systematic Literature Review. </w:t>
      </w:r>
      <w:proofErr w:type="spellStart"/>
      <w:r w:rsidRPr="00C570BD">
        <w:rPr>
          <w:rFonts w:ascii="Times New Roman" w:eastAsia="Times New Roman" w:hAnsi="Times New Roman" w:cs="Times New Roman"/>
          <w:i/>
          <w:iCs/>
          <w:color w:val="222222"/>
          <w:sz w:val="24"/>
          <w:szCs w:val="24"/>
          <w:lang w:val="en-GB"/>
        </w:rPr>
        <w:t>Authorea</w:t>
      </w:r>
      <w:proofErr w:type="spellEnd"/>
      <w:r w:rsidRPr="00C570BD">
        <w:rPr>
          <w:rFonts w:ascii="Times New Roman" w:eastAsia="Times New Roman" w:hAnsi="Times New Roman" w:cs="Times New Roman"/>
          <w:i/>
          <w:iCs/>
          <w:color w:val="222222"/>
          <w:sz w:val="24"/>
          <w:szCs w:val="24"/>
          <w:lang w:val="en-GB"/>
        </w:rPr>
        <w:t xml:space="preserve"> Preprints</w:t>
      </w:r>
      <w:r w:rsidRPr="00C570BD">
        <w:rPr>
          <w:rFonts w:ascii="Times New Roman" w:eastAsia="Times New Roman" w:hAnsi="Times New Roman" w:cs="Times New Roman"/>
          <w:color w:val="222222"/>
          <w:sz w:val="24"/>
          <w:szCs w:val="24"/>
          <w:lang w:val="en-GB"/>
        </w:rPr>
        <w:t xml:space="preserve">. Available </w:t>
      </w:r>
      <w:proofErr w:type="spellStart"/>
      <w:r w:rsidRPr="00C570BD">
        <w:rPr>
          <w:rFonts w:ascii="Times New Roman" w:eastAsia="Times New Roman" w:hAnsi="Times New Roman" w:cs="Times New Roman"/>
          <w:color w:val="222222"/>
          <w:sz w:val="24"/>
          <w:szCs w:val="24"/>
          <w:lang w:val="en-GB"/>
        </w:rPr>
        <w:t>at:</w:t>
      </w:r>
      <w:hyperlink r:id="rId37">
        <w:r w:rsidRPr="00C570BD">
          <w:rPr>
            <w:rFonts w:ascii="Times New Roman" w:eastAsia="Times New Roman" w:hAnsi="Times New Roman" w:cs="Times New Roman"/>
            <w:color w:val="0000FF"/>
            <w:sz w:val="24"/>
            <w:szCs w:val="24"/>
            <w:u w:val="single"/>
            <w:lang w:val="en-GB"/>
          </w:rPr>
          <w:t>https</w:t>
        </w:r>
        <w:proofErr w:type="spellEnd"/>
        <w:r w:rsidRPr="00C570BD">
          <w:rPr>
            <w:rFonts w:ascii="Times New Roman" w:eastAsia="Times New Roman" w:hAnsi="Times New Roman" w:cs="Times New Roman"/>
            <w:color w:val="0000FF"/>
            <w:sz w:val="24"/>
            <w:szCs w:val="24"/>
            <w:u w:val="single"/>
            <w:lang w:val="en-GB"/>
          </w:rPr>
          <w:t>://ieeexplore.ieee.org/iel8/6287639/6514899/11520787.pdf</w:t>
        </w:r>
      </w:hyperlink>
    </w:p>
    <w:p w14:paraId="7C70F0F5"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Rahmani, F., Scott-Young, C., Tadayon, A. and van der Walt, J.D., 2022. Team composition in relational contracting (RC) in large infrastructure projects: a Belbin’s team roles model approach. </w:t>
      </w:r>
      <w:r w:rsidRPr="00C570BD">
        <w:rPr>
          <w:rFonts w:ascii="Times New Roman" w:eastAsia="Times New Roman" w:hAnsi="Times New Roman" w:cs="Times New Roman"/>
          <w:i/>
          <w:iCs/>
          <w:color w:val="222222"/>
          <w:sz w:val="24"/>
          <w:szCs w:val="24"/>
          <w:lang w:val="en-GB"/>
        </w:rPr>
        <w:t>Engineering, Construction and Architectural Management</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29</w:t>
      </w:r>
      <w:r w:rsidRPr="00C570BD">
        <w:rPr>
          <w:rFonts w:ascii="Times New Roman" w:eastAsia="Times New Roman" w:hAnsi="Times New Roman" w:cs="Times New Roman"/>
          <w:color w:val="222222"/>
          <w:sz w:val="24"/>
          <w:szCs w:val="24"/>
          <w:lang w:val="en-GB"/>
        </w:rPr>
        <w:t>(5), pp.2027-2046. Available at:</w:t>
      </w:r>
      <w:hyperlink r:id="rId38">
        <w:r w:rsidRPr="00C570BD">
          <w:rPr>
            <w:rFonts w:ascii="Times New Roman" w:eastAsia="Times New Roman" w:hAnsi="Times New Roman" w:cs="Times New Roman"/>
            <w:color w:val="0000FF"/>
            <w:sz w:val="24"/>
            <w:szCs w:val="24"/>
            <w:u w:val="single"/>
            <w:lang w:val="en-GB"/>
          </w:rPr>
          <w:t>https://www.emerald.com/ecam/article-pdf/29/5/2027/504166/ecam-11-2020-0941.pdf</w:t>
        </w:r>
      </w:hyperlink>
    </w:p>
    <w:p w14:paraId="13D8D48D"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lastRenderedPageBreak/>
        <w:t xml:space="preserve">Rikap, C., 2025. The US National Security State and Big Tech: frenemy relations and innovation planning in turbulent times. In </w:t>
      </w:r>
      <w:r w:rsidRPr="00C570BD">
        <w:rPr>
          <w:rFonts w:ascii="Times New Roman" w:eastAsia="Times New Roman" w:hAnsi="Times New Roman" w:cs="Times New Roman"/>
          <w:i/>
          <w:iCs/>
          <w:color w:val="222222"/>
          <w:sz w:val="24"/>
          <w:szCs w:val="24"/>
          <w:lang w:val="en-GB"/>
        </w:rPr>
        <w:t>The Political Economy of War, Peace, and the Military–Industrial Complex</w:t>
      </w:r>
      <w:r w:rsidRPr="00C570BD">
        <w:rPr>
          <w:rFonts w:ascii="Times New Roman" w:eastAsia="Times New Roman" w:hAnsi="Times New Roman" w:cs="Times New Roman"/>
          <w:color w:val="222222"/>
          <w:sz w:val="24"/>
          <w:szCs w:val="24"/>
          <w:lang w:val="en-GB"/>
        </w:rPr>
        <w:t xml:space="preserve"> (pp. 74-90). Edward Elgar Publishing. Available at:</w:t>
      </w:r>
      <w:hyperlink r:id="rId39">
        <w:r w:rsidRPr="00C570BD">
          <w:rPr>
            <w:rFonts w:ascii="Times New Roman" w:eastAsia="Times New Roman" w:hAnsi="Times New Roman" w:cs="Times New Roman"/>
            <w:color w:val="0000FF"/>
            <w:sz w:val="24"/>
            <w:szCs w:val="24"/>
            <w:u w:val="single"/>
            <w:lang w:val="en-GB"/>
          </w:rPr>
          <w:t>https://discovery.ucl.ac.uk/id/eprint/10197095/1/Rikap_US%20NSS%20and%20Big%20Tech%20final%20version%20preprint.pdf</w:t>
        </w:r>
      </w:hyperlink>
    </w:p>
    <w:p w14:paraId="005EEE48" w14:textId="77777777" w:rsidR="00ED6B50" w:rsidRPr="00C570BD" w:rsidRDefault="00ED6B50">
      <w:pPr>
        <w:shd w:val="clear" w:color="auto" w:fill="FFFFFF"/>
        <w:spacing w:line="360" w:lineRule="auto"/>
        <w:jc w:val="both"/>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Sahadevan, S., 2025. AI AND REAL-TIME PERFORMANCE MONITORING IN HUMAN RESOURCE MANAGEMENT USING DATA SCIENCE: OPPORTUNITIES AND CHALLENGES. </w:t>
      </w:r>
      <w:r w:rsidRPr="00C570BD">
        <w:rPr>
          <w:rFonts w:ascii="Times New Roman" w:eastAsia="Times New Roman" w:hAnsi="Times New Roman" w:cs="Times New Roman"/>
          <w:i/>
          <w:iCs/>
          <w:color w:val="222222"/>
          <w:sz w:val="24"/>
          <w:szCs w:val="24"/>
          <w:lang w:val="en-GB"/>
        </w:rPr>
        <w:t>Evija Kļave</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231</w:t>
      </w:r>
      <w:r w:rsidRPr="00C570BD">
        <w:rPr>
          <w:rFonts w:ascii="Times New Roman" w:eastAsia="Times New Roman" w:hAnsi="Times New Roman" w:cs="Times New Roman"/>
          <w:color w:val="222222"/>
          <w:sz w:val="24"/>
          <w:szCs w:val="24"/>
          <w:lang w:val="en-GB"/>
        </w:rPr>
        <w:t>. Available at:</w:t>
      </w:r>
      <w:hyperlink r:id="rId40" w:anchor="page=231">
        <w:r w:rsidRPr="00C570BD">
          <w:rPr>
            <w:rFonts w:ascii="Times New Roman" w:eastAsia="Times New Roman" w:hAnsi="Times New Roman" w:cs="Times New Roman"/>
            <w:color w:val="0000FF"/>
            <w:sz w:val="24"/>
            <w:szCs w:val="24"/>
            <w:u w:val="single"/>
            <w:lang w:val="en-GB"/>
          </w:rPr>
          <w:t>https://www.turiba.lv/storage/files/konference-2025_1.pdf#page=231</w:t>
        </w:r>
      </w:hyperlink>
    </w:p>
    <w:p w14:paraId="54E7F774" w14:textId="77777777" w:rsidR="00ED6B50" w:rsidRPr="00C570BD" w:rsidRDefault="00ED6B50">
      <w:pPr>
        <w:shd w:val="clear" w:color="auto" w:fill="FFFFFF"/>
        <w:spacing w:line="360" w:lineRule="auto"/>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Smite, D., Christensen, E.L., Tell, P. and Russo, D., 2022. The future workplace: Characterizing the spectrum of hybrid work arrangements for software teams. </w:t>
      </w:r>
      <w:r w:rsidRPr="00C570BD">
        <w:rPr>
          <w:rFonts w:ascii="Times New Roman" w:eastAsia="Times New Roman" w:hAnsi="Times New Roman" w:cs="Times New Roman"/>
          <w:i/>
          <w:iCs/>
          <w:color w:val="222222"/>
          <w:sz w:val="24"/>
          <w:szCs w:val="24"/>
          <w:lang w:val="en-GB"/>
        </w:rPr>
        <w:t>IEEE software</w:t>
      </w:r>
      <w:r w:rsidRPr="00C570BD">
        <w:rPr>
          <w:rFonts w:ascii="Times New Roman" w:eastAsia="Times New Roman" w:hAnsi="Times New Roman" w:cs="Times New Roman"/>
          <w:color w:val="222222"/>
          <w:sz w:val="24"/>
          <w:szCs w:val="24"/>
          <w:lang w:val="en-GB"/>
        </w:rPr>
        <w:t xml:space="preserve">, </w:t>
      </w:r>
      <w:r w:rsidRPr="00C570BD">
        <w:rPr>
          <w:rFonts w:ascii="Times New Roman" w:eastAsia="Times New Roman" w:hAnsi="Times New Roman" w:cs="Times New Roman"/>
          <w:i/>
          <w:iCs/>
          <w:color w:val="222222"/>
          <w:sz w:val="24"/>
          <w:szCs w:val="24"/>
          <w:lang w:val="en-GB"/>
        </w:rPr>
        <w:t>40</w:t>
      </w:r>
      <w:r w:rsidRPr="00C570BD">
        <w:rPr>
          <w:rFonts w:ascii="Times New Roman" w:eastAsia="Times New Roman" w:hAnsi="Times New Roman" w:cs="Times New Roman"/>
          <w:color w:val="222222"/>
          <w:sz w:val="24"/>
          <w:szCs w:val="24"/>
          <w:lang w:val="en-GB"/>
        </w:rPr>
        <w:t>(2), pp.34-41. Available at:</w:t>
      </w:r>
      <w:hyperlink r:id="rId41">
        <w:r w:rsidRPr="00C570BD">
          <w:rPr>
            <w:rFonts w:ascii="Times New Roman" w:eastAsia="Times New Roman" w:hAnsi="Times New Roman" w:cs="Times New Roman"/>
            <w:color w:val="0000FF"/>
            <w:sz w:val="24"/>
            <w:szCs w:val="24"/>
            <w:u w:val="single"/>
            <w:lang w:val="en-GB"/>
          </w:rPr>
          <w:t>https://pmc.ncbi.nlm.nih.gov/articles/PMC10126217/pdf/main.pdf</w:t>
        </w:r>
      </w:hyperlink>
    </w:p>
    <w:p w14:paraId="620CF8ED" w14:textId="77777777" w:rsidR="00ED6B50" w:rsidRPr="00C570BD" w:rsidRDefault="00ED6B50">
      <w:pPr>
        <w:shd w:val="clear" w:color="auto" w:fill="FFFFFF"/>
        <w:spacing w:line="360" w:lineRule="auto"/>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Statista (2022) </w:t>
      </w:r>
      <w:r w:rsidRPr="00C570BD">
        <w:rPr>
          <w:rFonts w:ascii="Times New Roman" w:eastAsia="Times New Roman" w:hAnsi="Times New Roman" w:cs="Times New Roman"/>
          <w:i/>
          <w:iCs/>
          <w:color w:val="222222"/>
          <w:sz w:val="24"/>
          <w:szCs w:val="24"/>
          <w:lang w:val="en-GB"/>
        </w:rPr>
        <w:t>The world’s biggest employers</w:t>
      </w:r>
      <w:r w:rsidRPr="00C570BD">
        <w:rPr>
          <w:rFonts w:ascii="Times New Roman" w:eastAsia="Times New Roman" w:hAnsi="Times New Roman" w:cs="Times New Roman"/>
          <w:color w:val="222222"/>
          <w:sz w:val="24"/>
          <w:szCs w:val="24"/>
          <w:lang w:val="en-GB"/>
        </w:rPr>
        <w:t>. Available at:</w:t>
      </w:r>
      <w:hyperlink r:id="rId42">
        <w:r w:rsidRPr="00C570BD">
          <w:rPr>
            <w:rFonts w:ascii="Times New Roman" w:eastAsia="Times New Roman" w:hAnsi="Times New Roman" w:cs="Times New Roman"/>
            <w:color w:val="0000FF"/>
            <w:sz w:val="24"/>
            <w:szCs w:val="24"/>
            <w:u w:val="single"/>
            <w:lang w:val="en-GB"/>
          </w:rPr>
          <w:t xml:space="preserve"> https://www.statista.com/chart/3585/the-worlds-biggest-employers/</w:t>
        </w:r>
      </w:hyperlink>
      <w:r w:rsidRPr="00C570BD">
        <w:rPr>
          <w:rFonts w:ascii="Times New Roman" w:eastAsia="Times New Roman" w:hAnsi="Times New Roman" w:cs="Times New Roman"/>
          <w:color w:val="222222"/>
          <w:sz w:val="24"/>
          <w:szCs w:val="24"/>
          <w:lang w:val="en-GB"/>
        </w:rPr>
        <w:t xml:space="preserve"> (Accessed: 20 May 2026).</w:t>
      </w:r>
    </w:p>
    <w:p w14:paraId="26B697E2" w14:textId="77777777" w:rsidR="00ED6B50" w:rsidRPr="009504C3" w:rsidRDefault="00ED6B50">
      <w:pPr>
        <w:shd w:val="clear" w:color="auto" w:fill="FFFFFF"/>
        <w:spacing w:line="360" w:lineRule="auto"/>
        <w:rPr>
          <w:rFonts w:ascii="Times New Roman" w:eastAsia="Times New Roman" w:hAnsi="Times New Roman" w:cs="Times New Roman"/>
          <w:color w:val="004F88"/>
          <w:sz w:val="24"/>
          <w:szCs w:val="24"/>
          <w:lang w:val="en-GB"/>
        </w:rPr>
      </w:pPr>
      <w:r w:rsidRPr="009504C3">
        <w:rPr>
          <w:rFonts w:ascii="Times New Roman" w:eastAsia="Times New Roman" w:hAnsi="Times New Roman" w:cs="Times New Roman"/>
          <w:color w:val="000000" w:themeColor="text1"/>
          <w:sz w:val="24"/>
          <w:szCs w:val="24"/>
          <w:lang w:val="en-GB"/>
        </w:rPr>
        <w:t xml:space="preserve">Vidani, J., 2024. E-Commerce Supply Chain Efficiency: A Case Study of Amazon E-Commerce Company. </w:t>
      </w:r>
      <w:r w:rsidRPr="009504C3">
        <w:rPr>
          <w:rFonts w:ascii="Times New Roman" w:eastAsia="Times New Roman" w:hAnsi="Times New Roman" w:cs="Times New Roman"/>
          <w:i/>
          <w:iCs/>
          <w:color w:val="000000" w:themeColor="text1"/>
          <w:sz w:val="24"/>
          <w:szCs w:val="24"/>
          <w:lang w:val="en-GB"/>
        </w:rPr>
        <w:t>Available at SSRN 4849852</w:t>
      </w:r>
      <w:r w:rsidRPr="009504C3">
        <w:rPr>
          <w:rFonts w:ascii="Times New Roman" w:eastAsia="Times New Roman" w:hAnsi="Times New Roman" w:cs="Times New Roman"/>
          <w:color w:val="000000" w:themeColor="text1"/>
          <w:sz w:val="24"/>
          <w:szCs w:val="24"/>
          <w:lang w:val="en-GB"/>
        </w:rPr>
        <w:t>. Available at:</w:t>
      </w:r>
      <w:hyperlink r:id="rId43">
        <w:r w:rsidRPr="009504C3">
          <w:rPr>
            <w:rFonts w:ascii="Times New Roman" w:eastAsia="Times New Roman" w:hAnsi="Times New Roman" w:cs="Times New Roman"/>
            <w:color w:val="004F88"/>
            <w:sz w:val="24"/>
            <w:szCs w:val="24"/>
            <w:u w:val="single"/>
            <w:lang w:val="en-GB"/>
          </w:rPr>
          <w:t>papers.ssrn.com/sol3/Delivery.cfm?abstractid=4849852</w:t>
        </w:r>
      </w:hyperlink>
    </w:p>
    <w:p w14:paraId="45ED6F46" w14:textId="77777777" w:rsidR="00ED6B50" w:rsidRPr="00C570BD" w:rsidRDefault="00ED6B50">
      <w:pPr>
        <w:shd w:val="clear" w:color="auto" w:fill="FFFFFF"/>
        <w:spacing w:line="360" w:lineRule="auto"/>
        <w:rPr>
          <w:rFonts w:ascii="Times New Roman" w:eastAsia="Times New Roman" w:hAnsi="Times New Roman" w:cs="Times New Roman"/>
          <w:color w:val="222222"/>
          <w:sz w:val="24"/>
          <w:szCs w:val="24"/>
          <w:lang w:val="en-GB"/>
        </w:rPr>
      </w:pPr>
      <w:r w:rsidRPr="00C570BD">
        <w:rPr>
          <w:rFonts w:ascii="Times New Roman" w:eastAsia="Times New Roman" w:hAnsi="Times New Roman" w:cs="Times New Roman"/>
          <w:color w:val="222222"/>
          <w:sz w:val="24"/>
          <w:szCs w:val="24"/>
          <w:lang w:val="en-GB"/>
        </w:rPr>
        <w:t xml:space="preserve">Weingart, L.R., Jehn, K.A. and Krueger, K.L., 2023. Manage intrateam conflict through collaboration. </w:t>
      </w:r>
      <w:r w:rsidRPr="00C570BD">
        <w:rPr>
          <w:rFonts w:ascii="Times New Roman" w:eastAsia="Times New Roman" w:hAnsi="Times New Roman" w:cs="Times New Roman"/>
          <w:i/>
          <w:iCs/>
          <w:color w:val="222222"/>
          <w:sz w:val="24"/>
          <w:szCs w:val="24"/>
          <w:lang w:val="en-GB"/>
        </w:rPr>
        <w:t xml:space="preserve">Principles of Organizational </w:t>
      </w:r>
      <w:proofErr w:type="spellStart"/>
      <w:r w:rsidRPr="00C570BD">
        <w:rPr>
          <w:rFonts w:ascii="Times New Roman" w:eastAsia="Times New Roman" w:hAnsi="Times New Roman" w:cs="Times New Roman"/>
          <w:i/>
          <w:iCs/>
          <w:color w:val="222222"/>
          <w:sz w:val="24"/>
          <w:szCs w:val="24"/>
          <w:lang w:val="en-GB"/>
        </w:rPr>
        <w:t>Behavior</w:t>
      </w:r>
      <w:proofErr w:type="spellEnd"/>
      <w:r w:rsidRPr="00C570BD">
        <w:rPr>
          <w:rFonts w:ascii="Times New Roman" w:eastAsia="Times New Roman" w:hAnsi="Times New Roman" w:cs="Times New Roman"/>
          <w:i/>
          <w:iCs/>
          <w:color w:val="222222"/>
          <w:sz w:val="24"/>
          <w:szCs w:val="24"/>
          <w:lang w:val="en-GB"/>
        </w:rPr>
        <w:t>: The Handbook of Evidence‐Based Management 3rd Edition</w:t>
      </w:r>
      <w:r w:rsidRPr="00C570BD">
        <w:rPr>
          <w:rFonts w:ascii="Times New Roman" w:eastAsia="Times New Roman" w:hAnsi="Times New Roman" w:cs="Times New Roman"/>
          <w:color w:val="222222"/>
          <w:sz w:val="24"/>
          <w:szCs w:val="24"/>
          <w:lang w:val="en-GB"/>
        </w:rPr>
        <w:t>, pp.403-427. Available at:</w:t>
      </w:r>
      <w:hyperlink r:id="rId44" w:anchor="page=359">
        <w:r w:rsidRPr="00C570BD">
          <w:rPr>
            <w:rFonts w:ascii="Times New Roman" w:eastAsia="Times New Roman" w:hAnsi="Times New Roman" w:cs="Times New Roman"/>
            <w:color w:val="0000FF"/>
            <w:sz w:val="24"/>
            <w:szCs w:val="24"/>
            <w:u w:val="single"/>
            <w:lang w:val="en-GB"/>
          </w:rPr>
          <w:t>https://new.zodml.org/sites/default/files/2023-08/epdf.pub_handbook-of-principles-of-organizational-behavior-.pdf#page=359</w:t>
        </w:r>
      </w:hyperlink>
    </w:p>
    <w:p w14:paraId="40D2B6C8" w14:textId="77777777" w:rsidR="00ED6B50" w:rsidRPr="00C570BD" w:rsidRDefault="00ED6B50">
      <w:pPr>
        <w:shd w:val="clear" w:color="auto" w:fill="FFFFFF"/>
        <w:spacing w:line="360" w:lineRule="auto"/>
        <w:rPr>
          <w:lang w:val="en-GB"/>
        </w:rPr>
      </w:pPr>
      <w:r w:rsidRPr="00C570BD">
        <w:rPr>
          <w:rFonts w:ascii="Times New Roman" w:eastAsia="Times New Roman" w:hAnsi="Times New Roman" w:cs="Times New Roman"/>
          <w:color w:val="222222"/>
          <w:sz w:val="24"/>
          <w:szCs w:val="24"/>
          <w:lang w:val="en-GB"/>
        </w:rPr>
        <w:t xml:space="preserve">МАМЕДОВА, Ф. and АБДУЛЛАЄВА, Н., 2025. THE ROLE OF COMMUNİCATİON AND COLLABORATİON IN BUSINESS MANAGEMENT. </w:t>
      </w:r>
      <w:proofErr w:type="spellStart"/>
      <w:r w:rsidRPr="00C570BD">
        <w:rPr>
          <w:rFonts w:ascii="Times New Roman" w:eastAsia="Times New Roman" w:hAnsi="Times New Roman" w:cs="Times New Roman"/>
          <w:i/>
          <w:iCs/>
          <w:color w:val="222222"/>
          <w:sz w:val="24"/>
          <w:szCs w:val="24"/>
          <w:lang w:val="en-GB"/>
        </w:rPr>
        <w:t>Економіка</w:t>
      </w:r>
      <w:proofErr w:type="spellEnd"/>
      <w:r w:rsidRPr="00C570BD">
        <w:rPr>
          <w:rFonts w:ascii="Times New Roman" w:eastAsia="Times New Roman" w:hAnsi="Times New Roman" w:cs="Times New Roman"/>
          <w:i/>
          <w:iCs/>
          <w:color w:val="222222"/>
          <w:sz w:val="24"/>
          <w:szCs w:val="24"/>
          <w:lang w:val="en-GB"/>
        </w:rPr>
        <w:t xml:space="preserve"> </w:t>
      </w:r>
      <w:proofErr w:type="spellStart"/>
      <w:r w:rsidRPr="00C570BD">
        <w:rPr>
          <w:rFonts w:ascii="Times New Roman" w:eastAsia="Times New Roman" w:hAnsi="Times New Roman" w:cs="Times New Roman"/>
          <w:i/>
          <w:iCs/>
          <w:color w:val="222222"/>
          <w:sz w:val="24"/>
          <w:szCs w:val="24"/>
          <w:lang w:val="en-GB"/>
        </w:rPr>
        <w:t>транспортного</w:t>
      </w:r>
      <w:proofErr w:type="spellEnd"/>
      <w:r w:rsidRPr="00C570BD">
        <w:rPr>
          <w:rFonts w:ascii="Times New Roman" w:eastAsia="Times New Roman" w:hAnsi="Times New Roman" w:cs="Times New Roman"/>
          <w:i/>
          <w:iCs/>
          <w:color w:val="222222"/>
          <w:sz w:val="24"/>
          <w:szCs w:val="24"/>
          <w:lang w:val="en-GB"/>
        </w:rPr>
        <w:t xml:space="preserve"> </w:t>
      </w:r>
      <w:proofErr w:type="spellStart"/>
      <w:r w:rsidRPr="00C570BD">
        <w:rPr>
          <w:rFonts w:ascii="Times New Roman" w:eastAsia="Times New Roman" w:hAnsi="Times New Roman" w:cs="Times New Roman"/>
          <w:i/>
          <w:iCs/>
          <w:color w:val="222222"/>
          <w:sz w:val="24"/>
          <w:szCs w:val="24"/>
          <w:lang w:val="en-GB"/>
        </w:rPr>
        <w:t>комплексу</w:t>
      </w:r>
      <w:proofErr w:type="spellEnd"/>
      <w:r w:rsidRPr="00C570BD">
        <w:rPr>
          <w:rFonts w:ascii="Times New Roman" w:eastAsia="Times New Roman" w:hAnsi="Times New Roman" w:cs="Times New Roman"/>
          <w:color w:val="222222"/>
          <w:sz w:val="24"/>
          <w:szCs w:val="24"/>
          <w:lang w:val="en-GB"/>
        </w:rPr>
        <w:t xml:space="preserve">, (45), pp.196-196. Available </w:t>
      </w:r>
      <w:proofErr w:type="spellStart"/>
      <w:r w:rsidRPr="00C570BD">
        <w:rPr>
          <w:rFonts w:ascii="Times New Roman" w:eastAsia="Times New Roman" w:hAnsi="Times New Roman" w:cs="Times New Roman"/>
          <w:color w:val="222222"/>
          <w:sz w:val="24"/>
          <w:szCs w:val="24"/>
          <w:lang w:val="en-GB"/>
        </w:rPr>
        <w:t>at:</w:t>
      </w:r>
      <w:hyperlink r:id="rId45">
        <w:r w:rsidRPr="00C570BD">
          <w:rPr>
            <w:rFonts w:ascii="Times New Roman" w:eastAsia="Times New Roman" w:hAnsi="Times New Roman" w:cs="Times New Roman"/>
            <w:color w:val="0000FF"/>
            <w:sz w:val="24"/>
            <w:szCs w:val="24"/>
            <w:u w:val="single"/>
            <w:lang w:val="en-GB"/>
          </w:rPr>
          <w:t>https</w:t>
        </w:r>
        <w:proofErr w:type="spellEnd"/>
        <w:r w:rsidRPr="00C570BD">
          <w:rPr>
            <w:rFonts w:ascii="Times New Roman" w:eastAsia="Times New Roman" w:hAnsi="Times New Roman" w:cs="Times New Roman"/>
            <w:color w:val="0000FF"/>
            <w:sz w:val="24"/>
            <w:szCs w:val="24"/>
            <w:u w:val="single"/>
            <w:lang w:val="en-GB"/>
          </w:rPr>
          <w:t>://etk.khadi.kharkov.ua/article/download/328708/318518</w:t>
        </w:r>
      </w:hyperlink>
    </w:p>
    <w:p w14:paraId="48F40B25" w14:textId="77777777" w:rsidR="00ED6B50" w:rsidRPr="00C570BD" w:rsidRDefault="00ED6B50">
      <w:pPr>
        <w:shd w:val="clear" w:color="auto" w:fill="FFFFFF"/>
        <w:spacing w:line="360" w:lineRule="auto"/>
        <w:rPr>
          <w:rFonts w:ascii="Times New Roman" w:eastAsia="Times New Roman" w:hAnsi="Times New Roman" w:cs="Times New Roman"/>
          <w:color w:val="222222"/>
          <w:sz w:val="24"/>
          <w:szCs w:val="24"/>
          <w:lang w:val="en-GB"/>
        </w:rPr>
      </w:pPr>
    </w:p>
    <w:p w14:paraId="6F75FC32" w14:textId="77777777" w:rsidR="001C07E7" w:rsidRPr="00C570BD" w:rsidRDefault="00000000">
      <w:pPr>
        <w:pStyle w:val="Heading2"/>
        <w:rPr>
          <w:lang w:val="en-GB"/>
        </w:rPr>
      </w:pPr>
      <w:bookmarkStart w:id="10" w:name="_Toc230297781"/>
      <w:r w:rsidRPr="00C570BD">
        <w:rPr>
          <w:lang w:val="en-GB"/>
        </w:rPr>
        <w:t>Scenario 4</w:t>
      </w:r>
      <w:bookmarkEnd w:id="10"/>
    </w:p>
    <w:p w14:paraId="1C58EFEB" w14:textId="77777777" w:rsidR="001C07E7" w:rsidRPr="00C570BD" w:rsidRDefault="00000000">
      <w:pPr>
        <w:spacing w:before="280" w:after="280" w:line="360" w:lineRule="auto"/>
        <w:jc w:val="both"/>
        <w:rPr>
          <w:rFonts w:ascii="Times New Roman" w:eastAsia="Times New Roman" w:hAnsi="Times New Roman" w:cs="Times New Roman"/>
          <w:sz w:val="24"/>
          <w:szCs w:val="24"/>
          <w:lang w:val="en-GB"/>
        </w:rPr>
      </w:pPr>
      <w:r w:rsidRPr="00C570BD">
        <w:rPr>
          <w:rFonts w:ascii="Times New Roman" w:eastAsia="Times New Roman" w:hAnsi="Times New Roman" w:cs="Times New Roman"/>
          <w:sz w:val="24"/>
          <w:szCs w:val="24"/>
          <w:lang w:val="en-GB"/>
        </w:rPr>
        <w:t>Al-</w:t>
      </w:r>
      <w:proofErr w:type="spellStart"/>
      <w:r w:rsidRPr="00C570BD">
        <w:rPr>
          <w:rFonts w:ascii="Times New Roman" w:eastAsia="Times New Roman" w:hAnsi="Times New Roman" w:cs="Times New Roman"/>
          <w:sz w:val="24"/>
          <w:szCs w:val="24"/>
          <w:lang w:val="en-GB"/>
        </w:rPr>
        <w:t>Hosaini</w:t>
      </w:r>
      <w:proofErr w:type="spellEnd"/>
      <w:r w:rsidRPr="00C570BD">
        <w:rPr>
          <w:rFonts w:ascii="Times New Roman" w:eastAsia="Times New Roman" w:hAnsi="Times New Roman" w:cs="Times New Roman"/>
          <w:sz w:val="24"/>
          <w:szCs w:val="24"/>
          <w:lang w:val="en-GB"/>
        </w:rPr>
        <w:t xml:space="preserve">, F.F., Ali, B.J., </w:t>
      </w:r>
      <w:proofErr w:type="spellStart"/>
      <w:r w:rsidRPr="00C570BD">
        <w:rPr>
          <w:rFonts w:ascii="Times New Roman" w:eastAsia="Times New Roman" w:hAnsi="Times New Roman" w:cs="Times New Roman"/>
          <w:sz w:val="24"/>
          <w:szCs w:val="24"/>
          <w:lang w:val="en-GB"/>
        </w:rPr>
        <w:t>Baadhem</w:t>
      </w:r>
      <w:proofErr w:type="spellEnd"/>
      <w:r w:rsidRPr="00C570BD">
        <w:rPr>
          <w:rFonts w:ascii="Times New Roman" w:eastAsia="Times New Roman" w:hAnsi="Times New Roman" w:cs="Times New Roman"/>
          <w:sz w:val="24"/>
          <w:szCs w:val="24"/>
          <w:lang w:val="en-GB"/>
        </w:rPr>
        <w:t xml:space="preserve">, A.M., Jawabreh, O., Atta, A.A.B. and Ali, A., 2023. The impact of the Balanced Scorecard (BSC) non-financial perspectives on the financial performance </w:t>
      </w:r>
      <w:r w:rsidRPr="00C570BD">
        <w:rPr>
          <w:rFonts w:ascii="Times New Roman" w:eastAsia="Times New Roman" w:hAnsi="Times New Roman" w:cs="Times New Roman"/>
          <w:sz w:val="24"/>
          <w:szCs w:val="24"/>
          <w:lang w:val="en-GB"/>
        </w:rPr>
        <w:lastRenderedPageBreak/>
        <w:t xml:space="preserve">of private universities. </w:t>
      </w:r>
      <w:r w:rsidRPr="00C570BD">
        <w:rPr>
          <w:rFonts w:ascii="Times New Roman" w:eastAsia="Times New Roman" w:hAnsi="Times New Roman" w:cs="Times New Roman"/>
          <w:i/>
          <w:iCs/>
          <w:sz w:val="24"/>
          <w:szCs w:val="24"/>
          <w:lang w:val="en-GB"/>
        </w:rPr>
        <w:t>Information Sciences Letters</w:t>
      </w:r>
      <w:r w:rsidRPr="00C570BD">
        <w:rPr>
          <w:rFonts w:ascii="Times New Roman" w:eastAsia="Times New Roman" w:hAnsi="Times New Roman" w:cs="Times New Roman"/>
          <w:sz w:val="24"/>
          <w:szCs w:val="24"/>
          <w:lang w:val="en-GB"/>
        </w:rPr>
        <w:t xml:space="preserve">, </w:t>
      </w:r>
      <w:r w:rsidRPr="00C570BD">
        <w:rPr>
          <w:rFonts w:ascii="Times New Roman" w:eastAsia="Times New Roman" w:hAnsi="Times New Roman" w:cs="Times New Roman"/>
          <w:i/>
          <w:iCs/>
          <w:sz w:val="24"/>
          <w:szCs w:val="24"/>
          <w:lang w:val="en-GB"/>
        </w:rPr>
        <w:t>12</w:t>
      </w:r>
      <w:r w:rsidRPr="00C570BD">
        <w:rPr>
          <w:rFonts w:ascii="Times New Roman" w:eastAsia="Times New Roman" w:hAnsi="Times New Roman" w:cs="Times New Roman"/>
          <w:sz w:val="24"/>
          <w:szCs w:val="24"/>
          <w:lang w:val="en-GB"/>
        </w:rPr>
        <w:t>(9), pp.2903-2913. Available at:</w:t>
      </w:r>
      <w:hyperlink r:id="rId46">
        <w:r w:rsidR="001C07E7" w:rsidRPr="00C570BD">
          <w:rPr>
            <w:rFonts w:ascii="Times New Roman" w:eastAsia="Times New Roman" w:hAnsi="Times New Roman" w:cs="Times New Roman"/>
            <w:color w:val="0000FF"/>
            <w:sz w:val="24"/>
            <w:szCs w:val="24"/>
            <w:u w:val="single"/>
            <w:lang w:val="en-GB"/>
          </w:rPr>
          <w:t xml:space="preserve"> </w:t>
        </w:r>
      </w:hyperlink>
      <w:hyperlink r:id="rId47">
        <w:r w:rsidR="001C07E7" w:rsidRPr="00C570BD">
          <w:rPr>
            <w:rFonts w:ascii="Times New Roman" w:eastAsia="Times New Roman" w:hAnsi="Times New Roman" w:cs="Times New Roman"/>
            <w:color w:val="0000FF"/>
            <w:sz w:val="24"/>
            <w:szCs w:val="24"/>
            <w:u w:val="single"/>
            <w:lang w:val="en-GB"/>
          </w:rPr>
          <w:t>https://www.naturalspublishing.com/files/published/975uz7qi255y5d.pdf</w:t>
        </w:r>
      </w:hyperlink>
    </w:p>
    <w:p w14:paraId="1AF8D7A0" w14:textId="77777777" w:rsidR="001C07E7" w:rsidRPr="00C570BD" w:rsidRDefault="00000000">
      <w:pPr>
        <w:spacing w:before="280" w:after="280" w:line="360" w:lineRule="auto"/>
        <w:jc w:val="both"/>
        <w:rPr>
          <w:rFonts w:ascii="Times New Roman" w:eastAsia="Times New Roman" w:hAnsi="Times New Roman" w:cs="Times New Roman"/>
          <w:sz w:val="24"/>
          <w:szCs w:val="24"/>
          <w:lang w:val="en-GB"/>
        </w:rPr>
      </w:pPr>
      <w:r w:rsidRPr="00C570BD">
        <w:rPr>
          <w:rFonts w:ascii="Times New Roman" w:eastAsia="Times New Roman" w:hAnsi="Times New Roman" w:cs="Times New Roman"/>
          <w:sz w:val="24"/>
          <w:szCs w:val="24"/>
          <w:lang w:val="en-GB"/>
        </w:rPr>
        <w:t xml:space="preserve">Firdaus, E.Z., </w:t>
      </w:r>
      <w:proofErr w:type="spellStart"/>
      <w:r w:rsidRPr="00C570BD">
        <w:rPr>
          <w:rFonts w:ascii="Times New Roman" w:eastAsia="Times New Roman" w:hAnsi="Times New Roman" w:cs="Times New Roman"/>
          <w:sz w:val="24"/>
          <w:szCs w:val="24"/>
          <w:lang w:val="en-GB"/>
        </w:rPr>
        <w:t>Noermijati</w:t>
      </w:r>
      <w:proofErr w:type="spellEnd"/>
      <w:r w:rsidRPr="00C570BD">
        <w:rPr>
          <w:rFonts w:ascii="Times New Roman" w:eastAsia="Times New Roman" w:hAnsi="Times New Roman" w:cs="Times New Roman"/>
          <w:sz w:val="24"/>
          <w:szCs w:val="24"/>
          <w:lang w:val="en-GB"/>
        </w:rPr>
        <w:t xml:space="preserve">, N., Ratnawati, K. and Zaroug, Y.A.M., 2023. The role of job burnout and social support on the effect of job demand to employee performance. </w:t>
      </w:r>
      <w:proofErr w:type="spellStart"/>
      <w:r w:rsidRPr="00C570BD">
        <w:rPr>
          <w:rFonts w:ascii="Times New Roman" w:eastAsia="Times New Roman" w:hAnsi="Times New Roman" w:cs="Times New Roman"/>
          <w:i/>
          <w:iCs/>
          <w:sz w:val="24"/>
          <w:szCs w:val="24"/>
          <w:lang w:val="en-GB"/>
        </w:rPr>
        <w:t>Jurnal</w:t>
      </w:r>
      <w:proofErr w:type="spellEnd"/>
      <w:r w:rsidRPr="00C570BD">
        <w:rPr>
          <w:rFonts w:ascii="Times New Roman" w:eastAsia="Times New Roman" w:hAnsi="Times New Roman" w:cs="Times New Roman"/>
          <w:i/>
          <w:iCs/>
          <w:sz w:val="24"/>
          <w:szCs w:val="24"/>
          <w:lang w:val="en-GB"/>
        </w:rPr>
        <w:t xml:space="preserve"> </w:t>
      </w:r>
      <w:proofErr w:type="spellStart"/>
      <w:r w:rsidRPr="00C570BD">
        <w:rPr>
          <w:rFonts w:ascii="Times New Roman" w:eastAsia="Times New Roman" w:hAnsi="Times New Roman" w:cs="Times New Roman"/>
          <w:i/>
          <w:iCs/>
          <w:sz w:val="24"/>
          <w:szCs w:val="24"/>
          <w:lang w:val="en-GB"/>
        </w:rPr>
        <w:t>Aplikasi</w:t>
      </w:r>
      <w:proofErr w:type="spellEnd"/>
      <w:r w:rsidRPr="00C570BD">
        <w:rPr>
          <w:rFonts w:ascii="Times New Roman" w:eastAsia="Times New Roman" w:hAnsi="Times New Roman" w:cs="Times New Roman"/>
          <w:i/>
          <w:iCs/>
          <w:sz w:val="24"/>
          <w:szCs w:val="24"/>
          <w:lang w:val="en-GB"/>
        </w:rPr>
        <w:t xml:space="preserve"> </w:t>
      </w:r>
      <w:proofErr w:type="spellStart"/>
      <w:r w:rsidRPr="00C570BD">
        <w:rPr>
          <w:rFonts w:ascii="Times New Roman" w:eastAsia="Times New Roman" w:hAnsi="Times New Roman" w:cs="Times New Roman"/>
          <w:i/>
          <w:iCs/>
          <w:sz w:val="24"/>
          <w:szCs w:val="24"/>
          <w:lang w:val="en-GB"/>
        </w:rPr>
        <w:t>Manajemen</w:t>
      </w:r>
      <w:proofErr w:type="spellEnd"/>
      <w:r w:rsidRPr="00C570BD">
        <w:rPr>
          <w:rFonts w:ascii="Times New Roman" w:eastAsia="Times New Roman" w:hAnsi="Times New Roman" w:cs="Times New Roman"/>
          <w:sz w:val="24"/>
          <w:szCs w:val="24"/>
          <w:lang w:val="en-GB"/>
        </w:rPr>
        <w:t xml:space="preserve">, </w:t>
      </w:r>
      <w:r w:rsidRPr="00C570BD">
        <w:rPr>
          <w:rFonts w:ascii="Times New Roman" w:eastAsia="Times New Roman" w:hAnsi="Times New Roman" w:cs="Times New Roman"/>
          <w:i/>
          <w:iCs/>
          <w:sz w:val="24"/>
          <w:szCs w:val="24"/>
          <w:lang w:val="en-GB"/>
        </w:rPr>
        <w:t>21</w:t>
      </w:r>
      <w:r w:rsidRPr="00C570BD">
        <w:rPr>
          <w:rFonts w:ascii="Times New Roman" w:eastAsia="Times New Roman" w:hAnsi="Times New Roman" w:cs="Times New Roman"/>
          <w:sz w:val="24"/>
          <w:szCs w:val="24"/>
          <w:lang w:val="en-GB"/>
        </w:rPr>
        <w:t>(1), pp.42-56. Available at:</w:t>
      </w:r>
      <w:hyperlink r:id="rId48">
        <w:r w:rsidR="001C07E7" w:rsidRPr="00C570BD">
          <w:rPr>
            <w:rFonts w:ascii="Times New Roman" w:eastAsia="Times New Roman" w:hAnsi="Times New Roman" w:cs="Times New Roman"/>
            <w:color w:val="0000FF"/>
            <w:sz w:val="24"/>
            <w:szCs w:val="24"/>
            <w:u w:val="single"/>
            <w:lang w:val="en-GB"/>
          </w:rPr>
          <w:t xml:space="preserve"> </w:t>
        </w:r>
      </w:hyperlink>
      <w:hyperlink r:id="rId49">
        <w:r w:rsidR="001C07E7" w:rsidRPr="00C570BD">
          <w:rPr>
            <w:rFonts w:ascii="Times New Roman" w:eastAsia="Times New Roman" w:hAnsi="Times New Roman" w:cs="Times New Roman"/>
            <w:color w:val="0000FF"/>
            <w:sz w:val="24"/>
            <w:szCs w:val="24"/>
            <w:u w:val="single"/>
            <w:lang w:val="en-GB"/>
          </w:rPr>
          <w:t>https://jurnaljam.ub.ac.id/index.php/jam/article/download/3023/1882</w:t>
        </w:r>
      </w:hyperlink>
    </w:p>
    <w:p w14:paraId="5774D304" w14:textId="77777777" w:rsidR="001C07E7" w:rsidRPr="00C570BD" w:rsidRDefault="00000000">
      <w:pPr>
        <w:spacing w:before="280" w:after="280" w:line="360" w:lineRule="auto"/>
        <w:jc w:val="both"/>
        <w:rPr>
          <w:rFonts w:ascii="Times New Roman" w:eastAsia="Times New Roman" w:hAnsi="Times New Roman" w:cs="Times New Roman"/>
          <w:sz w:val="24"/>
          <w:szCs w:val="24"/>
          <w:lang w:val="en-GB"/>
        </w:rPr>
      </w:pPr>
      <w:r w:rsidRPr="00C570BD">
        <w:rPr>
          <w:rFonts w:ascii="Times New Roman" w:eastAsia="Times New Roman" w:hAnsi="Times New Roman" w:cs="Times New Roman"/>
          <w:sz w:val="24"/>
          <w:szCs w:val="24"/>
          <w:lang w:val="en-GB"/>
        </w:rPr>
        <w:t>Jean, G., 2024. Strategic Operations Management in Scaling Entrepreneurial Ventures: Balancing Efficiency and Growth. Available at:</w:t>
      </w:r>
      <w:hyperlink r:id="rId50">
        <w:r w:rsidR="001C07E7" w:rsidRPr="00C570BD">
          <w:rPr>
            <w:rFonts w:ascii="Times New Roman" w:eastAsia="Times New Roman" w:hAnsi="Times New Roman" w:cs="Times New Roman"/>
            <w:color w:val="0000FF"/>
            <w:sz w:val="24"/>
            <w:szCs w:val="24"/>
            <w:u w:val="single"/>
            <w:lang w:val="en-GB"/>
          </w:rPr>
          <w:t xml:space="preserve"> </w:t>
        </w:r>
      </w:hyperlink>
      <w:hyperlink r:id="rId51">
        <w:r w:rsidR="001C07E7" w:rsidRPr="00C570BD">
          <w:rPr>
            <w:rFonts w:ascii="Times New Roman" w:eastAsia="Times New Roman" w:hAnsi="Times New Roman" w:cs="Times New Roman"/>
            <w:color w:val="0000FF"/>
            <w:sz w:val="24"/>
            <w:szCs w:val="24"/>
            <w:u w:val="single"/>
            <w:lang w:val="en-GB"/>
          </w:rPr>
          <w:t>https://www.researchgate.net/profile/Guillaume-Jean-6/publication/386320903_Strategic_Operations_Management_in_Scaling_Entrepreneurial_Ventures_Balancing_Efficiency_and_Growth/links/674ccc85a7fbc259f1a3aae4/Strategic-Operations-Management-in-Scaling-Entrepreneurial-Ventures-Balancing-Efficiency-and-Growth.pdf</w:t>
        </w:r>
      </w:hyperlink>
    </w:p>
    <w:p w14:paraId="37D01BA4" w14:textId="77777777" w:rsidR="001C07E7" w:rsidRPr="00C570BD" w:rsidRDefault="00000000">
      <w:pPr>
        <w:spacing w:before="280" w:after="280" w:line="360" w:lineRule="auto"/>
        <w:jc w:val="both"/>
        <w:rPr>
          <w:rFonts w:ascii="Times New Roman" w:eastAsia="Times New Roman" w:hAnsi="Times New Roman" w:cs="Times New Roman"/>
          <w:sz w:val="24"/>
          <w:szCs w:val="24"/>
          <w:lang w:val="en-GB"/>
        </w:rPr>
      </w:pPr>
      <w:r w:rsidRPr="00C570BD">
        <w:rPr>
          <w:rFonts w:ascii="Times New Roman" w:eastAsia="Times New Roman" w:hAnsi="Times New Roman" w:cs="Times New Roman"/>
          <w:sz w:val="24"/>
          <w:szCs w:val="24"/>
          <w:lang w:val="en-GB"/>
        </w:rPr>
        <w:t xml:space="preserve">Singh, V., Sharma, M.P., Jayapriya, K., Kumar, B.K., Chander, M.A.R.N. and Kumar, B.R., 2023. Service quality, customer satisfaction and customer loyalty: A comprehensive literature review. </w:t>
      </w:r>
      <w:r w:rsidRPr="00C570BD">
        <w:rPr>
          <w:rFonts w:ascii="Times New Roman" w:eastAsia="Times New Roman" w:hAnsi="Times New Roman" w:cs="Times New Roman"/>
          <w:i/>
          <w:iCs/>
          <w:sz w:val="24"/>
          <w:szCs w:val="24"/>
          <w:lang w:val="en-GB"/>
        </w:rPr>
        <w:t>Journal of Survey in Fisheries Sciences</w:t>
      </w:r>
      <w:r w:rsidRPr="00C570BD">
        <w:rPr>
          <w:rFonts w:ascii="Times New Roman" w:eastAsia="Times New Roman" w:hAnsi="Times New Roman" w:cs="Times New Roman"/>
          <w:sz w:val="24"/>
          <w:szCs w:val="24"/>
          <w:lang w:val="en-GB"/>
        </w:rPr>
        <w:t xml:space="preserve">, </w:t>
      </w:r>
      <w:r w:rsidRPr="00C570BD">
        <w:rPr>
          <w:rFonts w:ascii="Times New Roman" w:eastAsia="Times New Roman" w:hAnsi="Times New Roman" w:cs="Times New Roman"/>
          <w:i/>
          <w:iCs/>
          <w:sz w:val="24"/>
          <w:szCs w:val="24"/>
          <w:lang w:val="en-GB"/>
        </w:rPr>
        <w:t>10</w:t>
      </w:r>
      <w:r w:rsidRPr="00C570BD">
        <w:rPr>
          <w:rFonts w:ascii="Times New Roman" w:eastAsia="Times New Roman" w:hAnsi="Times New Roman" w:cs="Times New Roman"/>
          <w:sz w:val="24"/>
          <w:szCs w:val="24"/>
          <w:lang w:val="en-GB"/>
        </w:rPr>
        <w:t>(4S), pp.3457-3464.  Available at:</w:t>
      </w:r>
      <w:hyperlink r:id="rId52">
        <w:r w:rsidR="001C07E7" w:rsidRPr="00C570BD">
          <w:rPr>
            <w:rFonts w:ascii="Times New Roman" w:eastAsia="Times New Roman" w:hAnsi="Times New Roman" w:cs="Times New Roman"/>
            <w:color w:val="0000FF"/>
            <w:sz w:val="24"/>
            <w:szCs w:val="24"/>
            <w:u w:val="single"/>
            <w:lang w:val="en-GB"/>
          </w:rPr>
          <w:t xml:space="preserve"> </w:t>
        </w:r>
      </w:hyperlink>
      <w:hyperlink r:id="rId53">
        <w:r w:rsidR="001C07E7" w:rsidRPr="00C570BD">
          <w:rPr>
            <w:rFonts w:ascii="Times New Roman" w:eastAsia="Times New Roman" w:hAnsi="Times New Roman" w:cs="Times New Roman"/>
            <w:color w:val="0000FF"/>
            <w:sz w:val="24"/>
            <w:szCs w:val="24"/>
            <w:u w:val="single"/>
            <w:lang w:val="en-GB"/>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14:paraId="45C13E97" w14:textId="77777777" w:rsidR="001C07E7" w:rsidRPr="00C570BD" w:rsidRDefault="001C07E7">
      <w:pPr>
        <w:pStyle w:val="Heading2"/>
        <w:rPr>
          <w:lang w:val="en-GB"/>
        </w:rPr>
      </w:pPr>
    </w:p>
    <w:p w14:paraId="218B02CB" w14:textId="77777777" w:rsidR="001C07E7" w:rsidRPr="00C570BD" w:rsidRDefault="001C07E7">
      <w:pPr>
        <w:spacing w:line="360" w:lineRule="auto"/>
        <w:jc w:val="both"/>
        <w:rPr>
          <w:rFonts w:ascii="Times New Roman" w:eastAsia="Times New Roman" w:hAnsi="Times New Roman" w:cs="Times New Roman"/>
          <w:b/>
          <w:bCs/>
          <w:sz w:val="28"/>
          <w:szCs w:val="28"/>
          <w:lang w:val="en-GB"/>
        </w:rPr>
      </w:pPr>
    </w:p>
    <w:p w14:paraId="6CF6FAB6" w14:textId="77777777" w:rsidR="001C07E7" w:rsidRPr="00C570BD" w:rsidRDefault="001C07E7">
      <w:pPr>
        <w:spacing w:line="360" w:lineRule="auto"/>
        <w:jc w:val="both"/>
        <w:rPr>
          <w:rFonts w:ascii="Times New Roman" w:eastAsia="Times New Roman" w:hAnsi="Times New Roman" w:cs="Times New Roman"/>
          <w:sz w:val="28"/>
          <w:szCs w:val="28"/>
          <w:lang w:val="en-GB"/>
        </w:rPr>
      </w:pPr>
    </w:p>
    <w:sectPr w:rsidR="001C07E7" w:rsidRPr="00C570BD">
      <w:footerReference w:type="default" r:id="rId5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06140" w14:textId="77777777" w:rsidR="0086392A" w:rsidRDefault="0086392A">
      <w:pPr>
        <w:spacing w:line="240" w:lineRule="auto"/>
      </w:pPr>
      <w:r>
        <w:separator/>
      </w:r>
    </w:p>
  </w:endnote>
  <w:endnote w:type="continuationSeparator" w:id="0">
    <w:p w14:paraId="5CD9A684" w14:textId="77777777" w:rsidR="0086392A" w:rsidRDefault="008639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83363C5F-A0FB-4194-88A1-9EA1E41A3829}"/>
  </w:font>
  <w:font w:name="Cambria">
    <w:panose1 w:val="02040503050406030204"/>
    <w:charset w:val="00"/>
    <w:family w:val="roman"/>
    <w:pitch w:val="variable"/>
    <w:sig w:usb0="E00006FF" w:usb1="420024FF" w:usb2="02000000" w:usb3="00000000" w:csb0="0000019F" w:csb1="00000000"/>
    <w:embedRegular r:id="rId2" w:fontKey="{7F0C4AE4-B446-45DF-A6DB-A360667EE5C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5B54A" w14:textId="77777777" w:rsidR="001C07E7" w:rsidRPr="008F7868" w:rsidRDefault="00000000">
    <w:pPr>
      <w:pBdr>
        <w:top w:val="nil"/>
        <w:left w:val="nil"/>
        <w:bottom w:val="nil"/>
        <w:right w:val="nil"/>
        <w:between w:val="nil"/>
      </w:pBdr>
      <w:tabs>
        <w:tab w:val="center" w:pos="4513"/>
        <w:tab w:val="right" w:pos="9026"/>
      </w:tabs>
      <w:spacing w:line="240" w:lineRule="auto"/>
      <w:jc w:val="right"/>
      <w:rPr>
        <w:rFonts w:ascii="Times New Roman" w:hAnsi="Times New Roman" w:cs="Times New Roman"/>
        <w:color w:val="000000"/>
      </w:rPr>
    </w:pPr>
    <w:r w:rsidRPr="008F7868">
      <w:rPr>
        <w:rFonts w:ascii="Times New Roman" w:hAnsi="Times New Roman" w:cs="Times New Roman"/>
        <w:color w:val="000000"/>
      </w:rPr>
      <w:t xml:space="preserve">Page </w:t>
    </w:r>
    <w:r w:rsidRPr="008F7868">
      <w:rPr>
        <w:rFonts w:ascii="Times New Roman" w:hAnsi="Times New Roman" w:cs="Times New Roman"/>
        <w:b/>
        <w:bCs/>
        <w:color w:val="000000"/>
      </w:rPr>
      <w:fldChar w:fldCharType="begin"/>
    </w:r>
    <w:r w:rsidRPr="008F7868">
      <w:rPr>
        <w:rFonts w:ascii="Times New Roman" w:hAnsi="Times New Roman" w:cs="Times New Roman"/>
        <w:b/>
        <w:bCs/>
        <w:color w:val="000000"/>
      </w:rPr>
      <w:instrText>PAGE</w:instrText>
    </w:r>
    <w:r w:rsidRPr="008F7868">
      <w:rPr>
        <w:rFonts w:ascii="Times New Roman" w:hAnsi="Times New Roman" w:cs="Times New Roman"/>
        <w:b/>
        <w:bCs/>
        <w:color w:val="000000"/>
      </w:rPr>
      <w:fldChar w:fldCharType="separate"/>
    </w:r>
    <w:r w:rsidR="00ED6B50" w:rsidRPr="008F7868">
      <w:rPr>
        <w:rFonts w:ascii="Times New Roman" w:hAnsi="Times New Roman" w:cs="Times New Roman"/>
        <w:b/>
        <w:bCs/>
        <w:noProof/>
        <w:color w:val="000000"/>
      </w:rPr>
      <w:t>1</w:t>
    </w:r>
    <w:r w:rsidRPr="008F7868">
      <w:rPr>
        <w:rFonts w:ascii="Times New Roman" w:hAnsi="Times New Roman" w:cs="Times New Roman"/>
        <w:b/>
        <w:bCs/>
        <w:color w:val="000000"/>
      </w:rPr>
      <w:fldChar w:fldCharType="end"/>
    </w:r>
    <w:r w:rsidRPr="008F7868">
      <w:rPr>
        <w:rFonts w:ascii="Times New Roman" w:hAnsi="Times New Roman" w:cs="Times New Roman"/>
        <w:color w:val="000000"/>
      </w:rPr>
      <w:t xml:space="preserve"> of </w:t>
    </w:r>
    <w:r w:rsidRPr="008F7868">
      <w:rPr>
        <w:rFonts w:ascii="Times New Roman" w:hAnsi="Times New Roman" w:cs="Times New Roman"/>
        <w:b/>
        <w:bCs/>
        <w:color w:val="000000"/>
      </w:rPr>
      <w:fldChar w:fldCharType="begin"/>
    </w:r>
    <w:r w:rsidRPr="008F7868">
      <w:rPr>
        <w:rFonts w:ascii="Times New Roman" w:hAnsi="Times New Roman" w:cs="Times New Roman"/>
        <w:b/>
        <w:bCs/>
        <w:color w:val="000000"/>
      </w:rPr>
      <w:instrText>NUMPAGES</w:instrText>
    </w:r>
    <w:r w:rsidRPr="008F7868">
      <w:rPr>
        <w:rFonts w:ascii="Times New Roman" w:hAnsi="Times New Roman" w:cs="Times New Roman"/>
        <w:b/>
        <w:bCs/>
        <w:color w:val="000000"/>
      </w:rPr>
      <w:fldChar w:fldCharType="separate"/>
    </w:r>
    <w:r w:rsidR="00ED6B50" w:rsidRPr="008F7868">
      <w:rPr>
        <w:rFonts w:ascii="Times New Roman" w:hAnsi="Times New Roman" w:cs="Times New Roman"/>
        <w:b/>
        <w:bCs/>
        <w:noProof/>
        <w:color w:val="000000"/>
      </w:rPr>
      <w:t>3</w:t>
    </w:r>
    <w:r w:rsidRPr="008F7868">
      <w:rPr>
        <w:rFonts w:ascii="Times New Roman" w:hAnsi="Times New Roman" w:cs="Times New Roman"/>
        <w:b/>
        <w:bCs/>
        <w:color w:val="000000"/>
      </w:rPr>
      <w:fldChar w:fldCharType="end"/>
    </w:r>
  </w:p>
  <w:p w14:paraId="11E87DF3" w14:textId="77777777" w:rsidR="001C07E7" w:rsidRDefault="001C07E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4A246" w14:textId="77777777" w:rsidR="0086392A" w:rsidRDefault="0086392A">
      <w:pPr>
        <w:spacing w:line="240" w:lineRule="auto"/>
      </w:pPr>
      <w:r>
        <w:separator/>
      </w:r>
    </w:p>
  </w:footnote>
  <w:footnote w:type="continuationSeparator" w:id="0">
    <w:p w14:paraId="50907115" w14:textId="77777777" w:rsidR="0086392A" w:rsidRDefault="0086392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7E7"/>
    <w:rsid w:val="000C3E2A"/>
    <w:rsid w:val="0012575A"/>
    <w:rsid w:val="00191E5D"/>
    <w:rsid w:val="001C07E7"/>
    <w:rsid w:val="001C739E"/>
    <w:rsid w:val="002366BD"/>
    <w:rsid w:val="002A1937"/>
    <w:rsid w:val="002C02F2"/>
    <w:rsid w:val="00335685"/>
    <w:rsid w:val="004634EA"/>
    <w:rsid w:val="004757DC"/>
    <w:rsid w:val="00493ED1"/>
    <w:rsid w:val="004B1837"/>
    <w:rsid w:val="004B567C"/>
    <w:rsid w:val="0058710E"/>
    <w:rsid w:val="005942DB"/>
    <w:rsid w:val="005B7BDF"/>
    <w:rsid w:val="006139A6"/>
    <w:rsid w:val="006C14A3"/>
    <w:rsid w:val="007265B3"/>
    <w:rsid w:val="007C63C8"/>
    <w:rsid w:val="007D01F0"/>
    <w:rsid w:val="00807440"/>
    <w:rsid w:val="008619F0"/>
    <w:rsid w:val="0086392A"/>
    <w:rsid w:val="008F7868"/>
    <w:rsid w:val="008F7A47"/>
    <w:rsid w:val="009504C3"/>
    <w:rsid w:val="009A5805"/>
    <w:rsid w:val="00A46FAC"/>
    <w:rsid w:val="00AA22C5"/>
    <w:rsid w:val="00AB24F1"/>
    <w:rsid w:val="00B018DE"/>
    <w:rsid w:val="00B14937"/>
    <w:rsid w:val="00BC2265"/>
    <w:rsid w:val="00C33392"/>
    <w:rsid w:val="00C570BD"/>
    <w:rsid w:val="00D346B4"/>
    <w:rsid w:val="00D54078"/>
    <w:rsid w:val="00E113A0"/>
    <w:rsid w:val="00ED6B50"/>
    <w:rsid w:val="00EF49AF"/>
    <w:rsid w:val="00FC0AE2"/>
    <w:rsid w:val="00FE180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981C1"/>
  <w15:docId w15:val="{A843EDB2-D863-4AE2-AF06-2BE0E96D3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line="36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5" w:type="dxa"/>
        <w:left w:w="15" w:type="dxa"/>
        <w:bottom w:w="15" w:type="dxa"/>
        <w:right w:w="15" w:type="dxa"/>
      </w:tblCellMar>
    </w:tblPr>
  </w:style>
  <w:style w:type="character" w:styleId="Hyperlink">
    <w:name w:val="Hyperlink"/>
    <w:basedOn w:val="DefaultParagraphFont"/>
    <w:uiPriority w:val="99"/>
    <w:unhideWhenUsed/>
    <w:rsid w:val="00ED6B50"/>
    <w:rPr>
      <w:color w:val="0000FF" w:themeColor="hyperlink"/>
      <w:u w:val="single"/>
    </w:rPr>
  </w:style>
  <w:style w:type="character" w:styleId="UnresolvedMention">
    <w:name w:val="Unresolved Mention"/>
    <w:basedOn w:val="DefaultParagraphFont"/>
    <w:uiPriority w:val="99"/>
    <w:semiHidden/>
    <w:unhideWhenUsed/>
    <w:rsid w:val="00ED6B50"/>
    <w:rPr>
      <w:color w:val="605E5C"/>
      <w:shd w:val="clear" w:color="auto" w:fill="E1DFDD"/>
    </w:rPr>
  </w:style>
  <w:style w:type="paragraph" w:styleId="Header">
    <w:name w:val="header"/>
    <w:basedOn w:val="Normal"/>
    <w:link w:val="HeaderChar"/>
    <w:uiPriority w:val="99"/>
    <w:unhideWhenUsed/>
    <w:rsid w:val="008F7868"/>
    <w:pPr>
      <w:tabs>
        <w:tab w:val="center" w:pos="4513"/>
        <w:tab w:val="right" w:pos="9026"/>
      </w:tabs>
      <w:spacing w:line="240" w:lineRule="auto"/>
    </w:pPr>
  </w:style>
  <w:style w:type="character" w:customStyle="1" w:styleId="HeaderChar">
    <w:name w:val="Header Char"/>
    <w:basedOn w:val="DefaultParagraphFont"/>
    <w:link w:val="Header"/>
    <w:uiPriority w:val="99"/>
    <w:rsid w:val="008F7868"/>
  </w:style>
  <w:style w:type="paragraph" w:styleId="Footer">
    <w:name w:val="footer"/>
    <w:basedOn w:val="Normal"/>
    <w:link w:val="FooterChar"/>
    <w:uiPriority w:val="99"/>
    <w:unhideWhenUsed/>
    <w:rsid w:val="008F7868"/>
    <w:pPr>
      <w:tabs>
        <w:tab w:val="center" w:pos="4513"/>
        <w:tab w:val="right" w:pos="9026"/>
      </w:tabs>
      <w:spacing w:line="240" w:lineRule="auto"/>
    </w:pPr>
  </w:style>
  <w:style w:type="character" w:customStyle="1" w:styleId="FooterChar">
    <w:name w:val="Footer Char"/>
    <w:basedOn w:val="DefaultParagraphFont"/>
    <w:link w:val="Footer"/>
    <w:uiPriority w:val="99"/>
    <w:rsid w:val="008F7868"/>
  </w:style>
  <w:style w:type="paragraph" w:styleId="TOC1">
    <w:name w:val="toc 1"/>
    <w:basedOn w:val="Normal"/>
    <w:next w:val="Normal"/>
    <w:autoRedefine/>
    <w:uiPriority w:val="39"/>
    <w:unhideWhenUsed/>
    <w:rsid w:val="00A46FAC"/>
    <w:pPr>
      <w:tabs>
        <w:tab w:val="right" w:leader="dot" w:pos="9350"/>
      </w:tabs>
      <w:spacing w:after="100" w:line="360" w:lineRule="auto"/>
    </w:pPr>
  </w:style>
  <w:style w:type="paragraph" w:styleId="TOC2">
    <w:name w:val="toc 2"/>
    <w:basedOn w:val="Normal"/>
    <w:next w:val="Normal"/>
    <w:autoRedefine/>
    <w:uiPriority w:val="39"/>
    <w:unhideWhenUsed/>
    <w:rsid w:val="00A46F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merald.com/itp/article/37/2/874/1225096" TargetMode="External"/><Relationship Id="rId18" Type="http://schemas.openxmlformats.org/officeDocument/2006/relationships/hyperlink" Target="https://www.diva-portal.org/smash/record.jsf?pid=diva2:1900596" TargetMode="External"/><Relationship Id="rId26" Type="http://schemas.openxmlformats.org/officeDocument/2006/relationships/hyperlink" Target="https://www.researchgate.net/profile/Bhargavi-Konda/publication/390874404_Predictive_Analysis_for_Employee_Turnover_Prevention_Using_Data-Driven_Approach/links/6847241c6a754f72b5916873/Predictive-Analysis-for-Employee-Turnover-Prevention-Using-Data-Driven-Approach.pdf" TargetMode="External"/><Relationship Id="rId39" Type="http://schemas.openxmlformats.org/officeDocument/2006/relationships/hyperlink" Target="https://discovery.ucl.ac.uk/id/eprint/10197095/1/Rikap_US%20NSS%20and%20Big%20Tech%20final%20version%20preprint.pdf" TargetMode="External"/><Relationship Id="rId21" Type="http://schemas.openxmlformats.org/officeDocument/2006/relationships/hyperlink" Target="https://link.springer.com/article/10.1007/s43621-024-00422-z" TargetMode="External"/><Relationship Id="rId34" Type="http://schemas.openxmlformats.org/officeDocument/2006/relationships/hyperlink" Target="https://www.emerald.com/aaaj/article-pdf/37/3/790/14109/aaaj-07-2021-5369.pdf" TargetMode="External"/><Relationship Id="rId42" Type="http://schemas.openxmlformats.org/officeDocument/2006/relationships/hyperlink" Target="https://www.statista.com/chart/3585/the-worlds-biggest-employers/?utm_source=chatgpt.com" TargetMode="External"/><Relationship Id="rId47" Type="http://schemas.openxmlformats.org/officeDocument/2006/relationships/hyperlink" Target="https://www.naturalspublishing.com/files/published/975uz7qi255y5d.pdf" TargetMode="External"/><Relationship Id="rId50" Type="http://schemas.openxmlformats.org/officeDocument/2006/relationships/hyperlink" Target="https://www.statista.com/chart/3585/the-worlds-biggest-employers/?utm_source=chatgpt.com"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rofile/Louis-Owusu-Berko-2/publication/389206374_INTEGRATING_AI-DRIVEN_PREDICTIVE_AND_PRESCRIPTIVE_ANALYTICS_FOR_ENHANCING_STRATEGIC_DECISION-MAKING_AND_OPERATIONAL_EFFICIENCY_ACROSS_INDUSTRIES/links/67b884a08311ce680c6f3e9b/Integrating-AI-Driven-Predictive-and-Prescriptive-Analytics-for-Enhancing-Strategic-Decision-Making-and-Operational-Efficiency-Across-Industries.pdf" TargetMode="External"/><Relationship Id="rId29" Type="http://schemas.openxmlformats.org/officeDocument/2006/relationships/hyperlink" Target="https://www.theculturefactor.com/country-comparison-tool?countries=united+states" TargetMode="External"/><Relationship Id="rId11" Type="http://schemas.openxmlformats.org/officeDocument/2006/relationships/image" Target="media/image5.png"/><Relationship Id="rId24" Type="http://schemas.openxmlformats.org/officeDocument/2006/relationships/hyperlink" Target="https://psychsafety.com/psychological-safety-edgar-scheins-three-layers-of-organisational-culture/" TargetMode="External"/><Relationship Id="rId32" Type="http://schemas.openxmlformats.org/officeDocument/2006/relationships/hyperlink" Target="https://www.emerald.com/irjms/article-pdf/4/2/229/10075053/irjms-09-2024-0119en.pdf" TargetMode="External"/><Relationship Id="rId37" Type="http://schemas.openxmlformats.org/officeDocument/2006/relationships/hyperlink" Target="https://ieeexplore.ieee.org/iel8/6287639/6514899/11520787.pdf" TargetMode="External"/><Relationship Id="rId40" Type="http://schemas.openxmlformats.org/officeDocument/2006/relationships/hyperlink" Target="https://www.turiba.lv/storage/files/konference-2025_1.pdf" TargetMode="External"/><Relationship Id="rId45" Type="http://schemas.openxmlformats.org/officeDocument/2006/relationships/hyperlink" Target="https://etk.khadi.kharkov.ua/article/download/328708/318518" TargetMode="External"/><Relationship Id="rId53"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statista.com/statistics/266282/annual-net-revenue-of-amazoncom/?srsltid=AfmBOormRzFWmYsX3XmWQMCUhm5NsE8-324g4lwiRb2-sylTP31i_Unm" TargetMode="External"/><Relationship Id="rId31" Type="http://schemas.openxmlformats.org/officeDocument/2006/relationships/hyperlink" Target="https://peer.asee.org/exploring-teamwork-experiences-in-collaborative-undergraduate-research-reu-programs-through-tuckman-s-group-development-theory.pdf" TargetMode="External"/><Relationship Id="rId44" Type="http://schemas.openxmlformats.org/officeDocument/2006/relationships/hyperlink" Target="https://new.zodml.org/sites/default/files/2023-08/epdf.pub_handbook-of-principles-of-organizational-behavior-.pdf" TargetMode="External"/><Relationship Id="rId52" Type="http://schemas.openxmlformats.org/officeDocument/2006/relationships/hyperlink" Target="https://www.statista.com/chart/3585/the-worlds-biggest-employers/?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cikerisim.kapadokya.edu.tr/bitstreams/acd7a4ff-e569-4a31-a445-c7eab7e93531/download" TargetMode="External"/><Relationship Id="rId22" Type="http://schemas.openxmlformats.org/officeDocument/2006/relationships/hyperlink" Target="https://www.researchgate.net/publication/372004796_An_Analysis_of_Amazon's_High_Turnover_Rate" TargetMode="External"/><Relationship Id="rId27" Type="http://schemas.openxmlformats.org/officeDocument/2006/relationships/hyperlink" Target="https://www.researchgate.net/publication/387711589_Review_of_Application_of_AI_in_Amazon_Warehouse_Management" TargetMode="External"/><Relationship Id="rId30" Type="http://schemas.openxmlformats.org/officeDocument/2006/relationships/hyperlink" Target="https://www.theculturefactor.com/country-comparison-tool?countries=china%2Cjapan%2Cunited+states" TargetMode="External"/><Relationship Id="rId35" Type="http://schemas.openxmlformats.org/officeDocument/2006/relationships/hyperlink" Target="https://www.researchgate.net/profile/Ilesanmi-Michael-2/publication/393135163_Lessons_from_Amazon_Scaling_Safety_Zones_Across_Multinational_Operations/links/6860def7e9b6c13c89e51624/Lessons-from-Amazon-Scaling-Safety-Zones-Across-Multinational-Operations.pdf" TargetMode="External"/><Relationship Id="rId43" Type="http://schemas.openxmlformats.org/officeDocument/2006/relationships/hyperlink" Target="http://papers.ssrn.com/sol3/Delivery.cfm?abstractid=4849852" TargetMode="External"/><Relationship Id="rId48" Type="http://schemas.openxmlformats.org/officeDocument/2006/relationships/hyperlink" Target="https://www.statista.com/chart/3585/the-worlds-biggest-employers/?utm_source=chatgpt.com"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researchgate.net/profile/Guillaume-Jean-6/publication/386320903_Strategic_Operations_Management_in_Scaling_Entrepreneurial_Ventures_Balancing_Efficiency_and_Growth/links/674ccc85a7fbc259f1a3aae4/Strategic-Operations-Management-in-Scaling-Entrepreneurial-Ventures-Balancing-Efficiency-and-Growth.pdf" TargetMode="External"/><Relationship Id="rId3" Type="http://schemas.openxmlformats.org/officeDocument/2006/relationships/settings" Target="settings.xml"/><Relationship Id="rId12" Type="http://schemas.openxmlformats.org/officeDocument/2006/relationships/hyperlink" Target="https://mjet.mnu.edu.mv/mjet/article/view/15" TargetMode="External"/><Relationship Id="rId17" Type="http://schemas.openxmlformats.org/officeDocument/2006/relationships/hyperlink" Target="https://www.mdpi.com/2305-6290/9/1/22" TargetMode="External"/><Relationship Id="rId25" Type="http://schemas.openxmlformats.org/officeDocument/2006/relationships/hyperlink" Target="https://www.theseus.fi/handle/10024/895569" TargetMode="External"/><Relationship Id="rId33" Type="http://schemas.openxmlformats.org/officeDocument/2006/relationships/hyperlink" Target="https://oapub.org/soc/index.php/EJHRMS/article/download/1549/2126" TargetMode="External"/><Relationship Id="rId38" Type="http://schemas.openxmlformats.org/officeDocument/2006/relationships/hyperlink" Target="https://www.emerald.com/ecam/article-pdf/29/5/2027/504166/ecam-11-2020-0941.pdf" TargetMode="External"/><Relationship Id="rId46" Type="http://schemas.openxmlformats.org/officeDocument/2006/relationships/hyperlink" Target="https://www.statista.com/chart/3585/the-worlds-biggest-employers/?utm_source=chatgpt.com" TargetMode="External"/><Relationship Id="rId20" Type="http://schemas.openxmlformats.org/officeDocument/2006/relationships/hyperlink" Target="https://www.mdpi.com/2227-7390/13/21/3449" TargetMode="External"/><Relationship Id="rId41" Type="http://schemas.openxmlformats.org/officeDocument/2006/relationships/hyperlink" Target="https://pmc.ncbi.nlm.nih.gov/articles/PMC10126217/pdf/main.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al-kindipublishers.org/index.php/jefas/article/view/8277" TargetMode="External"/><Relationship Id="rId23" Type="http://schemas.openxmlformats.org/officeDocument/2006/relationships/hyperlink" Target="https://www.tandfonline.com/doi/abs/10.1080/23311975.2024.2442550" TargetMode="External"/><Relationship Id="rId28" Type="http://schemas.openxmlformats.org/officeDocument/2006/relationships/hyperlink" Target="https://www.mdpi.com/2071-1050/16/1/16?utm_source=releaseissue&amp;utm_medium=email&amp;utm_campaign=releaseissue_sustainability&amp;utm_term=doilink24&amp;recipient=lyudmila7876@gmail.com&amp;subject=Sustainability%2C%20Volume%2016%2C%20Issue%201%20%28January-1%202024%29%20Table%20of%20Contents&amp;campaign=ReleaseIssue" TargetMode="External"/><Relationship Id="rId36" Type="http://schemas.openxmlformats.org/officeDocument/2006/relationships/hyperlink" Target="https://www.sciencedirect.com/science/article/pii/S1877050924027595/pdf?md5=df491d0a82be11b0a043e03869fa37c5&amp;pid=1-s2.0-S1877050924027595-main.pdf" TargetMode="External"/><Relationship Id="rId49" Type="http://schemas.openxmlformats.org/officeDocument/2006/relationships/hyperlink" Target="https://jurnaljam.ub.ac.id/index.php/jam/article/download/3023/188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U/tAM6iW4JBkiGD6Iu/PjrIkRQ==">CgMxLjAyDmgub3FnZWs0bjQybHI2Mg5oLjMwaWN0MDhkZzNrNTIOaC5teTR5NG1ibzBvdGkyDmguYmRkZXNzaG8zaWJkMg5oLmJmaGpxcWd1bmQ0aDIOaC5zdDdnMmgzeXhkancyDmgueWxra3V5Y25vY2h6Mg5oLmNibzhhNjcyMzlhMjIOaC4zNGdvYXdmc3F0azQyDmgubnNnY3FtcnI0Y20yMg5oLnhuN3N2Ym50MXloYzgAciExMlc3UHVUQ1hkRHNZVHZUTFRVbWYwNlVLZXJtakh1OU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21</Pages>
  <Words>6650</Words>
  <Characters>37906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Sharmin</cp:lastModifiedBy>
  <cp:revision>37</cp:revision>
  <dcterms:created xsi:type="dcterms:W3CDTF">2026-05-21T11:10:00Z</dcterms:created>
  <dcterms:modified xsi:type="dcterms:W3CDTF">2026-05-25T09:04:00Z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494a7abf-8a5f-4900-9bbe-377abfdc6444</vt:lpwstr>
  </property>
</Properties>
</file>