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99CB3" w14:textId="77777777" w:rsidR="00734A10" w:rsidRPr="008569D1" w:rsidRDefault="00734A10" w:rsidP="00734A10">
      <w:pPr>
        <w:pStyle w:val="NormalWeb"/>
        <w:numPr>
          <w:ilvl w:val="0"/>
          <w:numId w:val="14"/>
        </w:numPr>
        <w:rPr>
          <w:rFonts w:asciiTheme="minorHAnsi" w:hAnsiTheme="minorHAnsi" w:cstheme="minorHAnsi"/>
          <w:b/>
        </w:rPr>
      </w:pPr>
      <w:r w:rsidRPr="008569D1">
        <w:rPr>
          <w:rFonts w:asciiTheme="minorHAnsi" w:hAnsiTheme="minorHAnsi" w:cstheme="minorHAnsi"/>
          <w:b/>
        </w:rPr>
        <w:t xml:space="preserve">The use of pedagogical/instructional models, or models-based practice, has emerged as a potential future for physical education in schools. </w:t>
      </w:r>
    </w:p>
    <w:p w14:paraId="4F1FA1A1" w14:textId="53FD5FB9" w:rsidR="00734A10" w:rsidRPr="008569D1" w:rsidRDefault="00734A10" w:rsidP="00F61FA5">
      <w:pPr>
        <w:pStyle w:val="NormalWeb"/>
        <w:ind w:left="720"/>
        <w:rPr>
          <w:rFonts w:asciiTheme="minorHAnsi" w:hAnsiTheme="minorHAnsi" w:cstheme="minorHAnsi"/>
          <w:b/>
        </w:rPr>
      </w:pPr>
      <w:r w:rsidRPr="008569D1">
        <w:rPr>
          <w:rFonts w:asciiTheme="minorHAnsi" w:hAnsiTheme="minorHAnsi" w:cstheme="minorHAnsi"/>
          <w:b/>
        </w:rPr>
        <w:t xml:space="preserve">Using examples of different pedagogical models from literature (e.g., Sport Education, Teaching Games for Understanding, Cooperative Learning), discuss how a teacher may incorporate a range of authentic assessments to monitor pupil progress and support learning when using a models-based approach to physical education. Consider also any potential challenges associated with integrating authentic assessments with a models-based approach to physical education. (25 marks) </w:t>
      </w:r>
    </w:p>
    <w:p w14:paraId="5EDB322B" w14:textId="77777777" w:rsidR="00D33B54" w:rsidRDefault="008A5761" w:rsidP="00734A10">
      <w:pPr>
        <w:pStyle w:val="NormalWeb"/>
        <w:rPr>
          <w:rFonts w:asciiTheme="minorHAnsi" w:hAnsiTheme="minorHAnsi" w:cstheme="minorHAnsi"/>
        </w:rPr>
      </w:pPr>
      <w:r>
        <w:rPr>
          <w:rFonts w:asciiTheme="minorHAnsi" w:hAnsiTheme="minorHAnsi" w:cstheme="minorHAnsi"/>
        </w:rPr>
        <w:t>The use of pedagogical models such as Sport Education, Teaching Games for Understanding, and Cooperative Learning have a potential future within school physical education lessons,</w:t>
      </w:r>
      <w:r w:rsidR="006E6658">
        <w:rPr>
          <w:rFonts w:asciiTheme="minorHAnsi" w:hAnsiTheme="minorHAnsi" w:cstheme="minorHAnsi"/>
        </w:rPr>
        <w:t xml:space="preserve"> however the methods used to assess these </w:t>
      </w:r>
      <w:r w:rsidR="00D33B54">
        <w:rPr>
          <w:rFonts w:asciiTheme="minorHAnsi" w:hAnsiTheme="minorHAnsi" w:cstheme="minorHAnsi"/>
        </w:rPr>
        <w:t xml:space="preserve">are not yet know, they’re only of discussion. </w:t>
      </w:r>
    </w:p>
    <w:p w14:paraId="222E0FC2" w14:textId="707EF975" w:rsidR="00734A10" w:rsidRPr="008429DD" w:rsidRDefault="00D33B54" w:rsidP="00734A10">
      <w:pPr>
        <w:pStyle w:val="NormalWeb"/>
        <w:rPr>
          <w:rFonts w:asciiTheme="minorHAnsi" w:hAnsiTheme="minorHAnsi" w:cstheme="minorHAnsi"/>
          <w:color w:val="000000" w:themeColor="text1"/>
        </w:rPr>
      </w:pPr>
      <w:r>
        <w:rPr>
          <w:rFonts w:asciiTheme="minorHAnsi" w:hAnsiTheme="minorHAnsi" w:cstheme="minorHAnsi"/>
        </w:rPr>
        <w:t xml:space="preserve">Firstly, </w:t>
      </w:r>
      <w:r w:rsidR="00734A10" w:rsidRPr="00D33B54">
        <w:rPr>
          <w:rFonts w:asciiTheme="minorHAnsi" w:hAnsiTheme="minorHAnsi" w:cstheme="minorHAnsi"/>
        </w:rPr>
        <w:t>Sport Education</w:t>
      </w:r>
      <w:r w:rsidRPr="00D33B54">
        <w:rPr>
          <w:rFonts w:asciiTheme="minorHAnsi" w:hAnsiTheme="minorHAnsi" w:cstheme="minorHAnsi"/>
        </w:rPr>
        <w:t>, the</w:t>
      </w:r>
      <w:r w:rsidR="00734A10" w:rsidRPr="00D33B54">
        <w:rPr>
          <w:rFonts w:asciiTheme="minorHAnsi" w:hAnsiTheme="minorHAnsi" w:cstheme="minorHAnsi"/>
        </w:rPr>
        <w:t xml:space="preserve"> seasons </w:t>
      </w:r>
      <w:r w:rsidRPr="00D33B54">
        <w:rPr>
          <w:rFonts w:asciiTheme="minorHAnsi" w:hAnsiTheme="minorHAnsi" w:cstheme="minorHAnsi"/>
        </w:rPr>
        <w:t xml:space="preserve">of this model </w:t>
      </w:r>
      <w:r w:rsidR="00734A10" w:rsidRPr="00D33B54">
        <w:rPr>
          <w:rFonts w:asciiTheme="minorHAnsi" w:hAnsiTheme="minorHAnsi" w:cstheme="minorHAnsi"/>
        </w:rPr>
        <w:t>offer more opportunity for assessment due to the seasons being of a longer time frame, and a greater responsibility of students.</w:t>
      </w:r>
      <w:r w:rsidRPr="00D33B54">
        <w:rPr>
          <w:rFonts w:asciiTheme="minorHAnsi" w:hAnsiTheme="minorHAnsi" w:cstheme="minorHAnsi"/>
        </w:rPr>
        <w:t xml:space="preserve"> The </w:t>
      </w:r>
      <w:r w:rsidRPr="00D33B54">
        <w:rPr>
          <w:rFonts w:asciiTheme="minorHAnsi" w:hAnsiTheme="minorHAnsi" w:cstheme="minorHAnsi"/>
          <w:color w:val="000000" w:themeColor="text1"/>
        </w:rPr>
        <w:t xml:space="preserve">model is designed to “provide students with authentic experiences that are thorough and enjoyable” (Siedentop, pp.1, 2001) </w:t>
      </w:r>
      <w:r>
        <w:rPr>
          <w:rFonts w:asciiTheme="minorHAnsi" w:hAnsiTheme="minorHAnsi" w:cstheme="minorHAnsi"/>
          <w:color w:val="000000" w:themeColor="text1"/>
        </w:rPr>
        <w:t xml:space="preserve">but will also give opportunity for a range of team games and competitive activities. </w:t>
      </w:r>
      <w:r w:rsidR="00036D90">
        <w:rPr>
          <w:rFonts w:asciiTheme="minorHAnsi" w:hAnsiTheme="minorHAnsi" w:cstheme="minorHAnsi"/>
          <w:color w:val="000000" w:themeColor="text1"/>
        </w:rPr>
        <w:t>Such activities can be assessed by the technique and skill level of an individual throughout the course of the season</w:t>
      </w:r>
      <w:r w:rsidR="005A3CF1">
        <w:rPr>
          <w:rFonts w:asciiTheme="minorHAnsi" w:hAnsiTheme="minorHAnsi" w:cstheme="minorHAnsi"/>
          <w:color w:val="000000" w:themeColor="text1"/>
        </w:rPr>
        <w:t xml:space="preserve"> or qualities shown such as team spirit and fair play. </w:t>
      </w:r>
      <w:r w:rsidR="00036D90">
        <w:rPr>
          <w:rFonts w:asciiTheme="minorHAnsi" w:hAnsiTheme="minorHAnsi" w:cstheme="minorHAnsi"/>
          <w:color w:val="000000" w:themeColor="text1"/>
        </w:rPr>
        <w:t xml:space="preserve">Apps such as ‘Coaches-eye’ can help teachers analyse these skills and techniques by slowing it down, and using other features of the app, but can also be used by students to self-evaluate their performance. Alternatively, the Games Performance Assessment Instrument can be used to clearly see the children’s’ involvement, and </w:t>
      </w:r>
      <w:r w:rsidR="008429DD">
        <w:rPr>
          <w:rFonts w:asciiTheme="minorHAnsi" w:hAnsiTheme="minorHAnsi" w:cstheme="minorHAnsi"/>
          <w:color w:val="000000" w:themeColor="text1"/>
        </w:rPr>
        <w:t xml:space="preserve">skill level does not matter as pupils are assessed on their decision making and skills execution. However, this type of assessment is difficult to mark/track and would need to have the same person assessing each time because different people may view a situation differently and mark differently to the person previous. </w:t>
      </w:r>
    </w:p>
    <w:p w14:paraId="359C3185" w14:textId="37001053" w:rsidR="00734A10" w:rsidRDefault="00F61FA5" w:rsidP="00734A10">
      <w:pPr>
        <w:pStyle w:val="NormalWeb"/>
        <w:rPr>
          <w:rFonts w:asciiTheme="minorHAnsi" w:hAnsiTheme="minorHAnsi" w:cstheme="minorHAnsi"/>
        </w:rPr>
      </w:pPr>
      <w:r>
        <w:rPr>
          <w:rFonts w:asciiTheme="minorHAnsi" w:hAnsiTheme="minorHAnsi" w:cstheme="minorHAnsi"/>
        </w:rPr>
        <w:t xml:space="preserve">The </w:t>
      </w:r>
      <w:r w:rsidR="00734A10">
        <w:rPr>
          <w:rFonts w:asciiTheme="minorHAnsi" w:hAnsiTheme="minorHAnsi" w:cstheme="minorHAnsi"/>
        </w:rPr>
        <w:t xml:space="preserve">Teaching Games for Understanding </w:t>
      </w:r>
      <w:r>
        <w:rPr>
          <w:rFonts w:asciiTheme="minorHAnsi" w:hAnsiTheme="minorHAnsi" w:cstheme="minorHAnsi"/>
        </w:rPr>
        <w:t>model teaches children and young people to gain skills and knowledge that apply across different sports</w:t>
      </w:r>
      <w:r w:rsidR="004518CC">
        <w:rPr>
          <w:rFonts w:asciiTheme="minorHAnsi" w:hAnsiTheme="minorHAnsi" w:cstheme="minorHAnsi"/>
        </w:rPr>
        <w:t xml:space="preserve"> rather than teaching sport-specific units, e.g. a football unit, a tennis unit, etc. This is done</w:t>
      </w:r>
      <w:r>
        <w:rPr>
          <w:rFonts w:asciiTheme="minorHAnsi" w:hAnsiTheme="minorHAnsi" w:cstheme="minorHAnsi"/>
        </w:rPr>
        <w:t xml:space="preserve"> by playing a range of games associated with four game categories; </w:t>
      </w:r>
      <w:r w:rsidR="004518CC">
        <w:rPr>
          <w:rFonts w:asciiTheme="minorHAnsi" w:hAnsiTheme="minorHAnsi" w:cstheme="minorHAnsi"/>
        </w:rPr>
        <w:t xml:space="preserve">Net/Wall games, Target games, Striking/Fielding games, Territory games. </w:t>
      </w:r>
      <w:r w:rsidR="008429DD">
        <w:rPr>
          <w:rFonts w:asciiTheme="minorHAnsi" w:hAnsiTheme="minorHAnsi" w:cstheme="minorHAnsi"/>
        </w:rPr>
        <w:t xml:space="preserve">Pupils could self-assess their performances and record their progress, thoughts and feelings in a journal or log after each lesson. The teacher can then view pupils’ opinions and views on the activities and use this for future planning as well as being able to track each pupils’ progress. </w:t>
      </w:r>
      <w:r w:rsidR="00180CBA">
        <w:rPr>
          <w:rFonts w:asciiTheme="minorHAnsi" w:hAnsiTheme="minorHAnsi" w:cstheme="minorHAnsi"/>
        </w:rPr>
        <w:t xml:space="preserve">Likewise, the Ministry of Education states that “the purpose is to scaffold student reflection and self-regulated learning, as well as to provide nuanced information – about a student’s knowledge, dispositions, motivations, and needs- that help teachers, students, and parents make decisions.” (no date, pp.11). </w:t>
      </w:r>
      <w:r w:rsidR="008429DD">
        <w:rPr>
          <w:rFonts w:asciiTheme="minorHAnsi" w:hAnsiTheme="minorHAnsi" w:cstheme="minorHAnsi"/>
        </w:rPr>
        <w:t xml:space="preserve">This encourages students to be more responsible of their learning and helps them become more aware of their strengths and weaknesses. Despite this, self-assessments and the use of journals/logs can be time consuming and some pupils may over evaluate their performance. </w:t>
      </w:r>
    </w:p>
    <w:p w14:paraId="48A94627" w14:textId="7B4511DE" w:rsidR="00734A10" w:rsidRPr="0090634F" w:rsidRDefault="00FC10CE" w:rsidP="00815AC5">
      <w:pPr>
        <w:pStyle w:val="NormalWeb"/>
        <w:rPr>
          <w:rFonts w:asciiTheme="minorHAnsi" w:hAnsiTheme="minorHAnsi" w:cstheme="minorHAnsi"/>
        </w:rPr>
      </w:pPr>
      <w:r>
        <w:rPr>
          <w:rFonts w:asciiTheme="minorHAnsi" w:hAnsiTheme="minorHAnsi" w:cstheme="minorHAnsi"/>
        </w:rPr>
        <w:t xml:space="preserve">Finally, </w:t>
      </w:r>
      <w:r w:rsidR="00734A10">
        <w:rPr>
          <w:rFonts w:asciiTheme="minorHAnsi" w:hAnsiTheme="minorHAnsi" w:cstheme="minorHAnsi"/>
        </w:rPr>
        <w:t>Cooperative Learning</w:t>
      </w:r>
      <w:r>
        <w:rPr>
          <w:rFonts w:asciiTheme="minorHAnsi" w:hAnsiTheme="minorHAnsi" w:cstheme="minorHAnsi"/>
        </w:rPr>
        <w:t xml:space="preserve">. Jigsaw Learning is carried out by placing students into teams and assigning each pupil a part of a skill or game (Metzler, 2011, pp.246) where they split </w:t>
      </w:r>
      <w:r>
        <w:rPr>
          <w:rFonts w:asciiTheme="minorHAnsi" w:hAnsiTheme="minorHAnsi" w:cstheme="minorHAnsi"/>
        </w:rPr>
        <w:lastRenderedPageBreak/>
        <w:t xml:space="preserve">into expert groups before coming back to their jigsaw groups. The online platform ‘Padlet’ could be used for each expert group to note down different aspects of their skill/game so when they return to their jigsaw group, they have the group information with them ready to explain the task. This would allow for everyone to have the opportunity to be involved and ensure those students who are more reserved have the confidence to present back to their group due to the notes made on Padlet. However, it could be argued that not all pupils will make an effort to note key aspects on the group Padlet and could result in just one or two members of the group participating. </w:t>
      </w:r>
      <w:r w:rsidR="0090634F">
        <w:rPr>
          <w:rFonts w:asciiTheme="minorHAnsi" w:hAnsiTheme="minorHAnsi" w:cstheme="minorHAnsi"/>
        </w:rPr>
        <w:t xml:space="preserve">Secondly, the </w:t>
      </w:r>
      <w:r w:rsidR="004518CC">
        <w:rPr>
          <w:rFonts w:asciiTheme="minorHAnsi" w:hAnsiTheme="minorHAnsi" w:cstheme="minorHAnsi"/>
        </w:rPr>
        <w:t>Student Teams-Achievement Division</w:t>
      </w:r>
      <w:r w:rsidR="0090634F">
        <w:rPr>
          <w:rFonts w:asciiTheme="minorHAnsi" w:hAnsiTheme="minorHAnsi" w:cstheme="minorHAnsi"/>
        </w:rPr>
        <w:t xml:space="preserve"> </w:t>
      </w:r>
      <w:r w:rsidR="00282282">
        <w:rPr>
          <w:rFonts w:asciiTheme="minorHAnsi" w:hAnsiTheme="minorHAnsi" w:cstheme="minorHAnsi"/>
        </w:rPr>
        <w:t xml:space="preserve">model places </w:t>
      </w:r>
      <w:r w:rsidR="00815AC5">
        <w:rPr>
          <w:rFonts w:asciiTheme="minorHAnsi" w:hAnsiTheme="minorHAnsi" w:cstheme="minorHAnsi"/>
        </w:rPr>
        <w:t xml:space="preserve">pupils in noncompeting teams, </w:t>
      </w:r>
      <w:r w:rsidR="00282282">
        <w:rPr>
          <w:rFonts w:asciiTheme="minorHAnsi" w:hAnsiTheme="minorHAnsi" w:cstheme="minorHAnsi"/>
        </w:rPr>
        <w:t xml:space="preserve">as a brief explanation, </w:t>
      </w:r>
      <w:r w:rsidR="00815AC5">
        <w:rPr>
          <w:rFonts w:asciiTheme="minorHAnsi" w:hAnsiTheme="minorHAnsi" w:cstheme="minorHAnsi"/>
        </w:rPr>
        <w:t xml:space="preserve">each member of </w:t>
      </w:r>
      <w:r w:rsidR="00282282">
        <w:rPr>
          <w:rFonts w:asciiTheme="minorHAnsi" w:hAnsiTheme="minorHAnsi" w:cstheme="minorHAnsi"/>
        </w:rPr>
        <w:t>all the</w:t>
      </w:r>
      <w:r w:rsidR="00815AC5">
        <w:rPr>
          <w:rFonts w:asciiTheme="minorHAnsi" w:hAnsiTheme="minorHAnsi" w:cstheme="minorHAnsi"/>
        </w:rPr>
        <w:t xml:space="preserve"> team</w:t>
      </w:r>
      <w:r w:rsidR="00282282">
        <w:rPr>
          <w:rFonts w:asciiTheme="minorHAnsi" w:hAnsiTheme="minorHAnsi" w:cstheme="minorHAnsi"/>
        </w:rPr>
        <w:t>s</w:t>
      </w:r>
      <w:r w:rsidR="00815AC5">
        <w:rPr>
          <w:rFonts w:asciiTheme="minorHAnsi" w:hAnsiTheme="minorHAnsi" w:cstheme="minorHAnsi"/>
        </w:rPr>
        <w:t xml:space="preserve"> takes part and </w:t>
      </w:r>
      <w:r w:rsidR="00282282">
        <w:rPr>
          <w:rFonts w:asciiTheme="minorHAnsi" w:hAnsiTheme="minorHAnsi" w:cstheme="minorHAnsi"/>
        </w:rPr>
        <w:t xml:space="preserve">individual </w:t>
      </w:r>
      <w:r w:rsidR="00815AC5">
        <w:rPr>
          <w:rFonts w:asciiTheme="minorHAnsi" w:hAnsiTheme="minorHAnsi" w:cstheme="minorHAnsi"/>
        </w:rPr>
        <w:t xml:space="preserve">scores get added together to </w:t>
      </w:r>
      <w:r w:rsidR="00282282">
        <w:rPr>
          <w:rFonts w:asciiTheme="minorHAnsi" w:hAnsiTheme="minorHAnsi" w:cstheme="minorHAnsi"/>
        </w:rPr>
        <w:t>result in a</w:t>
      </w:r>
      <w:r w:rsidR="00815AC5">
        <w:rPr>
          <w:rFonts w:asciiTheme="minorHAnsi" w:hAnsiTheme="minorHAnsi" w:cstheme="minorHAnsi"/>
        </w:rPr>
        <w:t xml:space="preserve"> team score</w:t>
      </w:r>
      <w:r w:rsidR="00282282">
        <w:rPr>
          <w:rFonts w:asciiTheme="minorHAnsi" w:hAnsiTheme="minorHAnsi" w:cstheme="minorHAnsi"/>
        </w:rPr>
        <w:t>, the pupils then go away and practice before coming back to try and beat their previous team score. As a form of self and peer-assessment, again, the app ‘Coaches-eye’ can allow the pupils to analyse their practices before their second go.</w:t>
      </w:r>
      <w:r w:rsidR="00180CBA">
        <w:rPr>
          <w:rFonts w:asciiTheme="minorHAnsi" w:hAnsiTheme="minorHAnsi" w:cstheme="minorHAnsi"/>
        </w:rPr>
        <w:t xml:space="preserve"> Peer-assessment is regularly used in big classes or due to time constraints as it allows the pupil to get immediate practical feedback</w:t>
      </w:r>
      <w:r w:rsidR="00282282">
        <w:rPr>
          <w:rFonts w:asciiTheme="minorHAnsi" w:hAnsiTheme="minorHAnsi" w:cstheme="minorHAnsi"/>
        </w:rPr>
        <w:t xml:space="preserve"> </w:t>
      </w:r>
      <w:r w:rsidR="00180CBA">
        <w:rPr>
          <w:rFonts w:asciiTheme="minorHAnsi" w:hAnsiTheme="minorHAnsi" w:cstheme="minorHAnsi"/>
        </w:rPr>
        <w:t xml:space="preserve">(Johnson, 2004, pp.34). </w:t>
      </w:r>
      <w:r w:rsidR="00282282">
        <w:rPr>
          <w:rFonts w:asciiTheme="minorHAnsi" w:hAnsiTheme="minorHAnsi" w:cstheme="minorHAnsi"/>
        </w:rPr>
        <w:t xml:space="preserve">Issues with peer-assessment can be that friendship can influence the reliability of the feedback given, the students also may not have had experience peer-assessing each other before and so feedback may not be </w:t>
      </w:r>
      <w:r w:rsidR="005A3CF1">
        <w:rPr>
          <w:rFonts w:asciiTheme="minorHAnsi" w:hAnsiTheme="minorHAnsi" w:cstheme="minorHAnsi"/>
        </w:rPr>
        <w:t>of a good quality, and it is also time consuming.</w:t>
      </w:r>
      <w:r w:rsidR="00734A10" w:rsidRPr="00734A10">
        <w:rPr>
          <w:rFonts w:asciiTheme="minorHAnsi" w:hAnsiTheme="minorHAnsi" w:cstheme="minorHAnsi"/>
        </w:rPr>
        <w:br w:type="page"/>
      </w:r>
    </w:p>
    <w:p w14:paraId="055E40E9" w14:textId="0545F1A6" w:rsidR="00734A10" w:rsidRPr="008569D1" w:rsidRDefault="00734A10" w:rsidP="00734A10">
      <w:pPr>
        <w:pStyle w:val="ListParagraph"/>
        <w:numPr>
          <w:ilvl w:val="0"/>
          <w:numId w:val="14"/>
        </w:numPr>
        <w:spacing w:before="100" w:beforeAutospacing="1" w:after="100" w:afterAutospacing="1"/>
        <w:rPr>
          <w:rFonts w:eastAsia="Times New Roman" w:cstheme="minorHAnsi"/>
          <w:b/>
        </w:rPr>
      </w:pPr>
      <w:r w:rsidRPr="008569D1">
        <w:rPr>
          <w:rFonts w:eastAsia="Times New Roman" w:cstheme="minorHAnsi"/>
          <w:b/>
        </w:rPr>
        <w:lastRenderedPageBreak/>
        <w:t xml:space="preserve">Physical literacy is defined as the “motivation, confidence, physical competence, knowledge and understanding to value and take responsibility for physical activity for life (IPLA, 2017). Discuss how physical literacy could be assessed and also any issues associated with these assessment procedures. (25 marks) </w:t>
      </w:r>
    </w:p>
    <w:p w14:paraId="559B457D" w14:textId="77777777" w:rsidR="00A67B6A" w:rsidRDefault="00E72E5F" w:rsidP="000F04C7">
      <w:r>
        <w:t xml:space="preserve">The Canadian Assessment of Physical Literacy </w:t>
      </w:r>
      <w:r w:rsidR="00CF238B">
        <w:t xml:space="preserve">(CAPL) </w:t>
      </w:r>
      <w:r>
        <w:t xml:space="preserve">break physical literacy into four domains in order to assess. These domains are; Motivation and Confidence, Physical Competence, Knowledge and Understanding, and Daily Behaviour. </w:t>
      </w:r>
      <w:r w:rsidR="00CF238B">
        <w:t>In order to assess these, the CAPL published a ‘Manual for Test Administration’ (2017)</w:t>
      </w:r>
      <w:r w:rsidR="00AD00C8">
        <w:t>. To assess M</w:t>
      </w:r>
      <w:r w:rsidR="000F04C7">
        <w:t>otivation and Confidence</w:t>
      </w:r>
      <w:r w:rsidR="00AD00C8">
        <w:t xml:space="preserve">, the CAPL created a questionnaire including intrinsic motivation, competence, predilection, and adequacy which </w:t>
      </w:r>
      <w:r w:rsidR="00A1171F">
        <w:t>accumulate</w:t>
      </w:r>
      <w:r w:rsidR="00AD00C8">
        <w:t xml:space="preserve"> a total of 30 points. Pupils answer the questionnaire by ticking adapted versions of, ‘Not true for me’, ‘Not really true for me’, ‘Sometimes true for me’, ‘Often true for me’, and ‘Very true for me’. </w:t>
      </w:r>
      <w:r w:rsidR="00A1171F">
        <w:t>With each answer having an assigned number of points, administrators can then calculate each pupils’ score and identify their motivation and confidence. Issues with this way of assessing are that it is both time consuming to complete during lesson time and also takes a long time to calculate each individual score.</w:t>
      </w:r>
    </w:p>
    <w:p w14:paraId="7BAF9E17" w14:textId="77777777" w:rsidR="00A67B6A" w:rsidRDefault="00A67B6A" w:rsidP="000F04C7"/>
    <w:p w14:paraId="3D010E60" w14:textId="51DB9D94" w:rsidR="000F04C7" w:rsidRDefault="00F514CF" w:rsidP="000F04C7">
      <w:r>
        <w:t xml:space="preserve">Secondly, </w:t>
      </w:r>
      <w:r w:rsidR="000F04C7">
        <w:t>Physical Competenc</w:t>
      </w:r>
      <w:r>
        <w:t xml:space="preserve">e. </w:t>
      </w:r>
      <w:r w:rsidR="000F04C7">
        <w:t>The</w:t>
      </w:r>
      <w:r>
        <w:t>re are</w:t>
      </w:r>
      <w:r w:rsidR="000F04C7">
        <w:t xml:space="preserve"> 3 assessments</w:t>
      </w:r>
      <w:r>
        <w:t xml:space="preserve"> the CAPL devised to assess Physical Competence</w:t>
      </w:r>
      <w:r w:rsidR="000F04C7">
        <w:t>,</w:t>
      </w:r>
      <w:r>
        <w:t xml:space="preserve"> these are; the</w:t>
      </w:r>
      <w:r w:rsidR="000F04C7">
        <w:t xml:space="preserve"> PACER Shuttle Run, CAMSA score (time and skill), and the Plank test</w:t>
      </w:r>
      <w:r>
        <w:t>.</w:t>
      </w:r>
      <w:r w:rsidR="000F04C7">
        <w:t xml:space="preserve"> </w:t>
      </w:r>
      <w:r w:rsidR="00A67B6A">
        <w:t xml:space="preserve">An assessment for physical competence should </w:t>
      </w:r>
      <w:r w:rsidR="00A67B6A" w:rsidRPr="00EA1B83">
        <w:t>“provide a picture of the individual’s vary movement skills and patterns” (</w:t>
      </w:r>
      <w:r w:rsidR="00A67B6A">
        <w:t xml:space="preserve">Robinson and Randall, </w:t>
      </w:r>
      <w:r w:rsidR="00A67B6A" w:rsidRPr="00EA1B83">
        <w:t xml:space="preserve">2017, pp.45), </w:t>
      </w:r>
      <w:r w:rsidR="00A67B6A">
        <w:t xml:space="preserve">and </w:t>
      </w:r>
      <w:r w:rsidR="00A67B6A" w:rsidRPr="00EA1B83">
        <w:t xml:space="preserve">this </w:t>
      </w:r>
      <w:r w:rsidR="00A67B6A">
        <w:t>suggested assessment tool can be</w:t>
      </w:r>
      <w:r w:rsidR="00A67B6A" w:rsidRPr="00EA1B83">
        <w:t xml:space="preserve"> seen </w:t>
      </w:r>
      <w:r w:rsidR="00A67B6A">
        <w:t>through</w:t>
      </w:r>
      <w:r w:rsidR="00A67B6A" w:rsidRPr="00EA1B83">
        <w:t xml:space="preserve"> the three different tests. </w:t>
      </w:r>
      <w:r>
        <w:t xml:space="preserve">Despite effectively assessing Physical Competence, each pupil </w:t>
      </w:r>
      <w:r w:rsidR="000F04C7">
        <w:t>will need to be</w:t>
      </w:r>
      <w:r>
        <w:t xml:space="preserve"> assessed and</w:t>
      </w:r>
      <w:r w:rsidR="000F04C7">
        <w:t xml:space="preserve"> recorded by the same member of staff to ensure the results are reliable. Other members of staff could record results or observe a performance differently, creating unreliable </w:t>
      </w:r>
      <w:r>
        <w:t xml:space="preserve">and unfair </w:t>
      </w:r>
      <w:r w:rsidR="000F04C7">
        <w:t xml:space="preserve">results. </w:t>
      </w:r>
      <w:r w:rsidR="00A67B6A">
        <w:t xml:space="preserve">Additionally, to ensure the testing is valid and fair to all pupils, the tests must be completed under the same conditions, such as </w:t>
      </w:r>
      <w:r w:rsidR="009C55F3">
        <w:t>on an outdoor field, or a sports hall, where weather and surfaces won’t affect assessment.</w:t>
      </w:r>
    </w:p>
    <w:p w14:paraId="6C9140A7" w14:textId="77777777" w:rsidR="000F04C7" w:rsidRDefault="000F04C7" w:rsidP="000F04C7">
      <w:pPr>
        <w:ind w:left="1080"/>
      </w:pPr>
    </w:p>
    <w:p w14:paraId="1B6A4753" w14:textId="29B10184" w:rsidR="000F04C7" w:rsidRDefault="009C55F3" w:rsidP="000F04C7">
      <w:r>
        <w:t xml:space="preserve">The </w:t>
      </w:r>
      <w:r w:rsidR="000F04C7">
        <w:t xml:space="preserve">Knowledge and Understanding </w:t>
      </w:r>
      <w:r>
        <w:t xml:space="preserve">domain of physical literacy includes a </w:t>
      </w:r>
      <w:r w:rsidR="00E72E5F">
        <w:t xml:space="preserve">questionnaire </w:t>
      </w:r>
      <w:r>
        <w:t xml:space="preserve">which asks participants a range of questions and a physical activity comprehension that assesses the pupils’ knowledge and understanding of physical activity. </w:t>
      </w:r>
      <w:r w:rsidR="00D644B5">
        <w:t xml:space="preserve">Longmuir explains this assessment method, saying “Question content evaluated the children’s understanding of physical activity and sedentary behaviours recommendations, awareness of fitness and </w:t>
      </w:r>
      <w:r w:rsidR="006E6C7D">
        <w:t>movement</w:t>
      </w:r>
      <w:r w:rsidR="00D644B5">
        <w:t xml:space="preserve"> skills param</w:t>
      </w:r>
      <w:r w:rsidR="006E6C7D">
        <w:t xml:space="preserve">eter and methods for their improvement, perceptions of health, and the use of safety equipment during activity.” (2015, pp.4). </w:t>
      </w:r>
      <w:r>
        <w:t xml:space="preserve">This is an efficient way of assessing as the whole class can fill out the questionnaire at the same time, however, there is a risk of pupils copying each other’s answers and is therefore not a true reflection of each individual’s knowledge and understanding. </w:t>
      </w:r>
    </w:p>
    <w:p w14:paraId="573EE9FB" w14:textId="77777777" w:rsidR="000F04C7" w:rsidRDefault="000F04C7" w:rsidP="000F04C7">
      <w:pPr>
        <w:ind w:left="1080"/>
      </w:pPr>
    </w:p>
    <w:p w14:paraId="30126F59" w14:textId="2106271D" w:rsidR="00734A10" w:rsidRDefault="009647FA">
      <w:r>
        <w:t xml:space="preserve">Finally, the CPAL chose to assess </w:t>
      </w:r>
      <w:r w:rsidR="000F04C7">
        <w:t xml:space="preserve">Daily Behaviour through the use of pedometers. </w:t>
      </w:r>
      <w:r>
        <w:t xml:space="preserve">Pupils record their average daily step count and report the number of days they engage in </w:t>
      </w:r>
      <w:r w:rsidR="00BC672D">
        <w:t>moderate-to-vigorous physical activity. Smith and Schroeder comment on the use of pedometers, saying “the pedometer can be used as a means to increase students’ motivation to participate in physical education class…, and this participation can provide a significant portion of their daily activity” (2010, pp.93). However, often i</w:t>
      </w:r>
      <w:r w:rsidR="000F04C7">
        <w:t xml:space="preserve">ssues with validity </w:t>
      </w:r>
      <w:r w:rsidR="000F04C7">
        <w:lastRenderedPageBreak/>
        <w:t>arise when using this method</w:t>
      </w:r>
      <w:r w:rsidR="00BC672D">
        <w:t xml:space="preserve"> </w:t>
      </w:r>
      <w:r w:rsidR="000F04C7">
        <w:t xml:space="preserve">as </w:t>
      </w:r>
      <w:r w:rsidR="00BC672D">
        <w:t xml:space="preserve">pupils’ </w:t>
      </w:r>
      <w:r w:rsidR="000F04C7">
        <w:t>participation</w:t>
      </w:r>
      <w:r w:rsidR="00BC672D">
        <w:t xml:space="preserve"> and dedication to the assessment</w:t>
      </w:r>
      <w:r w:rsidR="000F04C7">
        <w:t xml:space="preserve"> is questioned. </w:t>
      </w:r>
      <w:r w:rsidR="0047191C">
        <w:t>Also, sc</w:t>
      </w:r>
      <w:r w:rsidR="000F04C7">
        <w:t>hools may not have enough pedometers to share amongst the students</w:t>
      </w:r>
      <w:r w:rsidR="0047191C">
        <w:t xml:space="preserve"> and therefore are unable to assess the class’ daily behaviour within the same time frame. </w:t>
      </w:r>
      <w:r w:rsidR="000F04C7">
        <w:t xml:space="preserve"> </w:t>
      </w:r>
    </w:p>
    <w:p w14:paraId="20258B49" w14:textId="5B5D4310" w:rsidR="002945AC" w:rsidRPr="00736731" w:rsidRDefault="002945AC">
      <w:r>
        <w:br w:type="page"/>
      </w:r>
    </w:p>
    <w:p w14:paraId="7E884A2B" w14:textId="6CA801F2" w:rsidR="00734A10" w:rsidRPr="008569D1" w:rsidRDefault="00734A10" w:rsidP="00705894">
      <w:pPr>
        <w:pStyle w:val="ListParagraph"/>
        <w:numPr>
          <w:ilvl w:val="0"/>
          <w:numId w:val="14"/>
        </w:numPr>
        <w:spacing w:before="100" w:beforeAutospacing="1" w:after="100" w:afterAutospacing="1"/>
        <w:rPr>
          <w:rFonts w:eastAsia="Times New Roman" w:cstheme="minorHAnsi"/>
          <w:b/>
        </w:rPr>
      </w:pPr>
      <w:r w:rsidRPr="008569D1">
        <w:rPr>
          <w:rFonts w:eastAsia="Times New Roman" w:cstheme="minorHAnsi"/>
          <w:b/>
        </w:rPr>
        <w:lastRenderedPageBreak/>
        <w:t xml:space="preserve">In order to create assessments that are effective, teachers should consider a range of important factors. Using examples from physical education, discuss the key factors a teacher should consider when devising assessments (15 marks). </w:t>
      </w:r>
    </w:p>
    <w:p w14:paraId="73E79E36" w14:textId="4B7FAB12" w:rsidR="004F153C" w:rsidRDefault="005C13EE" w:rsidP="00705894">
      <w:r>
        <w:t xml:space="preserve">A physical education teacher should consider a range of factors in order to create an effective assessment. </w:t>
      </w:r>
      <w:r w:rsidR="004F153C">
        <w:t xml:space="preserve">One of these aspects should be the purpose of the assessment. The teacher should consider what they want the outcome of assessment to be, such as; for guidance and feedback, grading, motivation, tracking progress, or formal reporting. Black and </w:t>
      </w:r>
      <w:proofErr w:type="spellStart"/>
      <w:r w:rsidR="004F153C">
        <w:t>Wiliam</w:t>
      </w:r>
      <w:proofErr w:type="spellEnd"/>
      <w:r w:rsidR="004F153C">
        <w:t xml:space="preserve"> highlight an argument for assessment by commenting “teachers need to know about their pupils’ progress and difficulties with learning so that they can adapt their own work to meet pupils’ needs” (2010, pp.82), this emphasises another purpose of assessment, in that is aids teachers in their teaching and allows them to adapt a lesson around the pupils’ needs. Additionally, good assessment should achieve a clear purpose and should be fit for purpose, therefore the teacher must identify what they will be assessing in order to device an effective assessment to fit its purpose. Likewise, the assessment should be clear in what is being measured and must be both valid and reliable.</w:t>
      </w:r>
      <w:r w:rsidR="005816AB">
        <w:t xml:space="preserve"> </w:t>
      </w:r>
      <w:r w:rsidR="004F153C">
        <w:t>Another factor the teacher</w:t>
      </w:r>
      <w:r w:rsidR="00636386">
        <w:t xml:space="preserve"> should</w:t>
      </w:r>
      <w:r w:rsidR="004F153C">
        <w:t xml:space="preserve"> consider is</w:t>
      </w:r>
      <w:r w:rsidR="00636386">
        <w:t xml:space="preserve"> </w:t>
      </w:r>
      <w:r w:rsidR="004F153C">
        <w:t xml:space="preserve">the type of assessment they will be using, such as traditional methods of assessment or alternative methods. Traditional assessments include skills tests, fitness tests, and written tests, which Metzler describes as </w:t>
      </w:r>
      <w:r w:rsidR="005816AB">
        <w:t>“</w:t>
      </w:r>
      <w:r w:rsidR="004F153C">
        <w:t>learning in ways that are sufficiently objective</w:t>
      </w:r>
      <w:r w:rsidR="005816AB">
        <w:t>, use accepted measuring techniques and instruments, and can be carried out with strong consistency” (2011, pp.157). In contrast, alternative assessment methods such as journals, multi-media productions and activity logs are authentic, and can be argued to measure pupils’ knowledge in greater depth to traditional assessments.</w:t>
      </w:r>
      <w:r w:rsidR="0047191C">
        <w:t xml:space="preserve"> Lastly, as the role of the teacher, to be effective at assessing they must have thorough subject knowledge and understanding, the ability to set appropriate criteria to assess alongside, and the ability to observe and make judgements on pupils’ performances in respect to the criteria.</w:t>
      </w:r>
    </w:p>
    <w:p w14:paraId="47891079" w14:textId="77777777" w:rsidR="005C13EE" w:rsidRDefault="005C13EE" w:rsidP="00705894"/>
    <w:p w14:paraId="0BF00C11" w14:textId="701B3F8A" w:rsidR="0021330E" w:rsidRPr="005A1AD6" w:rsidRDefault="0021330E" w:rsidP="005A1AD6">
      <w:pPr>
        <w:rPr>
          <w:rFonts w:cstheme="minorHAnsi"/>
        </w:rPr>
      </w:pPr>
    </w:p>
    <w:p w14:paraId="43DCE078" w14:textId="3D552A75" w:rsidR="005A1AD6" w:rsidRDefault="005A1AD6" w:rsidP="005A1AD6">
      <w:pPr>
        <w:rPr>
          <w:rFonts w:cstheme="minorHAnsi"/>
        </w:rPr>
      </w:pPr>
    </w:p>
    <w:p w14:paraId="7C2978E9" w14:textId="5E108A90" w:rsidR="005C13EE" w:rsidRPr="005A1AD6" w:rsidRDefault="005C13EE" w:rsidP="005A1AD6">
      <w:pPr>
        <w:rPr>
          <w:rFonts w:cstheme="minorHAnsi"/>
        </w:rPr>
      </w:pPr>
      <w:r>
        <w:rPr>
          <w:rFonts w:cstheme="minorHAnsi"/>
        </w:rPr>
        <w:br w:type="page"/>
      </w:r>
    </w:p>
    <w:p w14:paraId="2806E935" w14:textId="3665A1D4" w:rsidR="003A7108" w:rsidRPr="008569D1" w:rsidRDefault="003A7108" w:rsidP="003A7108">
      <w:pPr>
        <w:pStyle w:val="ListParagraph"/>
        <w:numPr>
          <w:ilvl w:val="0"/>
          <w:numId w:val="14"/>
        </w:numPr>
        <w:spacing w:before="100" w:beforeAutospacing="1" w:after="100" w:afterAutospacing="1"/>
        <w:rPr>
          <w:rFonts w:eastAsia="Times New Roman" w:cstheme="minorHAnsi"/>
          <w:b/>
        </w:rPr>
      </w:pPr>
      <w:r w:rsidRPr="008569D1">
        <w:rPr>
          <w:rFonts w:eastAsia="Times New Roman" w:cstheme="minorHAnsi"/>
          <w:b/>
        </w:rPr>
        <w:lastRenderedPageBreak/>
        <w:t xml:space="preserve">The use of fitness testing in schools is a contentious topic that has been highly debated. Discuss the potential negative impact of using fitness testing to assess pupils in physical education. (20 marks) </w:t>
      </w:r>
    </w:p>
    <w:p w14:paraId="7E0C2244" w14:textId="77777777" w:rsidR="00B03BF9" w:rsidRDefault="000E5BB5" w:rsidP="00B22697">
      <w:pPr>
        <w:rPr>
          <w:rFonts w:cstheme="minorHAnsi"/>
        </w:rPr>
      </w:pPr>
      <w:r>
        <w:rPr>
          <w:rFonts w:cstheme="minorHAnsi"/>
        </w:rPr>
        <w:t xml:space="preserve">Fitness testing in school physical education lessons has been long debated by many scholars and practitioners in whether it is beneficial or harmful to children. Cale and Harris comment that such testing encourages the participation of physical activity and promotes healthy lifestyles. They also claim that these tests motivate children to enhance their physical activity and fitness, as well as gaining skills such as goal setting, self-testing and self-motioning (2009, pp.90). </w:t>
      </w:r>
      <w:r w:rsidR="00B475E1">
        <w:rPr>
          <w:rFonts w:cstheme="minorHAnsi"/>
        </w:rPr>
        <w:t>Despite this,</w:t>
      </w:r>
      <w:r w:rsidR="00E1689F">
        <w:rPr>
          <w:rFonts w:cstheme="minorHAnsi"/>
        </w:rPr>
        <w:t xml:space="preserve"> many have long disagreed with the concept of fitness testing</w:t>
      </w:r>
      <w:r w:rsidR="00CE1BFE">
        <w:rPr>
          <w:rFonts w:cstheme="minorHAnsi"/>
        </w:rPr>
        <w:t xml:space="preserve"> </w:t>
      </w:r>
      <w:r w:rsidR="0075042C">
        <w:rPr>
          <w:rFonts w:cstheme="minorHAnsi"/>
        </w:rPr>
        <w:t>due to their demeaning, uncomfortable and embarrassing manner, especially to those children who are of most concern – the sedentary 10% (Rowland, 1995, pp.119). Similarly, Cale, et al write of demotivating tests, that are perceived as threatening and cause discomfort and stress. Such tests embarrass children and as a result turn them of fitness and physical activity (2007, pp.118-119)</w:t>
      </w:r>
      <w:r w:rsidR="00B475E1">
        <w:rPr>
          <w:rFonts w:cstheme="minorHAnsi"/>
        </w:rPr>
        <w:t>, this has the opposite effect to what fitness testing was designed to do</w:t>
      </w:r>
      <w:r w:rsidR="0075042C">
        <w:rPr>
          <w:rFonts w:cstheme="minorHAnsi"/>
        </w:rPr>
        <w:t>.</w:t>
      </w:r>
      <w:r w:rsidR="00B475E1">
        <w:rPr>
          <w:rFonts w:cstheme="minorHAnsi"/>
        </w:rPr>
        <w:t xml:space="preserve"> Instead of motivating pupils and encouraging them into a more active and healthier lifestyle, fitness testing is demotivating young people embarrasses them in front of peers, lowering their self-esteem.</w:t>
      </w:r>
      <w:r w:rsidR="0075042C">
        <w:rPr>
          <w:rFonts w:cstheme="minorHAnsi"/>
        </w:rPr>
        <w:t xml:space="preserve"> </w:t>
      </w:r>
    </w:p>
    <w:p w14:paraId="0B1E3BA2" w14:textId="082FFB83" w:rsidR="009E5556" w:rsidRDefault="0075042C" w:rsidP="009E5556">
      <w:pPr>
        <w:rPr>
          <w:rFonts w:cstheme="minorHAnsi"/>
        </w:rPr>
      </w:pPr>
      <w:r>
        <w:rPr>
          <w:rFonts w:cstheme="minorHAnsi"/>
        </w:rPr>
        <w:t>Other negative comments of fitness testing have been made, such as the lack of validity and reliability of testing methods, and the weak link between fitness performance and health outcomes (Rowland, 1995, pp.119).</w:t>
      </w:r>
      <w:r w:rsidR="00B475E1">
        <w:rPr>
          <w:rFonts w:cstheme="minorHAnsi"/>
        </w:rPr>
        <w:t xml:space="preserve"> Due to fitness tests being carried by the pupils themselves and often with a lack of equipment, the results of each test component can be seen as unreliable when comparing to national averages. </w:t>
      </w:r>
      <w:r>
        <w:rPr>
          <w:rFonts w:cstheme="minorHAnsi"/>
        </w:rPr>
        <w:t xml:space="preserve">According to Cale, et al, </w:t>
      </w:r>
      <w:r w:rsidR="00B55E1D">
        <w:rPr>
          <w:rFonts w:cstheme="minorHAnsi"/>
        </w:rPr>
        <w:t>“there is little or no direct evidence that physical fitness during childhood and adolescence is related to adult health” (2007, pp.117). In relation to this, it has previously been questioned the need for fitness testing unless it increases physical activity involvement and improves youth fitness (Cale and Harris, 2009, pp.90)</w:t>
      </w:r>
      <w:r w:rsidR="00B03BF9">
        <w:rPr>
          <w:rFonts w:cstheme="minorHAnsi"/>
        </w:rPr>
        <w:t xml:space="preserve">, which research and current data doesn’t prove. One study reported by Cale and Harris investigated what pupils thought and how they felt about fitness testing and it revealed that the children generally showed little understanding of why they were participating in the tests (2007, pp.119). This suggests that lessons could be more effective, or arguably shows that this time in physical education lessons could be put to better use. Likewise, Lloyd, et al brought to attention that </w:t>
      </w:r>
      <w:r w:rsidR="009E5556">
        <w:t xml:space="preserve">“recently it has been suggested that the focus should be on increasing the physical activity behaviours of children rather than focusing on fitness” </w:t>
      </w:r>
      <w:r w:rsidR="00B03BF9">
        <w:rPr>
          <w:rFonts w:cstheme="minorHAnsi"/>
        </w:rPr>
        <w:t>(</w:t>
      </w:r>
      <w:r w:rsidR="009E5556">
        <w:t>2010, pp.178</w:t>
      </w:r>
      <w:r w:rsidR="00B03BF9">
        <w:t xml:space="preserve">) which suggests an alternative to fitness testing, and a different focus for physical education, while </w:t>
      </w:r>
      <w:r w:rsidR="006C13E2">
        <w:t>encouraging physical activity and healthier lifestyles</w:t>
      </w:r>
      <w:r w:rsidR="00B03BF9">
        <w:t>.</w:t>
      </w:r>
    </w:p>
    <w:p w14:paraId="7F6B2F67" w14:textId="5083176D" w:rsidR="005C13EE" w:rsidRPr="005A1AD6" w:rsidRDefault="005C13EE" w:rsidP="005C13EE">
      <w:pPr>
        <w:rPr>
          <w:rFonts w:cstheme="minorHAnsi"/>
        </w:rPr>
      </w:pPr>
      <w:r>
        <w:rPr>
          <w:rFonts w:cstheme="minorHAnsi"/>
        </w:rPr>
        <w:br w:type="page"/>
      </w:r>
    </w:p>
    <w:p w14:paraId="762294FE" w14:textId="1147DACD" w:rsidR="003A7108" w:rsidRPr="008569D1" w:rsidRDefault="003A7108" w:rsidP="003A7108">
      <w:pPr>
        <w:pStyle w:val="ListParagraph"/>
        <w:numPr>
          <w:ilvl w:val="0"/>
          <w:numId w:val="14"/>
        </w:numPr>
        <w:spacing w:before="100" w:beforeAutospacing="1" w:after="100" w:afterAutospacing="1"/>
        <w:rPr>
          <w:rFonts w:eastAsia="Times New Roman" w:cstheme="minorHAnsi"/>
          <w:b/>
        </w:rPr>
      </w:pPr>
      <w:r w:rsidRPr="008569D1">
        <w:rPr>
          <w:rFonts w:eastAsia="Times New Roman" w:cstheme="minorHAnsi"/>
          <w:b/>
        </w:rPr>
        <w:lastRenderedPageBreak/>
        <w:t xml:space="preserve">Using specific examples of assessment from physical education, discuss the advantages and disadvantages of different forms of assessment within physical education (15 marks). </w:t>
      </w:r>
    </w:p>
    <w:p w14:paraId="3B0C6C43" w14:textId="149AA1AE" w:rsidR="00D24878" w:rsidRPr="003A7108" w:rsidRDefault="00FD23C3" w:rsidP="00736731">
      <w:pPr>
        <w:rPr>
          <w:rFonts w:cstheme="minorHAnsi"/>
        </w:rPr>
      </w:pPr>
      <w:r>
        <w:rPr>
          <w:rFonts w:cstheme="minorHAnsi"/>
        </w:rPr>
        <w:t xml:space="preserve">There are </w:t>
      </w:r>
      <w:r w:rsidR="00D24878">
        <w:rPr>
          <w:rFonts w:cstheme="minorHAnsi"/>
        </w:rPr>
        <w:t xml:space="preserve">various ways to assess in physical education, some more commonly used than others, and some with more advantageous outcomes than others. Fitness testing within schools is a time old debate that is still ongoing. Many people believe that fitness testing has a role within schools as it promotes physical activity and healthy lifestyles, as well as motivating young people to enhance their physical fitness or participate in physical activity (Cale and Harris, 2009, pp.90), whereas others view it as a way to embarrass and ridicule </w:t>
      </w:r>
      <w:r w:rsidR="001F4A53">
        <w:rPr>
          <w:rFonts w:cstheme="minorHAnsi"/>
        </w:rPr>
        <w:t xml:space="preserve">those who aren’t as fit or of a low skill ability. Those against fitness testing in schools argue this, Rowland comments that “such tests are demeaning, embarrassing, and uncomfortable to those particular children we are most concerned about” (1995, pp.119), those who don’t participate in activity and lead sedentary lifestyles. This comes especially as there is little evidence from research that childhood and adolescence physical fitness is related to adult health (Cale, et al, 2007, pp.117). </w:t>
      </w:r>
      <w:r w:rsidR="00DF007D">
        <w:rPr>
          <w:rFonts w:cstheme="minorHAnsi"/>
        </w:rPr>
        <w:t>Additionally, o</w:t>
      </w:r>
      <w:r w:rsidR="0021330E">
        <w:rPr>
          <w:rFonts w:cstheme="minorHAnsi"/>
        </w:rPr>
        <w:t>nline platforms such as ‘</w:t>
      </w:r>
      <w:proofErr w:type="spellStart"/>
      <w:r w:rsidR="00D24878">
        <w:rPr>
          <w:rFonts w:cstheme="minorHAnsi"/>
        </w:rPr>
        <w:t>Kahoot</w:t>
      </w:r>
      <w:proofErr w:type="spellEnd"/>
      <w:r w:rsidR="0021330E">
        <w:rPr>
          <w:rFonts w:cstheme="minorHAnsi"/>
        </w:rPr>
        <w:t>’ offer the opportunity to participate in online quizzes and classroom discussions. T</w:t>
      </w:r>
      <w:bookmarkStart w:id="0" w:name="_GoBack"/>
      <w:bookmarkEnd w:id="0"/>
      <w:r w:rsidR="0021330E">
        <w:rPr>
          <w:rFonts w:cstheme="minorHAnsi"/>
        </w:rPr>
        <w:t xml:space="preserve">his allows everyone to get involved but also keeps all answers anonymous when displayed to the class. This form of assessment can be used at the beginning and at the end of a unit or topic, the beginning to find out what the pupils already know, and the end to find out what they have learnt. However, a disadvantage of this form of assessment is that not everyone may get involved or there may not be enough iPads to share amongst the class for everyone to take part individually. </w:t>
      </w:r>
      <w:r w:rsidR="00DF007D">
        <w:rPr>
          <w:rFonts w:cstheme="minorHAnsi"/>
        </w:rPr>
        <w:t>I</w:t>
      </w:r>
      <w:r w:rsidR="00D24878">
        <w:rPr>
          <w:rFonts w:cstheme="minorHAnsi"/>
        </w:rPr>
        <w:t>n class tests</w:t>
      </w:r>
      <w:r w:rsidR="0021330E">
        <w:rPr>
          <w:rFonts w:cstheme="minorHAnsi"/>
        </w:rPr>
        <w:t xml:space="preserve"> are another way of assessing in physical education. This form of assessment </w:t>
      </w:r>
      <w:r w:rsidR="00DF007D">
        <w:rPr>
          <w:rFonts w:cstheme="minorHAnsi"/>
        </w:rPr>
        <w:t xml:space="preserve">is more likely to be realistic and reflect pupils’ knowledge and also shows the teacher each learners’ capabilities, and identifies any strengths and weaknesses. Despite this, in class tests increase the pressure on students, especially those who become anxious in test environments, and therefore may not perform as well. Also, class tests are not always an accurate reflection of how much progress a student has made between each topic or unit of work. </w:t>
      </w:r>
    </w:p>
    <w:p w14:paraId="52E2168D" w14:textId="486EB103" w:rsidR="00B22697" w:rsidRPr="003A7108" w:rsidRDefault="00B22697">
      <w:pPr>
        <w:rPr>
          <w:rFonts w:cstheme="minorHAnsi"/>
        </w:rPr>
      </w:pPr>
      <w:r>
        <w:rPr>
          <w:rFonts w:cstheme="minorHAnsi"/>
        </w:rPr>
        <w:br w:type="page"/>
      </w:r>
    </w:p>
    <w:p w14:paraId="6B84344C" w14:textId="42440611" w:rsidR="00B22697" w:rsidRPr="00D644B5" w:rsidRDefault="00B22697" w:rsidP="005C13EE">
      <w:pPr>
        <w:pStyle w:val="NormalWeb"/>
        <w:rPr>
          <w:rFonts w:asciiTheme="minorHAnsi" w:hAnsiTheme="minorHAnsi" w:cstheme="minorHAnsi"/>
          <w:u w:val="single"/>
        </w:rPr>
      </w:pPr>
      <w:r w:rsidRPr="00D644B5">
        <w:rPr>
          <w:rFonts w:asciiTheme="minorHAnsi" w:hAnsiTheme="minorHAnsi" w:cstheme="minorHAnsi"/>
          <w:u w:val="single"/>
        </w:rPr>
        <w:lastRenderedPageBreak/>
        <w:t xml:space="preserve">Reference List </w:t>
      </w:r>
    </w:p>
    <w:p w14:paraId="5425C7CA" w14:textId="77777777" w:rsidR="00B22697" w:rsidRDefault="00B22697" w:rsidP="00B22697">
      <w:r>
        <w:t xml:space="preserve">Black, P., and </w:t>
      </w:r>
      <w:proofErr w:type="spellStart"/>
      <w:r>
        <w:t>Wiliam</w:t>
      </w:r>
      <w:proofErr w:type="spellEnd"/>
      <w:r>
        <w:t xml:space="preserve">, D. (2010) ‘Inside the Black Box: Raising Standards Through Classroom Assessment’, </w:t>
      </w:r>
      <w:r>
        <w:rPr>
          <w:i/>
        </w:rPr>
        <w:t>Phi Delta Kappa,</w:t>
      </w:r>
      <w:r>
        <w:t xml:space="preserve"> 92(1), pp.81-90. DOI: 10.1177/003172171009200119</w:t>
      </w:r>
    </w:p>
    <w:p w14:paraId="2040E9C9" w14:textId="5F9F0369" w:rsidR="00A63A40" w:rsidRDefault="00A63A40" w:rsidP="00A63A40"/>
    <w:p w14:paraId="6A4FBF5F" w14:textId="77777777" w:rsidR="00F5206F" w:rsidRPr="00EB15D8" w:rsidRDefault="00F5206F" w:rsidP="00F5206F">
      <w:pPr>
        <w:rPr>
          <w:i/>
        </w:rPr>
      </w:pPr>
      <w:r>
        <w:t xml:space="preserve">Cale, L., Harris, J., and Chen, M.H. (2007) ‘More Than 10 Years After “The Horse is Dead…”: Surely It Must Be Time to “Dismount”?!’, </w:t>
      </w:r>
      <w:proofErr w:type="spellStart"/>
      <w:r>
        <w:rPr>
          <w:i/>
        </w:rPr>
        <w:t>Pediatric</w:t>
      </w:r>
      <w:proofErr w:type="spellEnd"/>
      <w:r>
        <w:rPr>
          <w:i/>
        </w:rPr>
        <w:t xml:space="preserve"> Exercise Science,</w:t>
      </w:r>
      <w:r w:rsidRPr="00EB15D8">
        <w:t xml:space="preserve"> 19(12), pp.115-131</w:t>
      </w:r>
      <w:r>
        <w:t>.</w:t>
      </w:r>
    </w:p>
    <w:p w14:paraId="7252B752" w14:textId="77777777" w:rsidR="00F5206F" w:rsidRDefault="00F5206F" w:rsidP="00A63A40"/>
    <w:p w14:paraId="2CF65EE6" w14:textId="10DD98F0" w:rsidR="00A63A40" w:rsidRDefault="00A63A40" w:rsidP="00A63A40">
      <w:r>
        <w:t xml:space="preserve">Cale, L., and Harris, J. (2009) ‘Fitness testing in physical education – a misdirected effort in promoting healthy lifestyles and physical activity?’, </w:t>
      </w:r>
      <w:r>
        <w:rPr>
          <w:i/>
        </w:rPr>
        <w:t xml:space="preserve">Physical Education and Sport Pedagogy, </w:t>
      </w:r>
      <w:r>
        <w:t>14(1), pp.89-108. DOI: 10.1080/17408980701345782</w:t>
      </w:r>
    </w:p>
    <w:p w14:paraId="623F657E" w14:textId="77777777" w:rsidR="006E6C7D" w:rsidRDefault="006E6C7D" w:rsidP="006E6C7D"/>
    <w:p w14:paraId="10918A1D" w14:textId="3A6C27CB" w:rsidR="006E6C7D" w:rsidRDefault="006E6C7D" w:rsidP="006E6C7D">
      <w:r w:rsidRPr="00EA1B83">
        <w:t xml:space="preserve">Canadian Assessment of Physical Literacy (2017) </w:t>
      </w:r>
      <w:r w:rsidRPr="00EA1B83">
        <w:rPr>
          <w:i/>
        </w:rPr>
        <w:t xml:space="preserve">Manual for Test Administration. </w:t>
      </w:r>
      <w:r w:rsidRPr="00EA1B83">
        <w:t xml:space="preserve">Available at: </w:t>
      </w:r>
      <w:hyperlink r:id="rId6" w:history="1">
        <w:r w:rsidRPr="00EA1B83">
          <w:rPr>
            <w:rStyle w:val="Hyperlink"/>
          </w:rPr>
          <w:t>https://www.capl-eclp.ca/wp-content/uploads/2017/10/capl-2-manual-en.pdf</w:t>
        </w:r>
      </w:hyperlink>
      <w:r w:rsidRPr="00EA1B83">
        <w:t xml:space="preserve"> (Accessed: </w:t>
      </w:r>
      <w:r>
        <w:t>14</w:t>
      </w:r>
      <w:r w:rsidRPr="00EA1B83">
        <w:rPr>
          <w:vertAlign w:val="superscript"/>
        </w:rPr>
        <w:t>th</w:t>
      </w:r>
      <w:r w:rsidRPr="00EA1B83">
        <w:t xml:space="preserve"> Ma</w:t>
      </w:r>
      <w:r>
        <w:t>y</w:t>
      </w:r>
      <w:r w:rsidRPr="00EA1B83">
        <w:t xml:space="preserve"> 2021)</w:t>
      </w:r>
    </w:p>
    <w:p w14:paraId="02A35D19" w14:textId="77777777" w:rsidR="00A63A40" w:rsidRDefault="00A63A40" w:rsidP="00A63A40"/>
    <w:p w14:paraId="50373CC2" w14:textId="3817DE3C" w:rsidR="00A63A40" w:rsidRDefault="00A63A40" w:rsidP="00A63A40">
      <w:r>
        <w:t xml:space="preserve">Rowland. T.W. (1995) ‘The horse is dead; let’s dismount’, </w:t>
      </w:r>
      <w:proofErr w:type="spellStart"/>
      <w:r>
        <w:rPr>
          <w:i/>
        </w:rPr>
        <w:t>Pediatric</w:t>
      </w:r>
      <w:proofErr w:type="spellEnd"/>
      <w:r>
        <w:rPr>
          <w:i/>
        </w:rPr>
        <w:t xml:space="preserve"> Exercise Science, </w:t>
      </w:r>
      <w:r>
        <w:t>7(2) pp.117-120.</w:t>
      </w:r>
    </w:p>
    <w:p w14:paraId="06B58821" w14:textId="7D3415C7" w:rsidR="00E11DE6" w:rsidRDefault="00E11DE6" w:rsidP="00A63A40"/>
    <w:p w14:paraId="5234718C" w14:textId="0249EE15" w:rsidR="00E11DE6" w:rsidRPr="00E11DE6" w:rsidRDefault="00E11DE6" w:rsidP="00A63A40">
      <w:r>
        <w:t xml:space="preserve">Lloyd, M., Colley, R.C., and Tremblay, M.S. (2010), ‘Advancing the Debate on ‘Fitness Testing’ for Children: Perhaps We’re Riding the Wrong Animal’, </w:t>
      </w:r>
      <w:proofErr w:type="spellStart"/>
      <w:r>
        <w:rPr>
          <w:i/>
        </w:rPr>
        <w:t>Pediatric</w:t>
      </w:r>
      <w:proofErr w:type="spellEnd"/>
      <w:r>
        <w:rPr>
          <w:i/>
        </w:rPr>
        <w:t xml:space="preserve"> Exercise Science</w:t>
      </w:r>
      <w:r>
        <w:rPr>
          <w:i/>
        </w:rPr>
        <w:t xml:space="preserve">, </w:t>
      </w:r>
      <w:r>
        <w:t>22(2), pp.176-182. DOI: 10.1123/PES.22.2.176</w:t>
      </w:r>
    </w:p>
    <w:p w14:paraId="4AB333C7" w14:textId="460D03D1" w:rsidR="001E5486" w:rsidRPr="006E6C7D" w:rsidRDefault="006E6C7D" w:rsidP="006E6C7D">
      <w:pPr>
        <w:pStyle w:val="NormalWeb"/>
        <w:rPr>
          <w:rFonts w:asciiTheme="minorHAnsi" w:hAnsiTheme="minorHAnsi" w:cstheme="minorHAnsi"/>
        </w:rPr>
      </w:pPr>
      <w:r>
        <w:rPr>
          <w:rFonts w:asciiTheme="minorHAnsi" w:eastAsiaTheme="minorHAnsi" w:hAnsiTheme="minorHAnsi" w:cstheme="minorBidi"/>
        </w:rPr>
        <w:t xml:space="preserve">Longmuir, P.E., Boyer, C., Lloyd, M., Yang, Y., </w:t>
      </w:r>
      <w:proofErr w:type="spellStart"/>
      <w:r>
        <w:rPr>
          <w:rFonts w:asciiTheme="minorHAnsi" w:eastAsiaTheme="minorHAnsi" w:hAnsiTheme="minorHAnsi" w:cstheme="minorBidi"/>
        </w:rPr>
        <w:t>Boiarskaia</w:t>
      </w:r>
      <w:proofErr w:type="spellEnd"/>
      <w:r>
        <w:rPr>
          <w:rFonts w:asciiTheme="minorHAnsi" w:eastAsiaTheme="minorHAnsi" w:hAnsiTheme="minorHAnsi" w:cstheme="minorBidi"/>
        </w:rPr>
        <w:t xml:space="preserve">, E., Zhu, W., and Tremblay, M.S. (2015) ‘The Canadian Assessment of Physical Literacy: methods for children in grades 4 to 6 (8 to 12 years)’, </w:t>
      </w:r>
      <w:r>
        <w:rPr>
          <w:rFonts w:asciiTheme="minorHAnsi" w:eastAsiaTheme="minorHAnsi" w:hAnsiTheme="minorHAnsi" w:cstheme="minorBidi"/>
          <w:i/>
        </w:rPr>
        <w:t xml:space="preserve">BMC Public Health, </w:t>
      </w:r>
      <w:r>
        <w:rPr>
          <w:rFonts w:asciiTheme="minorHAnsi" w:eastAsiaTheme="minorHAnsi" w:hAnsiTheme="minorHAnsi" w:cstheme="minorBidi"/>
        </w:rPr>
        <w:t>15(767), pp.1-11. DOI: 10.1186/s12889-01502106-6</w:t>
      </w:r>
    </w:p>
    <w:p w14:paraId="1E8031EE" w14:textId="57291430" w:rsidR="001E5486" w:rsidRPr="006E6C7D" w:rsidRDefault="00F61FA5" w:rsidP="00A63A40">
      <w:pPr>
        <w:rPr>
          <w:rFonts w:cstheme="minorHAnsi"/>
        </w:rPr>
      </w:pPr>
      <w:r>
        <w:t>Metzler</w:t>
      </w:r>
      <w:r w:rsidR="006E6C7D">
        <w:t>, M.W.</w:t>
      </w:r>
      <w:r>
        <w:t xml:space="preserve"> (2011)</w:t>
      </w:r>
      <w:r w:rsidR="005021BD">
        <w:t xml:space="preserve"> ‘Assessing Student Learning in Model-Based Instruction’ </w:t>
      </w:r>
      <w:r w:rsidR="006E6C7D" w:rsidRPr="00D33B54">
        <w:rPr>
          <w:rFonts w:cstheme="minorHAnsi"/>
        </w:rPr>
        <w:t xml:space="preserve">in Metzler, M.W. (ed.) </w:t>
      </w:r>
      <w:r w:rsidR="006E6C7D" w:rsidRPr="00D33B54">
        <w:rPr>
          <w:rFonts w:cstheme="minorHAnsi"/>
          <w:i/>
        </w:rPr>
        <w:t>Instructional Models for Physical Education.</w:t>
      </w:r>
      <w:r w:rsidR="006E6C7D" w:rsidRPr="00D33B54">
        <w:rPr>
          <w:rFonts w:cstheme="minorHAnsi"/>
        </w:rPr>
        <w:t xml:space="preserve"> Arizona, USA: Holcomb Hathaway Publisher.</w:t>
      </w:r>
    </w:p>
    <w:p w14:paraId="7222AC8D" w14:textId="77777777" w:rsidR="00A63A40" w:rsidRDefault="00A63A40" w:rsidP="00A63A40"/>
    <w:p w14:paraId="57D89D32" w14:textId="5A7B6C3F" w:rsidR="005021BD" w:rsidRDefault="005021BD" w:rsidP="005021BD">
      <w:pPr>
        <w:rPr>
          <w:rFonts w:cstheme="minorHAnsi"/>
        </w:rPr>
      </w:pPr>
      <w:r w:rsidRPr="00D33B54">
        <w:rPr>
          <w:rFonts w:cstheme="minorHAnsi"/>
        </w:rPr>
        <w:t xml:space="preserve">Metzler, M.W. (2011) ‘Cooperative Learning. Students Learning With, By, and For Each Other’, in Metzler, M.W. (ed.) </w:t>
      </w:r>
      <w:r w:rsidRPr="00D33B54">
        <w:rPr>
          <w:rFonts w:cstheme="minorHAnsi"/>
          <w:i/>
        </w:rPr>
        <w:t>Instructional Models for Physical Education.</w:t>
      </w:r>
      <w:r w:rsidRPr="00D33B54">
        <w:rPr>
          <w:rFonts w:cstheme="minorHAnsi"/>
        </w:rPr>
        <w:t xml:space="preserve"> Arizona, USA: Holcomb Hathaway Publisher.</w:t>
      </w:r>
    </w:p>
    <w:p w14:paraId="4BF4842E" w14:textId="7E7FA3A3" w:rsidR="00180CBA" w:rsidRDefault="00180CBA" w:rsidP="005021BD">
      <w:pPr>
        <w:rPr>
          <w:rFonts w:cstheme="minorHAnsi"/>
        </w:rPr>
      </w:pPr>
    </w:p>
    <w:p w14:paraId="01B596A2" w14:textId="7A0D09B0" w:rsidR="00180CBA" w:rsidRPr="00180CBA" w:rsidRDefault="00180CBA" w:rsidP="005021BD">
      <w:r>
        <w:t xml:space="preserve">Ministry of Education (no date) </w:t>
      </w:r>
      <w:r w:rsidRPr="00DB4D11">
        <w:rPr>
          <w:i/>
        </w:rPr>
        <w:t>Student Centred Classroom Assessment</w:t>
      </w:r>
      <w:r>
        <w:rPr>
          <w:i/>
        </w:rPr>
        <w:t>.</w:t>
      </w:r>
      <w:r>
        <w:rPr>
          <w:i/>
        </w:rPr>
        <w:t xml:space="preserve"> </w:t>
      </w:r>
    </w:p>
    <w:p w14:paraId="265800D4" w14:textId="77777777" w:rsidR="006E6C7D" w:rsidRDefault="006E6C7D" w:rsidP="006E6C7D"/>
    <w:p w14:paraId="02EC0503" w14:textId="3388E8CE" w:rsidR="006E6C7D" w:rsidRDefault="006E6C7D" w:rsidP="006E6C7D">
      <w:r w:rsidRPr="00EA1B83">
        <w:t xml:space="preserve">Robinson, D.B., and Randall, L. (2017) ‘Marking Physical Literacy or Missing the Mark on Physical Literacy? A Conceptual Critique of Canada’s Physical Literacy Assessment Instruments’, </w:t>
      </w:r>
      <w:r w:rsidRPr="00EA1B83">
        <w:rPr>
          <w:i/>
        </w:rPr>
        <w:t xml:space="preserve">Measurement in Physical Education and Exercise Science, </w:t>
      </w:r>
      <w:r w:rsidRPr="00EA1B83">
        <w:t>21(1), pp.40-51. DOI: 10.1080/1091367X.2016.1249793.</w:t>
      </w:r>
    </w:p>
    <w:p w14:paraId="3E575AE6" w14:textId="3846F981" w:rsidR="00D33B54" w:rsidRPr="00D33B54" w:rsidRDefault="00D33B54" w:rsidP="005021BD">
      <w:pPr>
        <w:rPr>
          <w:rFonts w:cstheme="minorHAnsi"/>
        </w:rPr>
      </w:pPr>
    </w:p>
    <w:p w14:paraId="2D9EEF17" w14:textId="7C5853EC" w:rsidR="00A67B6A" w:rsidRPr="006E6C7D" w:rsidRDefault="00D33B54" w:rsidP="00CF238B">
      <w:pPr>
        <w:rPr>
          <w:rFonts w:cstheme="minorHAnsi"/>
          <w:color w:val="000000" w:themeColor="text1"/>
        </w:rPr>
      </w:pPr>
      <w:r w:rsidRPr="00D33B54">
        <w:rPr>
          <w:rFonts w:cstheme="minorHAnsi"/>
          <w:color w:val="000000" w:themeColor="text1"/>
        </w:rPr>
        <w:t xml:space="preserve">Siedentop. D., Hastie, P.A., Mars, </w:t>
      </w:r>
      <w:proofErr w:type="spellStart"/>
      <w:r w:rsidRPr="00D33B54">
        <w:rPr>
          <w:rFonts w:cstheme="minorHAnsi"/>
          <w:color w:val="000000" w:themeColor="text1"/>
        </w:rPr>
        <w:t>H.v.d</w:t>
      </w:r>
      <w:proofErr w:type="spellEnd"/>
      <w:r w:rsidRPr="00D33B54">
        <w:rPr>
          <w:rFonts w:cstheme="minorHAnsi"/>
          <w:color w:val="000000" w:themeColor="text1"/>
        </w:rPr>
        <w:t xml:space="preserve">. (2011) </w:t>
      </w:r>
      <w:r w:rsidRPr="00D33B54">
        <w:rPr>
          <w:rFonts w:cstheme="minorHAnsi"/>
          <w:i/>
          <w:color w:val="000000" w:themeColor="text1"/>
        </w:rPr>
        <w:t>Complete Guide to Sport Education.</w:t>
      </w:r>
      <w:r w:rsidRPr="00D33B54">
        <w:rPr>
          <w:rFonts w:cstheme="minorHAnsi"/>
          <w:color w:val="000000" w:themeColor="text1"/>
        </w:rPr>
        <w:t xml:space="preserve"> 2</w:t>
      </w:r>
      <w:r w:rsidRPr="00D33B54">
        <w:rPr>
          <w:rFonts w:cstheme="minorHAnsi"/>
          <w:color w:val="000000" w:themeColor="text1"/>
          <w:vertAlign w:val="superscript"/>
        </w:rPr>
        <w:t>nd</w:t>
      </w:r>
      <w:r w:rsidRPr="00D33B54">
        <w:rPr>
          <w:rFonts w:cstheme="minorHAnsi"/>
          <w:color w:val="000000" w:themeColor="text1"/>
        </w:rPr>
        <w:t xml:space="preserve"> Ed.</w:t>
      </w:r>
      <w:r w:rsidRPr="00D33B54">
        <w:rPr>
          <w:rFonts w:cstheme="minorHAnsi"/>
          <w:i/>
          <w:color w:val="000000" w:themeColor="text1"/>
        </w:rPr>
        <w:t xml:space="preserve"> </w:t>
      </w:r>
      <w:r w:rsidRPr="00D33B54">
        <w:rPr>
          <w:rFonts w:cstheme="minorHAnsi"/>
          <w:color w:val="000000" w:themeColor="text1"/>
        </w:rPr>
        <w:t xml:space="preserve">Champaign, IL: Human Kinetics. </w:t>
      </w:r>
    </w:p>
    <w:p w14:paraId="489E6EE6" w14:textId="01114394" w:rsidR="00BC672D" w:rsidRDefault="00BC672D" w:rsidP="00A67B6A"/>
    <w:p w14:paraId="0E5A25F6" w14:textId="5DFC7471" w:rsidR="00BC672D" w:rsidRPr="00EA1B83" w:rsidRDefault="00BC672D" w:rsidP="00A67B6A">
      <w:r w:rsidRPr="00EA1B83">
        <w:lastRenderedPageBreak/>
        <w:t xml:space="preserve">Smith, J.D., and Schroeder, C.A. (2010) ‘Pedometer Accuracy in Elementary School Children while Walking, Skipping, Galloping and Sliding’, </w:t>
      </w:r>
      <w:r w:rsidRPr="00EA1B83">
        <w:rPr>
          <w:i/>
        </w:rPr>
        <w:t xml:space="preserve">Measurement in Physical Education and Exercise Science, </w:t>
      </w:r>
      <w:r w:rsidRPr="00EA1B83">
        <w:t>14(2), pp.92-103. DOI: 10.1080/10913671003715540</w:t>
      </w:r>
    </w:p>
    <w:p w14:paraId="3FCC9C03" w14:textId="77777777" w:rsidR="005C13EE" w:rsidRPr="005C13EE" w:rsidRDefault="005C13EE" w:rsidP="005C13EE">
      <w:pPr>
        <w:pStyle w:val="NormalWeb"/>
        <w:rPr>
          <w:rFonts w:asciiTheme="minorHAnsi" w:hAnsiTheme="minorHAnsi" w:cstheme="minorHAnsi"/>
        </w:rPr>
      </w:pPr>
    </w:p>
    <w:p w14:paraId="65C08D7B" w14:textId="77777777" w:rsidR="005A1AD6" w:rsidRPr="005A1AD6" w:rsidRDefault="005A1AD6" w:rsidP="005A1AD6">
      <w:pPr>
        <w:ind w:left="360"/>
        <w:rPr>
          <w:rFonts w:cstheme="minorHAnsi"/>
        </w:rPr>
      </w:pPr>
    </w:p>
    <w:sectPr w:rsidR="005A1AD6" w:rsidRPr="005A1AD6" w:rsidSect="00EF02B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057A2"/>
    <w:multiLevelType w:val="hybridMultilevel"/>
    <w:tmpl w:val="383A5D46"/>
    <w:lvl w:ilvl="0" w:tplc="08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36C6F"/>
    <w:multiLevelType w:val="hybridMultilevel"/>
    <w:tmpl w:val="6DD0548E"/>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727BF"/>
    <w:multiLevelType w:val="hybridMultilevel"/>
    <w:tmpl w:val="F6641392"/>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D61693"/>
    <w:multiLevelType w:val="hybridMultilevel"/>
    <w:tmpl w:val="7BC81712"/>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DE021A"/>
    <w:multiLevelType w:val="hybridMultilevel"/>
    <w:tmpl w:val="0DACE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F13467"/>
    <w:multiLevelType w:val="multilevel"/>
    <w:tmpl w:val="26561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6E1547"/>
    <w:multiLevelType w:val="hybridMultilevel"/>
    <w:tmpl w:val="811C9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554362"/>
    <w:multiLevelType w:val="multilevel"/>
    <w:tmpl w:val="B0845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7D28A5"/>
    <w:multiLevelType w:val="multilevel"/>
    <w:tmpl w:val="F84AD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3E2FCC"/>
    <w:multiLevelType w:val="multilevel"/>
    <w:tmpl w:val="E0CCB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16679A"/>
    <w:multiLevelType w:val="hybridMultilevel"/>
    <w:tmpl w:val="9AE853DE"/>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1E2217"/>
    <w:multiLevelType w:val="hybridMultilevel"/>
    <w:tmpl w:val="FE7228B8"/>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10307C"/>
    <w:multiLevelType w:val="multilevel"/>
    <w:tmpl w:val="69B49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C46B25"/>
    <w:multiLevelType w:val="multilevel"/>
    <w:tmpl w:val="7BDAF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D43222"/>
    <w:multiLevelType w:val="multilevel"/>
    <w:tmpl w:val="035A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EF73C6"/>
    <w:multiLevelType w:val="multilevel"/>
    <w:tmpl w:val="AB7AE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4E2B55"/>
    <w:multiLevelType w:val="multilevel"/>
    <w:tmpl w:val="1A024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D0225F"/>
    <w:multiLevelType w:val="multilevel"/>
    <w:tmpl w:val="90464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9"/>
  </w:num>
  <w:num w:numId="3">
    <w:abstractNumId w:val="14"/>
  </w:num>
  <w:num w:numId="4">
    <w:abstractNumId w:val="13"/>
  </w:num>
  <w:num w:numId="5">
    <w:abstractNumId w:val="5"/>
  </w:num>
  <w:num w:numId="6">
    <w:abstractNumId w:val="15"/>
  </w:num>
  <w:num w:numId="7">
    <w:abstractNumId w:val="16"/>
  </w:num>
  <w:num w:numId="8">
    <w:abstractNumId w:val="3"/>
  </w:num>
  <w:num w:numId="9">
    <w:abstractNumId w:val="2"/>
  </w:num>
  <w:num w:numId="10">
    <w:abstractNumId w:val="1"/>
  </w:num>
  <w:num w:numId="11">
    <w:abstractNumId w:val="11"/>
  </w:num>
  <w:num w:numId="12">
    <w:abstractNumId w:val="10"/>
  </w:num>
  <w:num w:numId="13">
    <w:abstractNumId w:val="0"/>
  </w:num>
  <w:num w:numId="14">
    <w:abstractNumId w:val="4"/>
  </w:num>
  <w:num w:numId="15">
    <w:abstractNumId w:val="17"/>
  </w:num>
  <w:num w:numId="16">
    <w:abstractNumId w:val="8"/>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EDD"/>
    <w:rsid w:val="00007714"/>
    <w:rsid w:val="00036D90"/>
    <w:rsid w:val="000C0F9C"/>
    <w:rsid w:val="000E5BB5"/>
    <w:rsid w:val="000F04C7"/>
    <w:rsid w:val="00180CBA"/>
    <w:rsid w:val="001E5486"/>
    <w:rsid w:val="001F4A53"/>
    <w:rsid w:val="0021330E"/>
    <w:rsid w:val="00282282"/>
    <w:rsid w:val="002945AC"/>
    <w:rsid w:val="003A7108"/>
    <w:rsid w:val="004518CC"/>
    <w:rsid w:val="0047191C"/>
    <w:rsid w:val="004F153C"/>
    <w:rsid w:val="005021BD"/>
    <w:rsid w:val="00517EDD"/>
    <w:rsid w:val="005816AB"/>
    <w:rsid w:val="005A1AD6"/>
    <w:rsid w:val="005A3CF1"/>
    <w:rsid w:val="005C13EE"/>
    <w:rsid w:val="00636386"/>
    <w:rsid w:val="006C13E2"/>
    <w:rsid w:val="006E6658"/>
    <w:rsid w:val="006E6C7D"/>
    <w:rsid w:val="00705894"/>
    <w:rsid w:val="00734A10"/>
    <w:rsid w:val="00736731"/>
    <w:rsid w:val="0075042C"/>
    <w:rsid w:val="0078362D"/>
    <w:rsid w:val="007C0C73"/>
    <w:rsid w:val="0081453B"/>
    <w:rsid w:val="00815AC5"/>
    <w:rsid w:val="008429DD"/>
    <w:rsid w:val="008569D1"/>
    <w:rsid w:val="008A5761"/>
    <w:rsid w:val="0090634F"/>
    <w:rsid w:val="00953ED4"/>
    <w:rsid w:val="00957541"/>
    <w:rsid w:val="009647FA"/>
    <w:rsid w:val="009C55F3"/>
    <w:rsid w:val="009E5556"/>
    <w:rsid w:val="00A00157"/>
    <w:rsid w:val="00A01018"/>
    <w:rsid w:val="00A1171F"/>
    <w:rsid w:val="00A63A40"/>
    <w:rsid w:val="00A67B6A"/>
    <w:rsid w:val="00A731D6"/>
    <w:rsid w:val="00AD00C8"/>
    <w:rsid w:val="00B03BF9"/>
    <w:rsid w:val="00B22697"/>
    <w:rsid w:val="00B475E1"/>
    <w:rsid w:val="00B55E1D"/>
    <w:rsid w:val="00BB7C1B"/>
    <w:rsid w:val="00BC672D"/>
    <w:rsid w:val="00C507C8"/>
    <w:rsid w:val="00C64CC9"/>
    <w:rsid w:val="00C8350F"/>
    <w:rsid w:val="00CE1BFE"/>
    <w:rsid w:val="00CF238B"/>
    <w:rsid w:val="00CF528C"/>
    <w:rsid w:val="00D24878"/>
    <w:rsid w:val="00D33B54"/>
    <w:rsid w:val="00D644B5"/>
    <w:rsid w:val="00DB7B50"/>
    <w:rsid w:val="00DF007D"/>
    <w:rsid w:val="00E11DE6"/>
    <w:rsid w:val="00E15D38"/>
    <w:rsid w:val="00E1689F"/>
    <w:rsid w:val="00E72E5F"/>
    <w:rsid w:val="00EC53FA"/>
    <w:rsid w:val="00EF02BC"/>
    <w:rsid w:val="00F514CF"/>
    <w:rsid w:val="00F5206F"/>
    <w:rsid w:val="00F61FA5"/>
    <w:rsid w:val="00FC10CE"/>
    <w:rsid w:val="00FD2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D6ECC6"/>
  <w14:defaultImageDpi w14:val="32767"/>
  <w15:chartTrackingRefBased/>
  <w15:docId w15:val="{441F660C-2602-0D46-A6AB-AC6EC94E3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1AD6"/>
    <w:pPr>
      <w:ind w:left="720"/>
      <w:contextualSpacing/>
    </w:pPr>
  </w:style>
  <w:style w:type="paragraph" w:styleId="NormalWeb">
    <w:name w:val="Normal (Web)"/>
    <w:basedOn w:val="Normal"/>
    <w:uiPriority w:val="99"/>
    <w:unhideWhenUsed/>
    <w:rsid w:val="005A1AD6"/>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5C1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23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339386">
      <w:bodyDiv w:val="1"/>
      <w:marLeft w:val="0"/>
      <w:marRight w:val="0"/>
      <w:marTop w:val="0"/>
      <w:marBottom w:val="0"/>
      <w:divBdr>
        <w:top w:val="none" w:sz="0" w:space="0" w:color="auto"/>
        <w:left w:val="none" w:sz="0" w:space="0" w:color="auto"/>
        <w:bottom w:val="none" w:sz="0" w:space="0" w:color="auto"/>
        <w:right w:val="none" w:sz="0" w:space="0" w:color="auto"/>
      </w:divBdr>
      <w:divsChild>
        <w:div w:id="1256550885">
          <w:marLeft w:val="0"/>
          <w:marRight w:val="0"/>
          <w:marTop w:val="0"/>
          <w:marBottom w:val="0"/>
          <w:divBdr>
            <w:top w:val="none" w:sz="0" w:space="0" w:color="auto"/>
            <w:left w:val="none" w:sz="0" w:space="0" w:color="auto"/>
            <w:bottom w:val="none" w:sz="0" w:space="0" w:color="auto"/>
            <w:right w:val="none" w:sz="0" w:space="0" w:color="auto"/>
          </w:divBdr>
          <w:divsChild>
            <w:div w:id="333604720">
              <w:marLeft w:val="0"/>
              <w:marRight w:val="0"/>
              <w:marTop w:val="0"/>
              <w:marBottom w:val="0"/>
              <w:divBdr>
                <w:top w:val="none" w:sz="0" w:space="0" w:color="auto"/>
                <w:left w:val="none" w:sz="0" w:space="0" w:color="auto"/>
                <w:bottom w:val="none" w:sz="0" w:space="0" w:color="auto"/>
                <w:right w:val="none" w:sz="0" w:space="0" w:color="auto"/>
              </w:divBdr>
              <w:divsChild>
                <w:div w:id="25953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964550">
      <w:bodyDiv w:val="1"/>
      <w:marLeft w:val="0"/>
      <w:marRight w:val="0"/>
      <w:marTop w:val="0"/>
      <w:marBottom w:val="0"/>
      <w:divBdr>
        <w:top w:val="none" w:sz="0" w:space="0" w:color="auto"/>
        <w:left w:val="none" w:sz="0" w:space="0" w:color="auto"/>
        <w:bottom w:val="none" w:sz="0" w:space="0" w:color="auto"/>
        <w:right w:val="none" w:sz="0" w:space="0" w:color="auto"/>
      </w:divBdr>
      <w:divsChild>
        <w:div w:id="826559632">
          <w:marLeft w:val="0"/>
          <w:marRight w:val="0"/>
          <w:marTop w:val="0"/>
          <w:marBottom w:val="0"/>
          <w:divBdr>
            <w:top w:val="none" w:sz="0" w:space="0" w:color="auto"/>
            <w:left w:val="none" w:sz="0" w:space="0" w:color="auto"/>
            <w:bottom w:val="none" w:sz="0" w:space="0" w:color="auto"/>
            <w:right w:val="none" w:sz="0" w:space="0" w:color="auto"/>
          </w:divBdr>
          <w:divsChild>
            <w:div w:id="566379713">
              <w:marLeft w:val="0"/>
              <w:marRight w:val="0"/>
              <w:marTop w:val="0"/>
              <w:marBottom w:val="0"/>
              <w:divBdr>
                <w:top w:val="none" w:sz="0" w:space="0" w:color="auto"/>
                <w:left w:val="none" w:sz="0" w:space="0" w:color="auto"/>
                <w:bottom w:val="none" w:sz="0" w:space="0" w:color="auto"/>
                <w:right w:val="none" w:sz="0" w:space="0" w:color="auto"/>
              </w:divBdr>
              <w:divsChild>
                <w:div w:id="86725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68387">
      <w:bodyDiv w:val="1"/>
      <w:marLeft w:val="0"/>
      <w:marRight w:val="0"/>
      <w:marTop w:val="0"/>
      <w:marBottom w:val="0"/>
      <w:divBdr>
        <w:top w:val="none" w:sz="0" w:space="0" w:color="auto"/>
        <w:left w:val="none" w:sz="0" w:space="0" w:color="auto"/>
        <w:bottom w:val="none" w:sz="0" w:space="0" w:color="auto"/>
        <w:right w:val="none" w:sz="0" w:space="0" w:color="auto"/>
      </w:divBdr>
      <w:divsChild>
        <w:div w:id="965355604">
          <w:marLeft w:val="0"/>
          <w:marRight w:val="0"/>
          <w:marTop w:val="0"/>
          <w:marBottom w:val="0"/>
          <w:divBdr>
            <w:top w:val="none" w:sz="0" w:space="0" w:color="auto"/>
            <w:left w:val="none" w:sz="0" w:space="0" w:color="auto"/>
            <w:bottom w:val="none" w:sz="0" w:space="0" w:color="auto"/>
            <w:right w:val="none" w:sz="0" w:space="0" w:color="auto"/>
          </w:divBdr>
          <w:divsChild>
            <w:div w:id="733627168">
              <w:marLeft w:val="0"/>
              <w:marRight w:val="0"/>
              <w:marTop w:val="0"/>
              <w:marBottom w:val="0"/>
              <w:divBdr>
                <w:top w:val="none" w:sz="0" w:space="0" w:color="auto"/>
                <w:left w:val="none" w:sz="0" w:space="0" w:color="auto"/>
                <w:bottom w:val="none" w:sz="0" w:space="0" w:color="auto"/>
                <w:right w:val="none" w:sz="0" w:space="0" w:color="auto"/>
              </w:divBdr>
              <w:divsChild>
                <w:div w:id="150497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662886">
      <w:bodyDiv w:val="1"/>
      <w:marLeft w:val="0"/>
      <w:marRight w:val="0"/>
      <w:marTop w:val="0"/>
      <w:marBottom w:val="0"/>
      <w:divBdr>
        <w:top w:val="none" w:sz="0" w:space="0" w:color="auto"/>
        <w:left w:val="none" w:sz="0" w:space="0" w:color="auto"/>
        <w:bottom w:val="none" w:sz="0" w:space="0" w:color="auto"/>
        <w:right w:val="none" w:sz="0" w:space="0" w:color="auto"/>
      </w:divBdr>
      <w:divsChild>
        <w:div w:id="626593268">
          <w:marLeft w:val="0"/>
          <w:marRight w:val="0"/>
          <w:marTop w:val="0"/>
          <w:marBottom w:val="0"/>
          <w:divBdr>
            <w:top w:val="none" w:sz="0" w:space="0" w:color="auto"/>
            <w:left w:val="none" w:sz="0" w:space="0" w:color="auto"/>
            <w:bottom w:val="none" w:sz="0" w:space="0" w:color="auto"/>
            <w:right w:val="none" w:sz="0" w:space="0" w:color="auto"/>
          </w:divBdr>
          <w:divsChild>
            <w:div w:id="2043507638">
              <w:marLeft w:val="0"/>
              <w:marRight w:val="0"/>
              <w:marTop w:val="0"/>
              <w:marBottom w:val="0"/>
              <w:divBdr>
                <w:top w:val="none" w:sz="0" w:space="0" w:color="auto"/>
                <w:left w:val="none" w:sz="0" w:space="0" w:color="auto"/>
                <w:bottom w:val="none" w:sz="0" w:space="0" w:color="auto"/>
                <w:right w:val="none" w:sz="0" w:space="0" w:color="auto"/>
              </w:divBdr>
              <w:divsChild>
                <w:div w:id="102324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049214">
      <w:bodyDiv w:val="1"/>
      <w:marLeft w:val="0"/>
      <w:marRight w:val="0"/>
      <w:marTop w:val="0"/>
      <w:marBottom w:val="0"/>
      <w:divBdr>
        <w:top w:val="none" w:sz="0" w:space="0" w:color="auto"/>
        <w:left w:val="none" w:sz="0" w:space="0" w:color="auto"/>
        <w:bottom w:val="none" w:sz="0" w:space="0" w:color="auto"/>
        <w:right w:val="none" w:sz="0" w:space="0" w:color="auto"/>
      </w:divBdr>
      <w:divsChild>
        <w:div w:id="92167643">
          <w:marLeft w:val="0"/>
          <w:marRight w:val="0"/>
          <w:marTop w:val="0"/>
          <w:marBottom w:val="0"/>
          <w:divBdr>
            <w:top w:val="none" w:sz="0" w:space="0" w:color="auto"/>
            <w:left w:val="none" w:sz="0" w:space="0" w:color="auto"/>
            <w:bottom w:val="none" w:sz="0" w:space="0" w:color="auto"/>
            <w:right w:val="none" w:sz="0" w:space="0" w:color="auto"/>
          </w:divBdr>
          <w:divsChild>
            <w:div w:id="1236474261">
              <w:marLeft w:val="0"/>
              <w:marRight w:val="0"/>
              <w:marTop w:val="0"/>
              <w:marBottom w:val="0"/>
              <w:divBdr>
                <w:top w:val="none" w:sz="0" w:space="0" w:color="auto"/>
                <w:left w:val="none" w:sz="0" w:space="0" w:color="auto"/>
                <w:bottom w:val="none" w:sz="0" w:space="0" w:color="auto"/>
                <w:right w:val="none" w:sz="0" w:space="0" w:color="auto"/>
              </w:divBdr>
              <w:divsChild>
                <w:div w:id="17527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640866">
      <w:bodyDiv w:val="1"/>
      <w:marLeft w:val="0"/>
      <w:marRight w:val="0"/>
      <w:marTop w:val="0"/>
      <w:marBottom w:val="0"/>
      <w:divBdr>
        <w:top w:val="none" w:sz="0" w:space="0" w:color="auto"/>
        <w:left w:val="none" w:sz="0" w:space="0" w:color="auto"/>
        <w:bottom w:val="none" w:sz="0" w:space="0" w:color="auto"/>
        <w:right w:val="none" w:sz="0" w:space="0" w:color="auto"/>
      </w:divBdr>
      <w:divsChild>
        <w:div w:id="965701608">
          <w:marLeft w:val="0"/>
          <w:marRight w:val="0"/>
          <w:marTop w:val="0"/>
          <w:marBottom w:val="0"/>
          <w:divBdr>
            <w:top w:val="none" w:sz="0" w:space="0" w:color="auto"/>
            <w:left w:val="none" w:sz="0" w:space="0" w:color="auto"/>
            <w:bottom w:val="none" w:sz="0" w:space="0" w:color="auto"/>
            <w:right w:val="none" w:sz="0" w:space="0" w:color="auto"/>
          </w:divBdr>
          <w:divsChild>
            <w:div w:id="961351012">
              <w:marLeft w:val="0"/>
              <w:marRight w:val="0"/>
              <w:marTop w:val="0"/>
              <w:marBottom w:val="0"/>
              <w:divBdr>
                <w:top w:val="none" w:sz="0" w:space="0" w:color="auto"/>
                <w:left w:val="none" w:sz="0" w:space="0" w:color="auto"/>
                <w:bottom w:val="none" w:sz="0" w:space="0" w:color="auto"/>
                <w:right w:val="none" w:sz="0" w:space="0" w:color="auto"/>
              </w:divBdr>
              <w:divsChild>
                <w:div w:id="114743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338176">
      <w:bodyDiv w:val="1"/>
      <w:marLeft w:val="0"/>
      <w:marRight w:val="0"/>
      <w:marTop w:val="0"/>
      <w:marBottom w:val="0"/>
      <w:divBdr>
        <w:top w:val="none" w:sz="0" w:space="0" w:color="auto"/>
        <w:left w:val="none" w:sz="0" w:space="0" w:color="auto"/>
        <w:bottom w:val="none" w:sz="0" w:space="0" w:color="auto"/>
        <w:right w:val="none" w:sz="0" w:space="0" w:color="auto"/>
      </w:divBdr>
      <w:divsChild>
        <w:div w:id="885483329">
          <w:marLeft w:val="0"/>
          <w:marRight w:val="0"/>
          <w:marTop w:val="0"/>
          <w:marBottom w:val="0"/>
          <w:divBdr>
            <w:top w:val="none" w:sz="0" w:space="0" w:color="auto"/>
            <w:left w:val="none" w:sz="0" w:space="0" w:color="auto"/>
            <w:bottom w:val="none" w:sz="0" w:space="0" w:color="auto"/>
            <w:right w:val="none" w:sz="0" w:space="0" w:color="auto"/>
          </w:divBdr>
          <w:divsChild>
            <w:div w:id="490103716">
              <w:marLeft w:val="0"/>
              <w:marRight w:val="0"/>
              <w:marTop w:val="0"/>
              <w:marBottom w:val="0"/>
              <w:divBdr>
                <w:top w:val="none" w:sz="0" w:space="0" w:color="auto"/>
                <w:left w:val="none" w:sz="0" w:space="0" w:color="auto"/>
                <w:bottom w:val="none" w:sz="0" w:space="0" w:color="auto"/>
                <w:right w:val="none" w:sz="0" w:space="0" w:color="auto"/>
              </w:divBdr>
              <w:divsChild>
                <w:div w:id="159285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093761">
      <w:bodyDiv w:val="1"/>
      <w:marLeft w:val="0"/>
      <w:marRight w:val="0"/>
      <w:marTop w:val="0"/>
      <w:marBottom w:val="0"/>
      <w:divBdr>
        <w:top w:val="none" w:sz="0" w:space="0" w:color="auto"/>
        <w:left w:val="none" w:sz="0" w:space="0" w:color="auto"/>
        <w:bottom w:val="none" w:sz="0" w:space="0" w:color="auto"/>
        <w:right w:val="none" w:sz="0" w:space="0" w:color="auto"/>
      </w:divBdr>
      <w:divsChild>
        <w:div w:id="1733120579">
          <w:marLeft w:val="0"/>
          <w:marRight w:val="0"/>
          <w:marTop w:val="0"/>
          <w:marBottom w:val="0"/>
          <w:divBdr>
            <w:top w:val="none" w:sz="0" w:space="0" w:color="auto"/>
            <w:left w:val="none" w:sz="0" w:space="0" w:color="auto"/>
            <w:bottom w:val="none" w:sz="0" w:space="0" w:color="auto"/>
            <w:right w:val="none" w:sz="0" w:space="0" w:color="auto"/>
          </w:divBdr>
          <w:divsChild>
            <w:div w:id="1857772800">
              <w:marLeft w:val="0"/>
              <w:marRight w:val="0"/>
              <w:marTop w:val="0"/>
              <w:marBottom w:val="0"/>
              <w:divBdr>
                <w:top w:val="none" w:sz="0" w:space="0" w:color="auto"/>
                <w:left w:val="none" w:sz="0" w:space="0" w:color="auto"/>
                <w:bottom w:val="none" w:sz="0" w:space="0" w:color="auto"/>
                <w:right w:val="none" w:sz="0" w:space="0" w:color="auto"/>
              </w:divBdr>
              <w:divsChild>
                <w:div w:id="153422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982958">
      <w:bodyDiv w:val="1"/>
      <w:marLeft w:val="0"/>
      <w:marRight w:val="0"/>
      <w:marTop w:val="0"/>
      <w:marBottom w:val="0"/>
      <w:divBdr>
        <w:top w:val="none" w:sz="0" w:space="0" w:color="auto"/>
        <w:left w:val="none" w:sz="0" w:space="0" w:color="auto"/>
        <w:bottom w:val="none" w:sz="0" w:space="0" w:color="auto"/>
        <w:right w:val="none" w:sz="0" w:space="0" w:color="auto"/>
      </w:divBdr>
      <w:divsChild>
        <w:div w:id="1420174271">
          <w:marLeft w:val="0"/>
          <w:marRight w:val="0"/>
          <w:marTop w:val="0"/>
          <w:marBottom w:val="0"/>
          <w:divBdr>
            <w:top w:val="none" w:sz="0" w:space="0" w:color="auto"/>
            <w:left w:val="none" w:sz="0" w:space="0" w:color="auto"/>
            <w:bottom w:val="none" w:sz="0" w:space="0" w:color="auto"/>
            <w:right w:val="none" w:sz="0" w:space="0" w:color="auto"/>
          </w:divBdr>
          <w:divsChild>
            <w:div w:id="1554998928">
              <w:marLeft w:val="0"/>
              <w:marRight w:val="0"/>
              <w:marTop w:val="0"/>
              <w:marBottom w:val="0"/>
              <w:divBdr>
                <w:top w:val="none" w:sz="0" w:space="0" w:color="auto"/>
                <w:left w:val="none" w:sz="0" w:space="0" w:color="auto"/>
                <w:bottom w:val="none" w:sz="0" w:space="0" w:color="auto"/>
                <w:right w:val="none" w:sz="0" w:space="0" w:color="auto"/>
              </w:divBdr>
              <w:divsChild>
                <w:div w:id="175231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830940">
      <w:bodyDiv w:val="1"/>
      <w:marLeft w:val="0"/>
      <w:marRight w:val="0"/>
      <w:marTop w:val="0"/>
      <w:marBottom w:val="0"/>
      <w:divBdr>
        <w:top w:val="none" w:sz="0" w:space="0" w:color="auto"/>
        <w:left w:val="none" w:sz="0" w:space="0" w:color="auto"/>
        <w:bottom w:val="none" w:sz="0" w:space="0" w:color="auto"/>
        <w:right w:val="none" w:sz="0" w:space="0" w:color="auto"/>
      </w:divBdr>
      <w:divsChild>
        <w:div w:id="1563322358">
          <w:marLeft w:val="0"/>
          <w:marRight w:val="0"/>
          <w:marTop w:val="0"/>
          <w:marBottom w:val="0"/>
          <w:divBdr>
            <w:top w:val="none" w:sz="0" w:space="0" w:color="auto"/>
            <w:left w:val="none" w:sz="0" w:space="0" w:color="auto"/>
            <w:bottom w:val="none" w:sz="0" w:space="0" w:color="auto"/>
            <w:right w:val="none" w:sz="0" w:space="0" w:color="auto"/>
          </w:divBdr>
          <w:divsChild>
            <w:div w:id="858811922">
              <w:marLeft w:val="0"/>
              <w:marRight w:val="0"/>
              <w:marTop w:val="0"/>
              <w:marBottom w:val="0"/>
              <w:divBdr>
                <w:top w:val="none" w:sz="0" w:space="0" w:color="auto"/>
                <w:left w:val="none" w:sz="0" w:space="0" w:color="auto"/>
                <w:bottom w:val="none" w:sz="0" w:space="0" w:color="auto"/>
                <w:right w:val="none" w:sz="0" w:space="0" w:color="auto"/>
              </w:divBdr>
              <w:divsChild>
                <w:div w:id="39867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pl-eclp.ca/wp-content/uploads/2017/10/capl-2-manual-en.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CA99E-A617-6948-9656-6FAAB4BB1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9</Pages>
  <Words>2860</Words>
  <Characters>16308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Tozer</dc:creator>
  <cp:keywords/>
  <dc:description/>
  <cp:lastModifiedBy>Hannah Tozer</cp:lastModifiedBy>
  <cp:revision>45</cp:revision>
  <dcterms:created xsi:type="dcterms:W3CDTF">2021-05-14T07:49:00Z</dcterms:created>
  <dcterms:modified xsi:type="dcterms:W3CDTF">2021-05-14T14:33:00Z</dcterms:modified>
</cp:coreProperties>
</file>