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FC4C0E" w14:textId="77777777" w:rsidR="00166C08" w:rsidRPr="00166C08" w:rsidRDefault="00166C08" w:rsidP="00166C08">
      <w:pPr>
        <w:pStyle w:val="Title"/>
        <w:rPr>
          <w:sz w:val="52"/>
        </w:rPr>
      </w:pPr>
      <w:r w:rsidRPr="00166C08">
        <w:rPr>
          <w:sz w:val="52"/>
        </w:rPr>
        <w:t xml:space="preserve">Presentation supporting paper </w:t>
      </w:r>
    </w:p>
    <w:p w14:paraId="66FE7500" w14:textId="77777777" w:rsidR="00166C08" w:rsidRDefault="00166C08">
      <w:pPr>
        <w:rPr>
          <w:rFonts w:cs="Times New Roman"/>
          <w:szCs w:val="24"/>
          <w:u w:val="single"/>
        </w:rPr>
      </w:pPr>
      <w:r>
        <w:rPr>
          <w:rFonts w:cs="Times New Roman"/>
          <w:szCs w:val="24"/>
          <w:u w:val="single"/>
        </w:rPr>
        <w:br w:type="page"/>
      </w:r>
    </w:p>
    <w:p w14:paraId="4ADB6F85" w14:textId="77777777" w:rsidR="009115E9" w:rsidRPr="00166C08" w:rsidRDefault="009115E9" w:rsidP="00166C08">
      <w:pPr>
        <w:rPr>
          <w:rFonts w:cs="Times New Roman"/>
          <w:szCs w:val="24"/>
          <w:u w:val="single"/>
        </w:rPr>
      </w:pPr>
    </w:p>
    <w:p w14:paraId="5F521815" w14:textId="415FF2B0" w:rsidR="00DC7AC2" w:rsidRPr="00166C08" w:rsidRDefault="007A1746" w:rsidP="00166C08">
      <w:pPr>
        <w:rPr>
          <w:rFonts w:cs="Times New Roman"/>
          <w:szCs w:val="24"/>
        </w:rPr>
      </w:pPr>
      <w:r w:rsidRPr="00166C08">
        <w:rPr>
          <w:rFonts w:cs="Times New Roman"/>
          <w:szCs w:val="24"/>
        </w:rPr>
        <w:t xml:space="preserve">Child development is a crucial stage of child of development where they learn </w:t>
      </w:r>
      <w:r w:rsidR="002422AA">
        <w:rPr>
          <w:rFonts w:cs="Times New Roman"/>
          <w:szCs w:val="24"/>
        </w:rPr>
        <w:t>cognitive development</w:t>
      </w:r>
      <w:r w:rsidRPr="00166C08">
        <w:rPr>
          <w:rFonts w:cs="Times New Roman"/>
          <w:szCs w:val="24"/>
        </w:rPr>
        <w:t xml:space="preserve">, social and emotional development, </w:t>
      </w:r>
      <w:r w:rsidR="002422AA">
        <w:rPr>
          <w:rFonts w:cs="Times New Roman"/>
          <w:szCs w:val="24"/>
        </w:rPr>
        <w:t xml:space="preserve">language and speech </w:t>
      </w:r>
      <w:r w:rsidRPr="00166C08">
        <w:rPr>
          <w:rFonts w:cs="Times New Roman"/>
          <w:szCs w:val="24"/>
        </w:rPr>
        <w:t xml:space="preserve">development, </w:t>
      </w:r>
      <w:r w:rsidR="002422AA" w:rsidRPr="00166C08">
        <w:rPr>
          <w:rFonts w:cs="Times New Roman"/>
          <w:szCs w:val="24"/>
        </w:rPr>
        <w:t>gross motor skill development</w:t>
      </w:r>
      <w:r w:rsidR="002422AA" w:rsidRPr="00166C08">
        <w:rPr>
          <w:rFonts w:cs="Times New Roman"/>
          <w:szCs w:val="24"/>
        </w:rPr>
        <w:t xml:space="preserve"> </w:t>
      </w:r>
      <w:r w:rsidR="002422AA">
        <w:rPr>
          <w:rFonts w:cs="Times New Roman"/>
          <w:szCs w:val="24"/>
        </w:rPr>
        <w:t xml:space="preserve">and </w:t>
      </w:r>
      <w:r w:rsidRPr="00166C08">
        <w:rPr>
          <w:rFonts w:cs="Times New Roman"/>
          <w:szCs w:val="24"/>
        </w:rPr>
        <w:t xml:space="preserve">motor skill development. </w:t>
      </w:r>
      <w:r w:rsidR="008C519E" w:rsidRPr="00166C08">
        <w:rPr>
          <w:rFonts w:cs="Times New Roman"/>
          <w:szCs w:val="24"/>
        </w:rPr>
        <w:t xml:space="preserve">During infancy, </w:t>
      </w:r>
      <w:r w:rsidR="002422AA">
        <w:rPr>
          <w:rFonts w:cs="Times New Roman"/>
          <w:szCs w:val="24"/>
        </w:rPr>
        <w:t>youngster</w:t>
      </w:r>
      <w:r w:rsidR="008C519E" w:rsidRPr="00166C08">
        <w:rPr>
          <w:rFonts w:cs="Times New Roman"/>
          <w:szCs w:val="24"/>
        </w:rPr>
        <w:t xml:space="preserve"> begin</w:t>
      </w:r>
      <w:r w:rsidR="002422AA">
        <w:rPr>
          <w:rFonts w:cs="Times New Roman"/>
          <w:szCs w:val="24"/>
        </w:rPr>
        <w:t>s</w:t>
      </w:r>
      <w:r w:rsidR="008C519E" w:rsidRPr="00166C08">
        <w:rPr>
          <w:rFonts w:cs="Times New Roman"/>
          <w:szCs w:val="24"/>
        </w:rPr>
        <w:t xml:space="preserve"> to learn, </w:t>
      </w:r>
      <w:r w:rsidR="002422AA">
        <w:rPr>
          <w:rFonts w:cs="Times New Roman"/>
          <w:szCs w:val="24"/>
        </w:rPr>
        <w:t>behave</w:t>
      </w:r>
      <w:r w:rsidR="008C519E" w:rsidRPr="00166C08">
        <w:rPr>
          <w:rFonts w:cs="Times New Roman"/>
          <w:szCs w:val="24"/>
        </w:rPr>
        <w:t xml:space="preserve">, </w:t>
      </w:r>
      <w:r w:rsidR="002422AA">
        <w:rPr>
          <w:rFonts w:cs="Times New Roman"/>
          <w:szCs w:val="24"/>
        </w:rPr>
        <w:t>speak</w:t>
      </w:r>
      <w:r w:rsidR="008C519E" w:rsidRPr="00166C08">
        <w:rPr>
          <w:rFonts w:cs="Times New Roman"/>
          <w:szCs w:val="24"/>
        </w:rPr>
        <w:t xml:space="preserve"> and move. They further focus their vision, explore and learn about the new things. Infancy lies between 0-2 years. Rapid body changes occurs. </w:t>
      </w:r>
      <w:r w:rsidR="00972000" w:rsidRPr="00166C08">
        <w:rPr>
          <w:rFonts w:cs="Times New Roman"/>
          <w:szCs w:val="24"/>
        </w:rPr>
        <w:t>Expansion</w:t>
      </w:r>
      <w:r w:rsidR="008C519E" w:rsidRPr="00166C08">
        <w:rPr>
          <w:rFonts w:cs="Times New Roman"/>
          <w:szCs w:val="24"/>
        </w:rPr>
        <w:t xml:space="preserve"> of reflexes, motor skills, perception, learning </w:t>
      </w:r>
      <w:r w:rsidR="00972000" w:rsidRPr="00166C08">
        <w:rPr>
          <w:rFonts w:cs="Times New Roman"/>
          <w:szCs w:val="24"/>
        </w:rPr>
        <w:t>assistances</w:t>
      </w:r>
      <w:r w:rsidR="008C519E" w:rsidRPr="00166C08">
        <w:rPr>
          <w:rFonts w:cs="Times New Roman"/>
          <w:szCs w:val="24"/>
        </w:rPr>
        <w:t xml:space="preserve"> and health issues during first 2 years. Kids are unable to survive on their </w:t>
      </w:r>
      <w:r w:rsidR="00972000" w:rsidRPr="00166C08">
        <w:rPr>
          <w:rFonts w:cs="Times New Roman"/>
          <w:szCs w:val="24"/>
        </w:rPr>
        <w:t>particular</w:t>
      </w:r>
      <w:r w:rsidR="008C519E" w:rsidRPr="00166C08">
        <w:rPr>
          <w:rFonts w:cs="Times New Roman"/>
          <w:szCs w:val="24"/>
        </w:rPr>
        <w:t xml:space="preserve">, so newborns have unique built-in or prewired adaptation and functional capabilities. For </w:t>
      </w:r>
      <w:r w:rsidR="00972000" w:rsidRPr="00166C08">
        <w:rPr>
          <w:rFonts w:cs="Times New Roman"/>
          <w:szCs w:val="24"/>
        </w:rPr>
        <w:t>illustration</w:t>
      </w:r>
      <w:r w:rsidR="008C519E" w:rsidRPr="00166C08">
        <w:rPr>
          <w:rFonts w:cs="Times New Roman"/>
          <w:szCs w:val="24"/>
        </w:rPr>
        <w:t xml:space="preserve">, babies </w:t>
      </w:r>
      <w:r w:rsidR="00972000" w:rsidRPr="00166C08">
        <w:rPr>
          <w:rFonts w:cs="Times New Roman"/>
          <w:szCs w:val="24"/>
        </w:rPr>
        <w:t>routinely</w:t>
      </w:r>
      <w:r w:rsidR="008C519E" w:rsidRPr="00166C08">
        <w:rPr>
          <w:rFonts w:cs="Times New Roman"/>
          <w:szCs w:val="24"/>
        </w:rPr>
        <w:t xml:space="preserve"> suck </w:t>
      </w:r>
      <w:r w:rsidR="00972000" w:rsidRPr="00166C08">
        <w:rPr>
          <w:rFonts w:cs="Times New Roman"/>
          <w:szCs w:val="24"/>
        </w:rPr>
        <w:t>once</w:t>
      </w:r>
      <w:r w:rsidR="008C519E" w:rsidRPr="00166C08">
        <w:rPr>
          <w:rFonts w:cs="Times New Roman"/>
          <w:szCs w:val="24"/>
        </w:rPr>
        <w:t xml:space="preserve"> they are accessible before nipple. Some of the behavior are automatically reflexes from their birth. In </w:t>
      </w:r>
      <w:r w:rsidR="00DC7AC2" w:rsidRPr="00166C08">
        <w:rPr>
          <w:rFonts w:cs="Times New Roman"/>
          <w:szCs w:val="24"/>
        </w:rPr>
        <w:t>combination</w:t>
      </w:r>
      <w:r w:rsidR="008C519E" w:rsidRPr="00166C08">
        <w:rPr>
          <w:rFonts w:cs="Times New Roman"/>
          <w:szCs w:val="24"/>
        </w:rPr>
        <w:t xml:space="preserve"> with physical growth, motor skills or behavioral abilities are developed. </w:t>
      </w:r>
      <w:r w:rsidR="00DC7AC2" w:rsidRPr="00166C08">
        <w:rPr>
          <w:rFonts w:cs="Times New Roman"/>
          <w:szCs w:val="24"/>
        </w:rPr>
        <w:t>Alternatively</w:t>
      </w:r>
      <w:r w:rsidR="008C519E" w:rsidRPr="00166C08">
        <w:rPr>
          <w:rFonts w:cs="Times New Roman"/>
          <w:szCs w:val="24"/>
        </w:rPr>
        <w:t xml:space="preserve">, in the </w:t>
      </w:r>
      <w:r w:rsidR="00972000" w:rsidRPr="00166C08">
        <w:rPr>
          <w:rFonts w:cs="Times New Roman"/>
          <w:szCs w:val="24"/>
        </w:rPr>
        <w:t>perspective</w:t>
      </w:r>
      <w:r w:rsidR="008C519E" w:rsidRPr="00166C08">
        <w:rPr>
          <w:rFonts w:cs="Times New Roman"/>
          <w:szCs w:val="24"/>
        </w:rPr>
        <w:t xml:space="preserve"> of their </w:t>
      </w:r>
      <w:r w:rsidR="00972000" w:rsidRPr="00166C08">
        <w:rPr>
          <w:rFonts w:cs="Times New Roman"/>
          <w:szCs w:val="24"/>
        </w:rPr>
        <w:t>shifting</w:t>
      </w:r>
      <w:r w:rsidR="008C519E" w:rsidRPr="00166C08">
        <w:rPr>
          <w:rFonts w:cs="Times New Roman"/>
          <w:szCs w:val="24"/>
        </w:rPr>
        <w:t xml:space="preserve"> bodies, infants must </w:t>
      </w:r>
      <w:r w:rsidR="00DC7AC2" w:rsidRPr="00166C08">
        <w:rPr>
          <w:rFonts w:cs="Times New Roman"/>
          <w:szCs w:val="24"/>
        </w:rPr>
        <w:t>acquire</w:t>
      </w:r>
      <w:r w:rsidR="008C519E" w:rsidRPr="00166C08">
        <w:rPr>
          <w:rFonts w:cs="Times New Roman"/>
          <w:szCs w:val="24"/>
        </w:rPr>
        <w:t xml:space="preserve"> to </w:t>
      </w:r>
      <w:r w:rsidR="00972000" w:rsidRPr="00166C08">
        <w:rPr>
          <w:rFonts w:cs="Times New Roman"/>
          <w:szCs w:val="24"/>
        </w:rPr>
        <w:t>engross</w:t>
      </w:r>
      <w:r w:rsidR="008C519E" w:rsidRPr="00166C08">
        <w:rPr>
          <w:rFonts w:cs="Times New Roman"/>
          <w:szCs w:val="24"/>
        </w:rPr>
        <w:t xml:space="preserve"> in motor activities</w:t>
      </w:r>
      <w:r w:rsidR="00A514A1" w:rsidRPr="00166C08">
        <w:rPr>
          <w:rFonts w:cs="Times New Roman"/>
          <w:szCs w:val="24"/>
        </w:rPr>
        <w:fldChar w:fldCharType="begin" w:fldLock="1"/>
      </w:r>
      <w:r w:rsidR="00A514A1" w:rsidRPr="00166C08">
        <w:rPr>
          <w:rFonts w:cs="Times New Roman"/>
          <w:szCs w:val="24"/>
        </w:rPr>
        <w:instrText>ADDIN CSL_CITATION {"citationItems":[{"id":"ITEM-1","itemData":{"DOI":"10.1016/J.CHILDYOUTH.2010.03.008","abstract":"This article presents a critical review of recent research on the role of housing in children’s development, including physical health; social, emotional, and behavioral outcomes; and schooling, achievement, and economic attainment. We focus on six features of housing that are central to housing policy and have generally received the most research attention: (1) physical housing quality; (2) crowding; (3) residential mobility; (4) homeownership; (5) subsidized housing; and (6) unaffordability. The strongest evidence is provided for the deleterious associations between environmental toxins/hazards and crowding with children’s health, and for residential mobility with children’s short-term academic, social and emotional problems. The findings on assisted housing are mixed, and homeownership and affordability are not linked to children’s outcomes. More methodologically rigorous and conceptually focused research is needed. Despite fundamental knowledge gaps, the results have implications for housing policies focused on homeownership, subsidies and land use regulations.","author":[{"dropping-particle":"","family":"Leventhal","given":"Tama","non-dropping-particle":"","parse-names":false,"suffix":""},{"dropping-particle":"","family":"Newman","given":"Sandra","non-dropping-particle":"","parse-names":false,"suffix":""}],"container-title":"Children and Youth Services Review","id":"ITEM-1","issue":"9","issued":{"date-parts":[["2010","9","1"]]},"page":"1165-1174","publisher":"Pergamon","title":"Housing and child development","type":"article-journal","volume":"32"},"uris":["http://www.mendeley.com/documents/?uuid=b96ac2b0-8013-3b7f-8e35-a09af06ca187"]}],"mendeley":{"formattedCitation":"(Leventhal &amp; Newman, 2010)","plainTextFormattedCitation":"(Leventhal &amp; Newman, 2010)","previouslyFormattedCitation":"(Leventhal &amp; Newman, 2010)"},"properties":{"noteIndex":0},"schema":"https://github.com/citation-style-language/schema/raw/master/csl-citation.json"}</w:instrText>
      </w:r>
      <w:r w:rsidR="00A514A1" w:rsidRPr="00166C08">
        <w:rPr>
          <w:rFonts w:cs="Times New Roman"/>
          <w:szCs w:val="24"/>
        </w:rPr>
        <w:fldChar w:fldCharType="separate"/>
      </w:r>
      <w:r w:rsidR="00A514A1" w:rsidRPr="00166C08">
        <w:rPr>
          <w:rFonts w:cs="Times New Roman"/>
          <w:noProof/>
          <w:szCs w:val="24"/>
        </w:rPr>
        <w:t>(Leventhal &amp; Newman, 2010)</w:t>
      </w:r>
      <w:r w:rsidR="00A514A1" w:rsidRPr="00166C08">
        <w:rPr>
          <w:rFonts w:cs="Times New Roman"/>
          <w:szCs w:val="24"/>
        </w:rPr>
        <w:fldChar w:fldCharType="end"/>
      </w:r>
      <w:r w:rsidR="008C519E" w:rsidRPr="00166C08">
        <w:rPr>
          <w:rFonts w:cs="Times New Roman"/>
          <w:szCs w:val="24"/>
        </w:rPr>
        <w:t>.</w:t>
      </w:r>
      <w:r w:rsidR="00DC7AC2" w:rsidRPr="00166C08">
        <w:rPr>
          <w:rFonts w:cs="Times New Roman"/>
          <w:szCs w:val="24"/>
        </w:rPr>
        <w:t xml:space="preserve"> Considering the changing growth and development of your infant is an essential part of parenting. When children advance through a number of stages of development, they can face physical and emotional difficulties. The parents should be able to create the favorable environment for development procedures. Growth and development doesn’t only refer to the physical development but also include the emotional, personality, behavior, thoughts changes and the child start to interact with others and around them. To understand the child’s psychology different theories can be applied. Piaget theory of Cognitive development and Erickson theory of psychosocial development can be studied to understand the changes in infancy</w:t>
      </w:r>
      <w:r w:rsidR="00A514A1" w:rsidRPr="00166C08">
        <w:rPr>
          <w:rFonts w:cs="Times New Roman"/>
          <w:szCs w:val="24"/>
        </w:rPr>
        <w:fldChar w:fldCharType="begin" w:fldLock="1"/>
      </w:r>
      <w:r w:rsidR="00A514A1" w:rsidRPr="00166C08">
        <w:rPr>
          <w:rFonts w:cs="Times New Roman"/>
          <w:szCs w:val="24"/>
        </w:rPr>
        <w:instrText>ADDIN CSL_CITATION {"citationItems":[{"id":"ITEM-1","itemData":{"DOI":"10.1016/J.APPDEV.2016.02.002","abstract":"This paper frames the subject of this special issue — how the field currently measures social and emotional development in early childhood. We first describe the relationship of social and emotional development to child functioning and overall well-being, and then present major measurement challenges associated with this domain, including a lack of clarity around conceptualizations of the subdomains of social and emotional development, and issues tied to quality and ease of use for extant measures. In describing the multiple purposes of early childhood assessment more broadly, the reciprocal dynamic between programs, policymakers, researchers, and developers in generating knowledge, guidance for practitioners, and policy is highlighted. We close with an overview of the remaining articles in this issue, and underscore the need for the field to come to agreement on sound conceptual and methodological approaches to measuring young children's social and emotional development.","author":[{"dropping-particle":"","family":"Darling-Churchill","given":"Kristen E.","non-dropping-particle":"","parse-names":false,"suffix":""},{"dropping-particle":"","family":"Lippman","given":"Laura","non-dropping-particle":"","parse-names":false,"suffix":""}],"container-title":"Journal of Applied Developmental Psychology","id":"ITEM-1","issued":{"date-parts":[["2016","7","1"]]},"page":"1-7","publisher":"JAI","title":"Early childhood social and emotional development: Advancing the field of measurement","type":"article-journal","volume":"45"},"uris":["http://www.mendeley.com/documents/?uuid=4c692737-caa0-374f-ba7f-436d616f0c60"]}],"mendeley":{"formattedCitation":"(Darling-Churchill &amp; Lippman, 2016)","plainTextFormattedCitation":"(Darling-Churchill &amp; Lippman, 2016)","previouslyFormattedCitation":"(Darling-Churchill &amp; Lippman, 2016)"},"properties":{"noteIndex":0},"schema":"https://github.com/citation-style-language/schema/raw/master/csl-citation.json"}</w:instrText>
      </w:r>
      <w:r w:rsidR="00A514A1" w:rsidRPr="00166C08">
        <w:rPr>
          <w:rFonts w:cs="Times New Roman"/>
          <w:szCs w:val="24"/>
        </w:rPr>
        <w:fldChar w:fldCharType="separate"/>
      </w:r>
      <w:r w:rsidR="00A514A1" w:rsidRPr="00166C08">
        <w:rPr>
          <w:rFonts w:cs="Times New Roman"/>
          <w:noProof/>
          <w:szCs w:val="24"/>
        </w:rPr>
        <w:t>(Darling-Churchill &amp; Lippman, 2016)</w:t>
      </w:r>
      <w:r w:rsidR="00A514A1" w:rsidRPr="00166C08">
        <w:rPr>
          <w:rFonts w:cs="Times New Roman"/>
          <w:szCs w:val="24"/>
        </w:rPr>
        <w:fldChar w:fldCharType="end"/>
      </w:r>
      <w:r w:rsidR="00DC7AC2" w:rsidRPr="00166C08">
        <w:rPr>
          <w:rFonts w:cs="Times New Roman"/>
          <w:szCs w:val="24"/>
        </w:rPr>
        <w:t>.</w:t>
      </w:r>
    </w:p>
    <w:p w14:paraId="6B72C481" w14:textId="77777777" w:rsidR="00BA64D5" w:rsidRPr="00166C08" w:rsidRDefault="00FC736C" w:rsidP="00166C08">
      <w:pPr>
        <w:rPr>
          <w:rFonts w:cs="Times New Roman"/>
          <w:szCs w:val="24"/>
        </w:rPr>
      </w:pPr>
      <w:r w:rsidRPr="00166C08">
        <w:rPr>
          <w:rFonts w:cs="Times New Roman"/>
          <w:szCs w:val="24"/>
        </w:rPr>
        <w:t>Piaget focused on the children cognitive development. As the child grows, there would be changes in thinking and reasoning of the child. For the overall childhood development, Piaget described four of development i.e. sensorimotor, preoperational, concrete and formal. His theory was mainly based on the cognitive-developmental theory</w:t>
      </w:r>
      <w:r w:rsidR="00002AFE" w:rsidRPr="00166C08">
        <w:rPr>
          <w:rFonts w:cs="Times New Roman"/>
          <w:szCs w:val="24"/>
        </w:rPr>
        <w:t xml:space="preserve"> where the children create the knowledge by exploring and manipulating the surroundings. </w:t>
      </w:r>
      <w:r w:rsidR="00064077" w:rsidRPr="00166C08">
        <w:rPr>
          <w:rFonts w:cs="Times New Roman"/>
          <w:szCs w:val="24"/>
        </w:rPr>
        <w:t>In infancy, sensorimotor intelligence occurs. During the first month</w:t>
      </w:r>
      <w:r w:rsidR="00A514A1" w:rsidRPr="00166C08">
        <w:rPr>
          <w:rFonts w:cs="Times New Roman"/>
          <w:szCs w:val="24"/>
        </w:rPr>
        <w:fldChar w:fldCharType="begin" w:fldLock="1"/>
      </w:r>
      <w:r w:rsidR="00D52DEB" w:rsidRPr="00166C08">
        <w:rPr>
          <w:rFonts w:cs="Times New Roman"/>
          <w:szCs w:val="24"/>
        </w:rPr>
        <w:instrText>ADDIN CSL_CITATION {"citationItems":[{"id":"ITEM-1","itemData":{"DOI":"10.5005/jp-journals-10005-1463","author":[{"dropping-particle":"","family":"Hugar","given":"Shivayogi M","non-dropping-particle":"","parse-names":false,"suffix":""},{"dropping-particle":"","family":"Kukreja","given":"Pratibha","non-dropping-particle":"","parse-names":false,"suffix":""},{"dropping-particle":"","family":"Assudani","given":"Harsha G","non-dropping-particle":"","parse-names":false,"suffix":""},{"dropping-particle":"","family":"Gokhale","given":"Niraj","non-dropping-particle":"","parse-names":false,"suffix":""}],"container-title":"International Journal of Clinical Pediatric Dentistry","id":"ITEM-1","issue":"4","issued":{"date-parts":[["2017","12"]]},"page":"346-350","title":"Evaluation of the Relevance of Piaget's Cognitive Principles among Parented and Orphan Children in Belagavi City, Karnataka, India: A Comparative Study","type":"article-journal","volume":"10"},"uris":["http://www.mendeley.com/documents/?uuid=cdd54c98-e588-3dad-8141-59b1faf8df58"]}],"mendeley":{"formattedCitation":"(Hugar et al., 2017)","plainTextFormattedCitation":"(Hugar et al., 2017)","previouslyFormattedCitation":"(Hugar et al., 2017)"},"properties":{"noteIndex":0},"schema":"https://github.com/citation-style-language/schema/raw/master/csl-citation.json"}</w:instrText>
      </w:r>
      <w:r w:rsidR="00A514A1" w:rsidRPr="00166C08">
        <w:rPr>
          <w:rFonts w:cs="Times New Roman"/>
          <w:szCs w:val="24"/>
        </w:rPr>
        <w:fldChar w:fldCharType="separate"/>
      </w:r>
      <w:r w:rsidR="00A514A1" w:rsidRPr="00166C08">
        <w:rPr>
          <w:rFonts w:cs="Times New Roman"/>
          <w:noProof/>
          <w:szCs w:val="24"/>
        </w:rPr>
        <w:t>(Hugar et al., 2017)</w:t>
      </w:r>
      <w:r w:rsidR="00A514A1" w:rsidRPr="00166C08">
        <w:rPr>
          <w:rFonts w:cs="Times New Roman"/>
          <w:szCs w:val="24"/>
        </w:rPr>
        <w:fldChar w:fldCharType="end"/>
      </w:r>
      <w:r w:rsidR="00064077" w:rsidRPr="00166C08">
        <w:rPr>
          <w:rFonts w:cs="Times New Roman"/>
          <w:szCs w:val="24"/>
        </w:rPr>
        <w:t xml:space="preserve">, the child begins with automatic reflexes like sucking, grasping, staring and listening. </w:t>
      </w:r>
      <w:r w:rsidRPr="00166C08">
        <w:rPr>
          <w:rFonts w:cs="Times New Roman"/>
          <w:szCs w:val="24"/>
        </w:rPr>
        <w:t xml:space="preserve"> </w:t>
      </w:r>
      <w:r w:rsidR="00DA78EA" w:rsidRPr="00166C08">
        <w:rPr>
          <w:rFonts w:cs="Times New Roman"/>
          <w:szCs w:val="24"/>
        </w:rPr>
        <w:t>During 4</w:t>
      </w:r>
      <w:r w:rsidR="00DA78EA" w:rsidRPr="00166C08">
        <w:rPr>
          <w:rFonts w:cs="Times New Roman"/>
          <w:szCs w:val="24"/>
          <w:vertAlign w:val="superscript"/>
        </w:rPr>
        <w:t>th</w:t>
      </w:r>
      <w:r w:rsidR="00DA78EA" w:rsidRPr="00166C08">
        <w:rPr>
          <w:rFonts w:cs="Times New Roman"/>
          <w:szCs w:val="24"/>
        </w:rPr>
        <w:t xml:space="preserve"> months, the child start to distinguish the objects and reflexes are replaced with voluntary movements. A child may be interested in an action unintentionally and </w:t>
      </w:r>
      <w:r w:rsidR="00972000" w:rsidRPr="00166C08">
        <w:rPr>
          <w:rFonts w:cs="Times New Roman"/>
          <w:szCs w:val="24"/>
        </w:rPr>
        <w:t>discover</w:t>
      </w:r>
      <w:r w:rsidR="00DA78EA" w:rsidRPr="00166C08">
        <w:rPr>
          <w:rFonts w:cs="Times New Roman"/>
          <w:szCs w:val="24"/>
        </w:rPr>
        <w:t xml:space="preserve"> it interesting, such as having a vocalization. That curiosity </w:t>
      </w:r>
      <w:r w:rsidR="00972000" w:rsidRPr="00166C08">
        <w:rPr>
          <w:rFonts w:cs="Times New Roman"/>
          <w:szCs w:val="24"/>
        </w:rPr>
        <w:t>inspires</w:t>
      </w:r>
      <w:r w:rsidR="00DA78EA" w:rsidRPr="00166C08">
        <w:rPr>
          <w:rFonts w:cs="Times New Roman"/>
          <w:szCs w:val="24"/>
        </w:rPr>
        <w:t xml:space="preserve"> the effort to do it again </w:t>
      </w:r>
      <w:r w:rsidR="00DA78EA" w:rsidRPr="00166C08">
        <w:rPr>
          <w:rFonts w:cs="Times New Roman"/>
          <w:szCs w:val="24"/>
        </w:rPr>
        <w:lastRenderedPageBreak/>
        <w:t xml:space="preserve">and makes the kid </w:t>
      </w:r>
      <w:r w:rsidR="00972000" w:rsidRPr="00166C08">
        <w:rPr>
          <w:rFonts w:cs="Times New Roman"/>
          <w:szCs w:val="24"/>
        </w:rPr>
        <w:t>pick up</w:t>
      </w:r>
      <w:r w:rsidR="00DA78EA" w:rsidRPr="00166C08">
        <w:rPr>
          <w:rFonts w:cs="Times New Roman"/>
          <w:szCs w:val="24"/>
        </w:rPr>
        <w:t xml:space="preserve"> a new action that happened by chance in the beginning. It </w:t>
      </w:r>
      <w:r w:rsidR="00972000" w:rsidRPr="00166C08">
        <w:rPr>
          <w:rFonts w:cs="Times New Roman"/>
          <w:szCs w:val="24"/>
        </w:rPr>
        <w:t>cores</w:t>
      </w:r>
      <w:r w:rsidR="00DA78EA" w:rsidRPr="00166C08">
        <w:rPr>
          <w:rFonts w:cs="Times New Roman"/>
          <w:szCs w:val="24"/>
        </w:rPr>
        <w:t xml:space="preserve"> on the infant’s own body. It is the first adaptation towards the environment. During 4</w:t>
      </w:r>
      <w:r w:rsidR="00DA78EA" w:rsidRPr="00166C08">
        <w:rPr>
          <w:rFonts w:cs="Times New Roman"/>
          <w:szCs w:val="24"/>
          <w:vertAlign w:val="superscript"/>
        </w:rPr>
        <w:t>th</w:t>
      </w:r>
      <w:r w:rsidR="00DA78EA" w:rsidRPr="00166C08">
        <w:rPr>
          <w:rFonts w:cs="Times New Roman"/>
          <w:szCs w:val="24"/>
        </w:rPr>
        <w:t xml:space="preserve"> -8</w:t>
      </w:r>
      <w:r w:rsidR="00DA78EA" w:rsidRPr="00166C08">
        <w:rPr>
          <w:rFonts w:cs="Times New Roman"/>
          <w:szCs w:val="24"/>
          <w:vertAlign w:val="superscript"/>
        </w:rPr>
        <w:t>th</w:t>
      </w:r>
      <w:r w:rsidR="00DA78EA" w:rsidRPr="00166C08">
        <w:rPr>
          <w:rFonts w:cs="Times New Roman"/>
          <w:szCs w:val="24"/>
        </w:rPr>
        <w:t xml:space="preserve"> months, repetition occurs and actively engaged in outside world. </w:t>
      </w:r>
      <w:r w:rsidR="00FE343A" w:rsidRPr="00166C08">
        <w:rPr>
          <w:rFonts w:cs="Times New Roman"/>
          <w:szCs w:val="24"/>
        </w:rPr>
        <w:t>From 8</w:t>
      </w:r>
      <w:r w:rsidR="00FE343A" w:rsidRPr="00166C08">
        <w:rPr>
          <w:rFonts w:cs="Times New Roman"/>
          <w:szCs w:val="24"/>
          <w:vertAlign w:val="superscript"/>
        </w:rPr>
        <w:t>th</w:t>
      </w:r>
      <w:r w:rsidR="00FE343A" w:rsidRPr="00166C08">
        <w:rPr>
          <w:rFonts w:cs="Times New Roman"/>
          <w:szCs w:val="24"/>
        </w:rPr>
        <w:t>-12</w:t>
      </w:r>
      <w:r w:rsidR="00FE343A" w:rsidRPr="00166C08">
        <w:rPr>
          <w:rFonts w:cs="Times New Roman"/>
          <w:szCs w:val="24"/>
          <w:vertAlign w:val="superscript"/>
        </w:rPr>
        <w:t>th</w:t>
      </w:r>
      <w:r w:rsidR="00FE343A" w:rsidRPr="00166C08">
        <w:rPr>
          <w:rFonts w:cs="Times New Roman"/>
          <w:szCs w:val="24"/>
        </w:rPr>
        <w:t xml:space="preserve"> months, in responding to people and objects, the infant becomes more thoughtful and purposeful, and can participate in behaviors that others carry out and expect future events. Babies may ask for help by squeezing, pointing, or reaching out to perform tasks, and working hard to get what they need. During 12</w:t>
      </w:r>
      <w:r w:rsidR="00FE343A" w:rsidRPr="00166C08">
        <w:rPr>
          <w:rFonts w:cs="Times New Roman"/>
          <w:szCs w:val="24"/>
          <w:vertAlign w:val="superscript"/>
        </w:rPr>
        <w:t>th</w:t>
      </w:r>
      <w:r w:rsidR="00FE343A" w:rsidRPr="00166C08">
        <w:rPr>
          <w:rFonts w:cs="Times New Roman"/>
          <w:szCs w:val="24"/>
        </w:rPr>
        <w:t>-18</w:t>
      </w:r>
      <w:r w:rsidR="00FE343A" w:rsidRPr="00166C08">
        <w:rPr>
          <w:rFonts w:cs="Times New Roman"/>
          <w:szCs w:val="24"/>
          <w:vertAlign w:val="superscript"/>
        </w:rPr>
        <w:t>th</w:t>
      </w:r>
      <w:r w:rsidR="00FE343A" w:rsidRPr="00166C08">
        <w:rPr>
          <w:rFonts w:cs="Times New Roman"/>
          <w:szCs w:val="24"/>
        </w:rPr>
        <w:t xml:space="preserve"> months, they are involved in trial and error learning, based on motor skills and planning abilities. During 18</w:t>
      </w:r>
      <w:r w:rsidR="00FE343A" w:rsidRPr="00166C08">
        <w:rPr>
          <w:rFonts w:cs="Times New Roman"/>
          <w:szCs w:val="24"/>
          <w:vertAlign w:val="superscript"/>
        </w:rPr>
        <w:t>th</w:t>
      </w:r>
      <w:r w:rsidR="00FE343A" w:rsidRPr="00166C08">
        <w:rPr>
          <w:rFonts w:cs="Times New Roman"/>
          <w:szCs w:val="24"/>
        </w:rPr>
        <w:t xml:space="preserve"> months- 2years, </w:t>
      </w:r>
      <w:r w:rsidR="00BA64D5" w:rsidRPr="00166C08">
        <w:rPr>
          <w:rFonts w:cs="Times New Roman"/>
          <w:szCs w:val="24"/>
        </w:rPr>
        <w:t>now the kid will solve problems using behavioral techniques, recall something learned days before and replicate it, participate in pretend play, and locate things that even when out of reach have been relocated</w:t>
      </w:r>
      <w:r w:rsidR="00D52DEB" w:rsidRPr="00166C08">
        <w:rPr>
          <w:rFonts w:cs="Times New Roman"/>
          <w:szCs w:val="24"/>
        </w:rPr>
        <w:fldChar w:fldCharType="begin" w:fldLock="1"/>
      </w:r>
      <w:r w:rsidR="00D52DEB" w:rsidRPr="00166C08">
        <w:rPr>
          <w:rFonts w:cs="Times New Roman"/>
          <w:szCs w:val="24"/>
        </w:rPr>
        <w:instrText>ADDIN CSL_CITATION {"citationItems":[{"id":"ITEM-1","itemData":{"DOI":"10.1016/J.SLEEP.2011.03.023","abstract":"OBJECTIVE\r\nThis study aimed to assess the influence of snoring and sleep duration on developmental outcomes in 6month old infants. \r\n\r\nMETHODS\r\nAs part of a longitudinal study of snoring in infancy, we identified 16 children (13 males) who commenced snoring shortly after birth and continued to snore frequently (</w:instrText>
      </w:r>
      <w:r w:rsidR="00D52DEB" w:rsidRPr="00166C08">
        <w:rPr>
          <w:rFonts w:ascii="Cambria Math" w:hAnsi="Cambria Math" w:cs="Cambria Math"/>
          <w:szCs w:val="24"/>
        </w:rPr>
        <w:instrText>⩾</w:instrText>
      </w:r>
      <w:r w:rsidR="00D52DEB" w:rsidRPr="00166C08">
        <w:rPr>
          <w:rFonts w:cs="Times New Roman"/>
          <w:szCs w:val="24"/>
        </w:rPr>
        <w:instrText>3 nights/week) at 6months of age and 88 healthy infant controls who were reported never to snore in the absence of a cold (36 males). Infants were assessed at 6months of age with the Bayley Scales of Infant and Toddler Development Edition III, and parents completed demographic, sleep, and developmental surveys. \r\n\r\nRESULTS\r\nCognitive development was reduced in infants who snored frequently (mean=95.3; SD=4.3) from the first month of life compared to control infants (mean=100.6; SD=3.9) (F [1, 99]=23.8, p&lt;.01; ηp2=.21). \r\n\r\nCONCLUSION\r\nSnoring during the first 6months of life was associated with lower cognitive development scores. It is unknown whether these infants will continue to snore through childhood and, if so, whether the associated neurocognitive deficits will become worse with time.","author":[{"dropping-particle":"","family":"Piteo","given":"A.M.","non-dropping-particle":"","parse-names":false,"suffix":""},{"dropping-particle":"","family":"Kennedy","given":"J.D.","non-dropping-particle":"","parse-names":false,"suffix":""},{"dropping-particle":"","family":"Roberts","given":"R.M.","non-dropping-particle":"","parse-names":false,"suffix":""},{"dropping-particle":"","family":"Martin","given":"A.J.","non-dropping-particle":"","parse-names":false,"suffix":""},{"dropping-particle":"","family":"Nettelbeck","given":"T.","non-dropping-particle":"","parse-names":false,"suffix":""},{"dropping-particle":"","family":"Kohler","given":"M.J.","non-dropping-particle":"","parse-names":false,"suffix":""},{"dropping-particle":"","family":"Lushington","given":"K.","non-dropping-particle":"","parse-names":false,"suffix":""}],"container-title":"Sleep Medicine","id":"ITEM-1","issue":"10","issued":{"date-parts":[["2011","12","1"]]},"page":"981-987","publisher":"Elsevier","title":"Snoring and cognitive development in infancy","type":"article-journal","volume":"12"},"uris":["http://www.mendeley.com/documents/?uuid=2d8d43d6-d0e1-30e4-8526-bd55720af137"]}],"mendeley":{"formattedCitation":"(Piteo et al., 2011)","plainTextFormattedCitation":"(Piteo et al., 2011)","previouslyFormattedCitation":"(Piteo et al., 2011)"},"properties":{"noteIndex":0},"schema":"https://github.com/citation-style-language/schema/raw/master/csl-citation.json"}</w:instrText>
      </w:r>
      <w:r w:rsidR="00D52DEB" w:rsidRPr="00166C08">
        <w:rPr>
          <w:rFonts w:cs="Times New Roman"/>
          <w:szCs w:val="24"/>
        </w:rPr>
        <w:fldChar w:fldCharType="separate"/>
      </w:r>
      <w:r w:rsidR="00D52DEB" w:rsidRPr="00166C08">
        <w:rPr>
          <w:rFonts w:cs="Times New Roman"/>
          <w:noProof/>
          <w:szCs w:val="24"/>
        </w:rPr>
        <w:t>(Piteo et al., 2011)</w:t>
      </w:r>
      <w:r w:rsidR="00D52DEB" w:rsidRPr="00166C08">
        <w:rPr>
          <w:rFonts w:cs="Times New Roman"/>
          <w:szCs w:val="24"/>
        </w:rPr>
        <w:fldChar w:fldCharType="end"/>
      </w:r>
      <w:r w:rsidR="00BA64D5" w:rsidRPr="00166C08">
        <w:rPr>
          <w:rFonts w:cs="Times New Roman"/>
          <w:szCs w:val="24"/>
        </w:rPr>
        <w:t>.</w:t>
      </w:r>
      <w:r w:rsidR="00D52DEB" w:rsidRPr="00166C08">
        <w:rPr>
          <w:rFonts w:cs="Times New Roman"/>
          <w:szCs w:val="24"/>
        </w:rPr>
        <w:t xml:space="preserve">  </w:t>
      </w:r>
      <w:r w:rsidR="00BA64D5" w:rsidRPr="00166C08">
        <w:rPr>
          <w:rFonts w:cs="Times New Roman"/>
          <w:szCs w:val="24"/>
        </w:rPr>
        <w:t xml:space="preserve">Piaget claimed that an important </w:t>
      </w:r>
      <w:r w:rsidR="00972000" w:rsidRPr="00166C08">
        <w:rPr>
          <w:rFonts w:cs="Times New Roman"/>
          <w:szCs w:val="24"/>
        </w:rPr>
        <w:t>component</w:t>
      </w:r>
      <w:r w:rsidR="00BA64D5" w:rsidRPr="00166C08">
        <w:rPr>
          <w:rFonts w:cs="Times New Roman"/>
          <w:szCs w:val="24"/>
        </w:rPr>
        <w:t xml:space="preserve"> at this point of </w:t>
      </w:r>
      <w:r w:rsidR="00972000" w:rsidRPr="00166C08">
        <w:rPr>
          <w:rFonts w:cs="Times New Roman"/>
          <w:szCs w:val="24"/>
        </w:rPr>
        <w:t>progress</w:t>
      </w:r>
      <w:r w:rsidR="00BA64D5" w:rsidRPr="00166C08">
        <w:rPr>
          <w:rFonts w:cs="Times New Roman"/>
          <w:szCs w:val="24"/>
        </w:rPr>
        <w:t xml:space="preserve"> was the emergence of entity permanence or object constancy, the perception that artifacts do remain even when they cannot be seen.</w:t>
      </w:r>
    </w:p>
    <w:p w14:paraId="2CE971C4" w14:textId="0EDF29D1" w:rsidR="00FC736C" w:rsidRPr="00166C08" w:rsidRDefault="00BA64D5" w:rsidP="00166C08">
      <w:pPr>
        <w:rPr>
          <w:rFonts w:cs="Times New Roman"/>
          <w:szCs w:val="24"/>
        </w:rPr>
      </w:pPr>
      <w:r w:rsidRPr="00166C08">
        <w:rPr>
          <w:rFonts w:cs="Times New Roman"/>
          <w:szCs w:val="24"/>
        </w:rPr>
        <w:t xml:space="preserve">While Erickson states the eight </w:t>
      </w:r>
      <w:r w:rsidR="00972000" w:rsidRPr="00166C08">
        <w:rPr>
          <w:rFonts w:cs="Times New Roman"/>
          <w:szCs w:val="24"/>
        </w:rPr>
        <w:t>phases</w:t>
      </w:r>
      <w:r w:rsidRPr="00166C08">
        <w:rPr>
          <w:rFonts w:cs="Times New Roman"/>
          <w:szCs w:val="24"/>
        </w:rPr>
        <w:t xml:space="preserve"> of psychosocial development that include </w:t>
      </w:r>
      <w:r w:rsidR="00353E79">
        <w:rPr>
          <w:rFonts w:cs="Times New Roman"/>
          <w:szCs w:val="24"/>
        </w:rPr>
        <w:t>mistrust against trust</w:t>
      </w:r>
      <w:r w:rsidRPr="00166C08">
        <w:rPr>
          <w:rFonts w:cs="Times New Roman"/>
          <w:szCs w:val="24"/>
        </w:rPr>
        <w:t>, autonomy</w:t>
      </w:r>
      <w:r w:rsidR="00353E79">
        <w:rPr>
          <w:rFonts w:cs="Times New Roman"/>
          <w:szCs w:val="24"/>
        </w:rPr>
        <w:t xml:space="preserve"> against </w:t>
      </w:r>
      <w:r w:rsidRPr="00166C08">
        <w:rPr>
          <w:rFonts w:cs="Times New Roman"/>
          <w:szCs w:val="24"/>
        </w:rPr>
        <w:t>shame/doubt, initiative</w:t>
      </w:r>
      <w:r w:rsidR="00353E79">
        <w:rPr>
          <w:rFonts w:cs="Times New Roman"/>
          <w:szCs w:val="24"/>
        </w:rPr>
        <w:t xml:space="preserve"> against</w:t>
      </w:r>
      <w:r w:rsidRPr="00166C08">
        <w:rPr>
          <w:rFonts w:cs="Times New Roman"/>
          <w:szCs w:val="24"/>
        </w:rPr>
        <w:t xml:space="preserve"> guilt, industry </w:t>
      </w:r>
      <w:r w:rsidR="00353E79">
        <w:rPr>
          <w:rFonts w:cs="Times New Roman"/>
          <w:szCs w:val="24"/>
        </w:rPr>
        <w:t>against</w:t>
      </w:r>
      <w:r w:rsidRPr="00166C08">
        <w:rPr>
          <w:rFonts w:cs="Times New Roman"/>
          <w:szCs w:val="24"/>
        </w:rPr>
        <w:t xml:space="preserve"> </w:t>
      </w:r>
      <w:r w:rsidR="00972000" w:rsidRPr="00166C08">
        <w:rPr>
          <w:rFonts w:cs="Times New Roman"/>
          <w:szCs w:val="24"/>
        </w:rPr>
        <w:t>subordination</w:t>
      </w:r>
      <w:r w:rsidRPr="00166C08">
        <w:rPr>
          <w:rFonts w:cs="Times New Roman"/>
          <w:szCs w:val="24"/>
        </w:rPr>
        <w:t xml:space="preserve">, </w:t>
      </w:r>
      <w:r w:rsidR="00972000" w:rsidRPr="00166C08">
        <w:rPr>
          <w:rFonts w:cs="Times New Roman"/>
          <w:szCs w:val="24"/>
        </w:rPr>
        <w:t>uniqueness</w:t>
      </w:r>
      <w:r w:rsidRPr="00166C08">
        <w:rPr>
          <w:rFonts w:cs="Times New Roman"/>
          <w:szCs w:val="24"/>
        </w:rPr>
        <w:t xml:space="preserve"> vs. role</w:t>
      </w:r>
      <w:r w:rsidR="00FF249B" w:rsidRPr="00166C08">
        <w:rPr>
          <w:rFonts w:cs="Times New Roman"/>
          <w:szCs w:val="24"/>
        </w:rPr>
        <w:t xml:space="preserve">, </w:t>
      </w:r>
      <w:r w:rsidR="00972000" w:rsidRPr="00166C08">
        <w:rPr>
          <w:rFonts w:cs="Times New Roman"/>
          <w:szCs w:val="24"/>
        </w:rPr>
        <w:t>misperception</w:t>
      </w:r>
      <w:r w:rsidR="00FF249B" w:rsidRPr="00166C08">
        <w:rPr>
          <w:rFonts w:cs="Times New Roman"/>
          <w:szCs w:val="24"/>
        </w:rPr>
        <w:t xml:space="preserve">, intimacy </w:t>
      </w:r>
      <w:r w:rsidR="00353E79">
        <w:rPr>
          <w:rFonts w:cs="Times New Roman"/>
          <w:szCs w:val="24"/>
        </w:rPr>
        <w:t>against</w:t>
      </w:r>
      <w:r w:rsidR="00FF249B" w:rsidRPr="00166C08">
        <w:rPr>
          <w:rFonts w:cs="Times New Roman"/>
          <w:szCs w:val="24"/>
        </w:rPr>
        <w:t xml:space="preserve"> isolation, generativity vs. stagnation</w:t>
      </w:r>
      <w:r w:rsidRPr="00166C08">
        <w:rPr>
          <w:rFonts w:cs="Times New Roman"/>
          <w:szCs w:val="24"/>
        </w:rPr>
        <w:t xml:space="preserve"> </w:t>
      </w:r>
      <w:r w:rsidR="00FF249B" w:rsidRPr="00166C08">
        <w:rPr>
          <w:rFonts w:cs="Times New Roman"/>
          <w:szCs w:val="24"/>
        </w:rPr>
        <w:t xml:space="preserve">and integrity </w:t>
      </w:r>
      <w:r w:rsidR="00353E79">
        <w:rPr>
          <w:rFonts w:cs="Times New Roman"/>
          <w:szCs w:val="24"/>
        </w:rPr>
        <w:t>against</w:t>
      </w:r>
      <w:r w:rsidR="00FF249B" w:rsidRPr="00166C08">
        <w:rPr>
          <w:rFonts w:cs="Times New Roman"/>
          <w:szCs w:val="24"/>
        </w:rPr>
        <w:t xml:space="preserve"> despair.</w:t>
      </w:r>
      <w:r w:rsidR="00D81645" w:rsidRPr="00166C08">
        <w:rPr>
          <w:rFonts w:cs="Times New Roman"/>
          <w:szCs w:val="24"/>
        </w:rPr>
        <w:t xml:space="preserve"> He stressed that the ego </w:t>
      </w:r>
      <w:r w:rsidR="00972000" w:rsidRPr="00166C08">
        <w:rPr>
          <w:rFonts w:cs="Times New Roman"/>
          <w:szCs w:val="24"/>
        </w:rPr>
        <w:t>marks</w:t>
      </w:r>
      <w:r w:rsidR="00D81645" w:rsidRPr="00166C08">
        <w:rPr>
          <w:rFonts w:cs="Times New Roman"/>
          <w:szCs w:val="24"/>
        </w:rPr>
        <w:t xml:space="preserve"> a positive contribution to </w:t>
      </w:r>
      <w:r w:rsidR="00972000" w:rsidRPr="00166C08">
        <w:rPr>
          <w:rFonts w:cs="Times New Roman"/>
          <w:szCs w:val="24"/>
        </w:rPr>
        <w:t>enlargement</w:t>
      </w:r>
      <w:r w:rsidR="00D81645" w:rsidRPr="00166C08">
        <w:rPr>
          <w:rFonts w:cs="Times New Roman"/>
          <w:szCs w:val="24"/>
        </w:rPr>
        <w:t xml:space="preserve"> by </w:t>
      </w:r>
      <w:r w:rsidR="00972000" w:rsidRPr="00166C08">
        <w:rPr>
          <w:rFonts w:cs="Times New Roman"/>
          <w:szCs w:val="24"/>
        </w:rPr>
        <w:t>conquering</w:t>
      </w:r>
      <w:r w:rsidR="00D81645" w:rsidRPr="00166C08">
        <w:rPr>
          <w:rFonts w:cs="Times New Roman"/>
          <w:szCs w:val="24"/>
        </w:rPr>
        <w:t xml:space="preserve"> </w:t>
      </w:r>
      <w:r w:rsidR="00972000" w:rsidRPr="00166C08">
        <w:rPr>
          <w:rFonts w:cs="Times New Roman"/>
          <w:szCs w:val="24"/>
        </w:rPr>
        <w:t>approaches</w:t>
      </w:r>
      <w:r w:rsidR="00D81645" w:rsidRPr="00166C08">
        <w:rPr>
          <w:rFonts w:cs="Times New Roman"/>
          <w:szCs w:val="24"/>
        </w:rPr>
        <w:t xml:space="preserve">, </w:t>
      </w:r>
      <w:r w:rsidR="00353E79">
        <w:rPr>
          <w:rFonts w:cs="Times New Roman"/>
          <w:szCs w:val="24"/>
        </w:rPr>
        <w:t>abilities and ideas</w:t>
      </w:r>
      <w:r w:rsidR="00D81645" w:rsidRPr="00166C08">
        <w:rPr>
          <w:rFonts w:cs="Times New Roman"/>
          <w:szCs w:val="24"/>
        </w:rPr>
        <w:t xml:space="preserve"> at each stage of development, helping children to beco</w:t>
      </w:r>
      <w:r w:rsidR="00353E79">
        <w:rPr>
          <w:rFonts w:cs="Times New Roman"/>
          <w:szCs w:val="24"/>
        </w:rPr>
        <w:t>me</w:t>
      </w:r>
      <w:r w:rsidR="00D81645" w:rsidRPr="00166C08">
        <w:rPr>
          <w:rFonts w:cs="Times New Roman"/>
          <w:szCs w:val="24"/>
        </w:rPr>
        <w:t xml:space="preserve"> </w:t>
      </w:r>
      <w:bookmarkStart w:id="0" w:name="_GoBack"/>
      <w:bookmarkEnd w:id="0"/>
      <w:r w:rsidR="00D81645" w:rsidRPr="00166C08">
        <w:rPr>
          <w:rFonts w:cs="Times New Roman"/>
          <w:szCs w:val="24"/>
        </w:rPr>
        <w:t xml:space="preserve">successful and contributing members of society. During the first or second year of existence, the main focus is on the ability to foster and care for a child by the mother and father, particularly in terms of visual contact and touch. The child may </w:t>
      </w:r>
      <w:r w:rsidR="00972000" w:rsidRPr="00166C08">
        <w:rPr>
          <w:rFonts w:cs="Times New Roman"/>
          <w:szCs w:val="24"/>
        </w:rPr>
        <w:t>progress</w:t>
      </w:r>
      <w:r w:rsidR="00D81645" w:rsidRPr="00166C08">
        <w:rPr>
          <w:rFonts w:cs="Times New Roman"/>
          <w:szCs w:val="24"/>
        </w:rPr>
        <w:t xml:space="preserve"> the </w:t>
      </w:r>
      <w:r w:rsidR="00972000" w:rsidRPr="00166C08">
        <w:rPr>
          <w:rFonts w:cs="Times New Roman"/>
          <w:szCs w:val="24"/>
        </w:rPr>
        <w:t>cheerfulness</w:t>
      </w:r>
      <w:r w:rsidR="00D81645" w:rsidRPr="00166C08">
        <w:rPr>
          <w:rFonts w:cs="Times New Roman"/>
          <w:szCs w:val="24"/>
        </w:rPr>
        <w:t xml:space="preserve">, trust, </w:t>
      </w:r>
      <w:r w:rsidR="00972000" w:rsidRPr="00166C08">
        <w:rPr>
          <w:rFonts w:cs="Times New Roman"/>
          <w:szCs w:val="24"/>
        </w:rPr>
        <w:t>assurance</w:t>
      </w:r>
      <w:r w:rsidR="00D81645" w:rsidRPr="00166C08">
        <w:rPr>
          <w:rFonts w:cs="Times New Roman"/>
          <w:szCs w:val="24"/>
        </w:rPr>
        <w:t xml:space="preserve"> and security if cared properly. These babies may develop a sense of apprehension and mistrust that affects how they interact as they grow up with others</w:t>
      </w:r>
      <w:r w:rsidR="00D52DEB" w:rsidRPr="00166C08">
        <w:rPr>
          <w:rFonts w:cs="Times New Roman"/>
          <w:szCs w:val="24"/>
        </w:rPr>
        <w:fldChar w:fldCharType="begin" w:fldLock="1"/>
      </w:r>
      <w:r w:rsidR="00D52DEB" w:rsidRPr="00166C08">
        <w:rPr>
          <w:rFonts w:cs="Times New Roman"/>
          <w:szCs w:val="24"/>
        </w:rPr>
        <w:instrText>ADDIN CSL_CITATION {"citationItems":[{"id":"ITEM-1","itemData":{"DOI":"10.1007/s40894-016-0027-y","author":[{"dropping-particle":"","family":"Chávez","given":"Raúl","non-dropping-particle":"","parse-names":false,"suffix":""}],"container-title":"Adolescent Research Review","id":"ITEM-1","issue":"4","issued":{"date-parts":[["2016","12","20"]]},"page":"307-327","publisher":"Springer International Publishing","title":"Psychosocial Development Factors Associated with Occupational and Vocational Identity Between Infancy and Adolescence","type":"article-journal","volume":"1"},"uris":["http://www.mendeley.com/documents/?uuid=941b8f14-9503-30a3-b541-e0c154d85252"]}],"mendeley":{"formattedCitation":"(Chávez, 2016)","plainTextFormattedCitation":"(Chávez, 2016)","previouslyFormattedCitation":"(Chávez, 2016)"},"properties":{"noteIndex":0},"schema":"https://github.com/citation-style-language/schema/raw/master/csl-citation.json"}</w:instrText>
      </w:r>
      <w:r w:rsidR="00D52DEB" w:rsidRPr="00166C08">
        <w:rPr>
          <w:rFonts w:cs="Times New Roman"/>
          <w:szCs w:val="24"/>
        </w:rPr>
        <w:fldChar w:fldCharType="separate"/>
      </w:r>
      <w:r w:rsidR="00D52DEB" w:rsidRPr="00166C08">
        <w:rPr>
          <w:rFonts w:cs="Times New Roman"/>
          <w:noProof/>
          <w:szCs w:val="24"/>
        </w:rPr>
        <w:t>(Chávez, 2016)</w:t>
      </w:r>
      <w:r w:rsidR="00D52DEB" w:rsidRPr="00166C08">
        <w:rPr>
          <w:rFonts w:cs="Times New Roman"/>
          <w:szCs w:val="24"/>
        </w:rPr>
        <w:fldChar w:fldCharType="end"/>
      </w:r>
      <w:r w:rsidR="00D81645" w:rsidRPr="00166C08">
        <w:rPr>
          <w:rFonts w:cs="Times New Roman"/>
          <w:szCs w:val="24"/>
        </w:rPr>
        <w:t>.</w:t>
      </w:r>
      <w:r w:rsidR="00D52DEB" w:rsidRPr="00166C08">
        <w:rPr>
          <w:rFonts w:cs="Times New Roman"/>
          <w:szCs w:val="24"/>
        </w:rPr>
        <w:t xml:space="preserve">  </w:t>
      </w:r>
      <w:r w:rsidR="008A18DF" w:rsidRPr="00166C08">
        <w:rPr>
          <w:rFonts w:cs="Times New Roman"/>
          <w:szCs w:val="24"/>
        </w:rPr>
        <w:t xml:space="preserve">Genetic traits and family environment play an </w:t>
      </w:r>
      <w:r w:rsidR="00972000" w:rsidRPr="00166C08">
        <w:rPr>
          <w:rFonts w:cs="Times New Roman"/>
          <w:szCs w:val="24"/>
        </w:rPr>
        <w:t>central</w:t>
      </w:r>
      <w:r w:rsidR="008A18DF" w:rsidRPr="00166C08">
        <w:rPr>
          <w:rFonts w:cs="Times New Roman"/>
          <w:szCs w:val="24"/>
        </w:rPr>
        <w:t xml:space="preserve"> role in </w:t>
      </w:r>
      <w:r w:rsidR="00972000" w:rsidRPr="00166C08">
        <w:rPr>
          <w:rFonts w:cs="Times New Roman"/>
          <w:szCs w:val="24"/>
        </w:rPr>
        <w:t>manipulating</w:t>
      </w:r>
      <w:r w:rsidR="008A18DF" w:rsidRPr="00166C08">
        <w:rPr>
          <w:rFonts w:cs="Times New Roman"/>
          <w:szCs w:val="24"/>
        </w:rPr>
        <w:t xml:space="preserve"> children's external make-up and personality as they mature into puberty and become adults. Interactions and modeling in the community will influence the self-esteem, socialization and cultural identity of a child.</w:t>
      </w:r>
    </w:p>
    <w:p w14:paraId="12BE2B12" w14:textId="77777777" w:rsidR="008A18DF" w:rsidRPr="00166C08" w:rsidRDefault="008A18DF" w:rsidP="00166C08">
      <w:pPr>
        <w:rPr>
          <w:rFonts w:cs="Times New Roman"/>
          <w:szCs w:val="24"/>
        </w:rPr>
      </w:pPr>
      <w:r w:rsidRPr="00166C08">
        <w:rPr>
          <w:rFonts w:cs="Times New Roman"/>
          <w:szCs w:val="24"/>
        </w:rPr>
        <w:t xml:space="preserve">In health care, it is crucial to understand the psychology of the child. </w:t>
      </w:r>
      <w:r w:rsidR="00FE7685" w:rsidRPr="00166C08">
        <w:rPr>
          <w:rFonts w:cs="Times New Roman"/>
          <w:szCs w:val="24"/>
        </w:rPr>
        <w:t xml:space="preserve">They uses variety of communication means since they cannot directly communicate like adults. They cannot easily share their experiences so parents as well as relatives should possess the capacity to understand their needs, they can use the theories to create the interaction between them.  Some parents do well to recognize the particular scream of their child for every need; but, for no apparent reason, certain </w:t>
      </w:r>
      <w:r w:rsidR="00FE7685" w:rsidRPr="00166C08">
        <w:rPr>
          <w:rFonts w:cs="Times New Roman"/>
          <w:szCs w:val="24"/>
        </w:rPr>
        <w:lastRenderedPageBreak/>
        <w:t>babies suffer from colic and/or weep. Cultural differences often influence how quickly motor skills evolve, although the pace and pattern of early motor skill learning across all societies is identical. If children provide moist, continuous treatment and attention from parents, they will create a sense of faith in the environment.  This confidence acts as an important first step in the development of children during infancy, a period when children gain independence by exploring their environment. Children are starting to be regarded as qualitatively different from adults during this period. Special consideration was required for their unique qualities.</w:t>
      </w:r>
      <w:r w:rsidR="005B7D14" w:rsidRPr="00166C08">
        <w:rPr>
          <w:rFonts w:cs="Times New Roman"/>
          <w:szCs w:val="24"/>
        </w:rPr>
        <w:t xml:space="preserve"> The child psychology comprises of genetic influences on behavior through the influences of environment, prenatal development. Through the understanding of the theories related to the child development and psychosocial development, strong bonding and relationship can be developed that enhances the appropriate interaction between them</w:t>
      </w:r>
      <w:r w:rsidR="00166C08">
        <w:rPr>
          <w:rFonts w:cs="Times New Roman"/>
          <w:szCs w:val="24"/>
        </w:rPr>
        <w:t xml:space="preserve"> </w:t>
      </w:r>
      <w:r w:rsidR="00D52DEB" w:rsidRPr="00166C08">
        <w:rPr>
          <w:rFonts w:cs="Times New Roman"/>
          <w:szCs w:val="24"/>
        </w:rPr>
        <w:fldChar w:fldCharType="begin" w:fldLock="1"/>
      </w:r>
      <w:r w:rsidR="001B0964" w:rsidRPr="00166C08">
        <w:rPr>
          <w:rFonts w:cs="Times New Roman"/>
          <w:szCs w:val="24"/>
        </w:rPr>
        <w:instrText>ADDIN CSL_CITATION {"citationItems":[{"id":"ITEM-1","itemData":{"DOI":"10.1016/j.jecp.2017.08.016","author":[{"dropping-particle":"","family":"Santamaría-García","given":"Hernando","non-dropping-particle":"","parse-names":false,"suffix":""},{"dropping-particle":"","family":"González-Gadea","given":"María Luz","non-dropping-particle":"","parse-names":false,"suffix":""},{"dropping-particle":"","family":"Tella","given":"Rafael","non-dropping-particle":"Di","parse-names":false,"suffix":""},{"dropping-particle":"","family":"Ibáñez","given":"Agustín","non-dropping-particle":"","parse-names":false,"suffix":""},{"dropping-particle":"","family":"Sigman","given":"Mariano","non-dropping-particle":"","parse-names":false,"suffix":""}],"container-title":"Journal of Experimental Child Psychology","id":"ITEM-1","issued":{"date-parts":[["2018","2"]]},"page":"451-464","title":"The interplay between sharing behavior and beliefs about others in children during dictator games","type":"article-journal","volume":"166"},"uris":["http://www.mendeley.com/documents/?uuid=724e8a91-2b87-3452-8ba7-feff8b30c62c"]}],"mendeley":{"formattedCitation":"(Santamaría-García et al., 2018)","plainTextFormattedCitation":"(Santamaría-García et al., 2018)","previouslyFormattedCitation":"(Santamaría-García et al., 2018)"},"properties":{"noteIndex":0},"schema":"https://github.com/citation-style-language/schema/raw/master/csl-citation.json"}</w:instrText>
      </w:r>
      <w:r w:rsidR="00D52DEB" w:rsidRPr="00166C08">
        <w:rPr>
          <w:rFonts w:cs="Times New Roman"/>
          <w:szCs w:val="24"/>
        </w:rPr>
        <w:fldChar w:fldCharType="separate"/>
      </w:r>
      <w:r w:rsidR="00D52DEB" w:rsidRPr="00166C08">
        <w:rPr>
          <w:rFonts w:cs="Times New Roman"/>
          <w:noProof/>
          <w:szCs w:val="24"/>
        </w:rPr>
        <w:t>(Santamaría-García et al., 2018)</w:t>
      </w:r>
      <w:r w:rsidR="00D52DEB" w:rsidRPr="00166C08">
        <w:rPr>
          <w:rFonts w:cs="Times New Roman"/>
          <w:szCs w:val="24"/>
        </w:rPr>
        <w:fldChar w:fldCharType="end"/>
      </w:r>
      <w:r w:rsidR="005B7D14" w:rsidRPr="00166C08">
        <w:rPr>
          <w:rFonts w:cs="Times New Roman"/>
          <w:szCs w:val="24"/>
        </w:rPr>
        <w:t>.</w:t>
      </w:r>
      <w:r w:rsidR="00D52DEB" w:rsidRPr="00166C08">
        <w:rPr>
          <w:rFonts w:cs="Times New Roman"/>
          <w:szCs w:val="24"/>
        </w:rPr>
        <w:t xml:space="preserve">  </w:t>
      </w:r>
      <w:r w:rsidR="00AB1F77" w:rsidRPr="00166C08">
        <w:rPr>
          <w:rFonts w:cs="Times New Roman"/>
          <w:szCs w:val="24"/>
        </w:rPr>
        <w:t xml:space="preserve">The child’s physical and psychological growth occurs rapidly in first several years. </w:t>
      </w:r>
      <w:r w:rsidR="005B7D14" w:rsidRPr="00166C08">
        <w:rPr>
          <w:rFonts w:cs="Times New Roman"/>
          <w:szCs w:val="24"/>
        </w:rPr>
        <w:t xml:space="preserve">The child should be active and productive right from the childhood that focus on promoting their personality development. In infancy, child start to learn these skills called, developmental milestones depending on various stages of life. </w:t>
      </w:r>
      <w:r w:rsidR="00DC1068" w:rsidRPr="00166C08">
        <w:rPr>
          <w:rFonts w:cs="Times New Roman"/>
          <w:szCs w:val="24"/>
        </w:rPr>
        <w:t xml:space="preserve"> </w:t>
      </w:r>
    </w:p>
    <w:p w14:paraId="2487143A" w14:textId="77777777" w:rsidR="001B0964" w:rsidRPr="00166C08" w:rsidRDefault="001B0964" w:rsidP="00166C08">
      <w:pPr>
        <w:rPr>
          <w:rFonts w:cs="Times New Roman"/>
          <w:b/>
          <w:szCs w:val="24"/>
        </w:rPr>
      </w:pPr>
    </w:p>
    <w:p w14:paraId="6D1FC1DF" w14:textId="77777777" w:rsidR="00166C08" w:rsidRDefault="00166C08">
      <w:pPr>
        <w:spacing w:before="0" w:after="160" w:line="259" w:lineRule="auto"/>
        <w:jc w:val="left"/>
        <w:rPr>
          <w:rFonts w:cs="Times New Roman"/>
          <w:b/>
          <w:szCs w:val="24"/>
        </w:rPr>
      </w:pPr>
      <w:r>
        <w:rPr>
          <w:rFonts w:cs="Times New Roman"/>
          <w:b/>
          <w:szCs w:val="24"/>
        </w:rPr>
        <w:br w:type="page"/>
      </w:r>
    </w:p>
    <w:p w14:paraId="765D68D1" w14:textId="77777777" w:rsidR="001B0964" w:rsidRPr="00166C08" w:rsidRDefault="001B0964" w:rsidP="00166C08">
      <w:pPr>
        <w:pStyle w:val="Heading1"/>
      </w:pPr>
      <w:r w:rsidRPr="00166C08">
        <w:lastRenderedPageBreak/>
        <w:t>References</w:t>
      </w:r>
    </w:p>
    <w:p w14:paraId="788B0DD6" w14:textId="77777777" w:rsidR="001B0964" w:rsidRPr="00166C08" w:rsidRDefault="001B0964" w:rsidP="00166C08">
      <w:pPr>
        <w:widowControl w:val="0"/>
        <w:autoSpaceDE w:val="0"/>
        <w:autoSpaceDN w:val="0"/>
        <w:adjustRightInd w:val="0"/>
        <w:ind w:left="480" w:hanging="480"/>
        <w:rPr>
          <w:rFonts w:cs="Times New Roman"/>
          <w:noProof/>
          <w:szCs w:val="24"/>
        </w:rPr>
      </w:pPr>
      <w:r w:rsidRPr="00166C08">
        <w:rPr>
          <w:rFonts w:cs="Times New Roman"/>
          <w:b/>
          <w:szCs w:val="24"/>
        </w:rPr>
        <w:fldChar w:fldCharType="begin" w:fldLock="1"/>
      </w:r>
      <w:r w:rsidRPr="00166C08">
        <w:rPr>
          <w:rFonts w:cs="Times New Roman"/>
          <w:b/>
          <w:szCs w:val="24"/>
        </w:rPr>
        <w:instrText xml:space="preserve">ADDIN Mendeley Bibliography CSL_BIBLIOGRAPHY </w:instrText>
      </w:r>
      <w:r w:rsidRPr="00166C08">
        <w:rPr>
          <w:rFonts w:cs="Times New Roman"/>
          <w:b/>
          <w:szCs w:val="24"/>
        </w:rPr>
        <w:fldChar w:fldCharType="separate"/>
      </w:r>
      <w:r w:rsidRPr="00166C08">
        <w:rPr>
          <w:rFonts w:cs="Times New Roman"/>
          <w:noProof/>
          <w:szCs w:val="24"/>
        </w:rPr>
        <w:t xml:space="preserve">Chávez, R. (2016) Psychosocial Development Factors Associated with Occupational and Vocational Identity Between Infancy and Adolescence. </w:t>
      </w:r>
      <w:r w:rsidRPr="00166C08">
        <w:rPr>
          <w:rFonts w:cs="Times New Roman"/>
          <w:i/>
          <w:iCs/>
          <w:noProof/>
          <w:szCs w:val="24"/>
        </w:rPr>
        <w:t>Adolescent Research Review</w:t>
      </w:r>
      <w:r w:rsidRPr="00166C08">
        <w:rPr>
          <w:rFonts w:cs="Times New Roman"/>
          <w:noProof/>
          <w:szCs w:val="24"/>
        </w:rPr>
        <w:t>, 1 (4), pp.307–327.</w:t>
      </w:r>
    </w:p>
    <w:p w14:paraId="099ECAF3" w14:textId="77777777" w:rsidR="001B0964" w:rsidRPr="00166C08" w:rsidRDefault="001B0964" w:rsidP="00166C08">
      <w:pPr>
        <w:widowControl w:val="0"/>
        <w:autoSpaceDE w:val="0"/>
        <w:autoSpaceDN w:val="0"/>
        <w:adjustRightInd w:val="0"/>
        <w:ind w:left="480" w:hanging="480"/>
        <w:rPr>
          <w:rFonts w:cs="Times New Roman"/>
          <w:noProof/>
          <w:szCs w:val="24"/>
        </w:rPr>
      </w:pPr>
      <w:r w:rsidRPr="00166C08">
        <w:rPr>
          <w:rFonts w:cs="Times New Roman"/>
          <w:noProof/>
          <w:szCs w:val="24"/>
        </w:rPr>
        <w:t xml:space="preserve">Darling-Churchill, K.E. &amp; Lippman, L. (2016) Early childhood social and emotional development: Advancing the field of measurement. </w:t>
      </w:r>
      <w:r w:rsidRPr="00166C08">
        <w:rPr>
          <w:rFonts w:cs="Times New Roman"/>
          <w:i/>
          <w:iCs/>
          <w:noProof/>
          <w:szCs w:val="24"/>
        </w:rPr>
        <w:t>Journal of Applied Developmental Psychology</w:t>
      </w:r>
      <w:r w:rsidRPr="00166C08">
        <w:rPr>
          <w:rFonts w:cs="Times New Roman"/>
          <w:noProof/>
          <w:szCs w:val="24"/>
        </w:rPr>
        <w:t>, 45, pp.1–7.</w:t>
      </w:r>
    </w:p>
    <w:p w14:paraId="2BDC77AA" w14:textId="77777777" w:rsidR="001B0964" w:rsidRPr="00166C08" w:rsidRDefault="001B0964" w:rsidP="00166C08">
      <w:pPr>
        <w:widowControl w:val="0"/>
        <w:autoSpaceDE w:val="0"/>
        <w:autoSpaceDN w:val="0"/>
        <w:adjustRightInd w:val="0"/>
        <w:ind w:left="480" w:hanging="480"/>
        <w:rPr>
          <w:rFonts w:cs="Times New Roman"/>
          <w:noProof/>
          <w:szCs w:val="24"/>
        </w:rPr>
      </w:pPr>
      <w:r w:rsidRPr="00166C08">
        <w:rPr>
          <w:rFonts w:cs="Times New Roman"/>
          <w:noProof/>
          <w:szCs w:val="24"/>
        </w:rPr>
        <w:t xml:space="preserve">Hugar, S.M., Kukreja, P., Assudani, H.G. &amp; Gokhale, N. (2017) Evaluation of the Relevance of Piaget’s Cognitive Principles among Parented and Orphan Children in Belagavi City, Karnataka, India: A Comparative Study. </w:t>
      </w:r>
      <w:r w:rsidRPr="00166C08">
        <w:rPr>
          <w:rFonts w:cs="Times New Roman"/>
          <w:i/>
          <w:iCs/>
          <w:noProof/>
          <w:szCs w:val="24"/>
        </w:rPr>
        <w:t>International Journal of Clinical Pediatric Dentistry</w:t>
      </w:r>
      <w:r w:rsidRPr="00166C08">
        <w:rPr>
          <w:rFonts w:cs="Times New Roman"/>
          <w:noProof/>
          <w:szCs w:val="24"/>
        </w:rPr>
        <w:t>, 10 (4), pp.346–350.</w:t>
      </w:r>
    </w:p>
    <w:p w14:paraId="43E76EC1" w14:textId="77777777" w:rsidR="001B0964" w:rsidRPr="00166C08" w:rsidRDefault="001B0964" w:rsidP="00166C08">
      <w:pPr>
        <w:widowControl w:val="0"/>
        <w:autoSpaceDE w:val="0"/>
        <w:autoSpaceDN w:val="0"/>
        <w:adjustRightInd w:val="0"/>
        <w:ind w:left="480" w:hanging="480"/>
        <w:rPr>
          <w:rFonts w:cs="Times New Roman"/>
          <w:noProof/>
          <w:szCs w:val="24"/>
        </w:rPr>
      </w:pPr>
      <w:r w:rsidRPr="00166C08">
        <w:rPr>
          <w:rFonts w:cs="Times New Roman"/>
          <w:noProof/>
          <w:szCs w:val="24"/>
        </w:rPr>
        <w:t xml:space="preserve">Leventhal, T. &amp; Newman, S. (2010) Housing and child development. </w:t>
      </w:r>
      <w:r w:rsidRPr="00166C08">
        <w:rPr>
          <w:rFonts w:cs="Times New Roman"/>
          <w:i/>
          <w:iCs/>
          <w:noProof/>
          <w:szCs w:val="24"/>
        </w:rPr>
        <w:t>Children and Youth Services Review</w:t>
      </w:r>
      <w:r w:rsidRPr="00166C08">
        <w:rPr>
          <w:rFonts w:cs="Times New Roman"/>
          <w:noProof/>
          <w:szCs w:val="24"/>
        </w:rPr>
        <w:t>, 32 (9), pp.1165–1174.</w:t>
      </w:r>
    </w:p>
    <w:p w14:paraId="2090AC38" w14:textId="77777777" w:rsidR="001B0964" w:rsidRPr="00166C08" w:rsidRDefault="001B0964" w:rsidP="00166C08">
      <w:pPr>
        <w:widowControl w:val="0"/>
        <w:autoSpaceDE w:val="0"/>
        <w:autoSpaceDN w:val="0"/>
        <w:adjustRightInd w:val="0"/>
        <w:ind w:left="480" w:hanging="480"/>
        <w:rPr>
          <w:rFonts w:cs="Times New Roman"/>
          <w:noProof/>
          <w:szCs w:val="24"/>
        </w:rPr>
      </w:pPr>
      <w:r w:rsidRPr="00166C08">
        <w:rPr>
          <w:rFonts w:cs="Times New Roman"/>
          <w:noProof/>
          <w:szCs w:val="24"/>
        </w:rPr>
        <w:t xml:space="preserve">Piteo, A.M., Kennedy, J.D., Roberts, R.M., Martin, A.J., Nettelbeck, T., Kohler, M.J. &amp; Lushington, K. (2011) Snoring and cognitive development in infancy. </w:t>
      </w:r>
      <w:r w:rsidRPr="00166C08">
        <w:rPr>
          <w:rFonts w:cs="Times New Roman"/>
          <w:i/>
          <w:iCs/>
          <w:noProof/>
          <w:szCs w:val="24"/>
        </w:rPr>
        <w:t>Sleep Medicine</w:t>
      </w:r>
      <w:r w:rsidRPr="00166C08">
        <w:rPr>
          <w:rFonts w:cs="Times New Roman"/>
          <w:noProof/>
          <w:szCs w:val="24"/>
        </w:rPr>
        <w:t>, 12 (10), pp.981–987.</w:t>
      </w:r>
    </w:p>
    <w:p w14:paraId="692BAC78" w14:textId="77777777" w:rsidR="001B0964" w:rsidRPr="00166C08" w:rsidRDefault="001B0964" w:rsidP="00166C08">
      <w:pPr>
        <w:widowControl w:val="0"/>
        <w:autoSpaceDE w:val="0"/>
        <w:autoSpaceDN w:val="0"/>
        <w:adjustRightInd w:val="0"/>
        <w:ind w:left="480" w:hanging="480"/>
        <w:rPr>
          <w:rFonts w:cs="Times New Roman"/>
          <w:noProof/>
          <w:szCs w:val="24"/>
        </w:rPr>
      </w:pPr>
      <w:r w:rsidRPr="00166C08">
        <w:rPr>
          <w:rFonts w:cs="Times New Roman"/>
          <w:noProof/>
          <w:szCs w:val="24"/>
        </w:rPr>
        <w:t xml:space="preserve">Santamaría-García, H., González-Gadea, M.L., Di Tella, R., Ibáñez, A. &amp; Sigman, M. (2018) The interplay between sharing behavior and beliefs about others in children during dictator games. </w:t>
      </w:r>
      <w:r w:rsidRPr="00166C08">
        <w:rPr>
          <w:rFonts w:cs="Times New Roman"/>
          <w:i/>
          <w:iCs/>
          <w:noProof/>
          <w:szCs w:val="24"/>
        </w:rPr>
        <w:t>Journal of Experimental Child Psychology</w:t>
      </w:r>
      <w:r w:rsidRPr="00166C08">
        <w:rPr>
          <w:rFonts w:cs="Times New Roman"/>
          <w:noProof/>
          <w:szCs w:val="24"/>
        </w:rPr>
        <w:t>, 166, pp.451–464.</w:t>
      </w:r>
    </w:p>
    <w:p w14:paraId="364AC11F" w14:textId="1632FCA0" w:rsidR="00A50F1C" w:rsidRDefault="001B0964" w:rsidP="00166C08">
      <w:pPr>
        <w:tabs>
          <w:tab w:val="left" w:pos="3390"/>
        </w:tabs>
        <w:rPr>
          <w:rFonts w:cs="Times New Roman"/>
          <w:b/>
          <w:szCs w:val="24"/>
        </w:rPr>
      </w:pPr>
      <w:r w:rsidRPr="00166C08">
        <w:rPr>
          <w:rFonts w:cs="Times New Roman"/>
          <w:b/>
          <w:szCs w:val="24"/>
        </w:rPr>
        <w:fldChar w:fldCharType="end"/>
      </w:r>
    </w:p>
    <w:p w14:paraId="5A4639AD" w14:textId="77777777" w:rsidR="00A50F1C" w:rsidRDefault="00A50F1C" w:rsidP="00166C08">
      <w:pPr>
        <w:tabs>
          <w:tab w:val="left" w:pos="3390"/>
        </w:tabs>
        <w:rPr>
          <w:rFonts w:cs="Times New Roman"/>
          <w:b/>
          <w:szCs w:val="24"/>
        </w:rPr>
      </w:pPr>
    </w:p>
    <w:p w14:paraId="7AB356C7" w14:textId="57CE0666" w:rsidR="00A50F1C" w:rsidRDefault="00A50F1C" w:rsidP="00166C08">
      <w:pPr>
        <w:tabs>
          <w:tab w:val="left" w:pos="3390"/>
        </w:tabs>
        <w:rPr>
          <w:rFonts w:cs="Times New Roman"/>
          <w:b/>
          <w:szCs w:val="24"/>
        </w:rPr>
      </w:pPr>
      <w:r>
        <w:rPr>
          <w:noProof/>
        </w:rPr>
        <w:lastRenderedPageBreak/>
        <w:drawing>
          <wp:anchor distT="0" distB="0" distL="114300" distR="114300" simplePos="0" relativeHeight="251660288" behindDoc="0" locked="0" layoutInCell="1" allowOverlap="1" wp14:anchorId="2C36795D" wp14:editId="5FA03E67">
            <wp:simplePos x="0" y="0"/>
            <wp:positionH relativeFrom="column">
              <wp:posOffset>-400050</wp:posOffset>
            </wp:positionH>
            <wp:positionV relativeFrom="page">
              <wp:posOffset>4802505</wp:posOffset>
            </wp:positionV>
            <wp:extent cx="6884670" cy="385318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884670" cy="38531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01190EED" wp14:editId="697E4134">
            <wp:simplePos x="0" y="0"/>
            <wp:positionH relativeFrom="margin">
              <wp:align>center</wp:align>
            </wp:positionH>
            <wp:positionV relativeFrom="page">
              <wp:posOffset>427990</wp:posOffset>
            </wp:positionV>
            <wp:extent cx="6772275" cy="3799205"/>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772275" cy="3799205"/>
                    </a:xfrm>
                    <a:prstGeom prst="rect">
                      <a:avLst/>
                    </a:prstGeom>
                  </pic:spPr>
                </pic:pic>
              </a:graphicData>
            </a:graphic>
            <wp14:sizeRelH relativeFrom="margin">
              <wp14:pctWidth>0</wp14:pctWidth>
            </wp14:sizeRelH>
            <wp14:sizeRelV relativeFrom="margin">
              <wp14:pctHeight>0</wp14:pctHeight>
            </wp14:sizeRelV>
          </wp:anchor>
        </w:drawing>
      </w:r>
    </w:p>
    <w:p w14:paraId="4B84666A" w14:textId="36DEA691" w:rsidR="001B0964" w:rsidRDefault="00305C58" w:rsidP="00166C08">
      <w:pPr>
        <w:tabs>
          <w:tab w:val="left" w:pos="3390"/>
        </w:tabs>
        <w:rPr>
          <w:rFonts w:cs="Times New Roman"/>
          <w:b/>
          <w:szCs w:val="24"/>
        </w:rPr>
      </w:pPr>
      <w:r w:rsidRPr="00166C08">
        <w:rPr>
          <w:rFonts w:cs="Times New Roman"/>
          <w:b/>
          <w:szCs w:val="24"/>
        </w:rPr>
        <w:tab/>
      </w:r>
    </w:p>
    <w:p w14:paraId="7CDAC44E" w14:textId="43D1AE33" w:rsidR="00A50F1C" w:rsidRDefault="006F7044" w:rsidP="00166C08">
      <w:pPr>
        <w:tabs>
          <w:tab w:val="left" w:pos="3390"/>
        </w:tabs>
        <w:rPr>
          <w:rFonts w:cs="Times New Roman"/>
          <w:b/>
          <w:szCs w:val="24"/>
        </w:rPr>
      </w:pPr>
      <w:r>
        <w:rPr>
          <w:noProof/>
        </w:rPr>
        <w:lastRenderedPageBreak/>
        <w:drawing>
          <wp:anchor distT="0" distB="0" distL="114300" distR="114300" simplePos="0" relativeHeight="251658240" behindDoc="1" locked="0" layoutInCell="1" allowOverlap="1" wp14:anchorId="575A1256" wp14:editId="214B91C5">
            <wp:simplePos x="0" y="0"/>
            <wp:positionH relativeFrom="margin">
              <wp:posOffset>-379643</wp:posOffset>
            </wp:positionH>
            <wp:positionV relativeFrom="page">
              <wp:posOffset>1126950</wp:posOffset>
            </wp:positionV>
            <wp:extent cx="5943600" cy="3336290"/>
            <wp:effectExtent l="0" t="0" r="0" b="0"/>
            <wp:wrapTight wrapText="bothSides">
              <wp:wrapPolygon edited="0">
                <wp:start x="0" y="0"/>
                <wp:lineTo x="0" y="21460"/>
                <wp:lineTo x="21531" y="21460"/>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336290"/>
                    </a:xfrm>
                    <a:prstGeom prst="rect">
                      <a:avLst/>
                    </a:prstGeom>
                  </pic:spPr>
                </pic:pic>
              </a:graphicData>
            </a:graphic>
          </wp:anchor>
        </w:drawing>
      </w:r>
    </w:p>
    <w:p w14:paraId="0FB6FB8B" w14:textId="100B14CF" w:rsidR="00A50F1C" w:rsidRDefault="00A50F1C" w:rsidP="00166C08">
      <w:pPr>
        <w:tabs>
          <w:tab w:val="left" w:pos="3390"/>
        </w:tabs>
        <w:rPr>
          <w:rFonts w:cs="Times New Roman"/>
          <w:b/>
          <w:szCs w:val="24"/>
        </w:rPr>
      </w:pPr>
    </w:p>
    <w:p w14:paraId="24B1B121" w14:textId="2C9C1FF4" w:rsidR="00A50F1C" w:rsidRDefault="00A50F1C" w:rsidP="00166C08">
      <w:pPr>
        <w:tabs>
          <w:tab w:val="left" w:pos="3390"/>
        </w:tabs>
        <w:rPr>
          <w:rFonts w:cs="Times New Roman"/>
          <w:b/>
          <w:szCs w:val="24"/>
        </w:rPr>
      </w:pPr>
    </w:p>
    <w:p w14:paraId="20446DBA" w14:textId="7B2F5386" w:rsidR="00A50F1C" w:rsidRDefault="00A50F1C" w:rsidP="00166C08">
      <w:pPr>
        <w:tabs>
          <w:tab w:val="left" w:pos="3390"/>
        </w:tabs>
        <w:rPr>
          <w:rFonts w:cs="Times New Roman"/>
          <w:b/>
          <w:szCs w:val="24"/>
        </w:rPr>
      </w:pPr>
    </w:p>
    <w:p w14:paraId="2E0840F4" w14:textId="61A4270D" w:rsidR="00A50F1C" w:rsidRDefault="006F7044" w:rsidP="00166C08">
      <w:pPr>
        <w:tabs>
          <w:tab w:val="left" w:pos="3390"/>
        </w:tabs>
        <w:rPr>
          <w:rFonts w:cs="Times New Roman"/>
          <w:b/>
          <w:szCs w:val="24"/>
        </w:rPr>
      </w:pPr>
      <w:r>
        <w:rPr>
          <w:noProof/>
        </w:rPr>
        <w:drawing>
          <wp:anchor distT="0" distB="0" distL="114300" distR="114300" simplePos="0" relativeHeight="251661312" behindDoc="0" locked="0" layoutInCell="1" allowOverlap="1" wp14:anchorId="55A944F1" wp14:editId="0AB450F1">
            <wp:simplePos x="0" y="0"/>
            <wp:positionH relativeFrom="column">
              <wp:posOffset>-315311</wp:posOffset>
            </wp:positionH>
            <wp:positionV relativeFrom="page">
              <wp:posOffset>5139143</wp:posOffset>
            </wp:positionV>
            <wp:extent cx="5943600" cy="33616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361690"/>
                    </a:xfrm>
                    <a:prstGeom prst="rect">
                      <a:avLst/>
                    </a:prstGeom>
                  </pic:spPr>
                </pic:pic>
              </a:graphicData>
            </a:graphic>
          </wp:anchor>
        </w:drawing>
      </w:r>
    </w:p>
    <w:p w14:paraId="4911E1EF" w14:textId="273F5120" w:rsidR="00A50F1C" w:rsidRDefault="00A50F1C" w:rsidP="00166C08">
      <w:pPr>
        <w:tabs>
          <w:tab w:val="left" w:pos="3390"/>
        </w:tabs>
        <w:rPr>
          <w:rFonts w:cs="Times New Roman"/>
          <w:b/>
          <w:szCs w:val="24"/>
        </w:rPr>
      </w:pPr>
      <w:r>
        <w:rPr>
          <w:noProof/>
        </w:rPr>
        <w:lastRenderedPageBreak/>
        <w:drawing>
          <wp:inline distT="0" distB="0" distL="0" distR="0" wp14:anchorId="4317F46B" wp14:editId="687F87ED">
            <wp:extent cx="5943600" cy="3340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0100"/>
                    </a:xfrm>
                    <a:prstGeom prst="rect">
                      <a:avLst/>
                    </a:prstGeom>
                  </pic:spPr>
                </pic:pic>
              </a:graphicData>
            </a:graphic>
          </wp:inline>
        </w:drawing>
      </w:r>
    </w:p>
    <w:p w14:paraId="65D58F87" w14:textId="4C61BF41" w:rsidR="00A50F1C" w:rsidRDefault="00A50F1C" w:rsidP="00166C08">
      <w:pPr>
        <w:tabs>
          <w:tab w:val="left" w:pos="3390"/>
        </w:tabs>
        <w:rPr>
          <w:rFonts w:cs="Times New Roman"/>
          <w:b/>
          <w:szCs w:val="24"/>
        </w:rPr>
      </w:pPr>
    </w:p>
    <w:p w14:paraId="5CF2FEF2" w14:textId="7272DE35" w:rsidR="00A50F1C" w:rsidRDefault="00A50F1C" w:rsidP="00166C08">
      <w:pPr>
        <w:tabs>
          <w:tab w:val="left" w:pos="3390"/>
        </w:tabs>
        <w:rPr>
          <w:rFonts w:cs="Times New Roman"/>
          <w:b/>
          <w:szCs w:val="24"/>
        </w:rPr>
      </w:pPr>
      <w:r>
        <w:rPr>
          <w:noProof/>
        </w:rPr>
        <w:drawing>
          <wp:inline distT="0" distB="0" distL="0" distR="0" wp14:anchorId="42994A1D" wp14:editId="2830C7EF">
            <wp:extent cx="5943600" cy="33515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51530"/>
                    </a:xfrm>
                    <a:prstGeom prst="rect">
                      <a:avLst/>
                    </a:prstGeom>
                  </pic:spPr>
                </pic:pic>
              </a:graphicData>
            </a:graphic>
          </wp:inline>
        </w:drawing>
      </w:r>
    </w:p>
    <w:p w14:paraId="3BC394E9" w14:textId="6002BDDF" w:rsidR="00A50F1C" w:rsidRDefault="00A50F1C" w:rsidP="00166C08">
      <w:pPr>
        <w:tabs>
          <w:tab w:val="left" w:pos="3390"/>
        </w:tabs>
        <w:rPr>
          <w:rFonts w:cs="Times New Roman"/>
          <w:b/>
          <w:szCs w:val="24"/>
        </w:rPr>
      </w:pPr>
    </w:p>
    <w:p w14:paraId="643B0CDF" w14:textId="40534C4F" w:rsidR="00A50F1C" w:rsidRDefault="00A50F1C" w:rsidP="00166C08">
      <w:pPr>
        <w:tabs>
          <w:tab w:val="left" w:pos="3390"/>
        </w:tabs>
        <w:rPr>
          <w:rFonts w:cs="Times New Roman"/>
          <w:b/>
          <w:szCs w:val="24"/>
        </w:rPr>
      </w:pPr>
      <w:r>
        <w:rPr>
          <w:noProof/>
        </w:rPr>
        <w:lastRenderedPageBreak/>
        <w:drawing>
          <wp:inline distT="0" distB="0" distL="0" distR="0" wp14:anchorId="2C18B1F1" wp14:editId="00B524D9">
            <wp:extent cx="5943600" cy="33515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51530"/>
                    </a:xfrm>
                    <a:prstGeom prst="rect">
                      <a:avLst/>
                    </a:prstGeom>
                  </pic:spPr>
                </pic:pic>
              </a:graphicData>
            </a:graphic>
          </wp:inline>
        </w:drawing>
      </w:r>
    </w:p>
    <w:p w14:paraId="56A3445F" w14:textId="7BD18D29" w:rsidR="00A50F1C" w:rsidRDefault="00A50F1C" w:rsidP="00166C08">
      <w:pPr>
        <w:tabs>
          <w:tab w:val="left" w:pos="3390"/>
        </w:tabs>
        <w:rPr>
          <w:rFonts w:cs="Times New Roman"/>
          <w:b/>
          <w:szCs w:val="24"/>
        </w:rPr>
      </w:pPr>
    </w:p>
    <w:p w14:paraId="3121636B" w14:textId="11001FA4" w:rsidR="00A50F1C" w:rsidRPr="00166C08" w:rsidRDefault="00A50F1C" w:rsidP="00166C08">
      <w:pPr>
        <w:tabs>
          <w:tab w:val="left" w:pos="3390"/>
        </w:tabs>
        <w:rPr>
          <w:rFonts w:cs="Times New Roman"/>
          <w:b/>
          <w:szCs w:val="24"/>
        </w:rPr>
      </w:pPr>
      <w:r>
        <w:rPr>
          <w:noProof/>
        </w:rPr>
        <w:drawing>
          <wp:inline distT="0" distB="0" distL="0" distR="0" wp14:anchorId="4CCAA03C" wp14:editId="2DF2B780">
            <wp:extent cx="5943600" cy="33394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39465"/>
                    </a:xfrm>
                    <a:prstGeom prst="rect">
                      <a:avLst/>
                    </a:prstGeom>
                  </pic:spPr>
                </pic:pic>
              </a:graphicData>
            </a:graphic>
          </wp:inline>
        </w:drawing>
      </w:r>
    </w:p>
    <w:sectPr w:rsidR="00A50F1C" w:rsidRPr="00166C08" w:rsidSect="00166C08">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9BC911" w14:textId="77777777" w:rsidR="006C384C" w:rsidRDefault="006C384C" w:rsidP="00DC7AC2">
      <w:pPr>
        <w:spacing w:after="0" w:line="240" w:lineRule="auto"/>
      </w:pPr>
      <w:r>
        <w:separator/>
      </w:r>
    </w:p>
  </w:endnote>
  <w:endnote w:type="continuationSeparator" w:id="0">
    <w:p w14:paraId="58068F8E" w14:textId="77777777" w:rsidR="006C384C" w:rsidRDefault="006C384C" w:rsidP="00DC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6495670"/>
      <w:docPartObj>
        <w:docPartGallery w:val="Page Numbers (Bottom of Page)"/>
        <w:docPartUnique/>
      </w:docPartObj>
    </w:sdtPr>
    <w:sdtEndPr>
      <w:rPr>
        <w:noProof/>
      </w:rPr>
    </w:sdtEndPr>
    <w:sdtContent>
      <w:p w14:paraId="2080A511" w14:textId="77777777" w:rsidR="00166C08" w:rsidRDefault="00166C0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2494809" w14:textId="77777777" w:rsidR="00166C08" w:rsidRDefault="00166C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9127D6" w14:textId="77777777" w:rsidR="006C384C" w:rsidRDefault="006C384C" w:rsidP="00DC7AC2">
      <w:pPr>
        <w:spacing w:after="0" w:line="240" w:lineRule="auto"/>
      </w:pPr>
      <w:r>
        <w:separator/>
      </w:r>
    </w:p>
  </w:footnote>
  <w:footnote w:type="continuationSeparator" w:id="0">
    <w:p w14:paraId="1694105A" w14:textId="77777777" w:rsidR="006C384C" w:rsidRDefault="006C384C" w:rsidP="00DC7A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QyNDI1sDA2MzI3MzJV0lEKTi0uzszPAykwqgUACkKLgiwAAAA="/>
  </w:docVars>
  <w:rsids>
    <w:rsidRoot w:val="007A1746"/>
    <w:rsid w:val="00002AFE"/>
    <w:rsid w:val="00064077"/>
    <w:rsid w:val="00102145"/>
    <w:rsid w:val="00166C08"/>
    <w:rsid w:val="001B0964"/>
    <w:rsid w:val="002422AA"/>
    <w:rsid w:val="00305C58"/>
    <w:rsid w:val="00353E79"/>
    <w:rsid w:val="005B7D14"/>
    <w:rsid w:val="006C384C"/>
    <w:rsid w:val="006F7044"/>
    <w:rsid w:val="007903F6"/>
    <w:rsid w:val="007A1746"/>
    <w:rsid w:val="007C365F"/>
    <w:rsid w:val="008A18DF"/>
    <w:rsid w:val="008C519E"/>
    <w:rsid w:val="009079CB"/>
    <w:rsid w:val="009115E9"/>
    <w:rsid w:val="00972000"/>
    <w:rsid w:val="00A50F1C"/>
    <w:rsid w:val="00A514A1"/>
    <w:rsid w:val="00AB1F77"/>
    <w:rsid w:val="00AF3986"/>
    <w:rsid w:val="00BA64D5"/>
    <w:rsid w:val="00C2117A"/>
    <w:rsid w:val="00D170A7"/>
    <w:rsid w:val="00D52DEB"/>
    <w:rsid w:val="00D81645"/>
    <w:rsid w:val="00DA78EA"/>
    <w:rsid w:val="00DC1068"/>
    <w:rsid w:val="00DC7AC2"/>
    <w:rsid w:val="00FC736C"/>
    <w:rsid w:val="00FE343A"/>
    <w:rsid w:val="00FE7685"/>
    <w:rsid w:val="00FF24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812B77"/>
  <w15:chartTrackingRefBased/>
  <w15:docId w15:val="{315F62DF-7EE5-4D4E-B3F5-4AB545E4A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C08"/>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66C08"/>
    <w:pPr>
      <w:keepNext/>
      <w:keepLines/>
      <w:spacing w:line="240" w:lineRule="auto"/>
      <w:outlineLvl w:val="0"/>
    </w:pPr>
    <w:rPr>
      <w:rFonts w:eastAsiaTheme="majorEastAsia" w:cstheme="majorBidi"/>
      <w:b/>
      <w:caps/>
      <w:color w:val="262626" w:themeColor="text1" w:themeTint="D9"/>
      <w:sz w:val="32"/>
      <w:szCs w:val="32"/>
    </w:rPr>
  </w:style>
  <w:style w:type="paragraph" w:styleId="Heading2">
    <w:name w:val="heading 2"/>
    <w:basedOn w:val="Normal"/>
    <w:next w:val="Normal"/>
    <w:link w:val="Heading2Char"/>
    <w:uiPriority w:val="9"/>
    <w:semiHidden/>
    <w:unhideWhenUsed/>
    <w:qFormat/>
    <w:rsid w:val="00166C08"/>
    <w:pPr>
      <w:keepNext/>
      <w:keepLines/>
      <w:spacing w:line="240" w:lineRule="auto"/>
      <w:jc w:val="left"/>
      <w:outlineLvl w:val="1"/>
    </w:pPr>
    <w:rPr>
      <w:rFonts w:eastAsiaTheme="majorEastAsia"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166C08"/>
    <w:pPr>
      <w:keepNext/>
      <w:keepLines/>
      <w:spacing w:before="40" w:after="0"/>
      <w:outlineLvl w:val="2"/>
    </w:pPr>
    <w:rPr>
      <w:rFonts w:asciiTheme="majorHAnsi" w:eastAsiaTheme="majorEastAsia" w:hAnsiTheme="majorHAnsi" w:cstheme="majorBidi"/>
      <w:color w:val="0D0D0D" w:themeColor="text1" w:themeTint="F2"/>
      <w:szCs w:val="24"/>
    </w:rPr>
  </w:style>
  <w:style w:type="paragraph" w:styleId="Heading4">
    <w:name w:val="heading 4"/>
    <w:basedOn w:val="Normal"/>
    <w:next w:val="Normal"/>
    <w:link w:val="Heading4Char"/>
    <w:uiPriority w:val="9"/>
    <w:semiHidden/>
    <w:unhideWhenUsed/>
    <w:qFormat/>
    <w:rsid w:val="00166C08"/>
    <w:pPr>
      <w:keepNext/>
      <w:keepLines/>
      <w:spacing w:before="40" w:after="0"/>
      <w:outlineLvl w:val="3"/>
    </w:pPr>
    <w:rPr>
      <w:rFonts w:asciiTheme="majorHAnsi" w:eastAsiaTheme="majorEastAsia" w:hAnsiTheme="majorHAnsi" w:cstheme="majorBidi"/>
      <w:i/>
      <w:iCs/>
      <w:color w:val="404040" w:themeColor="text1" w:themeTint="BF"/>
      <w:sz w:val="22"/>
    </w:rPr>
  </w:style>
  <w:style w:type="paragraph" w:styleId="Heading5">
    <w:name w:val="heading 5"/>
    <w:basedOn w:val="Normal"/>
    <w:next w:val="Normal"/>
    <w:link w:val="Heading5Char"/>
    <w:uiPriority w:val="9"/>
    <w:semiHidden/>
    <w:unhideWhenUsed/>
    <w:qFormat/>
    <w:rsid w:val="00166C08"/>
    <w:pPr>
      <w:keepNext/>
      <w:keepLines/>
      <w:spacing w:before="40" w:after="0"/>
      <w:outlineLvl w:val="4"/>
    </w:pPr>
    <w:rPr>
      <w:rFonts w:asciiTheme="majorHAnsi" w:eastAsiaTheme="majorEastAsia" w:hAnsiTheme="majorHAnsi" w:cstheme="majorBidi"/>
      <w:color w:val="404040" w:themeColor="text1" w:themeTint="BF"/>
      <w:sz w:val="22"/>
    </w:rPr>
  </w:style>
  <w:style w:type="paragraph" w:styleId="Heading6">
    <w:name w:val="heading 6"/>
    <w:basedOn w:val="Normal"/>
    <w:next w:val="Normal"/>
    <w:link w:val="Heading6Char"/>
    <w:uiPriority w:val="9"/>
    <w:semiHidden/>
    <w:unhideWhenUsed/>
    <w:qFormat/>
    <w:rsid w:val="00166C08"/>
    <w:pPr>
      <w:keepNext/>
      <w:keepLines/>
      <w:spacing w:before="40" w:after="0"/>
      <w:outlineLvl w:val="5"/>
    </w:pPr>
    <w:rPr>
      <w:rFonts w:asciiTheme="majorHAnsi" w:eastAsiaTheme="majorEastAsia" w:hAnsiTheme="majorHAnsi" w:cstheme="majorBidi"/>
      <w:sz w:val="22"/>
    </w:rPr>
  </w:style>
  <w:style w:type="paragraph" w:styleId="Heading7">
    <w:name w:val="heading 7"/>
    <w:basedOn w:val="Normal"/>
    <w:next w:val="Normal"/>
    <w:link w:val="Heading7Char"/>
    <w:uiPriority w:val="9"/>
    <w:semiHidden/>
    <w:unhideWhenUsed/>
    <w:qFormat/>
    <w:rsid w:val="00166C08"/>
    <w:pPr>
      <w:keepNext/>
      <w:keepLines/>
      <w:spacing w:before="40" w:after="0"/>
      <w:outlineLvl w:val="6"/>
    </w:pPr>
    <w:rPr>
      <w:rFonts w:asciiTheme="majorHAnsi" w:eastAsiaTheme="majorEastAsia" w:hAnsiTheme="majorHAnsi" w:cstheme="majorBidi"/>
      <w:i/>
      <w:iCs/>
      <w:sz w:val="22"/>
    </w:rPr>
  </w:style>
  <w:style w:type="paragraph" w:styleId="Heading8">
    <w:name w:val="heading 8"/>
    <w:basedOn w:val="Normal"/>
    <w:next w:val="Normal"/>
    <w:link w:val="Heading8Char"/>
    <w:uiPriority w:val="9"/>
    <w:semiHidden/>
    <w:unhideWhenUsed/>
    <w:qFormat/>
    <w:rsid w:val="00166C08"/>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166C08"/>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C7A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7AC2"/>
    <w:rPr>
      <w:sz w:val="20"/>
      <w:szCs w:val="20"/>
    </w:rPr>
  </w:style>
  <w:style w:type="character" w:styleId="FootnoteReference">
    <w:name w:val="footnote reference"/>
    <w:basedOn w:val="DefaultParagraphFont"/>
    <w:uiPriority w:val="99"/>
    <w:semiHidden/>
    <w:unhideWhenUsed/>
    <w:rsid w:val="00DC7AC2"/>
    <w:rPr>
      <w:vertAlign w:val="superscript"/>
    </w:rPr>
  </w:style>
  <w:style w:type="character" w:styleId="Hyperlink">
    <w:name w:val="Hyperlink"/>
    <w:basedOn w:val="DefaultParagraphFont"/>
    <w:uiPriority w:val="99"/>
    <w:semiHidden/>
    <w:unhideWhenUsed/>
    <w:rsid w:val="00FC736C"/>
    <w:rPr>
      <w:color w:val="0000FF"/>
      <w:u w:val="single"/>
    </w:rPr>
  </w:style>
  <w:style w:type="character" w:customStyle="1" w:styleId="Heading1Char">
    <w:name w:val="Heading 1 Char"/>
    <w:basedOn w:val="DefaultParagraphFont"/>
    <w:link w:val="Heading1"/>
    <w:uiPriority w:val="9"/>
    <w:rsid w:val="00166C08"/>
    <w:rPr>
      <w:rFonts w:ascii="Times New Roman" w:eastAsiaTheme="majorEastAsia" w:hAnsi="Times New Roman" w:cstheme="majorBidi"/>
      <w:b/>
      <w:caps/>
      <w:color w:val="262626" w:themeColor="text1" w:themeTint="D9"/>
      <w:sz w:val="32"/>
      <w:szCs w:val="32"/>
    </w:rPr>
  </w:style>
  <w:style w:type="character" w:customStyle="1" w:styleId="Heading2Char">
    <w:name w:val="Heading 2 Char"/>
    <w:basedOn w:val="DefaultParagraphFont"/>
    <w:link w:val="Heading2"/>
    <w:uiPriority w:val="9"/>
    <w:semiHidden/>
    <w:rsid w:val="00166C08"/>
    <w:rPr>
      <w:rFonts w:ascii="Times New Roman" w:eastAsiaTheme="majorEastAsia" w:hAnsi="Times New Roman"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166C08"/>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166C08"/>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semiHidden/>
    <w:rsid w:val="00166C08"/>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166C08"/>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166C08"/>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166C08"/>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166C08"/>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166C08"/>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66C08"/>
    <w:pPr>
      <w:spacing w:line="240" w:lineRule="auto"/>
      <w:contextualSpacing/>
      <w:jc w:val="center"/>
    </w:pPr>
    <w:rPr>
      <w:rFonts w:eastAsiaTheme="majorEastAsia" w:cstheme="majorBidi"/>
      <w:b/>
      <w:caps/>
      <w:spacing w:val="-10"/>
      <w:sz w:val="56"/>
      <w:szCs w:val="56"/>
    </w:rPr>
  </w:style>
  <w:style w:type="character" w:customStyle="1" w:styleId="TitleChar">
    <w:name w:val="Title Char"/>
    <w:basedOn w:val="DefaultParagraphFont"/>
    <w:link w:val="Title"/>
    <w:uiPriority w:val="10"/>
    <w:rsid w:val="00166C08"/>
    <w:rPr>
      <w:rFonts w:ascii="Times New Roman" w:eastAsiaTheme="majorEastAsia" w:hAnsi="Times New Roman" w:cstheme="majorBidi"/>
      <w:b/>
      <w:caps/>
      <w:spacing w:val="-10"/>
      <w:sz w:val="56"/>
      <w:szCs w:val="56"/>
    </w:rPr>
  </w:style>
  <w:style w:type="paragraph" w:styleId="Subtitle">
    <w:name w:val="Subtitle"/>
    <w:basedOn w:val="Normal"/>
    <w:next w:val="Normal"/>
    <w:link w:val="SubtitleChar"/>
    <w:uiPriority w:val="11"/>
    <w:qFormat/>
    <w:rsid w:val="00166C08"/>
    <w:pPr>
      <w:numPr>
        <w:ilvl w:val="1"/>
      </w:numPr>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166C08"/>
    <w:rPr>
      <w:color w:val="5A5A5A" w:themeColor="text1" w:themeTint="A5"/>
      <w:spacing w:val="15"/>
    </w:rPr>
  </w:style>
  <w:style w:type="character" w:styleId="Strong">
    <w:name w:val="Strong"/>
    <w:basedOn w:val="DefaultParagraphFont"/>
    <w:uiPriority w:val="22"/>
    <w:qFormat/>
    <w:rsid w:val="00166C08"/>
    <w:rPr>
      <w:b/>
      <w:bCs/>
      <w:color w:val="auto"/>
    </w:rPr>
  </w:style>
  <w:style w:type="character" w:styleId="Emphasis">
    <w:name w:val="Emphasis"/>
    <w:basedOn w:val="DefaultParagraphFont"/>
    <w:uiPriority w:val="20"/>
    <w:qFormat/>
    <w:rsid w:val="00166C08"/>
    <w:rPr>
      <w:i/>
      <w:iCs/>
      <w:color w:val="auto"/>
    </w:rPr>
  </w:style>
  <w:style w:type="paragraph" w:styleId="NoSpacing">
    <w:name w:val="No Spacing"/>
    <w:uiPriority w:val="1"/>
    <w:qFormat/>
    <w:rsid w:val="00166C08"/>
    <w:pPr>
      <w:spacing w:after="0" w:line="240" w:lineRule="auto"/>
    </w:pPr>
  </w:style>
  <w:style w:type="paragraph" w:styleId="ListParagraph">
    <w:name w:val="List Paragraph"/>
    <w:basedOn w:val="Normal"/>
    <w:uiPriority w:val="34"/>
    <w:qFormat/>
    <w:rsid w:val="00166C08"/>
    <w:pPr>
      <w:ind w:left="720"/>
      <w:contextualSpacing/>
    </w:pPr>
  </w:style>
  <w:style w:type="paragraph" w:styleId="Quote">
    <w:name w:val="Quote"/>
    <w:basedOn w:val="Normal"/>
    <w:next w:val="Normal"/>
    <w:link w:val="QuoteChar"/>
    <w:uiPriority w:val="29"/>
    <w:qFormat/>
    <w:rsid w:val="00166C08"/>
    <w:pPr>
      <w:spacing w:before="200"/>
      <w:ind w:left="864" w:right="864"/>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166C08"/>
    <w:rPr>
      <w:i/>
      <w:iCs/>
      <w:color w:val="404040" w:themeColor="text1" w:themeTint="BF"/>
    </w:rPr>
  </w:style>
  <w:style w:type="paragraph" w:styleId="IntenseQuote">
    <w:name w:val="Intense Quote"/>
    <w:basedOn w:val="Normal"/>
    <w:next w:val="Normal"/>
    <w:link w:val="IntenseQuoteChar"/>
    <w:uiPriority w:val="30"/>
    <w:qFormat/>
    <w:rsid w:val="00166C08"/>
    <w:pPr>
      <w:pBdr>
        <w:top w:val="single" w:sz="4" w:space="10" w:color="404040" w:themeColor="text1" w:themeTint="BF"/>
        <w:bottom w:val="single" w:sz="4" w:space="10" w:color="404040" w:themeColor="text1" w:themeTint="BF"/>
      </w:pBdr>
      <w:spacing w:before="360" w:after="360"/>
      <w:ind w:left="864" w:right="864"/>
      <w:jc w:val="center"/>
    </w:pPr>
    <w:rPr>
      <w:rFonts w:asciiTheme="minorHAnsi" w:hAnsiTheme="minorHAnsi"/>
      <w:i/>
      <w:iCs/>
      <w:color w:val="404040" w:themeColor="text1" w:themeTint="BF"/>
      <w:sz w:val="22"/>
    </w:rPr>
  </w:style>
  <w:style w:type="character" w:customStyle="1" w:styleId="IntenseQuoteChar">
    <w:name w:val="Intense Quote Char"/>
    <w:basedOn w:val="DefaultParagraphFont"/>
    <w:link w:val="IntenseQuote"/>
    <w:uiPriority w:val="30"/>
    <w:rsid w:val="00166C08"/>
    <w:rPr>
      <w:i/>
      <w:iCs/>
      <w:color w:val="404040" w:themeColor="text1" w:themeTint="BF"/>
    </w:rPr>
  </w:style>
  <w:style w:type="character" w:styleId="SubtleEmphasis">
    <w:name w:val="Subtle Emphasis"/>
    <w:basedOn w:val="DefaultParagraphFont"/>
    <w:uiPriority w:val="19"/>
    <w:qFormat/>
    <w:rsid w:val="00166C08"/>
    <w:rPr>
      <w:i/>
      <w:iCs/>
      <w:color w:val="404040" w:themeColor="text1" w:themeTint="BF"/>
    </w:rPr>
  </w:style>
  <w:style w:type="character" w:styleId="IntenseEmphasis">
    <w:name w:val="Intense Emphasis"/>
    <w:basedOn w:val="DefaultParagraphFont"/>
    <w:uiPriority w:val="21"/>
    <w:qFormat/>
    <w:rsid w:val="00166C08"/>
    <w:rPr>
      <w:b/>
      <w:bCs/>
      <w:i/>
      <w:iCs/>
      <w:color w:val="auto"/>
    </w:rPr>
  </w:style>
  <w:style w:type="character" w:styleId="SubtleReference">
    <w:name w:val="Subtle Reference"/>
    <w:basedOn w:val="DefaultParagraphFont"/>
    <w:uiPriority w:val="31"/>
    <w:qFormat/>
    <w:rsid w:val="00166C08"/>
    <w:rPr>
      <w:smallCaps/>
      <w:color w:val="404040" w:themeColor="text1" w:themeTint="BF"/>
    </w:rPr>
  </w:style>
  <w:style w:type="character" w:styleId="IntenseReference">
    <w:name w:val="Intense Reference"/>
    <w:basedOn w:val="DefaultParagraphFont"/>
    <w:uiPriority w:val="32"/>
    <w:qFormat/>
    <w:rsid w:val="00166C08"/>
    <w:rPr>
      <w:b/>
      <w:bCs/>
      <w:smallCaps/>
      <w:color w:val="404040" w:themeColor="text1" w:themeTint="BF"/>
      <w:spacing w:val="5"/>
    </w:rPr>
  </w:style>
  <w:style w:type="character" w:styleId="BookTitle">
    <w:name w:val="Book Title"/>
    <w:basedOn w:val="DefaultParagraphFont"/>
    <w:uiPriority w:val="33"/>
    <w:qFormat/>
    <w:rsid w:val="00166C08"/>
    <w:rPr>
      <w:b/>
      <w:bCs/>
      <w:i/>
      <w:iCs/>
      <w:spacing w:val="5"/>
    </w:rPr>
  </w:style>
  <w:style w:type="paragraph" w:styleId="TOCHeading">
    <w:name w:val="TOC Heading"/>
    <w:basedOn w:val="Heading1"/>
    <w:next w:val="Normal"/>
    <w:uiPriority w:val="39"/>
    <w:semiHidden/>
    <w:unhideWhenUsed/>
    <w:qFormat/>
    <w:rsid w:val="00166C08"/>
    <w:pPr>
      <w:outlineLvl w:val="9"/>
    </w:pPr>
  </w:style>
  <w:style w:type="paragraph" w:styleId="Header">
    <w:name w:val="header"/>
    <w:basedOn w:val="Normal"/>
    <w:link w:val="HeaderChar"/>
    <w:uiPriority w:val="99"/>
    <w:unhideWhenUsed/>
    <w:rsid w:val="00166C0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66C08"/>
    <w:rPr>
      <w:rFonts w:ascii="Times New Roman" w:hAnsi="Times New Roman"/>
      <w:sz w:val="24"/>
    </w:rPr>
  </w:style>
  <w:style w:type="paragraph" w:styleId="Footer">
    <w:name w:val="footer"/>
    <w:basedOn w:val="Normal"/>
    <w:link w:val="FooterChar"/>
    <w:uiPriority w:val="99"/>
    <w:unhideWhenUsed/>
    <w:rsid w:val="00166C0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66C0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8D830-B1D5-4EFB-A18F-84C54ACEE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2804</Words>
  <Characters>15986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Anna Zlatkovska (1812748)</cp:lastModifiedBy>
  <cp:revision>3</cp:revision>
  <dcterms:created xsi:type="dcterms:W3CDTF">2019-12-19T21:25:00Z</dcterms:created>
  <dcterms:modified xsi:type="dcterms:W3CDTF">2019-12-19T22:00:00Z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http://www.zotero.org/styles/harvard-leeds-metropolitan-university</vt:lpwstr>
  </property>
  <property fmtid="{D5CDD505-2E9C-101B-9397-08002B2CF9AE}" pid="15" name="Mendeley Recent Style Name 6_1">
    <vt:lpwstr>Leeds Metropolitan University - Harvard</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bcfe69b4-d2bb-3e18-aa8e-4cb7ce542e16</vt:lpwstr>
  </property>
  <property fmtid="{D5CDD505-2E9C-101B-9397-08002B2CF9AE}" pid="24" name="Mendeley Citation Style_1">
    <vt:lpwstr>http://www.zotero.org/styles/harvard-leeds-metropolitan-university</vt:lpwstr>
  </property>
</Properties>
</file>