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D632041" w:rsidP="39A7FF6E" w:rsidRDefault="5D632041" w14:paraId="1689BD3C" w14:textId="69CB37AC">
      <w:pPr>
        <w:pStyle w:val="Normal"/>
        <w:spacing w:line="216" w:lineRule="auto"/>
        <w:rPr>
          <w:b w:val="1"/>
          <w:bCs w:val="1"/>
          <w:sz w:val="160"/>
          <w:szCs w:val="160"/>
          <w:u w:val="single"/>
        </w:rPr>
      </w:pPr>
      <w:r w:rsidRPr="39A7FF6E" w:rsidR="5D632041">
        <w:rPr>
          <w:b w:val="1"/>
          <w:bCs w:val="1"/>
          <w:sz w:val="160"/>
          <w:szCs w:val="160"/>
          <w:u w:val="single"/>
        </w:rPr>
        <w:t xml:space="preserve">Criminal Law </w:t>
      </w:r>
    </w:p>
    <w:p w:rsidR="39A7FF6E" w:rsidP="39A7FF6E" w:rsidRDefault="39A7FF6E" w14:paraId="1B105E04" w14:textId="7B26778E">
      <w:pPr>
        <w:pStyle w:val="Normal"/>
        <w:spacing w:line="216" w:lineRule="auto"/>
        <w:rPr>
          <w:b w:val="1"/>
          <w:bCs w:val="1"/>
          <w:sz w:val="160"/>
          <w:szCs w:val="160"/>
          <w:u w:val="single"/>
        </w:rPr>
      </w:pPr>
    </w:p>
    <w:p w:rsidR="6A595F07" w:rsidP="39A7FF6E" w:rsidRDefault="6A595F07" w14:paraId="6DDC9B10" w14:textId="5F36529B">
      <w:pPr>
        <w:pStyle w:val="Normal"/>
        <w:spacing w:line="216" w:lineRule="auto"/>
        <w:rPr>
          <w:b w:val="1"/>
          <w:bCs w:val="1"/>
          <w:sz w:val="160"/>
          <w:szCs w:val="160"/>
          <w:u w:val="single"/>
        </w:rPr>
      </w:pPr>
      <w:r w:rsidRPr="39A7FF6E" w:rsidR="6A595F07">
        <w:rPr>
          <w:b w:val="1"/>
          <w:bCs w:val="1"/>
          <w:sz w:val="160"/>
          <w:szCs w:val="160"/>
          <w:u w:val="single"/>
        </w:rPr>
        <w:t>(</w:t>
      </w:r>
      <w:r w:rsidRPr="39A7FF6E" w:rsidR="062F5414">
        <w:rPr>
          <w:b w:val="1"/>
          <w:bCs w:val="1"/>
          <w:sz w:val="160"/>
          <w:szCs w:val="160"/>
          <w:u w:val="single"/>
        </w:rPr>
        <w:t>BMLW4005</w:t>
      </w:r>
      <w:r w:rsidRPr="39A7FF6E" w:rsidR="0C8FEFF7">
        <w:rPr>
          <w:b w:val="1"/>
          <w:bCs w:val="1"/>
          <w:sz w:val="160"/>
          <w:szCs w:val="160"/>
          <w:u w:val="single"/>
        </w:rPr>
        <w:t>)</w:t>
      </w:r>
    </w:p>
    <w:p w:rsidR="39A7FF6E" w:rsidP="39A7FF6E" w:rsidRDefault="39A7FF6E" w14:paraId="240F1507" w14:textId="3E18DEDD">
      <w:pPr>
        <w:pStyle w:val="Normal"/>
        <w:spacing w:line="216" w:lineRule="auto"/>
        <w:rPr>
          <w:b w:val="1"/>
          <w:bCs w:val="1"/>
          <w:sz w:val="56"/>
          <w:szCs w:val="56"/>
          <w:u w:val="single"/>
        </w:rPr>
      </w:pPr>
    </w:p>
    <w:p w:rsidR="39A7FF6E" w:rsidP="39A7FF6E" w:rsidRDefault="39A7FF6E" w14:paraId="42FE4447" w14:textId="1899ADD4">
      <w:pPr>
        <w:pStyle w:val="Normal"/>
        <w:spacing w:line="216" w:lineRule="auto"/>
        <w:rPr>
          <w:b w:val="1"/>
          <w:bCs w:val="1"/>
          <w:sz w:val="56"/>
          <w:szCs w:val="56"/>
          <w:u w:val="single"/>
        </w:rPr>
      </w:pPr>
    </w:p>
    <w:p w:rsidR="39A7FF6E" w:rsidP="39A7FF6E" w:rsidRDefault="39A7FF6E" w14:paraId="02FEA5AA" w14:textId="7627E7CC">
      <w:pPr>
        <w:pStyle w:val="Normal"/>
        <w:spacing w:line="216" w:lineRule="auto"/>
        <w:rPr>
          <w:b w:val="1"/>
          <w:bCs w:val="1"/>
          <w:sz w:val="56"/>
          <w:szCs w:val="56"/>
          <w:u w:val="single"/>
        </w:rPr>
      </w:pPr>
    </w:p>
    <w:p w:rsidR="39A7FF6E" w:rsidP="39A7FF6E" w:rsidRDefault="39A7FF6E" w14:paraId="3AF9F8FA" w14:textId="68240E5B">
      <w:pPr>
        <w:pStyle w:val="Normal"/>
        <w:spacing w:line="216" w:lineRule="auto"/>
        <w:rPr>
          <w:b w:val="1"/>
          <w:bCs w:val="1"/>
          <w:sz w:val="56"/>
          <w:szCs w:val="56"/>
          <w:u w:val="single"/>
        </w:rPr>
      </w:pPr>
    </w:p>
    <w:p w:rsidR="39A7FF6E" w:rsidP="39A7FF6E" w:rsidRDefault="39A7FF6E" w14:paraId="0CAC1BAA" w14:textId="50045736">
      <w:pPr>
        <w:pStyle w:val="Normal"/>
        <w:spacing w:line="216" w:lineRule="auto"/>
        <w:rPr>
          <w:b w:val="1"/>
          <w:bCs w:val="1"/>
          <w:sz w:val="56"/>
          <w:szCs w:val="56"/>
          <w:u w:val="single"/>
        </w:rPr>
      </w:pPr>
    </w:p>
    <w:p w:rsidR="39A7FF6E" w:rsidP="39A7FF6E" w:rsidRDefault="39A7FF6E" w14:paraId="16E1AE10" w14:textId="5155DD6A">
      <w:pPr>
        <w:pStyle w:val="Normal"/>
        <w:spacing w:line="216" w:lineRule="auto"/>
        <w:rPr>
          <w:b w:val="1"/>
          <w:bCs w:val="1"/>
          <w:sz w:val="56"/>
          <w:szCs w:val="56"/>
          <w:u w:val="single"/>
        </w:rPr>
      </w:pPr>
    </w:p>
    <w:p w:rsidR="39A7FF6E" w:rsidP="39A7FF6E" w:rsidRDefault="39A7FF6E" w14:paraId="0579E674" w14:textId="36640B93">
      <w:pPr>
        <w:pStyle w:val="Normal"/>
        <w:spacing w:line="216" w:lineRule="auto"/>
        <w:rPr>
          <w:b w:val="1"/>
          <w:bCs w:val="1"/>
          <w:sz w:val="56"/>
          <w:szCs w:val="56"/>
          <w:u w:val="single"/>
        </w:rPr>
      </w:pPr>
    </w:p>
    <w:p w:rsidR="062F5414" w:rsidP="39A7FF6E" w:rsidRDefault="062F5414" w14:paraId="74183F7B" w14:textId="687A51F6">
      <w:pPr>
        <w:pStyle w:val="Normal"/>
        <w:spacing w:line="216" w:lineRule="auto"/>
        <w:rPr>
          <w:b w:val="1"/>
          <w:bCs w:val="1"/>
          <w:sz w:val="56"/>
          <w:szCs w:val="56"/>
          <w:u w:val="single"/>
        </w:rPr>
      </w:pPr>
      <w:r w:rsidRPr="39A7FF6E" w:rsidR="062F5414">
        <w:rPr>
          <w:b w:val="1"/>
          <w:bCs w:val="1"/>
          <w:sz w:val="56"/>
          <w:szCs w:val="56"/>
          <w:u w:val="single"/>
        </w:rPr>
        <w:t>by Artur Zacharski</w:t>
      </w:r>
    </w:p>
    <w:p w:rsidR="39A7FF6E" w:rsidP="39A7FF6E" w:rsidRDefault="39A7FF6E" w14:paraId="1B28A50B" w14:textId="096F7806">
      <w:pPr>
        <w:pStyle w:val="Normal"/>
        <w:spacing w:line="216" w:lineRule="auto"/>
      </w:pPr>
    </w:p>
    <w:p w:rsidR="39A7FF6E" w:rsidP="39A7FF6E" w:rsidRDefault="39A7FF6E" w14:paraId="05BCD166" w14:textId="13FBCAA9">
      <w:pPr>
        <w:pStyle w:val="Normal"/>
        <w:spacing w:line="216" w:lineRule="auto"/>
      </w:pPr>
    </w:p>
    <w:p w:rsidR="39A7FF6E" w:rsidP="39A7FF6E" w:rsidRDefault="39A7FF6E" w14:paraId="14EF9B78" w14:textId="0B084EB9">
      <w:pPr>
        <w:pStyle w:val="Normal"/>
        <w:spacing w:line="216" w:lineRule="auto"/>
      </w:pPr>
    </w:p>
    <w:p w:rsidR="7F9B41BE" w:rsidP="454D8ABD" w:rsidRDefault="7F9B41BE" w14:paraId="34D670DA" w14:textId="478672D5">
      <w:pPr>
        <w:pStyle w:val="Normal"/>
        <w:spacing w:line="216" w:lineRule="auto"/>
        <w:rPr>
          <w:rFonts w:ascii="Calibri" w:hAnsi="Calibri" w:eastAsia="Calibri" w:cs="Calibri"/>
          <w:noProof w:val="0"/>
          <w:sz w:val="22"/>
          <w:szCs w:val="22"/>
          <w:lang w:val="en-US"/>
        </w:rPr>
      </w:pPr>
      <w:r w:rsidR="7F9B41BE">
        <w:rPr/>
        <w:t xml:space="preserve">The question asks the potential criminal liability of two individuals. </w:t>
      </w:r>
      <w:r w:rsidR="7F9B41BE">
        <w:rPr/>
        <w:t>One that</w:t>
      </w:r>
      <w:r w:rsidR="7F9B41BE">
        <w:rPr/>
        <w:t xml:space="preserve"> had stolen a handbag and the </w:t>
      </w:r>
      <w:r w:rsidR="7F9B41BE">
        <w:rPr/>
        <w:t>other who</w:t>
      </w:r>
      <w:r w:rsidR="7F9B41BE">
        <w:rPr/>
        <w:t xml:space="preserve"> had </w:t>
      </w:r>
      <w:r w:rsidR="78C0031D">
        <w:rPr/>
        <w:t>smashed</w:t>
      </w:r>
      <w:r w:rsidR="7F9B41BE">
        <w:rPr/>
        <w:t xml:space="preserve"> property within a kitchen and broken someone's cheek bone. This question is going to be answered by discussing the actus reus, mens rea and any</w:t>
      </w:r>
      <w:r w:rsidR="7453BF8F">
        <w:rPr/>
        <w:t xml:space="preserve"> potential</w:t>
      </w:r>
      <w:r w:rsidR="7F9B41BE">
        <w:rPr/>
        <w:t xml:space="preserve"> defence that </w:t>
      </w:r>
      <w:r w:rsidR="6D9935BD">
        <w:rPr/>
        <w:t xml:space="preserve">may </w:t>
      </w:r>
      <w:r w:rsidR="7F9B41BE">
        <w:rPr/>
        <w:t>appl</w:t>
      </w:r>
      <w:r w:rsidR="2EFD7102">
        <w:rPr/>
        <w:t>y</w:t>
      </w:r>
      <w:r w:rsidR="7F9B41BE">
        <w:rPr/>
        <w:t xml:space="preserve"> to each </w:t>
      </w:r>
      <w:r w:rsidR="080B67FB">
        <w:rPr/>
        <w:t xml:space="preserve">one </w:t>
      </w:r>
      <w:r w:rsidR="7F9B41BE">
        <w:rPr/>
        <w:t>of the defendants and to find out whether they are criminally liable for their offences. Starting off with Paula and ending with Harriet.</w:t>
      </w:r>
    </w:p>
    <w:p w:rsidR="7F9B41BE" w:rsidP="454D8ABD" w:rsidRDefault="7F9B41BE" w14:paraId="248CB1E1" w14:textId="472A961D">
      <w:pPr>
        <w:pStyle w:val="Normal"/>
      </w:pPr>
      <w:r w:rsidR="7F9B41BE">
        <w:rPr/>
        <w:t xml:space="preserve">Paula in fact took an expensive handbag belonging to Christine. This fact suggests that theft is the first potential criminal offence that must be looked at. It cannot be a burglary as Paula had permission to enter the property before taking the handbag. What is theft? Theft is the appropriation of a property belonging to another with the intention of permanently depriving them of </w:t>
      </w:r>
      <w:r w:rsidR="6041E192">
        <w:rPr/>
        <w:t>its</w:t>
      </w:r>
      <w:r w:rsidR="7F9B41BE">
        <w:rPr/>
        <w:t xml:space="preserve"> Section 1(1) of the Theft Act </w:t>
      </w:r>
      <w:r w:rsidR="225F0BE8">
        <w:rPr/>
        <w:t>(</w:t>
      </w:r>
      <w:r w:rsidR="7F9B41BE">
        <w:rPr/>
        <w:t>1968</w:t>
      </w:r>
      <w:r w:rsidR="102F06DF">
        <w:rPr/>
        <w:t>)</w:t>
      </w:r>
      <w:r w:rsidR="7F9B41BE">
        <w:rPr/>
        <w:t xml:space="preserve">. Appropriation can be seen in the case of </w:t>
      </w:r>
      <w:r w:rsidR="3EF58134">
        <w:rPr/>
        <w:t xml:space="preserve">R v </w:t>
      </w:r>
      <w:r w:rsidR="7F9B41BE">
        <w:rPr/>
        <w:t xml:space="preserve">Darroux (2018). Appropriation is defined under s3(1) as the assumption of rights of another’s property or in other words treating something as your own. This can be seen </w:t>
      </w:r>
      <w:r w:rsidR="4B30F684">
        <w:rPr/>
        <w:t>carried out</w:t>
      </w:r>
      <w:r w:rsidR="7F9B41BE">
        <w:rPr/>
        <w:t xml:space="preserve"> by Paula in the text as she placed the handbag underneath her car. Belonging to another is explained under Section 5(1) TA (1968). The phrase “belonging to another” suggests that a person needs to have full possession or control or having any right or interest of the property to be </w:t>
      </w:r>
      <w:r w:rsidR="7F9B41BE">
        <w:rPr/>
        <w:t>deemed</w:t>
      </w:r>
      <w:r w:rsidR="7F9B41BE">
        <w:rPr/>
        <w:t xml:space="preserve"> as their property. Furthermore, it does not have to be stolen from the legal owner if, for example, there is no legal owner of a property, Smith (2011). In this case, heroin was stolen and as heroin is an unlawful possession. The court decided to close the case on “</w:t>
      </w:r>
      <w:r w:rsidRPr="39A7FF6E" w:rsidR="7F9B41BE">
        <w:rPr>
          <w:rFonts w:ascii="Calibri" w:hAnsi="Calibri" w:eastAsia="Calibri" w:cs="Calibri"/>
          <w:b w:val="0"/>
          <w:bCs w:val="0"/>
          <w:i w:val="0"/>
          <w:iCs w:val="0"/>
          <w:caps w:val="0"/>
          <w:smallCaps w:val="0"/>
          <w:noProof w:val="0"/>
          <w:color w:val="212529"/>
          <w:sz w:val="22"/>
          <w:szCs w:val="22"/>
          <w:lang w:val="en-US"/>
        </w:rPr>
        <w:t>the appropriation of the prohibited drugs constituted theft</w:t>
      </w:r>
      <w:r w:rsidRPr="39A7FF6E" w:rsidR="0C28DC39">
        <w:rPr>
          <w:rFonts w:ascii="Calibri" w:hAnsi="Calibri" w:eastAsia="Calibri" w:cs="Calibri"/>
          <w:b w:val="0"/>
          <w:bCs w:val="0"/>
          <w:i w:val="0"/>
          <w:iCs w:val="0"/>
          <w:caps w:val="0"/>
          <w:smallCaps w:val="0"/>
          <w:noProof w:val="0"/>
          <w:color w:val="212529"/>
          <w:sz w:val="22"/>
          <w:szCs w:val="22"/>
          <w:lang w:val="en-US"/>
        </w:rPr>
        <w:t>.”</w:t>
      </w:r>
      <w:r w:rsidRPr="39A7FF6E" w:rsidR="7F9B41BE">
        <w:rPr>
          <w:rFonts w:ascii="Calibri" w:hAnsi="Calibri" w:eastAsia="Calibri" w:cs="Calibri"/>
          <w:b w:val="0"/>
          <w:bCs w:val="0"/>
          <w:i w:val="0"/>
          <w:iCs w:val="0"/>
          <w:caps w:val="0"/>
          <w:smallCaps w:val="0"/>
          <w:noProof w:val="0"/>
          <w:color w:val="212529"/>
          <w:sz w:val="22"/>
          <w:szCs w:val="22"/>
          <w:lang w:val="en-US"/>
        </w:rPr>
        <w:t xml:space="preserve"> Thi</w:t>
      </w:r>
      <w:r w:rsidRPr="39A7FF6E" w:rsidR="7F9B41BE">
        <w:rPr>
          <w:rFonts w:ascii="Calibri" w:hAnsi="Calibri" w:eastAsia="Calibri" w:cs="Calibri"/>
          <w:b w:val="0"/>
          <w:bCs w:val="0"/>
          <w:i w:val="0"/>
          <w:iCs w:val="0"/>
          <w:caps w:val="0"/>
          <w:smallCaps w:val="0"/>
          <w:noProof w:val="0"/>
          <w:color w:val="212529"/>
          <w:sz w:val="24"/>
          <w:szCs w:val="24"/>
          <w:lang w:val="en-US"/>
        </w:rPr>
        <w:t>s</w:t>
      </w:r>
      <w:r w:rsidR="7F9B41BE">
        <w:rPr/>
        <w:t xml:space="preserve"> means that the actus reas of the equation in this case can be </w:t>
      </w:r>
      <w:r w:rsidR="7F9B41BE">
        <w:rPr/>
        <w:t>identified</w:t>
      </w:r>
      <w:r w:rsidR="7F9B41BE">
        <w:rPr/>
        <w:t xml:space="preserve">. All requirements for the actus reas </w:t>
      </w:r>
      <w:r w:rsidR="49904737">
        <w:rPr/>
        <w:t xml:space="preserve">with </w:t>
      </w:r>
      <w:r w:rsidR="7F9B41BE">
        <w:rPr/>
        <w:t>theft had been shown and explained</w:t>
      </w:r>
      <w:r w:rsidR="3663709D">
        <w:rPr/>
        <w:t xml:space="preserve">. </w:t>
      </w:r>
      <w:r w:rsidR="7F9B41BE">
        <w:rPr/>
        <w:t>Next is the mens rea</w:t>
      </w:r>
      <w:r w:rsidR="2C5AA759">
        <w:rPr/>
        <w:t>. Mens rea consists of two factors</w:t>
      </w:r>
      <w:r w:rsidR="01A4F563">
        <w:rPr/>
        <w:t xml:space="preserve">, these two factors need to be checked </w:t>
      </w:r>
      <w:r w:rsidR="01A4F563">
        <w:rPr/>
        <w:t>in order to</w:t>
      </w:r>
      <w:r w:rsidR="01A4F563">
        <w:rPr/>
        <w:t xml:space="preserve"> prove criminal liability. These two factors are whether D committed the offence dish</w:t>
      </w:r>
      <w:r w:rsidR="11130BBF">
        <w:rPr/>
        <w:t>onestly or with intention to permanently deprive one’s property.</w:t>
      </w:r>
      <w:r w:rsidR="7F9B41BE">
        <w:rPr/>
        <w:t xml:space="preserve"> The mens rea can be </w:t>
      </w:r>
      <w:r w:rsidR="7F9B41BE">
        <w:rPr/>
        <w:t>identified</w:t>
      </w:r>
      <w:r w:rsidR="7F9B41BE">
        <w:rPr/>
        <w:t xml:space="preserve"> through the </w:t>
      </w:r>
      <w:r w:rsidR="41524FEF">
        <w:rPr/>
        <w:t>definition of theft</w:t>
      </w:r>
      <w:r w:rsidR="7F9B41BE">
        <w:rPr/>
        <w:t xml:space="preserve"> “intention of permanently depriving them of</w:t>
      </w:r>
      <w:r w:rsidRPr="39A7FF6E" w:rsidR="61DDB1F3">
        <w:rPr>
          <w:color w:val="auto"/>
        </w:rPr>
        <w:t>.”</w:t>
      </w:r>
      <w:r w:rsidRPr="39A7FF6E" w:rsidR="673F9A91">
        <w:rPr>
          <w:color w:val="auto"/>
        </w:rPr>
        <w:t xml:space="preserve"> Legistlation.gov.</w:t>
      </w:r>
      <w:r w:rsidRPr="39A7FF6E" w:rsidR="673F9A91">
        <w:rPr>
          <w:color w:val="auto"/>
        </w:rPr>
        <w:t>uk</w:t>
      </w:r>
      <w:r w:rsidRPr="39A7FF6E" w:rsidR="673F9A91">
        <w:rPr>
          <w:color w:val="auto"/>
        </w:rPr>
        <w:t xml:space="preserve"> (2021). It</w:t>
      </w:r>
      <w:r w:rsidRPr="39A7FF6E" w:rsidR="7F9B41BE">
        <w:rPr>
          <w:color w:val="auto"/>
        </w:rPr>
        <w:t xml:space="preserve"> </w:t>
      </w:r>
      <w:r w:rsidRPr="39A7FF6E" w:rsidR="7F9B41BE">
        <w:rPr>
          <w:color w:val="auto"/>
        </w:rPr>
        <w:t>stated</w:t>
      </w:r>
      <w:r w:rsidRPr="39A7FF6E" w:rsidR="7F9B41BE">
        <w:rPr>
          <w:color w:val="auto"/>
        </w:rPr>
        <w:t xml:space="preserve"> that Paula was jealous of the handbag and had a direct intention of taking the handbag and putting it underneath her car. Later, she put the bag in her car and drove off. This suggests that Paula was so eager to take the bag that she went the extra </w:t>
      </w:r>
      <w:r w:rsidRPr="39A7FF6E" w:rsidR="0F46B929">
        <w:rPr>
          <w:color w:val="auto"/>
        </w:rPr>
        <w:t>step</w:t>
      </w:r>
      <w:r w:rsidRPr="39A7FF6E" w:rsidR="7F9B41BE">
        <w:rPr>
          <w:color w:val="auto"/>
        </w:rPr>
        <w:t xml:space="preserve"> to put the bag under her car when she heard someone coming. </w:t>
      </w:r>
      <w:r w:rsidRPr="39A7FF6E" w:rsidR="17E68366">
        <w:rPr>
          <w:color w:val="auto"/>
        </w:rPr>
        <w:t>In order to</w:t>
      </w:r>
      <w:r w:rsidRPr="39A7FF6E" w:rsidR="7F9B41BE">
        <w:rPr>
          <w:color w:val="auto"/>
        </w:rPr>
        <w:t xml:space="preserve"> prove dishonesty in this c</w:t>
      </w:r>
      <w:r w:rsidRPr="39A7FF6E" w:rsidR="57423ECE">
        <w:rPr>
          <w:color w:val="auto"/>
        </w:rPr>
        <w:t>ase</w:t>
      </w:r>
      <w:r w:rsidRPr="39A7FF6E" w:rsidR="7738F5FE">
        <w:rPr>
          <w:color w:val="auto"/>
        </w:rPr>
        <w:t>, tests are gone through from the past that were effective.</w:t>
      </w:r>
      <w:r w:rsidRPr="39A7FF6E" w:rsidR="7F9B41BE">
        <w:rPr>
          <w:color w:val="auto"/>
        </w:rPr>
        <w:t xml:space="preserve"> </w:t>
      </w:r>
      <w:r w:rsidR="3A8E1C9F">
        <w:rPr/>
        <w:t>The common law test</w:t>
      </w:r>
      <w:r w:rsidR="19C51FC6">
        <w:rPr/>
        <w:t xml:space="preserve"> was</w:t>
      </w:r>
      <w:r w:rsidR="3A8E1C9F">
        <w:rPr/>
        <w:t xml:space="preserve"> used in the Ghosh and Ivey cases</w:t>
      </w:r>
      <w:r w:rsidR="568B6897">
        <w:rPr/>
        <w:t xml:space="preserve"> as it</w:t>
      </w:r>
      <w:r w:rsidR="3A8E1C9F">
        <w:rPr/>
        <w:t xml:space="preserve"> </w:t>
      </w:r>
      <w:r w:rsidR="72B7EF2E">
        <w:rPr/>
        <w:t>is</w:t>
      </w:r>
      <w:r w:rsidR="3A8E1C9F">
        <w:rPr/>
        <w:t xml:space="preserve"> </w:t>
      </w:r>
      <w:r w:rsidR="120B407B">
        <w:rPr/>
        <w:t>an effective</w:t>
      </w:r>
      <w:r w:rsidR="120B407B">
        <w:rPr/>
        <w:t xml:space="preserve"> way</w:t>
      </w:r>
      <w:r w:rsidR="3A8E1C9F">
        <w:rPr/>
        <w:t xml:space="preserve"> to </w:t>
      </w:r>
      <w:r w:rsidR="3A8E1C9F">
        <w:rPr/>
        <w:t>d</w:t>
      </w:r>
      <w:r w:rsidR="3A8E1C9F">
        <w:rPr/>
        <w:t>etermine</w:t>
      </w:r>
      <w:r w:rsidR="3A8E1C9F">
        <w:rPr/>
        <w:t xml:space="preserve"> whether someone is dishones</w:t>
      </w:r>
      <w:r w:rsidR="32728484">
        <w:rPr/>
        <w:t>t. In the R v Ghosh (19</w:t>
      </w:r>
      <w:r w:rsidRPr="39A7FF6E" w:rsidR="793301D0">
        <w:rPr>
          <w:color w:val="auto"/>
        </w:rPr>
        <w:t>82) case a two-stage test was carried out. One being objective and subjective</w:t>
      </w:r>
      <w:r w:rsidRPr="39A7FF6E" w:rsidR="290E3977">
        <w:rPr>
          <w:color w:val="auto"/>
        </w:rPr>
        <w:t xml:space="preserve">, both tests need to be checked </w:t>
      </w:r>
      <w:r w:rsidRPr="39A7FF6E" w:rsidR="290E3977">
        <w:rPr>
          <w:color w:val="auto"/>
        </w:rPr>
        <w:t>in order to</w:t>
      </w:r>
      <w:r w:rsidRPr="39A7FF6E" w:rsidR="290E3977">
        <w:rPr>
          <w:color w:val="auto"/>
        </w:rPr>
        <w:t xml:space="preserve"> prove dishonesty</w:t>
      </w:r>
      <w:r w:rsidRPr="39A7FF6E" w:rsidR="793301D0">
        <w:rPr>
          <w:color w:val="auto"/>
        </w:rPr>
        <w:t>.</w:t>
      </w:r>
      <w:r w:rsidR="06002E99">
        <w:rPr/>
        <w:t xml:space="preserve"> The objective test is whether D was being dishonest according to ord</w:t>
      </w:r>
      <w:r w:rsidR="680EF7BF">
        <w:rPr/>
        <w:t xml:space="preserve">inary standards. Meaning to a normal sane person, would they think that taking someone's handbag without permission is </w:t>
      </w:r>
      <w:r w:rsidR="15304DC9">
        <w:rPr/>
        <w:t>dishonest?</w:t>
      </w:r>
      <w:r w:rsidR="680EF7BF">
        <w:rPr/>
        <w:t xml:space="preserve"> In this case, any reasonable person would think so</w:t>
      </w:r>
      <w:r w:rsidR="272D5FDB">
        <w:rPr/>
        <w:t xml:space="preserve">. Therefore, the objective test is </w:t>
      </w:r>
      <w:r w:rsidR="1A6AE24B">
        <w:rPr/>
        <w:t>checked</w:t>
      </w:r>
      <w:r w:rsidR="272D5FDB">
        <w:rPr/>
        <w:t xml:space="preserve">. The subjective test is whether D believes that </w:t>
      </w:r>
      <w:r w:rsidR="569D8A19">
        <w:rPr/>
        <w:t>what they did was dishonest.</w:t>
      </w:r>
      <w:r w:rsidR="2FD215FE">
        <w:rPr/>
        <w:t xml:space="preserve"> The subjective test is hard to answer</w:t>
      </w:r>
      <w:r w:rsidR="002B71BD">
        <w:rPr/>
        <w:t>. But we could answer this question by considering. Would D be angry or upset if the same happen</w:t>
      </w:r>
      <w:r w:rsidR="36308CB1">
        <w:rPr/>
        <w:t xml:space="preserve">ed to them? Therefore, dishonesty can be proven using the Ghosh test. </w:t>
      </w:r>
      <w:r w:rsidR="3B95EF2F">
        <w:rPr/>
        <w:t xml:space="preserve">The Ivey </w:t>
      </w:r>
      <w:r w:rsidR="3B95EF2F">
        <w:rPr/>
        <w:t xml:space="preserve">test is </w:t>
      </w:r>
      <w:r w:rsidR="1169A0B3">
        <w:rPr/>
        <w:t>si</w:t>
      </w:r>
      <w:r w:rsidR="1169A0B3">
        <w:rPr/>
        <w:t>milar to</w:t>
      </w:r>
      <w:r w:rsidR="1169A0B3">
        <w:rPr/>
        <w:t xml:space="preserve"> the Ghosh test but easier to answer as an answer from the D does not hav</w:t>
      </w:r>
      <w:r w:rsidR="1169A0B3">
        <w:rPr/>
        <w:t xml:space="preserve">e to be </w:t>
      </w:r>
      <w:r w:rsidR="1169A0B3">
        <w:rPr/>
        <w:t>required</w:t>
      </w:r>
      <w:r w:rsidR="1169A0B3">
        <w:rPr/>
        <w:t>.</w:t>
      </w:r>
      <w:r w:rsidR="70D4C584">
        <w:rPr/>
        <w:t xml:space="preserve"> The test requires the jury to consider </w:t>
      </w:r>
      <w:r w:rsidR="0EC74274">
        <w:rPr/>
        <w:t>D’s</w:t>
      </w:r>
      <w:r w:rsidR="26D9E079">
        <w:rPr/>
        <w:t xml:space="preserve"> states of mind as to knowledge or belief</w:t>
      </w:r>
      <w:r w:rsidR="65FBFE17">
        <w:rPr/>
        <w:t xml:space="preserve">, </w:t>
      </w:r>
      <w:r w:rsidR="40B6CA3F">
        <w:rPr/>
        <w:t>facts and</w:t>
      </w:r>
      <w:r w:rsidR="26D9E079">
        <w:rPr/>
        <w:t xml:space="preserve"> whether D</w:t>
      </w:r>
      <w:r w:rsidR="176CC4E4">
        <w:rPr/>
        <w:t>’s</w:t>
      </w:r>
      <w:r w:rsidR="26D9E079">
        <w:rPr/>
        <w:t xml:space="preserve"> act</w:t>
      </w:r>
      <w:r w:rsidR="7400F429">
        <w:rPr/>
        <w:t>ions are dishonest in the eyes of an ordinary person</w:t>
      </w:r>
      <w:r w:rsidR="11114BFA">
        <w:rPr/>
        <w:t xml:space="preserve">. To conclude, the Ghosh test is no longer in use, as the Ivey test </w:t>
      </w:r>
      <w:r w:rsidR="11114BFA">
        <w:rPr/>
        <w:t>eliminates</w:t>
      </w:r>
      <w:r w:rsidR="11114BFA">
        <w:rPr/>
        <w:t xml:space="preserve"> the potential lies that D might say to disprove their dishonesty.</w:t>
      </w:r>
      <w:r w:rsidR="7400F429">
        <w:rPr/>
        <w:t xml:space="preserve"> Considering facts in this case</w:t>
      </w:r>
      <w:r w:rsidR="5EB5616E">
        <w:rPr/>
        <w:t xml:space="preserve"> and using the tests</w:t>
      </w:r>
      <w:r w:rsidR="7400F429">
        <w:rPr/>
        <w:t xml:space="preserve">. Paula clearly understood what she was doing as she hid the bag underneath </w:t>
      </w:r>
      <w:r w:rsidR="59B9FD26">
        <w:rPr/>
        <w:t>her</w:t>
      </w:r>
      <w:r w:rsidR="7400F429">
        <w:rPr/>
        <w:t xml:space="preserve"> car </w:t>
      </w:r>
      <w:r w:rsidR="53917E2E">
        <w:rPr/>
        <w:t>to</w:t>
      </w:r>
      <w:r w:rsidR="7400F429">
        <w:rPr/>
        <w:t xml:space="preserve"> not get caught</w:t>
      </w:r>
      <w:r w:rsidR="28F2A351">
        <w:rPr/>
        <w:t>.</w:t>
      </w:r>
      <w:r w:rsidR="3AD465FD">
        <w:rPr/>
        <w:t xml:space="preserve"> To conclude the mens rea, dishonesty can be proven using the Ivey t</w:t>
      </w:r>
      <w:r w:rsidR="3AD465FD">
        <w:rPr/>
        <w:t xml:space="preserve">est and </w:t>
      </w:r>
      <w:r w:rsidR="60FD2B57">
        <w:rPr/>
        <w:t>argu</w:t>
      </w:r>
      <w:r w:rsidR="60FD2B57">
        <w:rPr/>
        <w:t>ably the</w:t>
      </w:r>
      <w:r w:rsidR="3AD465FD">
        <w:rPr/>
        <w:t xml:space="preserve"> </w:t>
      </w:r>
      <w:r w:rsidR="3AD465FD">
        <w:rPr/>
        <w:t>Ghosh test.</w:t>
      </w:r>
      <w:r w:rsidRPr="39A7FF6E" w:rsidR="7F9B41BE">
        <w:rPr>
          <w:rFonts w:ascii="Calibri" w:hAnsi="Calibri" w:eastAsia="Calibri" w:cs="Calibri"/>
          <w:noProof w:val="0"/>
          <w:sz w:val="22"/>
          <w:szCs w:val="22"/>
          <w:lang w:val="en-US"/>
        </w:rPr>
        <w:t xml:space="preserve"> </w:t>
      </w:r>
      <w:r w:rsidRPr="39A7FF6E" w:rsidR="734F1AF2">
        <w:rPr>
          <w:rFonts w:ascii="Calibri" w:hAnsi="Calibri" w:eastAsia="Calibri" w:cs="Calibri"/>
          <w:noProof w:val="0"/>
          <w:sz w:val="22"/>
          <w:szCs w:val="22"/>
          <w:lang w:val="en-US"/>
        </w:rPr>
        <w:t>N</w:t>
      </w:r>
      <w:r w:rsidR="7F9B41BE">
        <w:rPr/>
        <w:t xml:space="preserve">o defence can be applied as Paula had a direct intention </w:t>
      </w:r>
      <w:r w:rsidR="1C99BF2A">
        <w:rPr/>
        <w:t>of stealing</w:t>
      </w:r>
      <w:r w:rsidR="7F9B41BE">
        <w:rPr/>
        <w:t xml:space="preserve"> the handbag, in fact she had done that out of jealousy. So, unless she was under the influence. No defence can be applied. To conclude, no further offences can be considered </w:t>
      </w:r>
      <w:r w:rsidR="7F9B41BE">
        <w:rPr/>
        <w:t>for</w:t>
      </w:r>
      <w:r w:rsidR="7F9B41BE">
        <w:rPr/>
        <w:t xml:space="preserve"> Paula. which means that Paula is liable for theft under Section 1(1) of the Theft Act</w:t>
      </w:r>
      <w:r w:rsidR="24192578">
        <w:rPr/>
        <w:t xml:space="preserve"> </w:t>
      </w:r>
      <w:r w:rsidR="7F9B41BE">
        <w:rPr/>
        <w:t xml:space="preserve">(1968). </w:t>
      </w:r>
    </w:p>
    <w:p w:rsidR="7F9B41BE" w:rsidP="454D8ABD" w:rsidRDefault="7F9B41BE" w14:paraId="2BA24546" w14:textId="437CE489">
      <w:pPr>
        <w:pStyle w:val="Normal"/>
      </w:pPr>
      <w:r w:rsidR="7F9B41BE">
        <w:rPr/>
        <w:t xml:space="preserve">In the text, Harriet had smashed large panes of glass in Christines kitchen in an attempt of escaping the house due to her hallucinations. This means that Harriet can be accused of criminal damage. The definition of criminal damage is the unlawful excuse of damaging or destroying another's property whether that is with intention or being reckless, shall be guilty of criminal damage s1(1) Criminal Damage act </w:t>
      </w:r>
      <w:r w:rsidR="036B9811">
        <w:rPr/>
        <w:t>(</w:t>
      </w:r>
      <w:r w:rsidR="7F9B41BE">
        <w:rPr/>
        <w:t>1971</w:t>
      </w:r>
      <w:r w:rsidR="02BEE5F4">
        <w:rPr/>
        <w:t>)</w:t>
      </w:r>
      <w:r w:rsidR="7F9B41BE">
        <w:rPr/>
        <w:t>. To summarise, there are six elements that need to be checked to see whether D (Harriet) is guilty of criminal damage. Property is defined under S10(1) as real or personal tangible items, land, tamed wild animals or creatures under possession</w:t>
      </w:r>
      <w:r w:rsidR="706BFE5D">
        <w:rPr/>
        <w:t xml:space="preserve"> that belong to another </w:t>
      </w:r>
      <w:r w:rsidR="7F9B41BE">
        <w:rPr/>
        <w:t>Cresswell v DPP; Currie v DPP (2006</w:t>
      </w:r>
      <w:r w:rsidR="43757650">
        <w:rPr/>
        <w:t>).</w:t>
      </w:r>
      <w:r w:rsidR="7F9B41BE">
        <w:rPr/>
        <w:t xml:space="preserve"> This means that the actus reas of the equation can be identified as Harriet smashed glass panes belonging to Christine without a lawful excuse</w:t>
      </w:r>
      <w:r w:rsidR="78E65194">
        <w:rPr/>
        <w:t xml:space="preserve">. </w:t>
      </w:r>
      <w:r w:rsidR="7F9B41BE">
        <w:rPr/>
        <w:t xml:space="preserve">Harriet does not have custody or control, lease, or a charge over the glass panes therefore they belong to Christine. This case is </w:t>
      </w:r>
      <w:r w:rsidR="7F9B41BE">
        <w:rPr/>
        <w:t>similar to</w:t>
      </w:r>
      <w:r w:rsidR="7F9B41BE">
        <w:rPr/>
        <w:t xml:space="preserve"> Lloyd v Dpp (1992) where both cases had </w:t>
      </w:r>
      <w:r w:rsidR="16B75AE8">
        <w:rPr/>
        <w:t>property</w:t>
      </w:r>
      <w:r w:rsidR="7F9B41BE">
        <w:rPr/>
        <w:t xml:space="preserve"> damaged to the point where it is </w:t>
      </w:r>
      <w:r w:rsidR="7F9B41BE">
        <w:rPr/>
        <w:t>rendered</w:t>
      </w:r>
      <w:r w:rsidR="7F9B41BE">
        <w:rPr/>
        <w:t xml:space="preserve"> as unfit for purpose. You could consider smashing a glass pane as unfit for purpose. Harriet had on the other hand a lawful excuse as she had an honest but unreasonable belief that the house was in flames. Furthermore, in such a situation where a house would be in flames a reasonable person would assume that they would have consent to destroy anything to get out of the house. In this case a glass pane of a </w:t>
      </w:r>
      <w:r w:rsidR="7F9B41BE">
        <w:rPr/>
        <w:t>bi fold door</w:t>
      </w:r>
      <w:r w:rsidR="7F9B41BE">
        <w:rPr/>
        <w:t xml:space="preserve"> was smashed. </w:t>
      </w:r>
      <w:r w:rsidR="7F9B41BE">
        <w:rPr/>
        <w:t>In reality, this</w:t>
      </w:r>
      <w:r w:rsidR="7F9B41BE">
        <w:rPr/>
        <w:t xml:space="preserve"> was not the case. There was no fire, and the fact is that she did damage her property. The mens rea of the equation can be answered by the fact that Harriet recklessly tried to exit the house in the belief that it was in flames. Her intention </w:t>
      </w:r>
      <w:r w:rsidR="78EA0259">
        <w:rPr/>
        <w:t>was not</w:t>
      </w:r>
      <w:r w:rsidR="7F9B41BE">
        <w:rPr/>
        <w:t xml:space="preserve"> to break anything within the house as any reasonable person would think that </w:t>
      </w:r>
      <w:r w:rsidR="69A774FC">
        <w:rPr/>
        <w:t>would be</w:t>
      </w:r>
      <w:r w:rsidR="7F9B41BE">
        <w:rPr/>
        <w:t xml:space="preserve"> wrong. But under the circumstances that Harriet was in. She recklessly tried to exit the house. Harriet understood that she was going to Christines party so she cannot use the defence in Smith (1974) case where Smith had an honest belief that he owned the property. However, the facts state that Harriet did smash and destroy Christines property. She can use the defence of involuntary intoxication. As </w:t>
      </w:r>
      <w:r w:rsidR="7F9B41BE">
        <w:rPr/>
        <w:t>stated</w:t>
      </w:r>
      <w:r w:rsidR="7F9B41BE">
        <w:rPr/>
        <w:t xml:space="preserve"> in the text, an individual of the name Leon. Leon spiked Harriets drink with alcohol unknowingly that she will have an allergic reaction Allen (1988). </w:t>
      </w:r>
      <w:r w:rsidR="2E5CA378">
        <w:rPr/>
        <w:t xml:space="preserve">Involuntary intoxication can be </w:t>
      </w:r>
      <w:r w:rsidR="26FB5B0E">
        <w:rPr/>
        <w:t>Harriets'</w:t>
      </w:r>
      <w:r w:rsidR="2E5CA378">
        <w:rPr/>
        <w:t xml:space="preserve"> primary defence.</w:t>
      </w:r>
      <w:r w:rsidR="74EF3BBC">
        <w:rPr/>
        <w:t xml:space="preserve"> Involuntary intoxication is when you consume a substance without your </w:t>
      </w:r>
      <w:r w:rsidR="74EF3BBC">
        <w:rPr/>
        <w:t>knowledge</w:t>
      </w:r>
      <w:r w:rsidR="66F13F5F">
        <w:rPr/>
        <w:t xml:space="preserve"> Crown Prosecution Service (2018)</w:t>
      </w:r>
      <w:r w:rsidR="74EF3BBC">
        <w:rPr/>
        <w:t>.</w:t>
      </w:r>
      <w:r w:rsidR="2E5CA378">
        <w:rPr/>
        <w:t xml:space="preserve"> </w:t>
      </w:r>
      <w:r w:rsidR="2E5CA378">
        <w:rPr/>
        <w:t xml:space="preserve">But </w:t>
      </w:r>
      <w:r w:rsidR="78494F69">
        <w:rPr/>
        <w:t>also,</w:t>
      </w:r>
      <w:r w:rsidR="2E5CA378">
        <w:rPr/>
        <w:t xml:space="preserve"> she could potentially use the defence of automatism. Automati</w:t>
      </w:r>
      <w:r w:rsidR="092517AE">
        <w:rPr/>
        <w:t xml:space="preserve">sm is the </w:t>
      </w:r>
      <w:r w:rsidR="0B1A9480">
        <w:rPr/>
        <w:t>unintentional performance</w:t>
      </w:r>
      <w:r w:rsidR="7B83B728">
        <w:rPr/>
        <w:t xml:space="preserve"> of actions without conscious</w:t>
      </w:r>
      <w:r w:rsidR="5A8ECBF9">
        <w:rPr/>
        <w:t>ness</w:t>
      </w:r>
      <w:r w:rsidR="3687290F">
        <w:rPr/>
        <w:t xml:space="preserve"> LexisNexis (2021)</w:t>
      </w:r>
      <w:r w:rsidR="7B83B728">
        <w:rPr/>
        <w:t xml:space="preserve">. In this case, Harriet was </w:t>
      </w:r>
      <w:r w:rsidR="552207D0">
        <w:rPr/>
        <w:t>conscious,</w:t>
      </w:r>
      <w:r w:rsidR="7B83B728">
        <w:rPr/>
        <w:t xml:space="preserve"> but her reality was different at the time from others. Meaning that potentially she could use automatism as she </w:t>
      </w:r>
      <w:r w:rsidR="77FD577B">
        <w:rPr/>
        <w:t>without conscious</w:t>
      </w:r>
      <w:r w:rsidR="30A4C4CD">
        <w:rPr/>
        <w:t>ness</w:t>
      </w:r>
      <w:r w:rsidR="77FD577B">
        <w:rPr/>
        <w:t xml:space="preserve"> hit someone.</w:t>
      </w:r>
      <w:r w:rsidR="2E5CA378">
        <w:rPr/>
        <w:t xml:space="preserve"> </w:t>
      </w:r>
      <w:r w:rsidR="7F9B41BE">
        <w:rPr/>
        <w:t>To conclude this case. Harriet did in fact meet the standards to prove the actus reas and mens rea, but under the circumstances that she was placed in. She can use the defence of involuntary intoxication</w:t>
      </w:r>
      <w:r w:rsidR="6C6AC53F">
        <w:rPr/>
        <w:t xml:space="preserve"> and </w:t>
      </w:r>
      <w:r w:rsidR="37D55172">
        <w:rPr/>
        <w:t>potentially</w:t>
      </w:r>
      <w:r w:rsidR="6C6AC53F">
        <w:rPr/>
        <w:t xml:space="preserve"> automatism.</w:t>
      </w:r>
    </w:p>
    <w:p w:rsidR="7F9B41BE" w:rsidP="454D8ABD" w:rsidRDefault="7F9B41BE" w14:paraId="3D99F514" w14:textId="635AD516">
      <w:pPr>
        <w:pStyle w:val="Normal"/>
      </w:pPr>
      <w:r w:rsidR="7F9B41BE">
        <w:rPr/>
        <w:t xml:space="preserve">In the text, it </w:t>
      </w:r>
      <w:r w:rsidR="7F9B41BE">
        <w:rPr/>
        <w:t>states</w:t>
      </w:r>
      <w:r w:rsidR="7F9B41BE">
        <w:rPr/>
        <w:t xml:space="preserve"> that Harriet hit one of the guests (Daniel) in the face and broke their cheek bone while she was hallucinating. </w:t>
      </w:r>
      <w:r w:rsidR="4D636FC9">
        <w:rPr/>
        <w:t>Legistlation.gov.uk</w:t>
      </w:r>
      <w:r w:rsidR="7F9B41BE">
        <w:rPr/>
        <w:t xml:space="preserve"> (</w:t>
      </w:r>
      <w:r w:rsidR="379F4046">
        <w:rPr/>
        <w:t>2021</w:t>
      </w:r>
      <w:r w:rsidR="7F9B41BE">
        <w:rPr/>
        <w:t xml:space="preserve">) is looked at in this case to </w:t>
      </w:r>
      <w:r w:rsidR="7F9B41BE">
        <w:rPr/>
        <w:t>determine</w:t>
      </w:r>
      <w:r w:rsidR="7F9B41BE">
        <w:rPr/>
        <w:t xml:space="preserve"> what type of assault Harriet can </w:t>
      </w:r>
      <w:r w:rsidR="7F9B41BE">
        <w:rPr/>
        <w:t>be responsible for</w:t>
      </w:r>
      <w:r w:rsidR="7F9B41BE">
        <w:rPr/>
        <w:t>. S18 and S20 are to be considered within this case as malicious wounding or grievous bodily harm happened. The difference between them is that S18 is with and S20 is without intent</w:t>
      </w:r>
      <w:r w:rsidR="254EC4F3">
        <w:rPr/>
        <w:t xml:space="preserve"> </w:t>
      </w:r>
      <w:r w:rsidR="53D63B94">
        <w:rPr/>
        <w:t>Qredible (2020)</w:t>
      </w:r>
      <w:r w:rsidR="7F9B41BE">
        <w:rPr/>
        <w:t>. The actus reas can be identified as unlawful conduct</w:t>
      </w:r>
      <w:r w:rsidR="5EC0D19A">
        <w:rPr/>
        <w:t xml:space="preserve"> </w:t>
      </w:r>
      <w:r w:rsidR="5EC0D19A">
        <w:rPr/>
        <w:t>is</w:t>
      </w:r>
      <w:r w:rsidR="7F9B41BE">
        <w:rPr/>
        <w:t xml:space="preserve"> carried</w:t>
      </w:r>
      <w:r w:rsidR="7F9B41BE">
        <w:rPr/>
        <w:t xml:space="preserve"> out by D, which led to another person suffering from a wound or grievous bodily harm. Actus reas is proven as Daniel’s cheekbone was broken due to D’s conduct. The mens rea for this case can be argued upon. Whether Harriet hit Daniel with or without intent. The fact is that Harriet tried to exit the building and as a result she hit Daniel. If Harriet </w:t>
      </w:r>
      <w:r w:rsidR="2B808A4D">
        <w:rPr/>
        <w:t>was not</w:t>
      </w:r>
      <w:r w:rsidR="7F9B41BE">
        <w:rPr/>
        <w:t xml:space="preserve"> under the influence, then she would have foreseen that striking someone with such force would cause serious harm. Any reasonable person would know that hitting someone with such force would cause harm therefore, Harriet sober would not have done it. In addition, Harriet can use the defence of involuntary intoxication. She can use this defence as if she </w:t>
      </w:r>
      <w:r w:rsidR="59EE9158">
        <w:rPr/>
        <w:t>were not</w:t>
      </w:r>
      <w:r w:rsidR="7F9B41BE">
        <w:rPr/>
        <w:t xml:space="preserve"> under involuntary influence, she </w:t>
      </w:r>
      <w:r w:rsidR="28582593">
        <w:rPr/>
        <w:t>would not</w:t>
      </w:r>
      <w:r w:rsidR="7F9B41BE">
        <w:rPr/>
        <w:t xml:space="preserve"> have hit Daniel. To conclude this case. Harriet did hit Daniel and caused GBH, but it was unintentional as she was trying to exit the building. </w:t>
      </w:r>
      <w:r w:rsidR="7F9B41BE">
        <w:rPr/>
        <w:t>Further to</w:t>
      </w:r>
      <w:r w:rsidR="7F9B41BE">
        <w:rPr/>
        <w:t xml:space="preserve"> back Harriet. </w:t>
      </w:r>
      <w:r w:rsidR="7A7702EA">
        <w:rPr/>
        <w:t xml:space="preserve">If she had not been spiked, nothing would have happened. </w:t>
      </w:r>
    </w:p>
    <w:p w:rsidR="39930F96" w:rsidP="39930F96" w:rsidRDefault="39930F96" w14:paraId="0ABB1C34" w14:textId="62B573C6">
      <w:pPr>
        <w:pStyle w:val="Normal"/>
      </w:pPr>
    </w:p>
    <w:p w:rsidR="32A4B153" w:rsidP="39930F96" w:rsidRDefault="32A4B153" w14:paraId="03E49E3E" w14:textId="085CFCB3">
      <w:pPr>
        <w:pStyle w:val="Normal"/>
        <w:jc w:val="center"/>
        <w:rPr>
          <w:b w:val="1"/>
          <w:bCs w:val="1"/>
          <w:sz w:val="52"/>
          <w:szCs w:val="52"/>
          <w:u w:val="single"/>
        </w:rPr>
      </w:pPr>
      <w:r w:rsidRPr="39930F96" w:rsidR="32A4B153">
        <w:rPr>
          <w:b w:val="1"/>
          <w:bCs w:val="1"/>
          <w:sz w:val="56"/>
          <w:szCs w:val="56"/>
          <w:u w:val="single"/>
        </w:rPr>
        <w:t>References</w:t>
      </w:r>
      <w:r w:rsidRPr="39930F96" w:rsidR="5830CB32">
        <w:rPr>
          <w:rFonts w:ascii="Arial" w:hAnsi="Arial" w:eastAsia="Arial" w:cs="Arial"/>
          <w:b w:val="0"/>
          <w:bCs w:val="0"/>
          <w:i w:val="0"/>
          <w:iCs w:val="0"/>
          <w:caps w:val="0"/>
          <w:smallCaps w:val="0"/>
          <w:noProof w:val="0"/>
          <w:color w:val="202124"/>
          <w:sz w:val="24"/>
          <w:szCs w:val="24"/>
          <w:lang w:val="en-US"/>
        </w:rPr>
        <w:t>.</w:t>
      </w:r>
      <w:r w:rsidR="5830CB32">
        <w:rPr/>
        <w:t xml:space="preserve"> </w:t>
      </w:r>
    </w:p>
    <w:p w:rsidR="32A4B153" w:rsidP="6CFFD62D" w:rsidRDefault="32A4B153" w14:paraId="3BE28622" w14:textId="438D6F6C">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32A4B153">
        <w:rPr/>
        <w:t>Section 1(1) of the Theft Act 1968 (TA 1968).</w:t>
      </w:r>
      <w:r w:rsidR="48AD68CD">
        <w:rPr/>
        <w:t xml:space="preserve"> Available at: </w:t>
      </w:r>
      <w:hyperlink w:anchor=":~:text=(1)A%20person%20is%20guilty,steal%E2%80%9D%20shall%20be%20construed%20accordingly." r:id="Ra82508dd6839493b">
        <w:r w:rsidRPr="6CFFD62D" w:rsidR="48AD68CD">
          <w:rPr>
            <w:rStyle w:val="Hyperlink"/>
          </w:rPr>
          <w:t>https://www.legislation.gov.uk/ukpga/1968/60/section/1#:~:text=(1)A%20person%20is%20guilty,steal%E2%80%9D%20shall%20be%20construed%20accordingly.</w:t>
        </w:r>
      </w:hyperlink>
      <w:r w:rsidR="48AD68CD">
        <w:rPr/>
        <w:t xml:space="preserve"> </w:t>
      </w:r>
      <w:r w:rsidR="10291C98">
        <w:rPr/>
        <w:t>(</w:t>
      </w:r>
      <w:r w:rsidR="48AD68CD">
        <w:rPr/>
        <w:t>Accessed on: 28/12/2021</w:t>
      </w:r>
      <w:r w:rsidR="7A9E0E82">
        <w:rPr/>
        <w:t>).</w:t>
      </w:r>
    </w:p>
    <w:p w:rsidR="6CFFD62D" w:rsidP="6CFFD62D" w:rsidRDefault="6CFFD62D" w14:paraId="790924DB" w14:textId="3C8C87F1">
      <w:pPr>
        <w:pStyle w:val="Normal"/>
        <w:ind w:left="0"/>
        <w:jc w:val="left"/>
      </w:pPr>
    </w:p>
    <w:p w:rsidR="56558B94" w:rsidP="6CFFD62D" w:rsidRDefault="56558B94" w14:paraId="2905C9FA" w14:textId="7DE42234">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56558B94">
        <w:rPr/>
        <w:t xml:space="preserve">R v </w:t>
      </w:r>
      <w:r w:rsidR="32A4B153">
        <w:rPr/>
        <w:t>Darroux (2018)</w:t>
      </w:r>
      <w:r w:rsidR="14D83FA2">
        <w:rPr/>
        <w:t xml:space="preserve">. Available at: </w:t>
      </w:r>
      <w:hyperlink r:id="Rb2c6a64c5ab44e2b">
        <w:r w:rsidRPr="6CFFD62D" w:rsidR="14D83FA2">
          <w:rPr>
            <w:rStyle w:val="Hyperlink"/>
          </w:rPr>
          <w:t>https://www.bailii.org/ew/cases/EWCA/Crim/2018/1009.html</w:t>
        </w:r>
      </w:hyperlink>
      <w:r w:rsidR="14D83FA2">
        <w:rPr/>
        <w:t xml:space="preserve"> </w:t>
      </w:r>
      <w:r w:rsidR="32DC5D50">
        <w:rPr/>
        <w:t>(</w:t>
      </w:r>
      <w:r w:rsidR="14D83FA2">
        <w:rPr/>
        <w:t>Accessed on: 28/12/2021</w:t>
      </w:r>
      <w:r w:rsidR="013B1B9E">
        <w:rPr/>
        <w:t>)</w:t>
      </w:r>
      <w:r w:rsidR="14D83FA2">
        <w:rPr/>
        <w:t>.</w:t>
      </w:r>
    </w:p>
    <w:p w:rsidR="6CFFD62D" w:rsidP="6CFFD62D" w:rsidRDefault="6CFFD62D" w14:paraId="373BE8BD" w14:textId="6E6D1ECD">
      <w:pPr>
        <w:pStyle w:val="Normal"/>
        <w:ind w:left="0"/>
        <w:jc w:val="left"/>
      </w:pPr>
    </w:p>
    <w:p w:rsidR="42A4FA30" w:rsidP="6CFFD62D" w:rsidRDefault="42A4FA30" w14:paraId="4A230293" w14:textId="697BCC9D">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42A4FA30">
        <w:rPr/>
        <w:t xml:space="preserve">Section </w:t>
      </w:r>
      <w:r w:rsidR="32A4B153">
        <w:rPr/>
        <w:t>3(1)</w:t>
      </w:r>
      <w:r w:rsidR="06A6F2D6">
        <w:rPr/>
        <w:t xml:space="preserve"> of the</w:t>
      </w:r>
      <w:r w:rsidR="32A4B153">
        <w:rPr/>
        <w:t xml:space="preserve"> Theft Act</w:t>
      </w:r>
      <w:r w:rsidR="12206C09">
        <w:rPr/>
        <w:t xml:space="preserve"> (1978)</w:t>
      </w:r>
      <w:r w:rsidR="013CB5B5">
        <w:rPr/>
        <w:t xml:space="preserve">. Available at: </w:t>
      </w:r>
      <w:hyperlink w:anchor=":~:text=(1)Subject%20to%20subsection%20(,be%20guilty%20of%20an%20offence." r:id="R5e2602637376451f">
        <w:r w:rsidRPr="6CFFD62D" w:rsidR="013CB5B5">
          <w:rPr>
            <w:rStyle w:val="Hyperlink"/>
          </w:rPr>
          <w:t>https://www.legislation.gov.uk/ukpga/1978/31/section/3#:~:text=(1)Subject%20to%20subsection%20(,be%20guilty%20of%20an%20offence.</w:t>
        </w:r>
      </w:hyperlink>
      <w:r w:rsidR="013CB5B5">
        <w:rPr/>
        <w:t xml:space="preserve"> </w:t>
      </w:r>
      <w:r w:rsidR="2583A53A">
        <w:rPr/>
        <w:t>(</w:t>
      </w:r>
      <w:r w:rsidR="714BA4C2">
        <w:rPr/>
        <w:t>Accessed on: 28/12/2021</w:t>
      </w:r>
      <w:r w:rsidR="4D62EE14">
        <w:rPr/>
        <w:t>)</w:t>
      </w:r>
      <w:r w:rsidR="714BA4C2">
        <w:rPr/>
        <w:t>.</w:t>
      </w:r>
    </w:p>
    <w:p w:rsidR="6CFFD62D" w:rsidP="6CFFD62D" w:rsidRDefault="6CFFD62D" w14:paraId="4E2C2BAA" w14:textId="27D3E81B">
      <w:pPr>
        <w:pStyle w:val="Normal"/>
        <w:ind w:left="0"/>
        <w:jc w:val="left"/>
      </w:pPr>
    </w:p>
    <w:p w:rsidR="3C37765C" w:rsidP="6CFFD62D" w:rsidRDefault="3C37765C" w14:paraId="2D82CEA4" w14:textId="6ACC8971">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3C37765C">
        <w:rPr/>
        <w:t>Section 5(1)</w:t>
      </w:r>
      <w:r w:rsidR="2DDAB260">
        <w:rPr/>
        <w:t xml:space="preserve"> of the Theft Act</w:t>
      </w:r>
      <w:r w:rsidR="3C37765C">
        <w:rPr/>
        <w:t xml:space="preserve"> </w:t>
      </w:r>
      <w:r w:rsidR="3C37765C">
        <w:rPr/>
        <w:t>TA (1968)</w:t>
      </w:r>
      <w:r w:rsidR="344148C4">
        <w:rPr/>
        <w:t>. Availab</w:t>
      </w:r>
      <w:r w:rsidR="344148C4">
        <w:rPr/>
        <w:t xml:space="preserve">le at: </w:t>
      </w:r>
      <w:hyperlink w:anchor=":~:text=5%E2%80%9CBelonging%20to%20another%E2%80%9D.&amp;text=(1)Property%20shall%20be%20regarded,transfer%20or%20grant%20an%20interest)." r:id="R52647aa3efb2406a">
        <w:r w:rsidRPr="6CFFD62D" w:rsidR="344148C4">
          <w:rPr>
            <w:rStyle w:val="Hyperlink"/>
          </w:rPr>
          <w:t>https://www.legislation.gov.uk/ukpga/1968/60/section/5#:~:text=5%E2%80%9CBelonging%20to%20another%E2%80%9D.&amp;text=(1)Property%20shall%20be%20regarded,transfer%20or%20grant%20an%20interest).</w:t>
        </w:r>
      </w:hyperlink>
      <w:r w:rsidR="344148C4">
        <w:rPr/>
        <w:t xml:space="preserve"> </w:t>
      </w:r>
      <w:r w:rsidR="317693C5">
        <w:rPr/>
        <w:t>(</w:t>
      </w:r>
      <w:r w:rsidR="344148C4">
        <w:rPr/>
        <w:t>Accessed on: 28/12/2021</w:t>
      </w:r>
      <w:r w:rsidR="44A88786">
        <w:rPr/>
        <w:t>)</w:t>
      </w:r>
      <w:r w:rsidR="344148C4">
        <w:rPr/>
        <w:t>.</w:t>
      </w:r>
    </w:p>
    <w:p w:rsidR="6CFFD62D" w:rsidP="6CFFD62D" w:rsidRDefault="6CFFD62D" w14:paraId="05A92607" w14:textId="68445D4B">
      <w:pPr>
        <w:pStyle w:val="Normal"/>
        <w:ind w:left="0"/>
        <w:jc w:val="left"/>
      </w:pPr>
    </w:p>
    <w:p w:rsidR="063A29D0" w:rsidP="6CFFD62D" w:rsidRDefault="063A29D0" w14:paraId="0E4E2876" w14:textId="36E7C38F">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063A29D0">
        <w:rPr/>
        <w:t xml:space="preserve">R v </w:t>
      </w:r>
      <w:r w:rsidR="567471F9">
        <w:rPr/>
        <w:t>Smith (2011)</w:t>
      </w:r>
      <w:r w:rsidR="016F38BE">
        <w:rPr/>
        <w:t xml:space="preserve"> 1 Cr App R 30</w:t>
      </w:r>
      <w:r w:rsidR="0A769945">
        <w:rPr/>
        <w:t xml:space="preserve">. Available at: </w:t>
      </w:r>
      <w:hyperlink r:id="Rcfc2520574084a89">
        <w:r w:rsidRPr="6CFFD62D" w:rsidR="0A769945">
          <w:rPr>
            <w:rStyle w:val="Hyperlink"/>
          </w:rPr>
          <w:t>https://www.lawteacher.net/cases/r-v-smith-2011.php</w:t>
        </w:r>
      </w:hyperlink>
      <w:r w:rsidR="0A769945">
        <w:rPr/>
        <w:t xml:space="preserve"> </w:t>
      </w:r>
      <w:r w:rsidR="59CF5D6A">
        <w:rPr/>
        <w:t>(</w:t>
      </w:r>
      <w:r w:rsidR="0A769945">
        <w:rPr/>
        <w:t>Accessed on: 28/12/2021</w:t>
      </w:r>
      <w:r w:rsidR="0DC78868">
        <w:rPr/>
        <w:t>)</w:t>
      </w:r>
      <w:r w:rsidR="0A769945">
        <w:rPr/>
        <w:t>.</w:t>
      </w:r>
    </w:p>
    <w:p w:rsidR="6CFFD62D" w:rsidP="6CFFD62D" w:rsidRDefault="6CFFD62D" w14:paraId="25A0BDC5" w14:textId="42A39491">
      <w:pPr>
        <w:pStyle w:val="Normal"/>
        <w:ind w:left="0"/>
        <w:jc w:val="left"/>
      </w:pPr>
    </w:p>
    <w:p w:rsidR="1436229F" w:rsidP="6CFFD62D" w:rsidRDefault="1436229F" w14:paraId="1F9CD9A6" w14:textId="243691D5">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03B04D6A">
        <w:rPr/>
        <w:t>Legistlation.gov.uk (2021) Theft Act (1968)</w:t>
      </w:r>
      <w:r w:rsidR="1436229F">
        <w:rPr/>
        <w:t xml:space="preserve"> </w:t>
      </w:r>
      <w:hyperlink r:id="R3fc3252fed5d4c8e">
        <w:r w:rsidRPr="6CFFD62D" w:rsidR="1436229F">
          <w:rPr>
            <w:rStyle w:val="Hyperlink"/>
          </w:rPr>
          <w:t>https://www.legislation.gov.uk/ukpga/1968/60/crossheading/definition-of-theft</w:t>
        </w:r>
      </w:hyperlink>
      <w:r w:rsidR="641B513F">
        <w:rPr/>
        <w:t xml:space="preserve"> (Accessed on: 28/12/2021).</w:t>
      </w:r>
    </w:p>
    <w:p w:rsidR="6CFFD62D" w:rsidP="6CFFD62D" w:rsidRDefault="6CFFD62D" w14:paraId="44F773ED" w14:textId="45159670">
      <w:pPr>
        <w:pStyle w:val="Normal"/>
        <w:ind w:left="0"/>
        <w:jc w:val="left"/>
      </w:pPr>
    </w:p>
    <w:p w:rsidR="50A90455" w:rsidP="6CFFD62D" w:rsidRDefault="50A90455" w14:paraId="1BA7AD9D" w14:textId="6038B127">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50A90455">
        <w:rPr/>
        <w:t>R v Ghosh (1982</w:t>
      </w:r>
      <w:r w:rsidR="257E1E86">
        <w:rPr/>
        <w:t>)</w:t>
      </w:r>
      <w:r w:rsidR="69C90BDD">
        <w:rPr/>
        <w:t xml:space="preserve"> 3 WLR 110. Available at: </w:t>
      </w:r>
      <w:hyperlink r:id="R43c2682f19694b2f">
        <w:r w:rsidRPr="6CFFD62D" w:rsidR="69C90BDD">
          <w:rPr>
            <w:rStyle w:val="Hyperlink"/>
          </w:rPr>
          <w:t>http://www.e-lawresources.co.uk/R-v-Ghosh.php</w:t>
        </w:r>
      </w:hyperlink>
      <w:r w:rsidR="69C90BDD">
        <w:rPr/>
        <w:t xml:space="preserve"> Accessed on: 28/12/2021</w:t>
      </w:r>
      <w:r w:rsidR="149419ED">
        <w:rPr/>
        <w:t>).</w:t>
      </w:r>
    </w:p>
    <w:p w:rsidR="6CFFD62D" w:rsidP="6CFFD62D" w:rsidRDefault="6CFFD62D" w14:paraId="477BFB6D" w14:textId="4487A4E0">
      <w:pPr>
        <w:pStyle w:val="Normal"/>
        <w:ind w:left="0"/>
        <w:jc w:val="left"/>
      </w:pPr>
    </w:p>
    <w:p w:rsidR="522015F7" w:rsidP="6CFFD62D" w:rsidRDefault="522015F7" w14:paraId="714D92DF" w14:textId="7203D080">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522015F7">
        <w:rPr/>
        <w:t xml:space="preserve">Section </w:t>
      </w:r>
      <w:r w:rsidR="257E1E86">
        <w:rPr/>
        <w:t>1(1) Criminal Damage act (1971)</w:t>
      </w:r>
      <w:r w:rsidR="49C0A29C">
        <w:rPr/>
        <w:t xml:space="preserve">. Available at: </w:t>
      </w:r>
      <w:hyperlink r:id="R85e8bb11aa0d4255">
        <w:r w:rsidRPr="6CFFD62D" w:rsidR="49C0A29C">
          <w:rPr>
            <w:rStyle w:val="Hyperlink"/>
          </w:rPr>
          <w:t>https://www.legislation.gov.uk/ukpga/1971/48/section/1</w:t>
        </w:r>
      </w:hyperlink>
      <w:r w:rsidR="49C0A29C">
        <w:rPr/>
        <w:t xml:space="preserve"> </w:t>
      </w:r>
      <w:r w:rsidR="0FF59C10">
        <w:rPr/>
        <w:t>(</w:t>
      </w:r>
      <w:r w:rsidR="49C0A29C">
        <w:rPr/>
        <w:t>Accessed on: 28/12/2021</w:t>
      </w:r>
      <w:r w:rsidR="79C18C91">
        <w:rPr/>
        <w:t>).</w:t>
      </w:r>
    </w:p>
    <w:p w:rsidR="6CFFD62D" w:rsidP="6CFFD62D" w:rsidRDefault="6CFFD62D" w14:paraId="61F8DD9D" w14:textId="54C20480">
      <w:pPr>
        <w:pStyle w:val="Normal"/>
        <w:ind w:left="0"/>
        <w:jc w:val="left"/>
      </w:pPr>
    </w:p>
    <w:p w:rsidR="257E1E86" w:rsidP="6CFFD62D" w:rsidRDefault="257E1E86" w14:paraId="0CF9AD8D" w14:textId="4D1ADDA1">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257E1E86">
        <w:rPr/>
        <w:t>S</w:t>
      </w:r>
      <w:r w:rsidR="0E47EC10">
        <w:rPr/>
        <w:t xml:space="preserve">ection </w:t>
      </w:r>
      <w:r w:rsidR="257E1E86">
        <w:rPr/>
        <w:t>10(1)</w:t>
      </w:r>
      <w:r w:rsidR="15B6724A">
        <w:rPr/>
        <w:t xml:space="preserve"> of the Criminal Damage act</w:t>
      </w:r>
      <w:r w:rsidR="257E1E86">
        <w:rPr/>
        <w:t xml:space="preserve"> </w:t>
      </w:r>
      <w:r w:rsidR="2D0E23CE">
        <w:rPr/>
        <w:t>(</w:t>
      </w:r>
      <w:r w:rsidR="257E1E86">
        <w:rPr/>
        <w:t>1971</w:t>
      </w:r>
      <w:r w:rsidR="196FC7BF">
        <w:rPr/>
        <w:t xml:space="preserve">). Available at: </w:t>
      </w:r>
      <w:hyperlink r:id="R0d8faeabcf48411c">
        <w:r w:rsidRPr="6CFFD62D" w:rsidR="196FC7BF">
          <w:rPr>
            <w:rStyle w:val="Hyperlink"/>
          </w:rPr>
          <w:t>https://www.legislation.gov.uk/ukpga/1971/48/section/10</w:t>
        </w:r>
      </w:hyperlink>
      <w:r w:rsidR="196FC7BF">
        <w:rPr/>
        <w:t xml:space="preserve"> </w:t>
      </w:r>
      <w:r w:rsidR="5C05C7B4">
        <w:rPr/>
        <w:t>(</w:t>
      </w:r>
      <w:r w:rsidR="196FC7BF">
        <w:rPr/>
        <w:t>Accessed on: 28/12/2021</w:t>
      </w:r>
      <w:r w:rsidR="23464C82">
        <w:rPr/>
        <w:t>)</w:t>
      </w:r>
      <w:r w:rsidR="196FC7BF">
        <w:rPr/>
        <w:t>.</w:t>
      </w:r>
    </w:p>
    <w:p w:rsidR="6CFFD62D" w:rsidP="6CFFD62D" w:rsidRDefault="6CFFD62D" w14:paraId="488D0F6B" w14:textId="2BDF35C7">
      <w:pPr>
        <w:pStyle w:val="Normal"/>
        <w:ind w:left="0"/>
        <w:jc w:val="left"/>
      </w:pPr>
    </w:p>
    <w:p w:rsidR="4B3C2595" w:rsidP="6CFFD62D" w:rsidRDefault="4B3C2595" w14:paraId="44450810" w14:textId="15589833">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4B3C2595">
        <w:rPr/>
        <w:t>Cresswell v DPP; Currie v DPP (2006)</w:t>
      </w:r>
      <w:r w:rsidR="51B4F94D">
        <w:rPr/>
        <w:t xml:space="preserve">. Available at: </w:t>
      </w:r>
      <w:hyperlink r:id="Rbeaa7723c49245f1">
        <w:r w:rsidRPr="6CFFD62D" w:rsidR="51B4F94D">
          <w:rPr>
            <w:rStyle w:val="Hyperlink"/>
          </w:rPr>
          <w:t>https://digestiblenotes.com/law/criminal/theft.php</w:t>
        </w:r>
      </w:hyperlink>
      <w:r w:rsidR="4A060B02">
        <w:rPr/>
        <w:t xml:space="preserve"> </w:t>
      </w:r>
      <w:r w:rsidR="1F80CA38">
        <w:rPr/>
        <w:t>(</w:t>
      </w:r>
      <w:r w:rsidR="4A060B02">
        <w:rPr/>
        <w:t>Accessed on: 28/12/2021</w:t>
      </w:r>
      <w:r w:rsidR="46DB08FD">
        <w:rPr/>
        <w:t>)</w:t>
      </w:r>
      <w:r w:rsidR="4A060B02">
        <w:rPr/>
        <w:t>.</w:t>
      </w:r>
    </w:p>
    <w:p w:rsidR="6CFFD62D" w:rsidP="6CFFD62D" w:rsidRDefault="6CFFD62D" w14:paraId="6648133F" w14:textId="22C50AD6">
      <w:pPr>
        <w:pStyle w:val="Normal"/>
        <w:ind w:left="0"/>
        <w:jc w:val="left"/>
      </w:pPr>
    </w:p>
    <w:p w:rsidR="4B3C2595" w:rsidP="6CFFD62D" w:rsidRDefault="4B3C2595" w14:paraId="3ED029E7" w14:textId="3C0AC6DF">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4B3C2595">
        <w:rPr/>
        <w:t>Lloyd v Dpp (1992)</w:t>
      </w:r>
      <w:r w:rsidR="25C297D0">
        <w:rPr/>
        <w:t xml:space="preserve">. Available at: </w:t>
      </w:r>
      <w:hyperlink r:id="Rdaaf7c3b13bb4b51">
        <w:r w:rsidRPr="6CFFD62D" w:rsidR="25C297D0">
          <w:rPr>
            <w:rStyle w:val="Hyperlink"/>
          </w:rPr>
          <w:t>https://vlex.co.uk/vid/lloyd-v-dpp-805617569</w:t>
        </w:r>
      </w:hyperlink>
      <w:r w:rsidR="25C297D0">
        <w:rPr/>
        <w:t xml:space="preserve"> </w:t>
      </w:r>
      <w:r w:rsidR="1895664D">
        <w:rPr/>
        <w:t>(</w:t>
      </w:r>
      <w:r w:rsidR="25C297D0">
        <w:rPr/>
        <w:t>Accessed on: 28/12/2021</w:t>
      </w:r>
      <w:r w:rsidR="6EB9D991">
        <w:rPr/>
        <w:t>)</w:t>
      </w:r>
      <w:r w:rsidR="25C297D0">
        <w:rPr/>
        <w:t>.</w:t>
      </w:r>
    </w:p>
    <w:p w:rsidR="6CFFD62D" w:rsidP="6CFFD62D" w:rsidRDefault="6CFFD62D" w14:paraId="050AEC44" w14:textId="66845D6A">
      <w:pPr>
        <w:pStyle w:val="Normal"/>
        <w:ind w:left="0"/>
        <w:jc w:val="left"/>
      </w:pPr>
    </w:p>
    <w:p w:rsidR="25C297D0" w:rsidP="6CFFD62D" w:rsidRDefault="25C297D0" w14:paraId="143125D6" w14:textId="0059BA2E">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25C297D0">
        <w:rPr/>
        <w:t xml:space="preserve">R v </w:t>
      </w:r>
      <w:r w:rsidR="4B894080">
        <w:rPr/>
        <w:t>Smith (1974)</w:t>
      </w:r>
      <w:r w:rsidR="686B1C09">
        <w:rPr/>
        <w:t xml:space="preserve"> QB 354. Available at: </w:t>
      </w:r>
      <w:hyperlink r:id="Rfa1c9ff1ee774051">
        <w:r w:rsidRPr="6CFFD62D" w:rsidR="686B1C09">
          <w:rPr>
            <w:rStyle w:val="Hyperlink"/>
          </w:rPr>
          <w:t>https://www.lawteacher.net/cases/r-v-smith-1974.php</w:t>
        </w:r>
      </w:hyperlink>
      <w:r w:rsidR="686B1C09">
        <w:rPr/>
        <w:t xml:space="preserve"> </w:t>
      </w:r>
      <w:r w:rsidR="27FE083A">
        <w:rPr/>
        <w:t>(</w:t>
      </w:r>
      <w:r w:rsidR="686B1C09">
        <w:rPr/>
        <w:t>Accessed on: 28/12/2021</w:t>
      </w:r>
      <w:r w:rsidR="1EB80674">
        <w:rPr/>
        <w:t>)</w:t>
      </w:r>
      <w:r w:rsidR="686B1C09">
        <w:rPr/>
        <w:t>.</w:t>
      </w:r>
    </w:p>
    <w:p w:rsidR="6CFFD62D" w:rsidP="6CFFD62D" w:rsidRDefault="6CFFD62D" w14:paraId="6B45E669" w14:textId="01F35C3E">
      <w:pPr>
        <w:pStyle w:val="Normal"/>
        <w:ind w:left="0"/>
        <w:jc w:val="left"/>
      </w:pPr>
    </w:p>
    <w:p w:rsidR="686B1C09" w:rsidP="6CFFD62D" w:rsidRDefault="686B1C09" w14:paraId="3F782C69" w14:textId="1D89CF14">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686B1C09">
        <w:rPr/>
        <w:t xml:space="preserve">R v </w:t>
      </w:r>
      <w:r w:rsidR="4B894080">
        <w:rPr/>
        <w:t>Allen (1988)</w:t>
      </w:r>
      <w:r w:rsidR="54068948">
        <w:rPr/>
        <w:t xml:space="preserve"> Crim LR 698. Available at: </w:t>
      </w:r>
      <w:hyperlink r:id="R492edad5496c4076">
        <w:r w:rsidRPr="6CFFD62D" w:rsidR="54068948">
          <w:rPr>
            <w:rStyle w:val="Hyperlink"/>
          </w:rPr>
          <w:t>https://e-lawresources.co.uk/R-v-Allen-[1988].php</w:t>
        </w:r>
      </w:hyperlink>
      <w:r w:rsidR="54068948">
        <w:rPr/>
        <w:t xml:space="preserve"> </w:t>
      </w:r>
      <w:r w:rsidR="1D42CB3F">
        <w:rPr/>
        <w:t>(</w:t>
      </w:r>
      <w:r w:rsidR="54068948">
        <w:rPr/>
        <w:t>Accessed on: 28/12/2021</w:t>
      </w:r>
      <w:r w:rsidR="739F1B13">
        <w:rPr/>
        <w:t>)</w:t>
      </w:r>
      <w:r w:rsidR="54068948">
        <w:rPr/>
        <w:t>.</w:t>
      </w:r>
    </w:p>
    <w:p w:rsidR="6CFFD62D" w:rsidP="6CFFD62D" w:rsidRDefault="6CFFD62D" w14:paraId="4FC270A8" w14:textId="1CD73081">
      <w:pPr>
        <w:pStyle w:val="Normal"/>
        <w:ind w:left="0"/>
        <w:jc w:val="left"/>
      </w:pPr>
    </w:p>
    <w:p w:rsidR="12E69387" w:rsidP="6CFFD62D" w:rsidRDefault="12E69387" w14:paraId="05F5BDD8" w14:textId="49AC204A">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12E69387">
        <w:rPr/>
        <w:t>Crown Prosecution Service (2018)</w:t>
      </w:r>
      <w:r w:rsidR="785DD1ED">
        <w:rPr/>
        <w:t xml:space="preserve"> Intoxication</w:t>
      </w:r>
      <w:r w:rsidR="4E242506">
        <w:rPr/>
        <w:t>. Available at:</w:t>
      </w:r>
      <w:r w:rsidR="12E69387">
        <w:rPr/>
        <w:t xml:space="preserve"> </w:t>
      </w:r>
      <w:hyperlink r:id="R01b80dffbdde4100">
        <w:r w:rsidRPr="6CFFD62D" w:rsidR="12E69387">
          <w:rPr>
            <w:rStyle w:val="Hyperlink"/>
          </w:rPr>
          <w:t>https://www.cps.gov.uk/legal-guidance/intoxication</w:t>
        </w:r>
      </w:hyperlink>
      <w:r w:rsidR="39BF9245">
        <w:rPr/>
        <w:t xml:space="preserve"> </w:t>
      </w:r>
      <w:r w:rsidR="36A52AF9">
        <w:rPr/>
        <w:t>(</w:t>
      </w:r>
      <w:r w:rsidR="39BF9245">
        <w:rPr/>
        <w:t>Accessed on: 28/12/2021</w:t>
      </w:r>
      <w:r w:rsidR="3B6B7C1F">
        <w:rPr/>
        <w:t>)</w:t>
      </w:r>
      <w:r w:rsidR="39BF9245">
        <w:rPr/>
        <w:t>.</w:t>
      </w:r>
    </w:p>
    <w:p w:rsidR="6CFFD62D" w:rsidP="6CFFD62D" w:rsidRDefault="6CFFD62D" w14:paraId="32EC203A" w14:textId="20382A16">
      <w:pPr>
        <w:pStyle w:val="Normal"/>
        <w:ind w:left="0"/>
        <w:jc w:val="left"/>
      </w:pPr>
    </w:p>
    <w:p w:rsidR="12031A4E" w:rsidP="6CFFD62D" w:rsidRDefault="12031A4E" w14:paraId="3F20A41E" w14:textId="120AE07E">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12031A4E">
        <w:rPr/>
        <w:t>LexisNexis (2021)</w:t>
      </w:r>
      <w:r w:rsidR="5AEAAC45">
        <w:rPr/>
        <w:t xml:space="preserve"> Automatism</w:t>
      </w:r>
      <w:r w:rsidR="191204DE">
        <w:rPr/>
        <w:t>.</w:t>
      </w:r>
      <w:r w:rsidR="2844D22C">
        <w:rPr/>
        <w:t xml:space="preserve"> Available at: </w:t>
      </w:r>
      <w:r w:rsidR="12031A4E">
        <w:rPr/>
        <w:t xml:space="preserve"> </w:t>
      </w:r>
      <w:hyperlink r:id="Rca12bfe1b5e1433c">
        <w:r w:rsidRPr="6CFFD62D" w:rsidR="12031A4E">
          <w:rPr>
            <w:rStyle w:val="Hyperlink"/>
          </w:rPr>
          <w:t>https://www.lexisnexis.co.uk/legal/guidance/automatism</w:t>
        </w:r>
      </w:hyperlink>
      <w:r w:rsidR="39B2594D">
        <w:rPr/>
        <w:t xml:space="preserve"> </w:t>
      </w:r>
      <w:r w:rsidR="6965AA66">
        <w:rPr/>
        <w:t>(</w:t>
      </w:r>
      <w:r w:rsidR="39B2594D">
        <w:rPr/>
        <w:t>Accessed on: 28/12/2021</w:t>
      </w:r>
      <w:r w:rsidR="73EEEDF1">
        <w:rPr/>
        <w:t>)</w:t>
      </w:r>
      <w:r w:rsidR="39B2594D">
        <w:rPr/>
        <w:t>.</w:t>
      </w:r>
    </w:p>
    <w:p w:rsidR="6CFFD62D" w:rsidP="6CFFD62D" w:rsidRDefault="6CFFD62D" w14:paraId="2EB7F5B4" w14:textId="3DC8DB48">
      <w:pPr>
        <w:pStyle w:val="Normal"/>
        <w:ind w:left="0"/>
        <w:jc w:val="left"/>
      </w:pPr>
    </w:p>
    <w:p w:rsidR="142499F1" w:rsidP="6CFFD62D" w:rsidRDefault="142499F1" w14:paraId="02823047" w14:textId="0A86DB96">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23F08CD7">
        <w:rPr/>
        <w:t xml:space="preserve">Legistlation.gov.uk </w:t>
      </w:r>
      <w:r w:rsidR="5360B715">
        <w:rPr/>
        <w:t>(</w:t>
      </w:r>
      <w:r w:rsidR="1DC2EE28">
        <w:rPr/>
        <w:t xml:space="preserve">2021) </w:t>
      </w:r>
      <w:r w:rsidR="142499F1">
        <w:rPr/>
        <w:t>Offences against a Person act (1861)</w:t>
      </w:r>
      <w:r w:rsidR="6AC7B323">
        <w:rPr/>
        <w:t xml:space="preserve">. </w:t>
      </w:r>
      <w:r w:rsidR="78647776">
        <w:rPr/>
        <w:t xml:space="preserve">Available at: </w:t>
      </w:r>
      <w:hyperlink r:id="R3e45d0bc13304da8">
        <w:r w:rsidRPr="6CFFD62D" w:rsidR="78647776">
          <w:rPr>
            <w:rStyle w:val="Hyperlink"/>
          </w:rPr>
          <w:t>https://www.legislation.gov.uk/ukpga/Vict/24-25/100/contents</w:t>
        </w:r>
      </w:hyperlink>
      <w:r w:rsidR="78647776">
        <w:rPr/>
        <w:t xml:space="preserve"> </w:t>
      </w:r>
      <w:r w:rsidR="56CFA62E">
        <w:rPr/>
        <w:t>(</w:t>
      </w:r>
      <w:r w:rsidR="78647776">
        <w:rPr/>
        <w:t>Accessed on: 28/12/2021</w:t>
      </w:r>
      <w:r w:rsidR="71570F0C">
        <w:rPr/>
        <w:t>)</w:t>
      </w:r>
      <w:r w:rsidR="78647776">
        <w:rPr/>
        <w:t>.</w:t>
      </w:r>
    </w:p>
    <w:p w:rsidR="6CFFD62D" w:rsidP="6CFFD62D" w:rsidRDefault="6CFFD62D" w14:paraId="708F464F" w14:textId="4D530A67">
      <w:pPr>
        <w:pStyle w:val="Normal"/>
        <w:ind w:left="0"/>
        <w:jc w:val="left"/>
      </w:pPr>
    </w:p>
    <w:p w:rsidR="7C9F6116" w:rsidP="6CFFD62D" w:rsidRDefault="7C9F6116" w14:paraId="581B4C19" w14:textId="5DBE81F5">
      <w:pPr>
        <w:pStyle w:val="ListParagraph"/>
        <w:numPr>
          <w:ilvl w:val="0"/>
          <w:numId w:val="1"/>
        </w:numPr>
        <w:jc w:val="left"/>
        <w:rPr>
          <w:rFonts w:ascii="Calibri" w:hAnsi="Calibri" w:eastAsia="Calibri" w:cs="Calibri" w:asciiTheme="minorAscii" w:hAnsiTheme="minorAscii" w:eastAsiaTheme="minorAscii" w:cstheme="minorAscii"/>
          <w:sz w:val="22"/>
          <w:szCs w:val="22"/>
        </w:rPr>
      </w:pPr>
      <w:r w:rsidR="7C9F6116">
        <w:rPr/>
        <w:t>Qredible (2020)</w:t>
      </w:r>
      <w:r w:rsidR="573A4B7E">
        <w:rPr/>
        <w:t xml:space="preserve"> What contributes to GBH with intent: Section 18 or Section 20 ?</w:t>
      </w:r>
      <w:r w:rsidR="57B6EA0F">
        <w:rPr/>
        <w:t xml:space="preserve"> Available at:</w:t>
      </w:r>
      <w:r w:rsidR="7C9F6116">
        <w:rPr/>
        <w:t xml:space="preserve"> </w:t>
      </w:r>
      <w:hyperlink r:id="Rbcb042cfc4034d22">
        <w:r w:rsidRPr="6CFFD62D" w:rsidR="1B13BAA5">
          <w:rPr>
            <w:rStyle w:val="Hyperlink"/>
          </w:rPr>
          <w:t>https://www.qredible.co.uk/b/gbh-section-18-section-20/</w:t>
        </w:r>
      </w:hyperlink>
      <w:r w:rsidR="6FCD7512">
        <w:rPr/>
        <w:t xml:space="preserve"> </w:t>
      </w:r>
      <w:r w:rsidR="2706DE5D">
        <w:rPr/>
        <w:t>(</w:t>
      </w:r>
      <w:r w:rsidR="6FCD7512">
        <w:rPr/>
        <w:t>Accessed on: 28/12/2021</w:t>
      </w:r>
      <w:r w:rsidR="0F4FACAB">
        <w:rPr/>
        <w:t>)</w:t>
      </w:r>
      <w:r w:rsidR="6FCD7512">
        <w:rPr/>
        <w:t>.</w:t>
      </w:r>
    </w:p>
    <w:p w:rsidR="454D8ABD" w:rsidP="454D8ABD" w:rsidRDefault="454D8ABD" w14:paraId="43D0BA7D" w14:textId="1D96FF4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K6+VKXgqkDlz+i" id="xuSKzNSU"/>
    <int:WordHash hashCode="ypnpCXlvsG9C54" id="qiV4Bf5i"/>
    <int:WordHash hashCode="Qz7MaG7DxFYsXk" id="2bi35c7Z"/>
    <int:ParagraphRange paragraphId="1795861835" textId="395946525" start="955" length="7" invalidationStart="955" invalidationLength="7" id="FnABSh6f"/>
    <int:ParagraphRange paragraphId="930907125" textId="1710091428" start="467" length="7" invalidationStart="467" invalidationLength="7" id="FwhWY5BL"/>
    <int:WordHash hashCode="ZsSVoklr1usIES" id="uLgbrOdQ"/>
    <int:ParagraphRange paragraphId="1795861835" textId="1792890598" start="955" length="7" invalidationStart="955" invalidationLength="7" id="QQEyah6A"/>
    <int:WordHash hashCode="E1+Tt6RJBbZOzq" id="9EkFu7eS"/>
    <int:WordHash hashCode="o3jUMKPKtkIHap" id="PaZcVT75"/>
    <int:ParagraphRange paragraphId="2147312297" textId="1628325789" start="1634" length="7" invalidationStart="1634" invalidationLength="7" id="rxyEI0W4"/>
    <int:ParagraphRange paragraphId="362973444" textId="987090505" start="384" length="2" invalidationStart="384" invalidationLength="2" id="0c5aifT3"/>
    <int:ParagraphRange paragraphId="2147312297" textId="1342547252" start="1545" length="16" invalidationStart="1545" invalidationLength="16" id="RdAoGOeb"/>
    <int:ParagraphRange paragraphId="2147312297" textId="1342547252" start="1005" length="10" invalidationStart="1005" invalidationLength="10" id="1fabJ6yR"/>
    <int:ParagraphRange paragraphId="2147312297" textId="1342547252" start="1519" length="12" invalidationStart="1519" invalidationLength="12" id="Ct2UHtnO"/>
    <int:ParagraphRange paragraphId="2147312297" textId="455331820" start="2348" length="34" invalidationStart="2348" invalidationLength="34" id="D598LBj0"/>
    <int:WordHash hashCode="2nLKM9a+2Uy/mS" id="O2va2MI5"/>
    <int:WordHash hashCode="e0dMsLOcF3PXGS" id="1lvRZ0Sb"/>
    <int:WordHash hashCode="TxXmYfreErjOqj" id="11TN2okJ"/>
    <int:WordHash hashCode="aMQqMhlppqvxzx" id="agoSPFsp"/>
    <int:WordHash hashCode="3KKjJeR/dxf+gy" id="LFt3q1IT"/>
    <int:WordHash hashCode="LHSH+ta5r7HELk" id="UDW0WHRa"/>
    <int:WordHash hashCode="RoHRJMxsS3O6q/" id="vdcP0NjT"/>
    <int:ParagraphRange paragraphId="886468826" textId="1734706963" start="71" length="8" invalidationStart="71" invalidationLength="8" id="NjBH4RJA"/>
    <int:ParagraphRange paragraphId="886468826" textId="1199993557" start="109" length="9" invalidationStart="109" invalidationLength="9" id="FziKT3CT"/>
    <int:ParagraphRange paragraphId="886468826" textId="1199993557" start="71" length="8" invalidationStart="71" invalidationLength="8" id="JElF0XXV"/>
    <int:ParagraphRange paragraphId="613200353" textId="243983061" start="1128" length="6" invalidationStart="1128" invalidationLength="6" id="iFN7ll5t"/>
    <int:ParagraphRange paragraphId="613200353" textId="501087014" start="2062" length="4" invalidationStart="2062" invalidationLength="4" id="s0stVKMG"/>
    <int:ParagraphRange paragraphId="613200353" textId="501087014" start="2613" length="10" invalidationStart="2613" invalidationLength="10" id="rtAUw543"/>
    <int:ParagraphRange paragraphId="613200353" textId="501087014" start="2560" length="9" invalidationStart="2560" invalidationLength="9" id="5U0xHGeu"/>
    <int:ParagraphRange paragraphId="613200353" textId="501087014" start="3116" length="10" invalidationStart="3116" invalidationLength="10" id="QFn2Jy6p"/>
    <int:ParagraphRange paragraphId="613200353" textId="1193973277" start="4021" length="3" invalidationStart="4021" invalidationLength="3" id="ln6tfd0H"/>
    <int:ParagraphRange paragraphId="732054854" textId="1132258441" start="2579" length="9" invalidationStart="2579" invalidationLength="9" id="g3mUEVsG"/>
    <int:ParagraphRange paragraphId="1033499924" textId="1649901401" start="514" length="10" invalidationStart="514" invalidationLength="10" id="bDPWt8UZ"/>
    <int:ParagraphRange paragraphId="1033499924" textId="1649901401" start="1437" length="10" invalidationStart="1437" invalidationLength="10" id="0EvcrwEj"/>
    <int:ParagraphRange paragraphId="732054854" textId="1132258441" start="997" length="10" invalidationStart="997" invalidationLength="10" id="1USJd5jw"/>
    <int:ParagraphRange paragraphId="732054854" textId="1132258441" start="1535" length="16" invalidationStart="1535" invalidationLength="16" id="1Np7MmuE"/>
    <int:ParagraphRange paragraphId="732054854" textId="1132258441" start="1509" length="12" invalidationStart="1509" invalidationLength="12" id="i8yRH7lE"/>
  </int:Manifest>
  <int:Observations>
    <int:Content id="xuSKzNSU">
      <int:Rejection type="LegacyProofing"/>
    </int:Content>
    <int:Content id="qiV4Bf5i">
      <int:Rejection type="LegacyProofing"/>
    </int:Content>
    <int:Content id="2bi35c7Z">
      <int:Rejection type="LegacyProofing"/>
    </int:Content>
    <int:Content id="FnABSh6f">
      <int:Rejection type="LegacyProofing"/>
    </int:Content>
    <int:Content id="FwhWY5BL">
      <int:Rejection type="LegacyProofing"/>
    </int:Content>
    <int:Content id="uLgbrOdQ">
      <int:Rejection type="LegacyProofing"/>
    </int:Content>
    <int:Content id="QQEyah6A">
      <int:Rejection type="LegacyProofing"/>
    </int:Content>
    <int:Content id="9EkFu7eS">
      <int:Rejection type="AugLoop_Text_Critique"/>
    </int:Content>
    <int:Content id="PaZcVT75">
      <int:Rejection type="LegacyProofing"/>
    </int:Content>
    <int:Content id="rxyEI0W4">
      <int:Rejection type="LegacyProofing"/>
    </int:Content>
    <int:Content id="0c5aifT3">
      <int:Rejection type="LegacyProofing"/>
    </int:Content>
    <int:Content id="RdAoGOeb">
      <int:Rejection type="LegacyProofing"/>
    </int:Content>
    <int:Content id="1fabJ6yR">
      <int:Rejection type="LegacyProofing"/>
    </int:Content>
    <int:Content id="Ct2UHtnO">
      <int:Rejection type="LegacyProofing"/>
    </int:Content>
    <int:Content id="D598LBj0">
      <int:Rejection type="LegacyProofing"/>
    </int:Content>
    <int:Content id="O2va2MI5">
      <int:Rejection type="AugLoop_Text_Critique"/>
    </int:Content>
    <int:Content id="1lvRZ0Sb">
      <int:Rejection type="AugLoop_Text_Critique"/>
    </int:Content>
    <int:Content id="11TN2okJ">
      <int:Rejection type="AugLoop_Text_Critique"/>
    </int:Content>
    <int:Content id="agoSPFsp">
      <int:Rejection type="LegacyProofing"/>
    </int:Content>
    <int:Content id="LFt3q1IT">
      <int:Rejection type="AugLoop_Text_Critique"/>
    </int:Content>
    <int:Content id="UDW0WHRa">
      <int:Rejection type="LegacyProofing"/>
    </int:Content>
    <int:Content id="vdcP0NjT">
      <int:Rejection type="AugLoop_Text_Critique"/>
    </int:Content>
    <int:Content id="NjBH4RJA">
      <int:Rejection type="LegacyProofing"/>
    </int:Content>
    <int:Content id="FziKT3CT">
      <int:Rejection type="LegacyProofing"/>
    </int:Content>
    <int:Content id="JElF0XXV">
      <int:Rejection type="LegacyProofing"/>
    </int:Content>
    <int:Content id="iFN7ll5t">
      <int:Rejection type="LegacyProofing"/>
    </int:Content>
    <int:Content id="s0stVKMG">
      <int:Rejection type="LegacyProofing"/>
    </int:Content>
    <int:Content id="rtAUw543">
      <int:Rejection type="LegacyProofing"/>
    </int:Content>
    <int:Content id="5U0xHGeu">
      <int:Rejection type="LegacyProofing"/>
    </int:Content>
    <int:Content id="QFn2Jy6p">
      <int:Rejection type="LegacyProofing"/>
    </int:Content>
    <int:Content id="ln6tfd0H">
      <int:Rejection type="LegacyProofing"/>
    </int:Content>
    <int:Content id="g3mUEVsG">
      <int:Rejection type="LegacyProofing"/>
    </int:Content>
    <int:Content id="bDPWt8UZ">
      <int:Rejection type="LegacyProofing"/>
    </int:Content>
    <int:Content id="0EvcrwEj">
      <int:Rejection type="LegacyProofing"/>
    </int:Content>
    <int:Content id="1USJd5jw">
      <int:Rejection type="LegacyProofing"/>
    </int:Content>
    <int:Content id="1Np7MmuE">
      <int:Rejection type="LegacyProofing"/>
    </int:Content>
    <int:Content id="i8yRH7lE">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81EA94"/>
    <w:rsid w:val="0014DB24"/>
    <w:rsid w:val="002B71BD"/>
    <w:rsid w:val="0046D1E6"/>
    <w:rsid w:val="005AFD9D"/>
    <w:rsid w:val="00BA08F4"/>
    <w:rsid w:val="00E3B500"/>
    <w:rsid w:val="0105D20A"/>
    <w:rsid w:val="013B1B9E"/>
    <w:rsid w:val="013CB5B5"/>
    <w:rsid w:val="01532BEB"/>
    <w:rsid w:val="015FE24D"/>
    <w:rsid w:val="016F38BE"/>
    <w:rsid w:val="0173F09B"/>
    <w:rsid w:val="018857A9"/>
    <w:rsid w:val="019317DD"/>
    <w:rsid w:val="0199DE0B"/>
    <w:rsid w:val="01A4F563"/>
    <w:rsid w:val="01A9C937"/>
    <w:rsid w:val="01AC9E20"/>
    <w:rsid w:val="0204EFA8"/>
    <w:rsid w:val="02247F41"/>
    <w:rsid w:val="023906DE"/>
    <w:rsid w:val="0254BEF1"/>
    <w:rsid w:val="027F8561"/>
    <w:rsid w:val="0280EE50"/>
    <w:rsid w:val="02834368"/>
    <w:rsid w:val="02A583C8"/>
    <w:rsid w:val="02BEE5F4"/>
    <w:rsid w:val="02CA4D0A"/>
    <w:rsid w:val="02FAEE89"/>
    <w:rsid w:val="02FEFC65"/>
    <w:rsid w:val="030133D3"/>
    <w:rsid w:val="03136E8F"/>
    <w:rsid w:val="0354D9BD"/>
    <w:rsid w:val="036B9811"/>
    <w:rsid w:val="03B04D6A"/>
    <w:rsid w:val="03BF95A8"/>
    <w:rsid w:val="03D277FC"/>
    <w:rsid w:val="03D4D73F"/>
    <w:rsid w:val="03DA1CEC"/>
    <w:rsid w:val="04096188"/>
    <w:rsid w:val="04345751"/>
    <w:rsid w:val="043E8D46"/>
    <w:rsid w:val="04418477"/>
    <w:rsid w:val="044643EE"/>
    <w:rsid w:val="046E3AA4"/>
    <w:rsid w:val="04839414"/>
    <w:rsid w:val="052B182A"/>
    <w:rsid w:val="05565E87"/>
    <w:rsid w:val="05724797"/>
    <w:rsid w:val="05BB9F0A"/>
    <w:rsid w:val="05F105EF"/>
    <w:rsid w:val="06002E99"/>
    <w:rsid w:val="062F5414"/>
    <w:rsid w:val="063A29D0"/>
    <w:rsid w:val="0666AD73"/>
    <w:rsid w:val="06A6F2D6"/>
    <w:rsid w:val="06C4473C"/>
    <w:rsid w:val="070F07B7"/>
    <w:rsid w:val="0755BBEF"/>
    <w:rsid w:val="07A32D2B"/>
    <w:rsid w:val="080B67FB"/>
    <w:rsid w:val="082E93DD"/>
    <w:rsid w:val="0836B844"/>
    <w:rsid w:val="092517AE"/>
    <w:rsid w:val="0928A6B1"/>
    <w:rsid w:val="0993B816"/>
    <w:rsid w:val="099E4E35"/>
    <w:rsid w:val="09BA1F3E"/>
    <w:rsid w:val="0A05562B"/>
    <w:rsid w:val="0A539B66"/>
    <w:rsid w:val="0A715D70"/>
    <w:rsid w:val="0A769945"/>
    <w:rsid w:val="0AA86BED"/>
    <w:rsid w:val="0B0D4755"/>
    <w:rsid w:val="0B1A9480"/>
    <w:rsid w:val="0B9151D5"/>
    <w:rsid w:val="0BDACEFD"/>
    <w:rsid w:val="0BEAF1D5"/>
    <w:rsid w:val="0C15E7B2"/>
    <w:rsid w:val="0C28DC39"/>
    <w:rsid w:val="0C6D2C2C"/>
    <w:rsid w:val="0C76DF1F"/>
    <w:rsid w:val="0C8DB392"/>
    <w:rsid w:val="0C8FEFF7"/>
    <w:rsid w:val="0CDE318D"/>
    <w:rsid w:val="0D61706C"/>
    <w:rsid w:val="0D65856E"/>
    <w:rsid w:val="0D722229"/>
    <w:rsid w:val="0D818FB0"/>
    <w:rsid w:val="0D9CD905"/>
    <w:rsid w:val="0DB3B481"/>
    <w:rsid w:val="0DC78868"/>
    <w:rsid w:val="0E352B25"/>
    <w:rsid w:val="0E451FB7"/>
    <w:rsid w:val="0E46C325"/>
    <w:rsid w:val="0E47EC10"/>
    <w:rsid w:val="0E8B8AB8"/>
    <w:rsid w:val="0EBFCBDC"/>
    <w:rsid w:val="0EC74274"/>
    <w:rsid w:val="0ED8C74E"/>
    <w:rsid w:val="0F026039"/>
    <w:rsid w:val="0F321ADA"/>
    <w:rsid w:val="0F322F48"/>
    <w:rsid w:val="0F46B929"/>
    <w:rsid w:val="0F475149"/>
    <w:rsid w:val="0F4FACAB"/>
    <w:rsid w:val="0F65D75B"/>
    <w:rsid w:val="0FB4828C"/>
    <w:rsid w:val="0FF59C10"/>
    <w:rsid w:val="10291C98"/>
    <w:rsid w:val="102F06DF"/>
    <w:rsid w:val="109E309A"/>
    <w:rsid w:val="10A53A9B"/>
    <w:rsid w:val="10B67B7F"/>
    <w:rsid w:val="10BA5171"/>
    <w:rsid w:val="11114BFA"/>
    <w:rsid w:val="11130BBF"/>
    <w:rsid w:val="1125B250"/>
    <w:rsid w:val="113E426F"/>
    <w:rsid w:val="113FFEA9"/>
    <w:rsid w:val="1169A0B3"/>
    <w:rsid w:val="117AE675"/>
    <w:rsid w:val="11C5BA3D"/>
    <w:rsid w:val="12031A4E"/>
    <w:rsid w:val="120B407B"/>
    <w:rsid w:val="12206C09"/>
    <w:rsid w:val="122F3DD6"/>
    <w:rsid w:val="1234E18F"/>
    <w:rsid w:val="124FE8EE"/>
    <w:rsid w:val="12A154B8"/>
    <w:rsid w:val="12AEDC20"/>
    <w:rsid w:val="12E69387"/>
    <w:rsid w:val="1302A56E"/>
    <w:rsid w:val="13457D51"/>
    <w:rsid w:val="13473056"/>
    <w:rsid w:val="13D6EE3E"/>
    <w:rsid w:val="13DCDB5D"/>
    <w:rsid w:val="13E2AA24"/>
    <w:rsid w:val="142499F1"/>
    <w:rsid w:val="143005AB"/>
    <w:rsid w:val="14311C12"/>
    <w:rsid w:val="1436229F"/>
    <w:rsid w:val="1455EBAB"/>
    <w:rsid w:val="146F6891"/>
    <w:rsid w:val="149419ED"/>
    <w:rsid w:val="14A7E54E"/>
    <w:rsid w:val="14C0E50D"/>
    <w:rsid w:val="14D83FA2"/>
    <w:rsid w:val="14E300B7"/>
    <w:rsid w:val="14FC8DBB"/>
    <w:rsid w:val="15304DC9"/>
    <w:rsid w:val="1549297A"/>
    <w:rsid w:val="156BA304"/>
    <w:rsid w:val="15737938"/>
    <w:rsid w:val="1578ABBE"/>
    <w:rsid w:val="158789B0"/>
    <w:rsid w:val="15A12988"/>
    <w:rsid w:val="15B6724A"/>
    <w:rsid w:val="15CDCD7F"/>
    <w:rsid w:val="15D4FD42"/>
    <w:rsid w:val="15F9E5A2"/>
    <w:rsid w:val="161BE265"/>
    <w:rsid w:val="166BEB76"/>
    <w:rsid w:val="167A28A4"/>
    <w:rsid w:val="168BD2BD"/>
    <w:rsid w:val="16B75AE8"/>
    <w:rsid w:val="16C59402"/>
    <w:rsid w:val="16E4F9DB"/>
    <w:rsid w:val="173BCDB1"/>
    <w:rsid w:val="176CC4E4"/>
    <w:rsid w:val="17D49C36"/>
    <w:rsid w:val="17E226C5"/>
    <w:rsid w:val="17E68366"/>
    <w:rsid w:val="17F816F5"/>
    <w:rsid w:val="18342E7D"/>
    <w:rsid w:val="1834CCB6"/>
    <w:rsid w:val="1843B4E4"/>
    <w:rsid w:val="185290E5"/>
    <w:rsid w:val="1895664D"/>
    <w:rsid w:val="18CD582D"/>
    <w:rsid w:val="18F6DCD1"/>
    <w:rsid w:val="191204DE"/>
    <w:rsid w:val="19295CCE"/>
    <w:rsid w:val="1940617C"/>
    <w:rsid w:val="1952B5FB"/>
    <w:rsid w:val="196F1C60"/>
    <w:rsid w:val="196FC7BF"/>
    <w:rsid w:val="19A19011"/>
    <w:rsid w:val="19B1C966"/>
    <w:rsid w:val="19B6D681"/>
    <w:rsid w:val="19C51FC6"/>
    <w:rsid w:val="19E51568"/>
    <w:rsid w:val="1A26D896"/>
    <w:rsid w:val="1A6AE24B"/>
    <w:rsid w:val="1A736E73"/>
    <w:rsid w:val="1A7FDFE5"/>
    <w:rsid w:val="1B13BAA5"/>
    <w:rsid w:val="1B271D19"/>
    <w:rsid w:val="1B31E80E"/>
    <w:rsid w:val="1B5884F6"/>
    <w:rsid w:val="1BA399F0"/>
    <w:rsid w:val="1BB86AFE"/>
    <w:rsid w:val="1BDC49E4"/>
    <w:rsid w:val="1BECC9F8"/>
    <w:rsid w:val="1C02DCDD"/>
    <w:rsid w:val="1C07BFEC"/>
    <w:rsid w:val="1C4FC15A"/>
    <w:rsid w:val="1C54E1FE"/>
    <w:rsid w:val="1C5564C7"/>
    <w:rsid w:val="1C82B150"/>
    <w:rsid w:val="1C99BF2A"/>
    <w:rsid w:val="1CC2AD35"/>
    <w:rsid w:val="1CE96A28"/>
    <w:rsid w:val="1CF1194D"/>
    <w:rsid w:val="1D05AF3F"/>
    <w:rsid w:val="1D38A63D"/>
    <w:rsid w:val="1D42CB3F"/>
    <w:rsid w:val="1D543B5F"/>
    <w:rsid w:val="1D5C5ABB"/>
    <w:rsid w:val="1D5F9E8F"/>
    <w:rsid w:val="1DC2EE28"/>
    <w:rsid w:val="1DCB8CA5"/>
    <w:rsid w:val="1DD5A174"/>
    <w:rsid w:val="1E01D982"/>
    <w:rsid w:val="1E22C987"/>
    <w:rsid w:val="1E2DB54D"/>
    <w:rsid w:val="1E9C7557"/>
    <w:rsid w:val="1EB80674"/>
    <w:rsid w:val="1EE85BA3"/>
    <w:rsid w:val="1F37A0AD"/>
    <w:rsid w:val="1F78E2D2"/>
    <w:rsid w:val="1F80CA38"/>
    <w:rsid w:val="1FA129B5"/>
    <w:rsid w:val="1FA2B068"/>
    <w:rsid w:val="20210AEA"/>
    <w:rsid w:val="202DEFA6"/>
    <w:rsid w:val="20607A03"/>
    <w:rsid w:val="20730DFC"/>
    <w:rsid w:val="20842C04"/>
    <w:rsid w:val="20C1A4D4"/>
    <w:rsid w:val="2103ADC8"/>
    <w:rsid w:val="211C54C9"/>
    <w:rsid w:val="2122B378"/>
    <w:rsid w:val="218FB943"/>
    <w:rsid w:val="21C48A70"/>
    <w:rsid w:val="21C9C007"/>
    <w:rsid w:val="21FC4A64"/>
    <w:rsid w:val="225F0BE8"/>
    <w:rsid w:val="2279865A"/>
    <w:rsid w:val="22BFEB86"/>
    <w:rsid w:val="232EC4B2"/>
    <w:rsid w:val="23464C82"/>
    <w:rsid w:val="235B6247"/>
    <w:rsid w:val="23E281D3"/>
    <w:rsid w:val="23F08CD7"/>
    <w:rsid w:val="24192578"/>
    <w:rsid w:val="24235EDA"/>
    <w:rsid w:val="2448B634"/>
    <w:rsid w:val="249990D6"/>
    <w:rsid w:val="24C75A05"/>
    <w:rsid w:val="24DBB969"/>
    <w:rsid w:val="24E2F83D"/>
    <w:rsid w:val="24E3794A"/>
    <w:rsid w:val="24F915E5"/>
    <w:rsid w:val="25011207"/>
    <w:rsid w:val="250160C9"/>
    <w:rsid w:val="2533EB26"/>
    <w:rsid w:val="254EC4F3"/>
    <w:rsid w:val="2561A925"/>
    <w:rsid w:val="257E1E86"/>
    <w:rsid w:val="2583A53A"/>
    <w:rsid w:val="258F342F"/>
    <w:rsid w:val="25C297D0"/>
    <w:rsid w:val="25F3C30A"/>
    <w:rsid w:val="2603C123"/>
    <w:rsid w:val="2633EFD0"/>
    <w:rsid w:val="2653E152"/>
    <w:rsid w:val="26760B09"/>
    <w:rsid w:val="267EC89E"/>
    <w:rsid w:val="26A7512D"/>
    <w:rsid w:val="26AE179C"/>
    <w:rsid w:val="26C2DC40"/>
    <w:rsid w:val="26D9E079"/>
    <w:rsid w:val="26FB5B0E"/>
    <w:rsid w:val="2706DE5D"/>
    <w:rsid w:val="272D5FDB"/>
    <w:rsid w:val="273136A5"/>
    <w:rsid w:val="276A03C8"/>
    <w:rsid w:val="2775D233"/>
    <w:rsid w:val="278EDEF3"/>
    <w:rsid w:val="27D281C1"/>
    <w:rsid w:val="27FE083A"/>
    <w:rsid w:val="28184952"/>
    <w:rsid w:val="281A98FF"/>
    <w:rsid w:val="2843579D"/>
    <w:rsid w:val="2844D22C"/>
    <w:rsid w:val="28582593"/>
    <w:rsid w:val="289C52A8"/>
    <w:rsid w:val="28DA51E4"/>
    <w:rsid w:val="28E445AB"/>
    <w:rsid w:val="28F2A351"/>
    <w:rsid w:val="28F87A37"/>
    <w:rsid w:val="2905D429"/>
    <w:rsid w:val="290E3977"/>
    <w:rsid w:val="2942C903"/>
    <w:rsid w:val="29509827"/>
    <w:rsid w:val="2979264B"/>
    <w:rsid w:val="297EDF92"/>
    <w:rsid w:val="29916B05"/>
    <w:rsid w:val="2A075C49"/>
    <w:rsid w:val="2A944A98"/>
    <w:rsid w:val="2A9CC09F"/>
    <w:rsid w:val="2AAD72F5"/>
    <w:rsid w:val="2AFD7282"/>
    <w:rsid w:val="2B5A2B1D"/>
    <w:rsid w:val="2B75B206"/>
    <w:rsid w:val="2B808A4D"/>
    <w:rsid w:val="2BDA3384"/>
    <w:rsid w:val="2BF99D07"/>
    <w:rsid w:val="2BFCFB58"/>
    <w:rsid w:val="2C1B1568"/>
    <w:rsid w:val="2C5AA759"/>
    <w:rsid w:val="2C6D7CF5"/>
    <w:rsid w:val="2C789260"/>
    <w:rsid w:val="2CCF7E08"/>
    <w:rsid w:val="2CE95B04"/>
    <w:rsid w:val="2D034C3F"/>
    <w:rsid w:val="2D0E23CE"/>
    <w:rsid w:val="2D1E7C3F"/>
    <w:rsid w:val="2D34256A"/>
    <w:rsid w:val="2DDAB260"/>
    <w:rsid w:val="2DDC94B3"/>
    <w:rsid w:val="2DF677BA"/>
    <w:rsid w:val="2E099235"/>
    <w:rsid w:val="2E2F529F"/>
    <w:rsid w:val="2E5CA378"/>
    <w:rsid w:val="2E7125FC"/>
    <w:rsid w:val="2EEABDC3"/>
    <w:rsid w:val="2EFD7102"/>
    <w:rsid w:val="2F0739A4"/>
    <w:rsid w:val="2F1802EE"/>
    <w:rsid w:val="2F349C1A"/>
    <w:rsid w:val="2F386CCE"/>
    <w:rsid w:val="2F43DB03"/>
    <w:rsid w:val="2F5C1589"/>
    <w:rsid w:val="2F6B3583"/>
    <w:rsid w:val="2FD215FE"/>
    <w:rsid w:val="3010257F"/>
    <w:rsid w:val="3034BAAC"/>
    <w:rsid w:val="3043174E"/>
    <w:rsid w:val="30436FD7"/>
    <w:rsid w:val="307F5582"/>
    <w:rsid w:val="30A4C4CD"/>
    <w:rsid w:val="30B9F40B"/>
    <w:rsid w:val="30E7C0ED"/>
    <w:rsid w:val="317693C5"/>
    <w:rsid w:val="3183675F"/>
    <w:rsid w:val="31C4B9AD"/>
    <w:rsid w:val="31DE059F"/>
    <w:rsid w:val="31F6CD6B"/>
    <w:rsid w:val="323B4093"/>
    <w:rsid w:val="3246E0D3"/>
    <w:rsid w:val="32728484"/>
    <w:rsid w:val="32A4B153"/>
    <w:rsid w:val="32B82FCA"/>
    <w:rsid w:val="32D52807"/>
    <w:rsid w:val="32DC5D50"/>
    <w:rsid w:val="332F1DD8"/>
    <w:rsid w:val="3371B578"/>
    <w:rsid w:val="33860A44"/>
    <w:rsid w:val="340CFEF0"/>
    <w:rsid w:val="342C0C6B"/>
    <w:rsid w:val="343B2CDE"/>
    <w:rsid w:val="344148C4"/>
    <w:rsid w:val="345ADBF5"/>
    <w:rsid w:val="34643B29"/>
    <w:rsid w:val="347206DB"/>
    <w:rsid w:val="34731499"/>
    <w:rsid w:val="34C69FDC"/>
    <w:rsid w:val="350D85D9"/>
    <w:rsid w:val="350E5E24"/>
    <w:rsid w:val="35AD457F"/>
    <w:rsid w:val="361B216D"/>
    <w:rsid w:val="36308CB1"/>
    <w:rsid w:val="3663709D"/>
    <w:rsid w:val="366B1AA7"/>
    <w:rsid w:val="3679CB92"/>
    <w:rsid w:val="367F6703"/>
    <w:rsid w:val="3687290F"/>
    <w:rsid w:val="3697E475"/>
    <w:rsid w:val="36A52AF9"/>
    <w:rsid w:val="36DE191B"/>
    <w:rsid w:val="36E24208"/>
    <w:rsid w:val="373C42ED"/>
    <w:rsid w:val="37583B10"/>
    <w:rsid w:val="3772CDA0"/>
    <w:rsid w:val="3788B9F3"/>
    <w:rsid w:val="379F4046"/>
    <w:rsid w:val="37D55172"/>
    <w:rsid w:val="37F73F35"/>
    <w:rsid w:val="3833FB31"/>
    <w:rsid w:val="3883EF84"/>
    <w:rsid w:val="389BA32B"/>
    <w:rsid w:val="38AD48F5"/>
    <w:rsid w:val="38C26D29"/>
    <w:rsid w:val="38EE4F96"/>
    <w:rsid w:val="39035908"/>
    <w:rsid w:val="390F213C"/>
    <w:rsid w:val="3943CB71"/>
    <w:rsid w:val="398E7944"/>
    <w:rsid w:val="39930F96"/>
    <w:rsid w:val="39A7FF6E"/>
    <w:rsid w:val="39A9E54A"/>
    <w:rsid w:val="39B2594D"/>
    <w:rsid w:val="39BF9245"/>
    <w:rsid w:val="39C3A480"/>
    <w:rsid w:val="39CFCB92"/>
    <w:rsid w:val="39F59A09"/>
    <w:rsid w:val="39FAFC96"/>
    <w:rsid w:val="3A1A9CC9"/>
    <w:rsid w:val="3A2ED39A"/>
    <w:rsid w:val="3A6A3482"/>
    <w:rsid w:val="3A6F769C"/>
    <w:rsid w:val="3A760790"/>
    <w:rsid w:val="3A8E1C9F"/>
    <w:rsid w:val="3AB25BE8"/>
    <w:rsid w:val="3ACEDCD4"/>
    <w:rsid w:val="3ACFE65E"/>
    <w:rsid w:val="3AD465FD"/>
    <w:rsid w:val="3B2A49A5"/>
    <w:rsid w:val="3B56DB0A"/>
    <w:rsid w:val="3B6B7C1F"/>
    <w:rsid w:val="3B95EF2F"/>
    <w:rsid w:val="3C2ED24A"/>
    <w:rsid w:val="3C37765C"/>
    <w:rsid w:val="3C463EC3"/>
    <w:rsid w:val="3C47B055"/>
    <w:rsid w:val="3C6160AD"/>
    <w:rsid w:val="3C798CE8"/>
    <w:rsid w:val="3C9A575F"/>
    <w:rsid w:val="3CA624CB"/>
    <w:rsid w:val="3CD5802A"/>
    <w:rsid w:val="3CE48501"/>
    <w:rsid w:val="3CF2AB6B"/>
    <w:rsid w:val="3D076C54"/>
    <w:rsid w:val="3D2055DD"/>
    <w:rsid w:val="3D7E0FF9"/>
    <w:rsid w:val="3D9A9722"/>
    <w:rsid w:val="3DD60AED"/>
    <w:rsid w:val="3DDD5FD9"/>
    <w:rsid w:val="3E078720"/>
    <w:rsid w:val="3EA33CB5"/>
    <w:rsid w:val="3EBC263E"/>
    <w:rsid w:val="3EE507E7"/>
    <w:rsid w:val="3EEAD6E2"/>
    <w:rsid w:val="3EEEA564"/>
    <w:rsid w:val="3EF58134"/>
    <w:rsid w:val="3F140DCE"/>
    <w:rsid w:val="3F96B94D"/>
    <w:rsid w:val="3FB23FB1"/>
    <w:rsid w:val="403F0D16"/>
    <w:rsid w:val="40749FFF"/>
    <w:rsid w:val="408B63B0"/>
    <w:rsid w:val="40978CAF"/>
    <w:rsid w:val="40B1046C"/>
    <w:rsid w:val="40B6CA3F"/>
    <w:rsid w:val="40D1EF9D"/>
    <w:rsid w:val="4108133E"/>
    <w:rsid w:val="410DABAF"/>
    <w:rsid w:val="41219D6C"/>
    <w:rsid w:val="414A68F9"/>
    <w:rsid w:val="41524FEF"/>
    <w:rsid w:val="41AA41F9"/>
    <w:rsid w:val="41C61C8E"/>
    <w:rsid w:val="41F90808"/>
    <w:rsid w:val="4205C4A8"/>
    <w:rsid w:val="42A4FA30"/>
    <w:rsid w:val="42BD6DCD"/>
    <w:rsid w:val="42D1855A"/>
    <w:rsid w:val="4361ECEF"/>
    <w:rsid w:val="43757650"/>
    <w:rsid w:val="4376ADD8"/>
    <w:rsid w:val="438ABD28"/>
    <w:rsid w:val="439D9D08"/>
    <w:rsid w:val="43B955B4"/>
    <w:rsid w:val="43FB18ED"/>
    <w:rsid w:val="44172CC8"/>
    <w:rsid w:val="442567D8"/>
    <w:rsid w:val="444015D1"/>
    <w:rsid w:val="44416644"/>
    <w:rsid w:val="44A88786"/>
    <w:rsid w:val="45268D89"/>
    <w:rsid w:val="454D8ABD"/>
    <w:rsid w:val="45622DC0"/>
    <w:rsid w:val="45E359D9"/>
    <w:rsid w:val="4632708B"/>
    <w:rsid w:val="46AE0FC6"/>
    <w:rsid w:val="46AE4E9A"/>
    <w:rsid w:val="46DB08FD"/>
    <w:rsid w:val="471FD98F"/>
    <w:rsid w:val="475BA503"/>
    <w:rsid w:val="475DBF4F"/>
    <w:rsid w:val="478237FC"/>
    <w:rsid w:val="47A3C492"/>
    <w:rsid w:val="47AE6966"/>
    <w:rsid w:val="47C97E91"/>
    <w:rsid w:val="47CE40EC"/>
    <w:rsid w:val="47E918B7"/>
    <w:rsid w:val="48023D38"/>
    <w:rsid w:val="48196C5C"/>
    <w:rsid w:val="483A0672"/>
    <w:rsid w:val="485DDDE1"/>
    <w:rsid w:val="486661E4"/>
    <w:rsid w:val="487C6326"/>
    <w:rsid w:val="48813E9B"/>
    <w:rsid w:val="48A66455"/>
    <w:rsid w:val="48AD68CD"/>
    <w:rsid w:val="48E53843"/>
    <w:rsid w:val="48FDE21E"/>
    <w:rsid w:val="490ADD87"/>
    <w:rsid w:val="4924B991"/>
    <w:rsid w:val="49416778"/>
    <w:rsid w:val="494A39C7"/>
    <w:rsid w:val="495B8F3D"/>
    <w:rsid w:val="49904737"/>
    <w:rsid w:val="499E0D99"/>
    <w:rsid w:val="49B53CBD"/>
    <w:rsid w:val="49C0A29C"/>
    <w:rsid w:val="49F9AE42"/>
    <w:rsid w:val="49F9FEAC"/>
    <w:rsid w:val="4A060B02"/>
    <w:rsid w:val="4A180B3B"/>
    <w:rsid w:val="4A18B8C5"/>
    <w:rsid w:val="4A1A8876"/>
    <w:rsid w:val="4A2378A8"/>
    <w:rsid w:val="4A7DC32C"/>
    <w:rsid w:val="4A9A51C4"/>
    <w:rsid w:val="4ACDC16A"/>
    <w:rsid w:val="4AD28DA7"/>
    <w:rsid w:val="4ADA6EB3"/>
    <w:rsid w:val="4AF959CF"/>
    <w:rsid w:val="4B14E1C6"/>
    <w:rsid w:val="4B30F684"/>
    <w:rsid w:val="4B39DDFA"/>
    <w:rsid w:val="4B3C2595"/>
    <w:rsid w:val="4B579A35"/>
    <w:rsid w:val="4B6DA072"/>
    <w:rsid w:val="4B7F0387"/>
    <w:rsid w:val="4B894080"/>
    <w:rsid w:val="4B95CF0D"/>
    <w:rsid w:val="4BB97F93"/>
    <w:rsid w:val="4BD206BF"/>
    <w:rsid w:val="4C32B87A"/>
    <w:rsid w:val="4C59CA9D"/>
    <w:rsid w:val="4C5C13F8"/>
    <w:rsid w:val="4CB48906"/>
    <w:rsid w:val="4D33F8C9"/>
    <w:rsid w:val="4D62EE14"/>
    <w:rsid w:val="4D636FC9"/>
    <w:rsid w:val="4D64B10D"/>
    <w:rsid w:val="4D69B3D3"/>
    <w:rsid w:val="4DC787D6"/>
    <w:rsid w:val="4DD1F286"/>
    <w:rsid w:val="4DE8CE60"/>
    <w:rsid w:val="4DFC9228"/>
    <w:rsid w:val="4E1DAAEA"/>
    <w:rsid w:val="4E242506"/>
    <w:rsid w:val="4E3014F5"/>
    <w:rsid w:val="4E36F44A"/>
    <w:rsid w:val="4E5AE695"/>
    <w:rsid w:val="4E691FAF"/>
    <w:rsid w:val="4EEBA0D1"/>
    <w:rsid w:val="4F23CBBA"/>
    <w:rsid w:val="4F52A8C7"/>
    <w:rsid w:val="4F6DC2E7"/>
    <w:rsid w:val="4F866B81"/>
    <w:rsid w:val="4FA5FECA"/>
    <w:rsid w:val="4FA84AFB"/>
    <w:rsid w:val="4FC88739"/>
    <w:rsid w:val="5007F915"/>
    <w:rsid w:val="503A3713"/>
    <w:rsid w:val="5087AAA5"/>
    <w:rsid w:val="50A577E2"/>
    <w:rsid w:val="50A90455"/>
    <w:rsid w:val="50A97EE1"/>
    <w:rsid w:val="50B1763A"/>
    <w:rsid w:val="50CEA95B"/>
    <w:rsid w:val="512CD607"/>
    <w:rsid w:val="514DAD89"/>
    <w:rsid w:val="5175467A"/>
    <w:rsid w:val="519F3DE2"/>
    <w:rsid w:val="51B4F94D"/>
    <w:rsid w:val="522015F7"/>
    <w:rsid w:val="52454561"/>
    <w:rsid w:val="526A79BC"/>
    <w:rsid w:val="52A563A9"/>
    <w:rsid w:val="52AD8481"/>
    <w:rsid w:val="52D39197"/>
    <w:rsid w:val="530027FB"/>
    <w:rsid w:val="5314F78E"/>
    <w:rsid w:val="533B642A"/>
    <w:rsid w:val="534BFA4B"/>
    <w:rsid w:val="5360B715"/>
    <w:rsid w:val="537FFE3F"/>
    <w:rsid w:val="53917E2E"/>
    <w:rsid w:val="53C429E6"/>
    <w:rsid w:val="53D63B94"/>
    <w:rsid w:val="53D798E4"/>
    <w:rsid w:val="53E36ECD"/>
    <w:rsid w:val="53F986B5"/>
    <w:rsid w:val="54068948"/>
    <w:rsid w:val="548A83E2"/>
    <w:rsid w:val="5494D9F4"/>
    <w:rsid w:val="549BF85C"/>
    <w:rsid w:val="5508695C"/>
    <w:rsid w:val="552207D0"/>
    <w:rsid w:val="5549FC8E"/>
    <w:rsid w:val="557046CB"/>
    <w:rsid w:val="559A388B"/>
    <w:rsid w:val="55AEFBBA"/>
    <w:rsid w:val="55CD3B6D"/>
    <w:rsid w:val="55D9CA7C"/>
    <w:rsid w:val="55F74075"/>
    <w:rsid w:val="55FD4AEC"/>
    <w:rsid w:val="563FD19A"/>
    <w:rsid w:val="56558B94"/>
    <w:rsid w:val="565778F7"/>
    <w:rsid w:val="5658336C"/>
    <w:rsid w:val="567471F9"/>
    <w:rsid w:val="568B6897"/>
    <w:rsid w:val="569D8A19"/>
    <w:rsid w:val="56A7C8CA"/>
    <w:rsid w:val="56B2AD4E"/>
    <w:rsid w:val="56CFA62E"/>
    <w:rsid w:val="573A4B7E"/>
    <w:rsid w:val="57423ECE"/>
    <w:rsid w:val="57881DE0"/>
    <w:rsid w:val="57B6EA0F"/>
    <w:rsid w:val="57F05342"/>
    <w:rsid w:val="57F25460"/>
    <w:rsid w:val="5830CB32"/>
    <w:rsid w:val="585ACAF0"/>
    <w:rsid w:val="58653157"/>
    <w:rsid w:val="5904DC2F"/>
    <w:rsid w:val="591F2548"/>
    <w:rsid w:val="5924C516"/>
    <w:rsid w:val="5934CC01"/>
    <w:rsid w:val="59359ED2"/>
    <w:rsid w:val="593E23D0"/>
    <w:rsid w:val="59AC6850"/>
    <w:rsid w:val="59B9FD26"/>
    <w:rsid w:val="59CF5D6A"/>
    <w:rsid w:val="59EE9158"/>
    <w:rsid w:val="59EF3FC3"/>
    <w:rsid w:val="5A2AC04A"/>
    <w:rsid w:val="5A87DF3D"/>
    <w:rsid w:val="5A8ECBF9"/>
    <w:rsid w:val="5A91AF29"/>
    <w:rsid w:val="5ABAF5A9"/>
    <w:rsid w:val="5AEAAC45"/>
    <w:rsid w:val="5B030642"/>
    <w:rsid w:val="5B041B78"/>
    <w:rsid w:val="5B65F4B5"/>
    <w:rsid w:val="5B679266"/>
    <w:rsid w:val="5B861E71"/>
    <w:rsid w:val="5B8B1024"/>
    <w:rsid w:val="5BF67103"/>
    <w:rsid w:val="5C05C7B4"/>
    <w:rsid w:val="5C2A9C5A"/>
    <w:rsid w:val="5C3C7CF1"/>
    <w:rsid w:val="5C56C60A"/>
    <w:rsid w:val="5C8C6F58"/>
    <w:rsid w:val="5CD525DD"/>
    <w:rsid w:val="5CE20797"/>
    <w:rsid w:val="5CFC92C9"/>
    <w:rsid w:val="5D21C817"/>
    <w:rsid w:val="5D26E085"/>
    <w:rsid w:val="5D632041"/>
    <w:rsid w:val="5D67F415"/>
    <w:rsid w:val="5D7AD562"/>
    <w:rsid w:val="5D8D1DD0"/>
    <w:rsid w:val="5DD84D52"/>
    <w:rsid w:val="5E0E4E7E"/>
    <w:rsid w:val="5E132F74"/>
    <w:rsid w:val="5E283FB9"/>
    <w:rsid w:val="5E324951"/>
    <w:rsid w:val="5E58EAC4"/>
    <w:rsid w:val="5E61DD04"/>
    <w:rsid w:val="5E6A93D8"/>
    <w:rsid w:val="5EB5616E"/>
    <w:rsid w:val="5EC0D19A"/>
    <w:rsid w:val="5EFEF0A2"/>
    <w:rsid w:val="5F04F661"/>
    <w:rsid w:val="5F26AA5E"/>
    <w:rsid w:val="5F50F153"/>
    <w:rsid w:val="5F8E66CC"/>
    <w:rsid w:val="5FD78C9B"/>
    <w:rsid w:val="5FDBC7B9"/>
    <w:rsid w:val="602B5F72"/>
    <w:rsid w:val="6041E192"/>
    <w:rsid w:val="605E8147"/>
    <w:rsid w:val="608920E9"/>
    <w:rsid w:val="60A59E83"/>
    <w:rsid w:val="60B921DB"/>
    <w:rsid w:val="60CD1087"/>
    <w:rsid w:val="60F8458D"/>
    <w:rsid w:val="60FD2B57"/>
    <w:rsid w:val="6145EF40"/>
    <w:rsid w:val="61988D80"/>
    <w:rsid w:val="61B77A35"/>
    <w:rsid w:val="61B789A2"/>
    <w:rsid w:val="61CB129F"/>
    <w:rsid w:val="61DDB1F3"/>
    <w:rsid w:val="624421D2"/>
    <w:rsid w:val="62516EFD"/>
    <w:rsid w:val="6252E108"/>
    <w:rsid w:val="62A9AD57"/>
    <w:rsid w:val="62ABBE75"/>
    <w:rsid w:val="62BC6D0F"/>
    <w:rsid w:val="62C35A29"/>
    <w:rsid w:val="62C6078E"/>
    <w:rsid w:val="62CBDDB9"/>
    <w:rsid w:val="62CF99A0"/>
    <w:rsid w:val="62FE028A"/>
    <w:rsid w:val="6318DF41"/>
    <w:rsid w:val="63453EFC"/>
    <w:rsid w:val="63798254"/>
    <w:rsid w:val="63D4A128"/>
    <w:rsid w:val="63FA1B81"/>
    <w:rsid w:val="641B513F"/>
    <w:rsid w:val="643832F5"/>
    <w:rsid w:val="6441A7AF"/>
    <w:rsid w:val="644C1524"/>
    <w:rsid w:val="644CDD63"/>
    <w:rsid w:val="6499D2EB"/>
    <w:rsid w:val="64D9D55C"/>
    <w:rsid w:val="64ECAF84"/>
    <w:rsid w:val="653061BA"/>
    <w:rsid w:val="653F66CB"/>
    <w:rsid w:val="654ADD53"/>
    <w:rsid w:val="655CCB0C"/>
    <w:rsid w:val="6595EBE2"/>
    <w:rsid w:val="65FBFE17"/>
    <w:rsid w:val="662D6FB3"/>
    <w:rsid w:val="6635A34C"/>
    <w:rsid w:val="664FD260"/>
    <w:rsid w:val="669CE8AB"/>
    <w:rsid w:val="66F1058A"/>
    <w:rsid w:val="66F13F5F"/>
    <w:rsid w:val="66FBF0B9"/>
    <w:rsid w:val="67060631"/>
    <w:rsid w:val="6714FD79"/>
    <w:rsid w:val="672168B5"/>
    <w:rsid w:val="673F9A91"/>
    <w:rsid w:val="67D173AD"/>
    <w:rsid w:val="67EBA2C1"/>
    <w:rsid w:val="680974E4"/>
    <w:rsid w:val="680EF7BF"/>
    <w:rsid w:val="686B1C09"/>
    <w:rsid w:val="68770BF8"/>
    <w:rsid w:val="68C433C0"/>
    <w:rsid w:val="68CD8CA4"/>
    <w:rsid w:val="68DA24F2"/>
    <w:rsid w:val="6965AA66"/>
    <w:rsid w:val="69A0B184"/>
    <w:rsid w:val="69A774FC"/>
    <w:rsid w:val="69C1ED74"/>
    <w:rsid w:val="69C90BDD"/>
    <w:rsid w:val="6A14ACA1"/>
    <w:rsid w:val="6A412110"/>
    <w:rsid w:val="6A595F07"/>
    <w:rsid w:val="6A5FB9ED"/>
    <w:rsid w:val="6AA4EFC3"/>
    <w:rsid w:val="6AC47F5C"/>
    <w:rsid w:val="6AC7B323"/>
    <w:rsid w:val="6B12C5FC"/>
    <w:rsid w:val="6B14C261"/>
    <w:rsid w:val="6B2857B3"/>
    <w:rsid w:val="6B294B30"/>
    <w:rsid w:val="6B7B4ED1"/>
    <w:rsid w:val="6B81EA94"/>
    <w:rsid w:val="6B876C4C"/>
    <w:rsid w:val="6BB99331"/>
    <w:rsid w:val="6BE34A5E"/>
    <w:rsid w:val="6C604FBD"/>
    <w:rsid w:val="6C6AC53F"/>
    <w:rsid w:val="6C896AC5"/>
    <w:rsid w:val="6CF98E36"/>
    <w:rsid w:val="6CFFD62D"/>
    <w:rsid w:val="6D452527"/>
    <w:rsid w:val="6D60470E"/>
    <w:rsid w:val="6D62166D"/>
    <w:rsid w:val="6D85CAF7"/>
    <w:rsid w:val="6D97E8B1"/>
    <w:rsid w:val="6D9935BD"/>
    <w:rsid w:val="6DC69BBE"/>
    <w:rsid w:val="6DD1E523"/>
    <w:rsid w:val="6DFA73A4"/>
    <w:rsid w:val="6E24D315"/>
    <w:rsid w:val="6E4282D9"/>
    <w:rsid w:val="6E8D1942"/>
    <w:rsid w:val="6EA5D669"/>
    <w:rsid w:val="6EA715AB"/>
    <w:rsid w:val="6EB9D991"/>
    <w:rsid w:val="6F1A4CE7"/>
    <w:rsid w:val="6F62E87C"/>
    <w:rsid w:val="6F73EC73"/>
    <w:rsid w:val="6FCD7512"/>
    <w:rsid w:val="6FF06D14"/>
    <w:rsid w:val="6FF8FC9C"/>
    <w:rsid w:val="7008EE17"/>
    <w:rsid w:val="705FF2E2"/>
    <w:rsid w:val="706956B7"/>
    <w:rsid w:val="706BFE5D"/>
    <w:rsid w:val="708F94AF"/>
    <w:rsid w:val="70CD590D"/>
    <w:rsid w:val="70D4C584"/>
    <w:rsid w:val="710DB6CB"/>
    <w:rsid w:val="71321466"/>
    <w:rsid w:val="714BA4C2"/>
    <w:rsid w:val="71570F0C"/>
    <w:rsid w:val="71598CDD"/>
    <w:rsid w:val="717E5855"/>
    <w:rsid w:val="71D58B85"/>
    <w:rsid w:val="71FBC343"/>
    <w:rsid w:val="723B6756"/>
    <w:rsid w:val="7251EDA9"/>
    <w:rsid w:val="72641B5C"/>
    <w:rsid w:val="7277C235"/>
    <w:rsid w:val="72B7EF2E"/>
    <w:rsid w:val="72CDE4C7"/>
    <w:rsid w:val="72F55D3E"/>
    <w:rsid w:val="72FD341A"/>
    <w:rsid w:val="72FF921D"/>
    <w:rsid w:val="731C13DA"/>
    <w:rsid w:val="733B0068"/>
    <w:rsid w:val="734F1AF2"/>
    <w:rsid w:val="739F1B13"/>
    <w:rsid w:val="73C6F6B9"/>
    <w:rsid w:val="73C97E1D"/>
    <w:rsid w:val="73EEEDF1"/>
    <w:rsid w:val="7400F429"/>
    <w:rsid w:val="7453BF8F"/>
    <w:rsid w:val="745AB234"/>
    <w:rsid w:val="74912D9F"/>
    <w:rsid w:val="74EF3BBC"/>
    <w:rsid w:val="7507047C"/>
    <w:rsid w:val="7536BB9F"/>
    <w:rsid w:val="758C8E5B"/>
    <w:rsid w:val="75924935"/>
    <w:rsid w:val="759E2F98"/>
    <w:rsid w:val="75AAC80C"/>
    <w:rsid w:val="761BB9A0"/>
    <w:rsid w:val="7668A18E"/>
    <w:rsid w:val="76691A8D"/>
    <w:rsid w:val="767D515E"/>
    <w:rsid w:val="768E11A9"/>
    <w:rsid w:val="76FDE953"/>
    <w:rsid w:val="770ED879"/>
    <w:rsid w:val="7738F5FE"/>
    <w:rsid w:val="77A531F2"/>
    <w:rsid w:val="77C8CE61"/>
    <w:rsid w:val="77FD577B"/>
    <w:rsid w:val="7805BBD9"/>
    <w:rsid w:val="782BA4AC"/>
    <w:rsid w:val="783DF894"/>
    <w:rsid w:val="78494F69"/>
    <w:rsid w:val="785DD1ED"/>
    <w:rsid w:val="78647776"/>
    <w:rsid w:val="788906F3"/>
    <w:rsid w:val="78B9AE0A"/>
    <w:rsid w:val="78C0031D"/>
    <w:rsid w:val="78DD0EC4"/>
    <w:rsid w:val="78E268CE"/>
    <w:rsid w:val="78E65194"/>
    <w:rsid w:val="78EA0259"/>
    <w:rsid w:val="78FEC460"/>
    <w:rsid w:val="7912BEBE"/>
    <w:rsid w:val="79145BCD"/>
    <w:rsid w:val="79235333"/>
    <w:rsid w:val="792BD13E"/>
    <w:rsid w:val="793301D0"/>
    <w:rsid w:val="79C18C91"/>
    <w:rsid w:val="7A11A80E"/>
    <w:rsid w:val="7A7702EA"/>
    <w:rsid w:val="7A7E392F"/>
    <w:rsid w:val="7A9E0E82"/>
    <w:rsid w:val="7ACD8818"/>
    <w:rsid w:val="7AD3B77B"/>
    <w:rsid w:val="7AE9BE0B"/>
    <w:rsid w:val="7AF89D1B"/>
    <w:rsid w:val="7B37E9DE"/>
    <w:rsid w:val="7B3D5C9B"/>
    <w:rsid w:val="7B66C812"/>
    <w:rsid w:val="7B83B728"/>
    <w:rsid w:val="7BC8F45B"/>
    <w:rsid w:val="7BDD384F"/>
    <w:rsid w:val="7BE53711"/>
    <w:rsid w:val="7C11ACCB"/>
    <w:rsid w:val="7C151FCD"/>
    <w:rsid w:val="7C4F2A48"/>
    <w:rsid w:val="7C9F6116"/>
    <w:rsid w:val="7D4948D0"/>
    <w:rsid w:val="7D71BE94"/>
    <w:rsid w:val="7D7A2925"/>
    <w:rsid w:val="7DAD7D2C"/>
    <w:rsid w:val="7DD7E8BD"/>
    <w:rsid w:val="7DDAEE12"/>
    <w:rsid w:val="7E20973E"/>
    <w:rsid w:val="7E7F29F8"/>
    <w:rsid w:val="7E824609"/>
    <w:rsid w:val="7E9CF64D"/>
    <w:rsid w:val="7EBBD6A5"/>
    <w:rsid w:val="7EE51931"/>
    <w:rsid w:val="7F1ED133"/>
    <w:rsid w:val="7F446CD0"/>
    <w:rsid w:val="7F51AA52"/>
    <w:rsid w:val="7F55E99D"/>
    <w:rsid w:val="7F717602"/>
    <w:rsid w:val="7F9B41BE"/>
    <w:rsid w:val="7FDBCDCC"/>
    <w:rsid w:val="7FED2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EA94"/>
  <w15:chartTrackingRefBased/>
  <w15:docId w15:val="{6E288367-7727-465C-9094-7F4F3C9C40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dcc5283fd2db4473" /><Relationship Type="http://schemas.openxmlformats.org/officeDocument/2006/relationships/hyperlink" Target="https://www.legislation.gov.uk/ukpga/1968/60/section/1" TargetMode="External" Id="Ra82508dd6839493b" /><Relationship Type="http://schemas.openxmlformats.org/officeDocument/2006/relationships/hyperlink" Target="https://www.bailii.org/ew/cases/EWCA/Crim/2018/1009.html" TargetMode="External" Id="Rb2c6a64c5ab44e2b" /><Relationship Type="http://schemas.openxmlformats.org/officeDocument/2006/relationships/hyperlink" Target="https://www.legislation.gov.uk/ukpga/1978/31/section/3" TargetMode="External" Id="R5e2602637376451f" /><Relationship Type="http://schemas.openxmlformats.org/officeDocument/2006/relationships/hyperlink" Target="https://www.legislation.gov.uk/ukpga/1968/60/section/5" TargetMode="External" Id="R52647aa3efb2406a" /><Relationship Type="http://schemas.openxmlformats.org/officeDocument/2006/relationships/hyperlink" Target="https://www.lawteacher.net/cases/r-v-smith-2011.php" TargetMode="External" Id="Rcfc2520574084a89" /><Relationship Type="http://schemas.openxmlformats.org/officeDocument/2006/relationships/hyperlink" Target="https://www.legislation.gov.uk/ukpga/1968/60/crossheading/definition-of-theft" TargetMode="External" Id="R3fc3252fed5d4c8e" /><Relationship Type="http://schemas.openxmlformats.org/officeDocument/2006/relationships/hyperlink" Target="http://www.e-lawresources.co.uk/R-v-Ghosh.php" TargetMode="External" Id="R43c2682f19694b2f" /><Relationship Type="http://schemas.openxmlformats.org/officeDocument/2006/relationships/hyperlink" Target="https://www.legislation.gov.uk/ukpga/1971/48/section/1" TargetMode="External" Id="R85e8bb11aa0d4255" /><Relationship Type="http://schemas.openxmlformats.org/officeDocument/2006/relationships/hyperlink" Target="https://www.legislation.gov.uk/ukpga/1971/48/section/10" TargetMode="External" Id="R0d8faeabcf48411c" /><Relationship Type="http://schemas.openxmlformats.org/officeDocument/2006/relationships/hyperlink" Target="https://digestiblenotes.com/law/criminal/theft.php" TargetMode="External" Id="Rbeaa7723c49245f1" /><Relationship Type="http://schemas.openxmlformats.org/officeDocument/2006/relationships/hyperlink" Target="https://vlex.co.uk/vid/lloyd-v-dpp-805617569" TargetMode="External" Id="Rdaaf7c3b13bb4b51" /><Relationship Type="http://schemas.openxmlformats.org/officeDocument/2006/relationships/hyperlink" Target="https://www.lawteacher.net/cases/r-v-smith-1974.php" TargetMode="External" Id="Rfa1c9ff1ee774051" /><Relationship Type="http://schemas.openxmlformats.org/officeDocument/2006/relationships/hyperlink" Target="https://e-lawresources.co.uk/R-v-Allen-[1988].php" TargetMode="External" Id="R492edad5496c4076" /><Relationship Type="http://schemas.openxmlformats.org/officeDocument/2006/relationships/hyperlink" Target="https://www.cps.gov.uk/legal-guidance/intoxication" TargetMode="External" Id="R01b80dffbdde4100" /><Relationship Type="http://schemas.openxmlformats.org/officeDocument/2006/relationships/hyperlink" Target="https://www.lexisnexis.co.uk/legal/guidance/automatism" TargetMode="External" Id="Rca12bfe1b5e1433c" /><Relationship Type="http://schemas.openxmlformats.org/officeDocument/2006/relationships/hyperlink" Target="https://www.legislation.gov.uk/ukpga/Vict/24-25/100/contents" TargetMode="External" Id="R3e45d0bc13304da8" /><Relationship Type="http://schemas.openxmlformats.org/officeDocument/2006/relationships/hyperlink" Target="https://www.qredible.co.uk/b/gbh-section-18-section-20/" TargetMode="External" Id="Rbcb042cfc4034d22" /><Relationship Type="http://schemas.openxmlformats.org/officeDocument/2006/relationships/numbering" Target="numbering.xml" Id="R808b20ff54e94b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2021-12-07T14:08:35.5031628Z</dcterms:created>
  <dcterms:modified xsi:type="dcterms:W3CDTF">2022-01-06T16:38:44.3375185Z</dcterms:modified>
  <dc:creator>Artur Zacharski (2103167)</dc:creator>
  <lastModifiedBy>Artur Zacharski (2103167)</lastModifiedBy>
</coreProperties>
</file>