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7B2DA" w14:textId="7389FB43" w:rsidR="000A3BA5" w:rsidRPr="00645B35" w:rsidRDefault="00645B35">
      <w:pPr>
        <w:rPr>
          <w:rFonts w:ascii="Arial" w:hAnsi="Arial" w:cs="Arial"/>
          <w:b/>
          <w:bCs/>
          <w:sz w:val="24"/>
          <w:szCs w:val="24"/>
        </w:rPr>
      </w:pPr>
      <w:r w:rsidRPr="00645B35">
        <w:rPr>
          <w:rFonts w:ascii="Arial" w:hAnsi="Arial" w:cs="Arial"/>
          <w:b/>
          <w:bCs/>
          <w:sz w:val="24"/>
          <w:szCs w:val="24"/>
        </w:rPr>
        <w:t>Evidence Based Policing and Application</w:t>
      </w:r>
    </w:p>
    <w:p w14:paraId="3956732C" w14:textId="77777777" w:rsidR="00645B35" w:rsidRPr="00645B35" w:rsidRDefault="00645B35">
      <w:pPr>
        <w:rPr>
          <w:rFonts w:ascii="Arial" w:hAnsi="Arial" w:cs="Arial"/>
          <w:sz w:val="24"/>
          <w:szCs w:val="24"/>
        </w:rPr>
      </w:pPr>
    </w:p>
    <w:p w14:paraId="766583DE" w14:textId="7CF5332B" w:rsidR="00645B35" w:rsidRPr="00645B35" w:rsidRDefault="00645B35">
      <w:pPr>
        <w:rPr>
          <w:rFonts w:ascii="Arial" w:hAnsi="Arial" w:cs="Arial"/>
          <w:sz w:val="24"/>
          <w:szCs w:val="24"/>
        </w:rPr>
      </w:pPr>
      <w:r w:rsidRPr="00645B35">
        <w:rPr>
          <w:rFonts w:ascii="Arial" w:hAnsi="Arial" w:cs="Arial"/>
          <w:sz w:val="24"/>
          <w:szCs w:val="24"/>
        </w:rPr>
        <w:t xml:space="preserve">Module Name: </w:t>
      </w:r>
      <w:r>
        <w:rPr>
          <w:rFonts w:ascii="Arial" w:hAnsi="Arial" w:cs="Arial"/>
          <w:sz w:val="24"/>
          <w:szCs w:val="24"/>
        </w:rPr>
        <w:tab/>
      </w:r>
      <w:r w:rsidRPr="00645B35">
        <w:rPr>
          <w:rFonts w:ascii="Arial" w:hAnsi="Arial" w:cs="Arial"/>
          <w:sz w:val="24"/>
          <w:szCs w:val="24"/>
        </w:rPr>
        <w:t>Evidence Based Policing</w:t>
      </w:r>
    </w:p>
    <w:p w14:paraId="7FEF211B" w14:textId="65B90423" w:rsidR="00645B35" w:rsidRPr="00645B35" w:rsidRDefault="00645B35">
      <w:pPr>
        <w:rPr>
          <w:rFonts w:ascii="Arial" w:hAnsi="Arial" w:cs="Arial"/>
          <w:sz w:val="24"/>
          <w:szCs w:val="24"/>
        </w:rPr>
      </w:pPr>
      <w:r w:rsidRPr="00645B35">
        <w:rPr>
          <w:rFonts w:ascii="Arial" w:hAnsi="Arial" w:cs="Arial"/>
          <w:sz w:val="24"/>
          <w:szCs w:val="24"/>
        </w:rPr>
        <w:t xml:space="preserve">Module Number: </w:t>
      </w:r>
      <w:r>
        <w:rPr>
          <w:rFonts w:ascii="Arial" w:hAnsi="Arial" w:cs="Arial"/>
          <w:sz w:val="24"/>
          <w:szCs w:val="24"/>
        </w:rPr>
        <w:tab/>
      </w:r>
      <w:r w:rsidRPr="00645B35">
        <w:rPr>
          <w:rFonts w:ascii="Arial" w:hAnsi="Arial" w:cs="Arial"/>
          <w:sz w:val="24"/>
          <w:szCs w:val="24"/>
        </w:rPr>
        <w:t>BMPL4001</w:t>
      </w:r>
    </w:p>
    <w:p w14:paraId="2728F4B8" w14:textId="13BEE6C7" w:rsidR="00645B35" w:rsidRPr="00645B35" w:rsidRDefault="00645B35">
      <w:pPr>
        <w:rPr>
          <w:rFonts w:ascii="Arial" w:hAnsi="Arial" w:cs="Arial"/>
          <w:sz w:val="24"/>
          <w:szCs w:val="24"/>
        </w:rPr>
      </w:pPr>
      <w:r w:rsidRPr="00645B35">
        <w:rPr>
          <w:rFonts w:ascii="Arial" w:hAnsi="Arial" w:cs="Arial"/>
          <w:sz w:val="24"/>
          <w:szCs w:val="24"/>
        </w:rPr>
        <w:t>Lecturer:</w:t>
      </w:r>
      <w:r>
        <w:rPr>
          <w:rFonts w:ascii="Arial" w:hAnsi="Arial" w:cs="Arial"/>
          <w:sz w:val="24"/>
          <w:szCs w:val="24"/>
        </w:rPr>
        <w:tab/>
      </w:r>
      <w:r>
        <w:rPr>
          <w:rFonts w:ascii="Arial" w:hAnsi="Arial" w:cs="Arial"/>
          <w:sz w:val="24"/>
          <w:szCs w:val="24"/>
        </w:rPr>
        <w:tab/>
      </w:r>
      <w:r w:rsidRPr="00645B35">
        <w:rPr>
          <w:rFonts w:ascii="Arial" w:hAnsi="Arial" w:cs="Arial"/>
          <w:sz w:val="24"/>
          <w:szCs w:val="24"/>
        </w:rPr>
        <w:t xml:space="preserve"> Luke Roach</w:t>
      </w:r>
    </w:p>
    <w:p w14:paraId="1165AE75" w14:textId="545269F4" w:rsidR="00645B35" w:rsidRPr="00645B35" w:rsidRDefault="00645B35">
      <w:pPr>
        <w:rPr>
          <w:rFonts w:ascii="Arial" w:hAnsi="Arial" w:cs="Arial"/>
          <w:sz w:val="24"/>
          <w:szCs w:val="24"/>
        </w:rPr>
      </w:pPr>
      <w:r w:rsidRPr="00645B35">
        <w:rPr>
          <w:rFonts w:ascii="Arial" w:hAnsi="Arial" w:cs="Arial"/>
          <w:sz w:val="24"/>
          <w:szCs w:val="24"/>
        </w:rPr>
        <w:t xml:space="preserve">Student Name: </w:t>
      </w:r>
      <w:r>
        <w:rPr>
          <w:rFonts w:ascii="Arial" w:hAnsi="Arial" w:cs="Arial"/>
          <w:sz w:val="24"/>
          <w:szCs w:val="24"/>
        </w:rPr>
        <w:tab/>
      </w:r>
      <w:r w:rsidRPr="00645B35">
        <w:rPr>
          <w:rFonts w:ascii="Arial" w:hAnsi="Arial" w:cs="Arial"/>
          <w:sz w:val="24"/>
          <w:szCs w:val="24"/>
        </w:rPr>
        <w:t>Vasile Marian Dinu</w:t>
      </w:r>
    </w:p>
    <w:p w14:paraId="0D492DF6" w14:textId="78B7A1FC" w:rsidR="00645B35" w:rsidRDefault="00645B35">
      <w:pPr>
        <w:rPr>
          <w:rFonts w:ascii="Arial" w:hAnsi="Arial" w:cs="Arial"/>
          <w:sz w:val="24"/>
          <w:szCs w:val="24"/>
        </w:rPr>
      </w:pPr>
      <w:r w:rsidRPr="00645B35">
        <w:rPr>
          <w:rFonts w:ascii="Arial" w:hAnsi="Arial" w:cs="Arial"/>
          <w:sz w:val="24"/>
          <w:szCs w:val="24"/>
        </w:rPr>
        <w:t xml:space="preserve">Student Number: </w:t>
      </w:r>
      <w:r>
        <w:rPr>
          <w:rFonts w:ascii="Arial" w:hAnsi="Arial" w:cs="Arial"/>
          <w:sz w:val="24"/>
          <w:szCs w:val="24"/>
        </w:rPr>
        <w:tab/>
      </w:r>
      <w:r w:rsidRPr="00645B35">
        <w:rPr>
          <w:rFonts w:ascii="Arial" w:hAnsi="Arial" w:cs="Arial"/>
          <w:sz w:val="24"/>
          <w:szCs w:val="24"/>
        </w:rPr>
        <w:t>2209834</w:t>
      </w:r>
    </w:p>
    <w:p w14:paraId="7C972E83" w14:textId="4EE062F5" w:rsidR="00645B35" w:rsidRDefault="00645B35">
      <w:pPr>
        <w:rPr>
          <w:rFonts w:ascii="Arial" w:hAnsi="Arial" w:cs="Arial"/>
          <w:sz w:val="24"/>
          <w:szCs w:val="24"/>
        </w:rPr>
      </w:pPr>
      <w:r>
        <w:rPr>
          <w:rFonts w:ascii="Arial" w:hAnsi="Arial" w:cs="Arial"/>
          <w:sz w:val="24"/>
          <w:szCs w:val="24"/>
        </w:rPr>
        <w:br w:type="page"/>
      </w:r>
    </w:p>
    <w:p w14:paraId="172A9CF0" w14:textId="77777777" w:rsidR="004820A0" w:rsidRPr="0002045D" w:rsidRDefault="004820A0" w:rsidP="0002045D">
      <w:pPr>
        <w:spacing w:line="360" w:lineRule="auto"/>
        <w:jc w:val="both"/>
        <w:rPr>
          <w:rFonts w:ascii="Arial" w:hAnsi="Arial" w:cs="Arial"/>
          <w:sz w:val="24"/>
          <w:szCs w:val="24"/>
        </w:rPr>
      </w:pPr>
      <w:r w:rsidRPr="0002045D">
        <w:rPr>
          <w:rFonts w:ascii="Arial" w:hAnsi="Arial" w:cs="Arial"/>
          <w:sz w:val="24"/>
          <w:szCs w:val="24"/>
        </w:rPr>
        <w:lastRenderedPageBreak/>
        <w:t>E</w:t>
      </w:r>
      <w:r w:rsidRPr="0002045D">
        <w:rPr>
          <w:rFonts w:ascii="Arial" w:hAnsi="Arial" w:cs="Arial"/>
          <w:sz w:val="24"/>
          <w:szCs w:val="24"/>
        </w:rPr>
        <w:t xml:space="preserve">vidence </w:t>
      </w:r>
      <w:r w:rsidRPr="0002045D">
        <w:rPr>
          <w:rFonts w:ascii="Arial" w:hAnsi="Arial" w:cs="Arial"/>
          <w:sz w:val="24"/>
          <w:szCs w:val="24"/>
        </w:rPr>
        <w:t>B</w:t>
      </w:r>
      <w:r w:rsidRPr="0002045D">
        <w:rPr>
          <w:rFonts w:ascii="Arial" w:hAnsi="Arial" w:cs="Arial"/>
          <w:sz w:val="24"/>
          <w:szCs w:val="24"/>
        </w:rPr>
        <w:t xml:space="preserve">ased </w:t>
      </w:r>
      <w:r w:rsidRPr="0002045D">
        <w:rPr>
          <w:rFonts w:ascii="Arial" w:hAnsi="Arial" w:cs="Arial"/>
          <w:sz w:val="24"/>
          <w:szCs w:val="24"/>
        </w:rPr>
        <w:t>P</w:t>
      </w:r>
      <w:r w:rsidRPr="0002045D">
        <w:rPr>
          <w:rFonts w:ascii="Arial" w:hAnsi="Arial" w:cs="Arial"/>
          <w:sz w:val="24"/>
          <w:szCs w:val="24"/>
        </w:rPr>
        <w:t>olicing (EBP)</w:t>
      </w:r>
      <w:r w:rsidRPr="0002045D">
        <w:rPr>
          <w:rFonts w:ascii="Arial" w:hAnsi="Arial" w:cs="Arial"/>
          <w:sz w:val="24"/>
          <w:szCs w:val="24"/>
        </w:rPr>
        <w:t xml:space="preserve"> is an approach that focuses on the systematic collecting and analysis of data to guide policy, practise, and strategy (Selby-Fell &amp; Newton, 2022). Its guiding concepts include accountability, efficiency, effectiveness, proactivity, and risk minimization (Selby-Fell &amp; Newton, 2022). EBP calls for a more tactical, analytic, evidence-based, and problem-oriented approach to crime and disorder by utilising research, technology, and data and evidence analysis to inform decision-making (Selby-Fell &amp; Newton, 2022). This strategy is intended to assist police forces in developing and integrating crime reduction and prevention initiatives, as well as improving public safety. </w:t>
      </w:r>
    </w:p>
    <w:p w14:paraId="238618E8" w14:textId="41AA8547" w:rsidR="004820A0" w:rsidRPr="0002045D" w:rsidRDefault="004820A0" w:rsidP="0002045D">
      <w:pPr>
        <w:spacing w:line="360" w:lineRule="auto"/>
        <w:jc w:val="both"/>
        <w:rPr>
          <w:rFonts w:ascii="Arial" w:hAnsi="Arial" w:cs="Arial"/>
          <w:sz w:val="24"/>
          <w:szCs w:val="24"/>
        </w:rPr>
      </w:pPr>
      <w:r w:rsidRPr="0002045D">
        <w:rPr>
          <w:rFonts w:ascii="Arial" w:hAnsi="Arial" w:cs="Arial"/>
          <w:sz w:val="24"/>
          <w:szCs w:val="24"/>
        </w:rPr>
        <w:t>Furthermore, EBP promotes transparency, moves away from traditional policing methods, and enables a data-driven approach to both crime and public safety</w:t>
      </w:r>
      <w:r w:rsidR="0002045D" w:rsidRPr="0002045D">
        <w:rPr>
          <w:rFonts w:ascii="Arial" w:hAnsi="Arial" w:cs="Arial"/>
          <w:color w:val="2C3E50"/>
          <w:sz w:val="24"/>
          <w:szCs w:val="24"/>
          <w:shd w:val="clear" w:color="auto" w:fill="FFFFFF"/>
        </w:rPr>
        <w:t xml:space="preserve"> </w:t>
      </w:r>
      <w:r w:rsidR="0002045D" w:rsidRPr="0002045D">
        <w:rPr>
          <w:rFonts w:ascii="Arial" w:hAnsi="Arial" w:cs="Arial"/>
          <w:color w:val="2C3E50"/>
          <w:sz w:val="24"/>
          <w:szCs w:val="24"/>
          <w:shd w:val="clear" w:color="auto" w:fill="FFFFFF"/>
        </w:rPr>
        <w:t xml:space="preserve">(Pepper, </w:t>
      </w:r>
      <w:r w:rsidR="0002045D" w:rsidRPr="0002045D">
        <w:rPr>
          <w:rFonts w:ascii="Arial" w:hAnsi="Arial" w:cs="Arial"/>
          <w:color w:val="2C3E50"/>
          <w:sz w:val="24"/>
          <w:szCs w:val="24"/>
          <w:shd w:val="clear" w:color="auto" w:fill="FFFFFF"/>
        </w:rPr>
        <w:t>Rogers,</w:t>
      </w:r>
      <w:r w:rsidR="0002045D" w:rsidRPr="0002045D">
        <w:rPr>
          <w:rFonts w:ascii="Arial" w:hAnsi="Arial" w:cs="Arial"/>
          <w:color w:val="2C3E50"/>
          <w:sz w:val="24"/>
          <w:szCs w:val="24"/>
          <w:shd w:val="clear" w:color="auto" w:fill="FFFFFF"/>
        </w:rPr>
        <w:t xml:space="preserve"> and Martin, 2020)</w:t>
      </w:r>
      <w:r w:rsidRPr="0002045D">
        <w:rPr>
          <w:rFonts w:ascii="Arial" w:hAnsi="Arial" w:cs="Arial"/>
          <w:sz w:val="24"/>
          <w:szCs w:val="24"/>
        </w:rPr>
        <w:t>. Police agencies can better understand the core causes of crime in their locations, develop more specialised tactical and strategic ways to decreasing and preventing it, and promote public safety by understanding and utilising evidence.</w:t>
      </w:r>
      <w:r w:rsidRPr="0002045D">
        <w:rPr>
          <w:rFonts w:ascii="Arial" w:hAnsi="Arial" w:cs="Arial"/>
          <w:sz w:val="24"/>
          <w:szCs w:val="24"/>
        </w:rPr>
        <w:t xml:space="preserve"> </w:t>
      </w:r>
    </w:p>
    <w:p w14:paraId="0D251D6D" w14:textId="58D35324" w:rsidR="00321ABA" w:rsidRPr="0002045D" w:rsidRDefault="00321ABA" w:rsidP="0002045D">
      <w:pPr>
        <w:spacing w:line="360" w:lineRule="auto"/>
        <w:jc w:val="both"/>
        <w:rPr>
          <w:rFonts w:ascii="Arial" w:hAnsi="Arial" w:cs="Arial"/>
          <w:sz w:val="24"/>
          <w:szCs w:val="24"/>
        </w:rPr>
      </w:pPr>
      <w:r w:rsidRPr="0002045D">
        <w:rPr>
          <w:rFonts w:ascii="Arial" w:hAnsi="Arial" w:cs="Arial"/>
          <w:sz w:val="24"/>
          <w:szCs w:val="24"/>
        </w:rPr>
        <w:t xml:space="preserve">EBP is a technique of thinking about and responding to policing issues by developing new approaches to crime prevention and control. It entails using research and evidence-based practises to discover, analyse, and solve policing problems. It seeks to bridge the gap between crime and justice </w:t>
      </w:r>
      <w:proofErr w:type="gramStart"/>
      <w:r w:rsidRPr="0002045D">
        <w:rPr>
          <w:rFonts w:ascii="Arial" w:hAnsi="Arial" w:cs="Arial"/>
          <w:sz w:val="24"/>
          <w:szCs w:val="24"/>
        </w:rPr>
        <w:t>in order to</w:t>
      </w:r>
      <w:proofErr w:type="gramEnd"/>
      <w:r w:rsidRPr="0002045D">
        <w:rPr>
          <w:rFonts w:ascii="Arial" w:hAnsi="Arial" w:cs="Arial"/>
          <w:sz w:val="24"/>
          <w:szCs w:val="24"/>
        </w:rPr>
        <w:t xml:space="preserve"> maximise resource efficiency and achieve the greatest potential outcomes for society.</w:t>
      </w:r>
    </w:p>
    <w:p w14:paraId="1FFA4F04" w14:textId="3E296F82" w:rsidR="00321ABA" w:rsidRPr="0002045D" w:rsidRDefault="00321ABA" w:rsidP="0002045D">
      <w:pPr>
        <w:spacing w:line="360" w:lineRule="auto"/>
        <w:jc w:val="both"/>
        <w:rPr>
          <w:rFonts w:ascii="Arial" w:hAnsi="Arial" w:cs="Arial"/>
          <w:sz w:val="24"/>
          <w:szCs w:val="24"/>
        </w:rPr>
      </w:pPr>
      <w:r w:rsidRPr="0002045D">
        <w:rPr>
          <w:rFonts w:ascii="Arial" w:hAnsi="Arial" w:cs="Arial"/>
          <w:sz w:val="24"/>
          <w:szCs w:val="24"/>
        </w:rPr>
        <w:t>EBP's fundamental principles are as follows:</w:t>
      </w:r>
    </w:p>
    <w:p w14:paraId="60B60E17" w14:textId="77777777" w:rsidR="00321ABA" w:rsidRPr="0002045D" w:rsidRDefault="00321ABA" w:rsidP="0002045D">
      <w:pPr>
        <w:spacing w:line="360" w:lineRule="auto"/>
        <w:jc w:val="both"/>
        <w:rPr>
          <w:rFonts w:ascii="Arial" w:hAnsi="Arial" w:cs="Arial"/>
          <w:sz w:val="24"/>
          <w:szCs w:val="24"/>
        </w:rPr>
      </w:pPr>
      <w:r w:rsidRPr="0002045D">
        <w:rPr>
          <w:rFonts w:ascii="Arial" w:hAnsi="Arial" w:cs="Arial"/>
          <w:sz w:val="24"/>
          <w:szCs w:val="24"/>
        </w:rPr>
        <w:t xml:space="preserve">1. Using Research Evidence: This entails gathering and analysing data on crime and law enforcement </w:t>
      </w:r>
      <w:proofErr w:type="gramStart"/>
      <w:r w:rsidRPr="0002045D">
        <w:rPr>
          <w:rFonts w:ascii="Arial" w:hAnsi="Arial" w:cs="Arial"/>
          <w:sz w:val="24"/>
          <w:szCs w:val="24"/>
        </w:rPr>
        <w:t>in order to</w:t>
      </w:r>
      <w:proofErr w:type="gramEnd"/>
      <w:r w:rsidRPr="0002045D">
        <w:rPr>
          <w:rFonts w:ascii="Arial" w:hAnsi="Arial" w:cs="Arial"/>
          <w:sz w:val="24"/>
          <w:szCs w:val="24"/>
        </w:rPr>
        <w:t xml:space="preserve"> guide policing decisions. It entails putting in place research-informed and evidence-based policies and programmes that are customised to meet local requirements.</w:t>
      </w:r>
    </w:p>
    <w:p w14:paraId="253B6214" w14:textId="77777777" w:rsidR="00321ABA" w:rsidRPr="0002045D" w:rsidRDefault="00321ABA" w:rsidP="0002045D">
      <w:pPr>
        <w:spacing w:line="360" w:lineRule="auto"/>
        <w:jc w:val="both"/>
        <w:rPr>
          <w:rFonts w:ascii="Arial" w:hAnsi="Arial" w:cs="Arial"/>
          <w:sz w:val="24"/>
          <w:szCs w:val="24"/>
        </w:rPr>
      </w:pPr>
      <w:r w:rsidRPr="0002045D">
        <w:rPr>
          <w:rFonts w:ascii="Arial" w:hAnsi="Arial" w:cs="Arial"/>
          <w:sz w:val="24"/>
          <w:szCs w:val="24"/>
        </w:rPr>
        <w:t>2. Accountability and Transparency: This entails being open and honest about how and why policing decisions are made, as well as how resources are allocated. It entails making public the data that drives decision making and encouraging accountability for police decision making and practises.</w:t>
      </w:r>
    </w:p>
    <w:p w14:paraId="786202BD" w14:textId="77777777" w:rsidR="00321ABA" w:rsidRPr="0002045D" w:rsidRDefault="00321ABA" w:rsidP="0002045D">
      <w:pPr>
        <w:spacing w:line="360" w:lineRule="auto"/>
        <w:jc w:val="both"/>
        <w:rPr>
          <w:rFonts w:ascii="Arial" w:hAnsi="Arial" w:cs="Arial"/>
          <w:sz w:val="24"/>
          <w:szCs w:val="24"/>
        </w:rPr>
      </w:pPr>
      <w:r w:rsidRPr="0002045D">
        <w:rPr>
          <w:rFonts w:ascii="Arial" w:hAnsi="Arial" w:cs="Arial"/>
          <w:sz w:val="24"/>
          <w:szCs w:val="24"/>
        </w:rPr>
        <w:t xml:space="preserve">3. Data-Driven Decision Making include comprehending the problem's context, developing successful strategies, identifying valuable data sources and metrics, </w:t>
      </w:r>
      <w:r w:rsidRPr="0002045D">
        <w:rPr>
          <w:rFonts w:ascii="Arial" w:hAnsi="Arial" w:cs="Arial"/>
          <w:sz w:val="24"/>
          <w:szCs w:val="24"/>
        </w:rPr>
        <w:lastRenderedPageBreak/>
        <w:t>collecting, analysing, and interpreting data, creating helpful insights, and implementing customised solutions.</w:t>
      </w:r>
    </w:p>
    <w:p w14:paraId="7A8243C0" w14:textId="77777777" w:rsidR="00321ABA" w:rsidRPr="0002045D" w:rsidRDefault="00321ABA" w:rsidP="0002045D">
      <w:pPr>
        <w:spacing w:line="360" w:lineRule="auto"/>
        <w:jc w:val="both"/>
        <w:rPr>
          <w:rFonts w:ascii="Arial" w:hAnsi="Arial" w:cs="Arial"/>
          <w:sz w:val="24"/>
          <w:szCs w:val="24"/>
        </w:rPr>
      </w:pPr>
      <w:r w:rsidRPr="0002045D">
        <w:rPr>
          <w:rFonts w:ascii="Arial" w:hAnsi="Arial" w:cs="Arial"/>
          <w:sz w:val="24"/>
          <w:szCs w:val="24"/>
        </w:rPr>
        <w:t>4. Collaborative Problem-Solving: This entails identifying, analysing, and solving difficult problems collectively with important stakeholders. It entails assembling a multidisciplinary team of specialists with diverse talents and views to identify solutions.</w:t>
      </w:r>
    </w:p>
    <w:p w14:paraId="6343A1C2" w14:textId="2BD9DA25" w:rsidR="00321ABA" w:rsidRPr="0002045D" w:rsidRDefault="00321ABA" w:rsidP="0002045D">
      <w:pPr>
        <w:spacing w:line="360" w:lineRule="auto"/>
        <w:jc w:val="both"/>
        <w:rPr>
          <w:rFonts w:ascii="Arial" w:hAnsi="Arial" w:cs="Arial"/>
          <w:sz w:val="24"/>
          <w:szCs w:val="24"/>
        </w:rPr>
      </w:pPr>
      <w:r w:rsidRPr="0002045D">
        <w:rPr>
          <w:rFonts w:ascii="Arial" w:hAnsi="Arial" w:cs="Arial"/>
          <w:sz w:val="24"/>
          <w:szCs w:val="24"/>
        </w:rPr>
        <w:t>5. Policy and Practise Evaluation: This entails analysing the success of interventions and programmes to ensure that they are effective, efficient, and fair. It entails examining policies and practises on a regular basis and establishing ways to decrease gaps in outcomes.</w:t>
      </w:r>
    </w:p>
    <w:p w14:paraId="12EB378D" w14:textId="77777777" w:rsidR="0002045D" w:rsidRDefault="00321ABA" w:rsidP="0002045D">
      <w:pPr>
        <w:spacing w:line="360" w:lineRule="auto"/>
        <w:jc w:val="both"/>
        <w:rPr>
          <w:rFonts w:ascii="Arial" w:hAnsi="Arial" w:cs="Arial"/>
          <w:sz w:val="24"/>
          <w:szCs w:val="24"/>
        </w:rPr>
      </w:pPr>
      <w:r w:rsidRPr="0002045D">
        <w:rPr>
          <w:rFonts w:ascii="Arial" w:hAnsi="Arial" w:cs="Arial"/>
          <w:sz w:val="24"/>
          <w:szCs w:val="24"/>
        </w:rPr>
        <w:t xml:space="preserve">EBP provides a methodical framework for reducing crime, ensuring policing efficacy and efficiency, increasing public faith in law enforcement, and bridging the gap between crime and justice. In brief, EBP allows law enforcement organisations to focus on data-driven decision-making </w:t>
      </w:r>
      <w:proofErr w:type="gramStart"/>
      <w:r w:rsidRPr="0002045D">
        <w:rPr>
          <w:rFonts w:ascii="Arial" w:hAnsi="Arial" w:cs="Arial"/>
          <w:sz w:val="24"/>
          <w:szCs w:val="24"/>
        </w:rPr>
        <w:t>in order to</w:t>
      </w:r>
      <w:proofErr w:type="gramEnd"/>
      <w:r w:rsidRPr="0002045D">
        <w:rPr>
          <w:rFonts w:ascii="Arial" w:hAnsi="Arial" w:cs="Arial"/>
          <w:sz w:val="24"/>
          <w:szCs w:val="24"/>
        </w:rPr>
        <w:t xml:space="preserve"> discover answers to their communities' particular public safety concerns.</w:t>
      </w:r>
      <w:r w:rsidRPr="0002045D">
        <w:rPr>
          <w:rFonts w:ascii="Arial" w:hAnsi="Arial" w:cs="Arial"/>
          <w:sz w:val="24"/>
          <w:szCs w:val="24"/>
        </w:rPr>
        <w:t xml:space="preserve"> </w:t>
      </w:r>
    </w:p>
    <w:p w14:paraId="3CC02742" w14:textId="77777777" w:rsidR="000D08ED" w:rsidRDefault="000D08ED" w:rsidP="000D08ED">
      <w:pPr>
        <w:spacing w:line="360" w:lineRule="auto"/>
        <w:jc w:val="both"/>
        <w:rPr>
          <w:rFonts w:ascii="Arial" w:hAnsi="Arial" w:cs="Arial"/>
          <w:sz w:val="24"/>
          <w:szCs w:val="24"/>
        </w:rPr>
      </w:pPr>
      <w:r w:rsidRPr="005A199F">
        <w:rPr>
          <w:rFonts w:ascii="Arial" w:hAnsi="Arial" w:cs="Arial"/>
          <w:sz w:val="24"/>
          <w:szCs w:val="24"/>
        </w:rPr>
        <w:t xml:space="preserve">This </w:t>
      </w:r>
      <w:r>
        <w:rPr>
          <w:rFonts w:ascii="Arial" w:hAnsi="Arial" w:cs="Arial"/>
          <w:sz w:val="24"/>
          <w:szCs w:val="24"/>
        </w:rPr>
        <w:t>e</w:t>
      </w:r>
      <w:r w:rsidRPr="005A199F">
        <w:rPr>
          <w:rFonts w:ascii="Arial" w:hAnsi="Arial" w:cs="Arial"/>
          <w:sz w:val="24"/>
          <w:szCs w:val="24"/>
        </w:rPr>
        <w:t>ssay will examine and evaluate the use of body-worn cameras (BWCs) in evidence-based policing. We will investigate the potential advantages and disadvantages of the use of BWCs, as well as the ethical and legal implications of their implementation. We will also examine the effects of the use of BWCs on the efficiency of law enforcement and on community relations. This essay will conclude with a thorough evaluation of the use of BWCs in evidence-based policing.</w:t>
      </w:r>
    </w:p>
    <w:p w14:paraId="32AEEA9D" w14:textId="77777777" w:rsidR="000D08ED" w:rsidRPr="00645B35" w:rsidRDefault="000D08ED" w:rsidP="000D08ED">
      <w:pPr>
        <w:spacing w:line="360" w:lineRule="auto"/>
        <w:jc w:val="both"/>
        <w:rPr>
          <w:rFonts w:ascii="Arial" w:hAnsi="Arial" w:cs="Arial"/>
          <w:sz w:val="24"/>
          <w:szCs w:val="24"/>
        </w:rPr>
      </w:pPr>
      <w:r w:rsidRPr="00645B35">
        <w:rPr>
          <w:rFonts w:ascii="Arial" w:hAnsi="Arial" w:cs="Arial"/>
          <w:sz w:val="24"/>
          <w:szCs w:val="24"/>
        </w:rPr>
        <w:t xml:space="preserve">Body-worn cameras (BWCs) are increasingly utilised in evidence-based policing to increase transparency, reduce police malfeasance, and enhance police-community relations. BWCs are miniature cameras worn by police officers while on duty that can record audio and video of interactions with the </w:t>
      </w:r>
      <w:proofErr w:type="gramStart"/>
      <w:r w:rsidRPr="00645B35">
        <w:rPr>
          <w:rFonts w:ascii="Arial" w:hAnsi="Arial" w:cs="Arial"/>
          <w:sz w:val="24"/>
          <w:szCs w:val="24"/>
        </w:rPr>
        <w:t>general public</w:t>
      </w:r>
      <w:proofErr w:type="gramEnd"/>
      <w:r w:rsidRPr="00645B35">
        <w:rPr>
          <w:rFonts w:ascii="Arial" w:hAnsi="Arial" w:cs="Arial"/>
          <w:sz w:val="24"/>
          <w:szCs w:val="24"/>
        </w:rPr>
        <w:t>.</w:t>
      </w:r>
    </w:p>
    <w:p w14:paraId="7B6B687E" w14:textId="77777777" w:rsidR="000D08ED" w:rsidRPr="00645B35" w:rsidRDefault="000D08ED" w:rsidP="000D08ED">
      <w:pPr>
        <w:spacing w:line="360" w:lineRule="auto"/>
        <w:jc w:val="both"/>
        <w:rPr>
          <w:rFonts w:ascii="Arial" w:hAnsi="Arial" w:cs="Arial"/>
          <w:sz w:val="24"/>
          <w:szCs w:val="24"/>
        </w:rPr>
      </w:pPr>
      <w:r w:rsidRPr="00645B35">
        <w:rPr>
          <w:rFonts w:ascii="Arial" w:hAnsi="Arial" w:cs="Arial"/>
          <w:sz w:val="24"/>
          <w:szCs w:val="24"/>
        </w:rPr>
        <w:t xml:space="preserve">It has been demonstrated that the use of body-worn cameras in evidence-based policing has </w:t>
      </w:r>
      <w:proofErr w:type="gramStart"/>
      <w:r w:rsidRPr="00645B35">
        <w:rPr>
          <w:rFonts w:ascii="Arial" w:hAnsi="Arial" w:cs="Arial"/>
          <w:sz w:val="24"/>
          <w:szCs w:val="24"/>
        </w:rPr>
        <w:t>a number of</w:t>
      </w:r>
      <w:proofErr w:type="gramEnd"/>
      <w:r w:rsidRPr="00645B35">
        <w:rPr>
          <w:rFonts w:ascii="Arial" w:hAnsi="Arial" w:cs="Arial"/>
          <w:sz w:val="24"/>
          <w:szCs w:val="24"/>
        </w:rPr>
        <w:t xml:space="preserve"> potential benefits, including reduced use of force, increased officer accountability, and more precise documentation of events. Evidence-based policing is predicated on the notion that decisions should be made </w:t>
      </w:r>
      <w:proofErr w:type="gramStart"/>
      <w:r w:rsidRPr="00645B35">
        <w:rPr>
          <w:rFonts w:ascii="Arial" w:hAnsi="Arial" w:cs="Arial"/>
          <w:sz w:val="24"/>
          <w:szCs w:val="24"/>
        </w:rPr>
        <w:t>on the basis of</w:t>
      </w:r>
      <w:proofErr w:type="gramEnd"/>
      <w:r w:rsidRPr="00645B35">
        <w:rPr>
          <w:rFonts w:ascii="Arial" w:hAnsi="Arial" w:cs="Arial"/>
          <w:sz w:val="24"/>
          <w:szCs w:val="24"/>
        </w:rPr>
        <w:t xml:space="preserve"> data and evidence, as opposed to intuition and experience. By preserving audio and video evidence of interactions, BWCs can provide an unbiased and undistorted perspective of events.</w:t>
      </w:r>
    </w:p>
    <w:p w14:paraId="7EE42415" w14:textId="6DBAD312" w:rsidR="00000CD1" w:rsidRDefault="000D08ED" w:rsidP="0002045D">
      <w:pPr>
        <w:spacing w:line="360" w:lineRule="auto"/>
        <w:jc w:val="both"/>
        <w:rPr>
          <w:rFonts w:ascii="Arial" w:hAnsi="Arial" w:cs="Arial"/>
          <w:sz w:val="24"/>
          <w:szCs w:val="24"/>
        </w:rPr>
      </w:pPr>
      <w:r w:rsidRPr="00970333">
        <w:rPr>
          <w:rFonts w:ascii="Arial" w:hAnsi="Arial" w:cs="Arial"/>
          <w:sz w:val="24"/>
          <w:szCs w:val="24"/>
        </w:rPr>
        <w:lastRenderedPageBreak/>
        <w:t>A</w:t>
      </w:r>
      <w:r w:rsidR="00970333" w:rsidRPr="00970333">
        <w:rPr>
          <w:rFonts w:ascii="Arial" w:hAnsi="Arial" w:cs="Arial"/>
          <w:sz w:val="24"/>
          <w:szCs w:val="24"/>
        </w:rPr>
        <w:t xml:space="preserve"> multitude of criminological ideas aimed at understanding and treating crime have inspired the use of body-worn cameras. Body-worn cameras, according to social learning theory, can offer individuals with feedback for altering their actions and reinforcing desired behaviour (Lum et al., 2019). Similarly, according to social control theory, cameras can "serve to orient and remind individuals of expectations for lawful decision-making and channel their behaviour in socially prescribed directions" (Lum et al., 2019, p.98). Furthermore, body-worn cameras are consistent with deterrence theory because they are intended to temper both police officers' and suspects' behaviour (Lum et al., 2019, p.99). Cameras may also disrupt criminal behaviour and have a chilling impact on crime (Lum et al., 2019). Finally, the deployment of police body-worn cameras may improve a fourth criminological theory, crime prevention through environmental design (CPTED). CPTED is an evidence-based strategy that argues for physical environment design to prevent crime (Lum et al., 2019, p.103). With officers regularly patrolling and recording, CPTED is likely to be reinforced further. Lum et al. (2019) suggest that body-worn cameras can help law enforcement reduce crime by reinforcing positive behaviour, discouraging unsuitable behaviour, and disrupting criminal activities.</w:t>
      </w:r>
    </w:p>
    <w:p w14:paraId="1138C2AE" w14:textId="213F0478" w:rsidR="00000CD1" w:rsidRPr="00000CD1" w:rsidRDefault="00000CD1" w:rsidP="00000CD1">
      <w:pPr>
        <w:spacing w:line="360" w:lineRule="auto"/>
        <w:jc w:val="both"/>
        <w:rPr>
          <w:rFonts w:ascii="Arial" w:hAnsi="Arial" w:cs="Arial"/>
          <w:sz w:val="24"/>
          <w:szCs w:val="24"/>
        </w:rPr>
      </w:pPr>
      <w:r w:rsidRPr="00000CD1">
        <w:rPr>
          <w:rFonts w:ascii="Arial" w:hAnsi="Arial" w:cs="Arial"/>
          <w:sz w:val="24"/>
          <w:szCs w:val="24"/>
        </w:rPr>
        <w:t xml:space="preserve">Body-worn video cameras (BWV), sometimes known as body-worn cameras, are high-definition video cameras worn by police officers throughout their daily tasks. They often attach into an officer's uniform or protective equipment and record while performing various policing responsibilities such as patrols and responding to calls. BWV aids in the safety of both police officers and members of the </w:t>
      </w:r>
      <w:proofErr w:type="gramStart"/>
      <w:r w:rsidRPr="00000CD1">
        <w:rPr>
          <w:rFonts w:ascii="Arial" w:hAnsi="Arial" w:cs="Arial"/>
          <w:sz w:val="24"/>
          <w:szCs w:val="24"/>
        </w:rPr>
        <w:t>general public</w:t>
      </w:r>
      <w:proofErr w:type="gramEnd"/>
      <w:r w:rsidRPr="00000CD1">
        <w:rPr>
          <w:rFonts w:ascii="Arial" w:hAnsi="Arial" w:cs="Arial"/>
          <w:sz w:val="24"/>
          <w:szCs w:val="24"/>
        </w:rPr>
        <w:t>, and it can also be used in investigations.</w:t>
      </w:r>
    </w:p>
    <w:p w14:paraId="673FD104" w14:textId="636E805B" w:rsidR="00000CD1" w:rsidRPr="00000CD1" w:rsidRDefault="00000CD1" w:rsidP="00000CD1">
      <w:pPr>
        <w:spacing w:line="360" w:lineRule="auto"/>
        <w:jc w:val="both"/>
        <w:rPr>
          <w:rFonts w:ascii="Arial" w:hAnsi="Arial" w:cs="Arial"/>
          <w:sz w:val="24"/>
          <w:szCs w:val="24"/>
        </w:rPr>
      </w:pPr>
      <w:r w:rsidRPr="00000CD1">
        <w:rPr>
          <w:rFonts w:ascii="Arial" w:hAnsi="Arial" w:cs="Arial"/>
          <w:sz w:val="24"/>
          <w:szCs w:val="24"/>
        </w:rPr>
        <w:t xml:space="preserve">The goal of incorporating BWV technology into evidence-based policing is to prevent police misbehaviour while also increasing the efficiency of investigations and arrests. BWV footage can provide a detailed narrative of events and provide as critical evidence in criminal trials. It can also aid in the identification of criminals, the provision of evidence in court, and the resolution of civil disputes. BWV footage can also be utilised to examine, criticise, and inform decision-making processes. Furthermore, the use of BWV can help reassure the public of police officers' professionalism and integrity. </w:t>
      </w:r>
    </w:p>
    <w:p w14:paraId="10BBF223" w14:textId="109FF45E" w:rsidR="00000CD1" w:rsidRPr="00000CD1" w:rsidRDefault="00000CD1" w:rsidP="00000CD1">
      <w:pPr>
        <w:spacing w:line="360" w:lineRule="auto"/>
        <w:jc w:val="both"/>
        <w:rPr>
          <w:rFonts w:ascii="Arial" w:hAnsi="Arial" w:cs="Arial"/>
          <w:sz w:val="24"/>
          <w:szCs w:val="24"/>
        </w:rPr>
      </w:pPr>
      <w:r w:rsidRPr="00000CD1">
        <w:rPr>
          <w:rFonts w:ascii="Arial" w:hAnsi="Arial" w:cs="Arial"/>
          <w:sz w:val="24"/>
          <w:szCs w:val="24"/>
        </w:rPr>
        <w:lastRenderedPageBreak/>
        <w:t xml:space="preserve">According to research, police personnel who use BWVs perform more professionally because the camera provides accountability and clearly documents situations. According to a study conducted by Harrison, </w:t>
      </w:r>
      <w:proofErr w:type="spellStart"/>
      <w:r w:rsidRPr="00000CD1">
        <w:rPr>
          <w:rFonts w:ascii="Arial" w:hAnsi="Arial" w:cs="Arial"/>
          <w:sz w:val="24"/>
          <w:szCs w:val="24"/>
        </w:rPr>
        <w:t>L'Hoiry</w:t>
      </w:r>
      <w:proofErr w:type="spellEnd"/>
      <w:r w:rsidRPr="00000CD1">
        <w:rPr>
          <w:rFonts w:ascii="Arial" w:hAnsi="Arial" w:cs="Arial"/>
          <w:sz w:val="24"/>
          <w:szCs w:val="24"/>
        </w:rPr>
        <w:t xml:space="preserve">, and </w:t>
      </w:r>
      <w:proofErr w:type="spellStart"/>
      <w:r w:rsidRPr="00000CD1">
        <w:rPr>
          <w:rFonts w:ascii="Arial" w:hAnsi="Arial" w:cs="Arial"/>
          <w:sz w:val="24"/>
          <w:szCs w:val="24"/>
        </w:rPr>
        <w:t>Santorso</w:t>
      </w:r>
      <w:proofErr w:type="spellEnd"/>
      <w:r w:rsidRPr="00000CD1">
        <w:rPr>
          <w:rFonts w:ascii="Arial" w:hAnsi="Arial" w:cs="Arial"/>
          <w:sz w:val="24"/>
          <w:szCs w:val="24"/>
        </w:rPr>
        <w:t xml:space="preserve"> (2021), the presence of a body-worn camera can prevent the escalation of incidents and lead to better Police-Public Relations as citizens become aware that their actions and conversations are being carefully monitored.</w:t>
      </w:r>
    </w:p>
    <w:p w14:paraId="2060B26B" w14:textId="77777777" w:rsidR="00000CD1" w:rsidRDefault="00000CD1" w:rsidP="00000CD1">
      <w:pPr>
        <w:spacing w:line="360" w:lineRule="auto"/>
        <w:jc w:val="both"/>
        <w:rPr>
          <w:rFonts w:ascii="Arial" w:hAnsi="Arial" w:cs="Arial"/>
          <w:sz w:val="24"/>
          <w:szCs w:val="24"/>
        </w:rPr>
      </w:pPr>
      <w:r w:rsidRPr="00000CD1">
        <w:rPr>
          <w:rFonts w:ascii="Arial" w:hAnsi="Arial" w:cs="Arial"/>
          <w:sz w:val="24"/>
          <w:szCs w:val="24"/>
        </w:rPr>
        <w:t>Finally, BWV technology can be beneficial in a variety of ways, including crime prevention and promoting police integrity. It can considerably improve the efficiency of investigations, arrests, and prosecutions by providing an accurate description of events and identifying people guilty for a crime.</w:t>
      </w:r>
    </w:p>
    <w:p w14:paraId="6AB793AB" w14:textId="56F88884" w:rsidR="0039349C" w:rsidRPr="005A199F" w:rsidRDefault="0039349C" w:rsidP="0039349C">
      <w:pPr>
        <w:spacing w:line="360" w:lineRule="auto"/>
        <w:jc w:val="both"/>
        <w:rPr>
          <w:rFonts w:ascii="Arial" w:hAnsi="Arial" w:cs="Arial"/>
          <w:sz w:val="24"/>
          <w:szCs w:val="24"/>
        </w:rPr>
      </w:pPr>
      <w:r w:rsidRPr="005A199F">
        <w:rPr>
          <w:rFonts w:ascii="Arial" w:hAnsi="Arial" w:cs="Arial"/>
          <w:sz w:val="24"/>
          <w:szCs w:val="24"/>
        </w:rPr>
        <w:t xml:space="preserve">From a criminological standpoint, the use of BWCs is an illustration of crime control theory. This theory proposes that society should concentrate on regulating criminal behaviour </w:t>
      </w:r>
      <w:proofErr w:type="gramStart"/>
      <w:r w:rsidRPr="005A199F">
        <w:rPr>
          <w:rFonts w:ascii="Arial" w:hAnsi="Arial" w:cs="Arial"/>
          <w:sz w:val="24"/>
          <w:szCs w:val="24"/>
        </w:rPr>
        <w:t>through the use of</w:t>
      </w:r>
      <w:proofErr w:type="gramEnd"/>
      <w:r w:rsidRPr="005A199F">
        <w:rPr>
          <w:rFonts w:ascii="Arial" w:hAnsi="Arial" w:cs="Arial"/>
          <w:sz w:val="24"/>
          <w:szCs w:val="24"/>
        </w:rPr>
        <w:t xml:space="preserve"> concrete measures, such as surveillance and deterrence. BWCs can create a deterrent effect by recording interactions between officers and citizens, thereby discouraging those who may be inclined to commit a crime. In addition, by providing a physical record of interactions, BWCs can assist officers in accurately documenting the events of a situation, thereby reducing the likelihood of false accusations or convictions.</w:t>
      </w:r>
    </w:p>
    <w:p w14:paraId="70F6723D" w14:textId="179A1C9A" w:rsidR="0039349C" w:rsidRDefault="0039349C" w:rsidP="0039349C">
      <w:pPr>
        <w:spacing w:line="360" w:lineRule="auto"/>
        <w:jc w:val="both"/>
        <w:rPr>
          <w:rFonts w:ascii="Arial" w:hAnsi="Arial" w:cs="Arial"/>
          <w:sz w:val="24"/>
          <w:szCs w:val="24"/>
        </w:rPr>
      </w:pPr>
      <w:r w:rsidRPr="005A199F">
        <w:rPr>
          <w:rFonts w:ascii="Arial" w:hAnsi="Arial" w:cs="Arial"/>
          <w:sz w:val="24"/>
          <w:szCs w:val="24"/>
        </w:rPr>
        <w:t xml:space="preserve">In addition to the theory of crime control, BWCs are also an example of the theory of deterrence. According to the theory of deterrence, the threat of punishment for criminal conduct can be an effective deterrent. By providing a record of interactions between officers and citizens, BWCs can ensure that officers are held accountable for their actions and criminals are appropriately punished. In addition, the presence of BWCs can serve as a deterrent for those who are inclined to commit a crime, as they are aware that any </w:t>
      </w:r>
      <w:proofErr w:type="gramStart"/>
      <w:r w:rsidRPr="005A199F">
        <w:rPr>
          <w:rFonts w:ascii="Arial" w:hAnsi="Arial" w:cs="Arial"/>
          <w:sz w:val="24"/>
          <w:szCs w:val="24"/>
        </w:rPr>
        <w:t>evidence</w:t>
      </w:r>
      <w:proofErr w:type="gramEnd"/>
      <w:r w:rsidRPr="005A199F">
        <w:rPr>
          <w:rFonts w:ascii="Arial" w:hAnsi="Arial" w:cs="Arial"/>
          <w:sz w:val="24"/>
          <w:szCs w:val="24"/>
        </w:rPr>
        <w:t xml:space="preserve"> they provide could be used against them.</w:t>
      </w:r>
    </w:p>
    <w:p w14:paraId="7D9973F1" w14:textId="77777777" w:rsidR="00E87DF7" w:rsidRPr="00E87DF7" w:rsidRDefault="00E87DF7" w:rsidP="00E87DF7">
      <w:pPr>
        <w:spacing w:line="360" w:lineRule="auto"/>
        <w:jc w:val="both"/>
        <w:rPr>
          <w:rFonts w:ascii="Arial" w:hAnsi="Arial" w:cs="Arial"/>
          <w:sz w:val="24"/>
          <w:szCs w:val="24"/>
        </w:rPr>
      </w:pPr>
      <w:r w:rsidRPr="00E87DF7">
        <w:rPr>
          <w:rFonts w:ascii="Arial" w:hAnsi="Arial" w:cs="Arial"/>
          <w:sz w:val="24"/>
          <w:szCs w:val="24"/>
        </w:rPr>
        <w:t xml:space="preserve">Body-worn cameras have </w:t>
      </w:r>
      <w:proofErr w:type="gramStart"/>
      <w:r w:rsidRPr="00E87DF7">
        <w:rPr>
          <w:rFonts w:ascii="Arial" w:hAnsi="Arial" w:cs="Arial"/>
          <w:sz w:val="24"/>
          <w:szCs w:val="24"/>
        </w:rPr>
        <w:t>a number of</w:t>
      </w:r>
      <w:proofErr w:type="gramEnd"/>
      <w:r w:rsidRPr="00E87DF7">
        <w:rPr>
          <w:rFonts w:ascii="Arial" w:hAnsi="Arial" w:cs="Arial"/>
          <w:sz w:val="24"/>
          <w:szCs w:val="24"/>
        </w:rPr>
        <w:t xml:space="preserve"> potential advantages. White and </w:t>
      </w:r>
      <w:proofErr w:type="spellStart"/>
      <w:r w:rsidRPr="00E87DF7">
        <w:rPr>
          <w:rFonts w:ascii="Arial" w:hAnsi="Arial" w:cs="Arial"/>
          <w:sz w:val="24"/>
          <w:szCs w:val="24"/>
        </w:rPr>
        <w:t>Malm</w:t>
      </w:r>
      <w:proofErr w:type="spellEnd"/>
      <w:r w:rsidRPr="00E87DF7">
        <w:rPr>
          <w:rFonts w:ascii="Arial" w:hAnsi="Arial" w:cs="Arial"/>
          <w:sz w:val="24"/>
          <w:szCs w:val="24"/>
        </w:rPr>
        <w:t xml:space="preserve"> (2020) assert that "BWCs [Body-Worn Cameras] can provide evidence for criminal prosecutions, serve as a deterrent to criminal and inappropriate behaviour, improve officer safety, and increase public trust" (p.3). </w:t>
      </w:r>
    </w:p>
    <w:p w14:paraId="242A6D40" w14:textId="16397AE5" w:rsidR="0039349C" w:rsidRPr="00E87DF7" w:rsidRDefault="005E66EF" w:rsidP="00E87DF7">
      <w:pPr>
        <w:spacing w:line="360" w:lineRule="auto"/>
        <w:jc w:val="both"/>
        <w:rPr>
          <w:rFonts w:ascii="Arial" w:hAnsi="Arial" w:cs="Arial"/>
          <w:sz w:val="24"/>
          <w:szCs w:val="24"/>
        </w:rPr>
      </w:pPr>
      <w:r w:rsidRPr="005E66EF">
        <w:rPr>
          <w:rFonts w:ascii="Arial" w:hAnsi="Arial" w:cs="Arial"/>
          <w:sz w:val="24"/>
          <w:szCs w:val="24"/>
        </w:rPr>
        <w:t xml:space="preserve">Body worn cameras have the advantage of providing an objective record of encounters between law enforcement and civilians (ProCon.org, 2020). This can serve as proof in court and safeguard civilians from police misbehaviour. Furthermore, body worn </w:t>
      </w:r>
      <w:r w:rsidRPr="005E66EF">
        <w:rPr>
          <w:rFonts w:ascii="Arial" w:hAnsi="Arial" w:cs="Arial"/>
          <w:sz w:val="24"/>
          <w:szCs w:val="24"/>
        </w:rPr>
        <w:lastRenderedPageBreak/>
        <w:t>cameras can provide an unbiased account of events and act as a deterrent to police use of force (ProCon.org, 2020).</w:t>
      </w:r>
    </w:p>
    <w:p w14:paraId="7A05199E" w14:textId="77777777" w:rsidR="00E87DF7" w:rsidRDefault="00E87DF7" w:rsidP="00E87DF7">
      <w:pPr>
        <w:spacing w:line="360" w:lineRule="auto"/>
        <w:jc w:val="both"/>
        <w:rPr>
          <w:rFonts w:ascii="Arial" w:hAnsi="Arial" w:cs="Arial"/>
          <w:sz w:val="24"/>
          <w:szCs w:val="24"/>
        </w:rPr>
      </w:pPr>
      <w:r w:rsidRPr="00E87DF7">
        <w:rPr>
          <w:rFonts w:ascii="Arial" w:hAnsi="Arial" w:cs="Arial"/>
          <w:sz w:val="24"/>
          <w:szCs w:val="24"/>
        </w:rPr>
        <w:t xml:space="preserve">Weaknesses: There are some potential downsides. According to White and </w:t>
      </w:r>
      <w:proofErr w:type="spellStart"/>
      <w:r w:rsidRPr="00E87DF7">
        <w:rPr>
          <w:rFonts w:ascii="Arial" w:hAnsi="Arial" w:cs="Arial"/>
          <w:sz w:val="24"/>
          <w:szCs w:val="24"/>
        </w:rPr>
        <w:t>Malm</w:t>
      </w:r>
      <w:proofErr w:type="spellEnd"/>
      <w:r w:rsidRPr="00E87DF7">
        <w:rPr>
          <w:rFonts w:ascii="Arial" w:hAnsi="Arial" w:cs="Arial"/>
          <w:sz w:val="24"/>
          <w:szCs w:val="24"/>
        </w:rPr>
        <w:t xml:space="preserve"> (2020), "BWCs [Body-Worn Cameras] can be expensive to purchase and maintain, difficult to store and manage, and can generate a large amount of data that may be difficult to manage and analyse" (p.3). </w:t>
      </w:r>
    </w:p>
    <w:p w14:paraId="30B4B3D8" w14:textId="3B9BE1D9" w:rsidR="00E87DF7" w:rsidRPr="00E87DF7" w:rsidRDefault="005E66EF" w:rsidP="00E87DF7">
      <w:pPr>
        <w:spacing w:line="360" w:lineRule="auto"/>
        <w:jc w:val="both"/>
        <w:rPr>
          <w:rFonts w:ascii="Arial" w:hAnsi="Arial" w:cs="Arial"/>
          <w:sz w:val="24"/>
          <w:szCs w:val="24"/>
        </w:rPr>
      </w:pPr>
      <w:r w:rsidRPr="005E66EF">
        <w:rPr>
          <w:rFonts w:ascii="Arial" w:hAnsi="Arial" w:cs="Arial"/>
          <w:sz w:val="24"/>
          <w:szCs w:val="24"/>
        </w:rPr>
        <w:t>One of the shortcomings of body worn cameras is the cost of adoption and maintenance (ProCon.org, 2020). Furthermore, due to the cameras' limited field of view, the recordings can be difficult to interpret and may not provide a complete account of events (ProCon.org, 2020).</w:t>
      </w:r>
    </w:p>
    <w:p w14:paraId="584CAB29" w14:textId="77777777" w:rsidR="005E66EF" w:rsidRDefault="00E87DF7" w:rsidP="00E87DF7">
      <w:pPr>
        <w:spacing w:line="360" w:lineRule="auto"/>
        <w:jc w:val="both"/>
        <w:rPr>
          <w:rFonts w:ascii="Arial" w:hAnsi="Arial" w:cs="Arial"/>
          <w:sz w:val="24"/>
          <w:szCs w:val="24"/>
        </w:rPr>
      </w:pPr>
      <w:r w:rsidRPr="00E87DF7">
        <w:rPr>
          <w:rFonts w:ascii="Arial" w:hAnsi="Arial" w:cs="Arial"/>
          <w:sz w:val="24"/>
          <w:szCs w:val="24"/>
        </w:rPr>
        <w:t xml:space="preserve">Ethical Constraints: White and </w:t>
      </w:r>
      <w:proofErr w:type="spellStart"/>
      <w:r w:rsidRPr="00E87DF7">
        <w:rPr>
          <w:rFonts w:ascii="Arial" w:hAnsi="Arial" w:cs="Arial"/>
          <w:sz w:val="24"/>
          <w:szCs w:val="24"/>
        </w:rPr>
        <w:t>Malm</w:t>
      </w:r>
      <w:proofErr w:type="spellEnd"/>
      <w:r w:rsidRPr="00E87DF7">
        <w:rPr>
          <w:rFonts w:ascii="Arial" w:hAnsi="Arial" w:cs="Arial"/>
          <w:sz w:val="24"/>
          <w:szCs w:val="24"/>
        </w:rPr>
        <w:t xml:space="preserve"> (2020) express concern about the ethical implications of employing body-worn cameras. According to them, "BWCs [Body-Worn Cameras] can also raise ethical concerns, such as privacy rights, data security, and the potential to unduly influence individuals' behaviour" (p.3). Furthermore, according to White and </w:t>
      </w:r>
      <w:proofErr w:type="spellStart"/>
      <w:r w:rsidRPr="00E87DF7">
        <w:rPr>
          <w:rFonts w:ascii="Arial" w:hAnsi="Arial" w:cs="Arial"/>
          <w:sz w:val="24"/>
          <w:szCs w:val="24"/>
        </w:rPr>
        <w:t>Malm</w:t>
      </w:r>
      <w:proofErr w:type="spellEnd"/>
      <w:r w:rsidRPr="00E87DF7">
        <w:rPr>
          <w:rFonts w:ascii="Arial" w:hAnsi="Arial" w:cs="Arial"/>
          <w:sz w:val="24"/>
          <w:szCs w:val="24"/>
        </w:rPr>
        <w:t xml:space="preserve"> (2020), "BWCs [Body-Worn Cameras] can also create a chilling effect on police-community relations" (p.3).</w:t>
      </w:r>
    </w:p>
    <w:p w14:paraId="77D44A21" w14:textId="593463D0" w:rsidR="005E66EF" w:rsidRDefault="005E66EF" w:rsidP="00E87DF7">
      <w:pPr>
        <w:spacing w:line="360" w:lineRule="auto"/>
        <w:jc w:val="both"/>
        <w:rPr>
          <w:rFonts w:ascii="Arial" w:hAnsi="Arial" w:cs="Arial"/>
          <w:sz w:val="24"/>
          <w:szCs w:val="24"/>
        </w:rPr>
      </w:pPr>
      <w:r w:rsidRPr="005E66EF">
        <w:rPr>
          <w:rFonts w:ascii="Arial" w:hAnsi="Arial" w:cs="Arial"/>
          <w:sz w:val="24"/>
          <w:szCs w:val="24"/>
        </w:rPr>
        <w:t xml:space="preserve">The usage of body worn cameras raises ethical concerns because the recordings could be used to spy on citizens, as well as the footage could be leaked or misused (ProCon.org, 2020). Furthermore, officers may selectively turn their cameras on and off, potentially resulting in </w:t>
      </w:r>
      <w:r w:rsidR="000D08ED" w:rsidRPr="005E66EF">
        <w:rPr>
          <w:rFonts w:ascii="Arial" w:hAnsi="Arial" w:cs="Arial"/>
          <w:sz w:val="24"/>
          <w:szCs w:val="24"/>
        </w:rPr>
        <w:t>biased</w:t>
      </w:r>
      <w:r w:rsidRPr="005E66EF">
        <w:rPr>
          <w:rFonts w:ascii="Arial" w:hAnsi="Arial" w:cs="Arial"/>
          <w:sz w:val="24"/>
          <w:szCs w:val="24"/>
        </w:rPr>
        <w:t xml:space="preserve"> recordings (ProCon.org, 2020).</w:t>
      </w:r>
    </w:p>
    <w:p w14:paraId="5D6796E8" w14:textId="10E6903B" w:rsidR="0039349C" w:rsidRDefault="0039349C" w:rsidP="00E87DF7">
      <w:pPr>
        <w:spacing w:line="360" w:lineRule="auto"/>
        <w:jc w:val="both"/>
        <w:rPr>
          <w:rFonts w:ascii="Arial" w:hAnsi="Arial" w:cs="Arial"/>
          <w:sz w:val="24"/>
          <w:szCs w:val="24"/>
        </w:rPr>
      </w:pPr>
      <w:r w:rsidRPr="005A199F">
        <w:rPr>
          <w:rFonts w:ascii="Arial" w:hAnsi="Arial" w:cs="Arial"/>
          <w:sz w:val="24"/>
          <w:szCs w:val="24"/>
        </w:rPr>
        <w:t>Overall, the use of body-worn cameras in evidence-based policing can be a valuable tool, but before implementing such a programme, it is essential to consider the potential drawbacks. It is crucial that law enforcement agencies strike a balance between the need for transparency and accountability and the need to preserve individual privacy and public trust.</w:t>
      </w:r>
    </w:p>
    <w:p w14:paraId="4290386E" w14:textId="77777777" w:rsidR="0039349C" w:rsidRDefault="00E91DA3" w:rsidP="00E87DF7">
      <w:pPr>
        <w:spacing w:line="360" w:lineRule="auto"/>
        <w:jc w:val="both"/>
        <w:rPr>
          <w:rFonts w:ascii="Arial" w:hAnsi="Arial" w:cs="Arial"/>
          <w:sz w:val="24"/>
          <w:szCs w:val="24"/>
        </w:rPr>
      </w:pPr>
      <w:r w:rsidRPr="00E91DA3">
        <w:rPr>
          <w:rFonts w:ascii="Arial" w:hAnsi="Arial" w:cs="Arial"/>
          <w:sz w:val="24"/>
          <w:szCs w:val="24"/>
        </w:rPr>
        <w:t xml:space="preserve">Body worn camera evidence can be an effective weapon in the battle against crime, especially in cases of domestic violence, street crime, stop and search, and anti-social behaviour. For example, Pope et al. (n.d.) discovered that body worn camera evidence can be a beneficial tool in both reducing incidences of domestic abuse and giving information to support police officers in their investigations in the case of domestic violence. Furthermore, </w:t>
      </w:r>
      <w:proofErr w:type="spellStart"/>
      <w:r w:rsidRPr="00E91DA3">
        <w:rPr>
          <w:rFonts w:ascii="Arial" w:hAnsi="Arial" w:cs="Arial"/>
          <w:sz w:val="24"/>
          <w:szCs w:val="24"/>
        </w:rPr>
        <w:t>Henne</w:t>
      </w:r>
      <w:proofErr w:type="spellEnd"/>
      <w:r w:rsidRPr="00E91DA3">
        <w:rPr>
          <w:rFonts w:ascii="Arial" w:hAnsi="Arial" w:cs="Arial"/>
          <w:sz w:val="24"/>
          <w:szCs w:val="24"/>
        </w:rPr>
        <w:t xml:space="preserve"> et al. (2021) argue that body worn camera evidence </w:t>
      </w:r>
      <w:r w:rsidRPr="00E91DA3">
        <w:rPr>
          <w:rFonts w:ascii="Arial" w:hAnsi="Arial" w:cs="Arial"/>
          <w:sz w:val="24"/>
          <w:szCs w:val="24"/>
        </w:rPr>
        <w:lastRenderedPageBreak/>
        <w:t>can aid in the prevention of police violence by encouraging officers to behave more professionally. As a result, body worn camera evidence can be considered as a significant instrument for improving the safety of both victims and police officers, as well as the accuracy of criminal investigations.</w:t>
      </w:r>
    </w:p>
    <w:p w14:paraId="31D19BF8" w14:textId="585F3F78" w:rsidR="0039349C" w:rsidRPr="00BF078C" w:rsidRDefault="0039349C" w:rsidP="0039349C">
      <w:pPr>
        <w:spacing w:line="360" w:lineRule="auto"/>
        <w:jc w:val="both"/>
        <w:rPr>
          <w:rFonts w:ascii="Arial" w:hAnsi="Arial" w:cs="Arial"/>
          <w:sz w:val="24"/>
          <w:szCs w:val="24"/>
        </w:rPr>
      </w:pPr>
      <w:r w:rsidRPr="00BF078C">
        <w:rPr>
          <w:rFonts w:ascii="Arial" w:hAnsi="Arial" w:cs="Arial"/>
          <w:sz w:val="24"/>
          <w:szCs w:val="24"/>
        </w:rPr>
        <w:t xml:space="preserve">The use of body worn camera evidence regarding crimes such as domestic violence, street crime, stop and search, and antisocial behaviour has the potential to be advantageous in terms of providing evidence and establishing accountability. Body-worn cameras </w:t>
      </w:r>
      <w:proofErr w:type="gramStart"/>
      <w:r w:rsidRPr="00BF078C">
        <w:rPr>
          <w:rFonts w:ascii="Arial" w:hAnsi="Arial" w:cs="Arial"/>
          <w:sz w:val="24"/>
          <w:szCs w:val="24"/>
        </w:rPr>
        <w:t>are capable of capturing</w:t>
      </w:r>
      <w:proofErr w:type="gramEnd"/>
      <w:r w:rsidRPr="00BF078C">
        <w:rPr>
          <w:rFonts w:ascii="Arial" w:hAnsi="Arial" w:cs="Arial"/>
          <w:sz w:val="24"/>
          <w:szCs w:val="24"/>
        </w:rPr>
        <w:t xml:space="preserve"> crucial evidence in these types of offences, which can be used to aid in the prosecution of offenders and the delivery of justice to victims. Specifically, body worn cameras can provide evidence of crimes, such as domestic violence, that would otherwise be challenging to </w:t>
      </w:r>
      <w:r w:rsidRPr="00BF078C">
        <w:rPr>
          <w:rFonts w:ascii="Arial" w:hAnsi="Arial" w:cs="Arial"/>
          <w:sz w:val="24"/>
          <w:szCs w:val="24"/>
        </w:rPr>
        <w:t>capture.</w:t>
      </w:r>
    </w:p>
    <w:p w14:paraId="515941EC" w14:textId="77777777" w:rsidR="0039349C" w:rsidRPr="00BF078C" w:rsidRDefault="0039349C" w:rsidP="0039349C">
      <w:pPr>
        <w:spacing w:line="360" w:lineRule="auto"/>
        <w:jc w:val="both"/>
        <w:rPr>
          <w:rFonts w:ascii="Arial" w:hAnsi="Arial" w:cs="Arial"/>
          <w:sz w:val="24"/>
          <w:szCs w:val="24"/>
        </w:rPr>
      </w:pPr>
      <w:r w:rsidRPr="00BF078C">
        <w:rPr>
          <w:rFonts w:ascii="Arial" w:hAnsi="Arial" w:cs="Arial"/>
          <w:sz w:val="24"/>
          <w:szCs w:val="24"/>
        </w:rPr>
        <w:t>However, there are also potential disadvantages to using body-worn camera evidence in criminal matters. For instance, the footage can be readily manipulated, and the camera may not always capture the entire incident. In addition, body-worn cameras may be incapable of capturing audio, which can be a crucial element of a criminal investigation.</w:t>
      </w:r>
    </w:p>
    <w:p w14:paraId="417DBFFC" w14:textId="7B7FEED0" w:rsidR="00321ABA" w:rsidRDefault="0039349C" w:rsidP="00E87DF7">
      <w:pPr>
        <w:spacing w:line="360" w:lineRule="auto"/>
        <w:jc w:val="both"/>
        <w:rPr>
          <w:rFonts w:ascii="Arial" w:hAnsi="Arial" w:cs="Arial"/>
          <w:sz w:val="24"/>
          <w:szCs w:val="24"/>
        </w:rPr>
      </w:pPr>
      <w:r w:rsidRPr="00BF078C">
        <w:rPr>
          <w:rFonts w:ascii="Arial" w:hAnsi="Arial" w:cs="Arial"/>
          <w:sz w:val="24"/>
          <w:szCs w:val="24"/>
        </w:rPr>
        <w:t>In general, body-worn cameras can be a useful instrument for providing evidence and accountability for crimes such as domestic violence, street crime, stop-and-frisk, and antisocial behaviour. However, it is necessary to consider the potential disadvantages of using this type of evidence and to ensure that the footage is used in an ethical and responsible manner.</w:t>
      </w:r>
    </w:p>
    <w:p w14:paraId="5B51AAB6" w14:textId="15295EF5" w:rsidR="00321ABA" w:rsidRDefault="00321ABA" w:rsidP="00645B35">
      <w:pPr>
        <w:jc w:val="both"/>
        <w:rPr>
          <w:rFonts w:ascii="Arial" w:hAnsi="Arial" w:cs="Arial"/>
          <w:sz w:val="24"/>
          <w:szCs w:val="24"/>
        </w:rPr>
      </w:pPr>
    </w:p>
    <w:p w14:paraId="43C26DF2" w14:textId="75F9A775" w:rsidR="00321ABA" w:rsidRDefault="00321ABA" w:rsidP="0039349C">
      <w:pPr>
        <w:rPr>
          <w:rFonts w:ascii="Arial" w:hAnsi="Arial" w:cs="Arial"/>
          <w:sz w:val="24"/>
          <w:szCs w:val="24"/>
        </w:rPr>
      </w:pPr>
      <w:r>
        <w:rPr>
          <w:rFonts w:ascii="Arial" w:hAnsi="Arial" w:cs="Arial"/>
          <w:sz w:val="24"/>
          <w:szCs w:val="24"/>
        </w:rPr>
        <w:br w:type="page"/>
      </w:r>
    </w:p>
    <w:p w14:paraId="57394CA1" w14:textId="5C615510" w:rsidR="00321ABA" w:rsidRPr="00970333" w:rsidRDefault="00321ABA" w:rsidP="00970333">
      <w:pPr>
        <w:spacing w:line="360" w:lineRule="auto"/>
        <w:jc w:val="both"/>
        <w:rPr>
          <w:rFonts w:ascii="Arial" w:hAnsi="Arial" w:cs="Arial"/>
          <w:sz w:val="24"/>
          <w:szCs w:val="24"/>
        </w:rPr>
      </w:pPr>
      <w:r w:rsidRPr="00970333">
        <w:rPr>
          <w:rFonts w:ascii="Arial" w:hAnsi="Arial" w:cs="Arial"/>
          <w:sz w:val="24"/>
          <w:szCs w:val="24"/>
        </w:rPr>
        <w:lastRenderedPageBreak/>
        <w:t>Refences</w:t>
      </w:r>
    </w:p>
    <w:p w14:paraId="6DE4F7CF" w14:textId="77777777" w:rsidR="00321ABA" w:rsidRPr="00970333" w:rsidRDefault="00321ABA" w:rsidP="00970333">
      <w:pPr>
        <w:pStyle w:val="NormalWeb"/>
        <w:spacing w:before="0" w:beforeAutospacing="0" w:after="0" w:afterAutospacing="0" w:line="360" w:lineRule="auto"/>
        <w:jc w:val="both"/>
        <w:rPr>
          <w:rFonts w:ascii="Arial" w:hAnsi="Arial" w:cs="Arial"/>
          <w:color w:val="000000"/>
        </w:rPr>
      </w:pPr>
      <w:r w:rsidRPr="00970333">
        <w:rPr>
          <w:rFonts w:ascii="Arial" w:hAnsi="Arial" w:cs="Arial"/>
          <w:color w:val="000000"/>
        </w:rPr>
        <w:t>Selby-Fell, H. and Newton, A. (2022). Embedding Evidence-Based Policing (EBP): A UK case study exploring organisational challenges. </w:t>
      </w:r>
      <w:r w:rsidRPr="00970333">
        <w:rPr>
          <w:rFonts w:ascii="Arial" w:hAnsi="Arial" w:cs="Arial"/>
          <w:i/>
          <w:iCs/>
          <w:color w:val="000000"/>
        </w:rPr>
        <w:t>The Police Journal: Theory, Practice and Principles</w:t>
      </w:r>
      <w:r w:rsidRPr="00970333">
        <w:rPr>
          <w:rFonts w:ascii="Arial" w:hAnsi="Arial" w:cs="Arial"/>
          <w:color w:val="000000"/>
        </w:rPr>
        <w:t xml:space="preserve">, p.0032258X2211284. </w:t>
      </w:r>
      <w:proofErr w:type="spellStart"/>
      <w:proofErr w:type="gramStart"/>
      <w:r w:rsidRPr="00970333">
        <w:rPr>
          <w:rFonts w:ascii="Arial" w:hAnsi="Arial" w:cs="Arial"/>
          <w:color w:val="000000"/>
        </w:rPr>
        <w:t>doi:https</w:t>
      </w:r>
      <w:proofErr w:type="spellEnd"/>
      <w:r w:rsidRPr="00970333">
        <w:rPr>
          <w:rFonts w:ascii="Arial" w:hAnsi="Arial" w:cs="Arial"/>
          <w:color w:val="000000"/>
        </w:rPr>
        <w:t>://doi.org/10.1177/0032258x221128404</w:t>
      </w:r>
      <w:proofErr w:type="gramEnd"/>
      <w:r w:rsidRPr="00970333">
        <w:rPr>
          <w:rFonts w:ascii="Arial" w:hAnsi="Arial" w:cs="Arial"/>
          <w:color w:val="000000"/>
        </w:rPr>
        <w:t>.</w:t>
      </w:r>
    </w:p>
    <w:p w14:paraId="79691F89" w14:textId="77777777" w:rsidR="004820A0" w:rsidRPr="00970333" w:rsidRDefault="004820A0" w:rsidP="00970333">
      <w:pPr>
        <w:pStyle w:val="NormalWeb"/>
        <w:spacing w:before="0" w:beforeAutospacing="0" w:after="0" w:afterAutospacing="0" w:line="360" w:lineRule="auto"/>
        <w:jc w:val="both"/>
        <w:rPr>
          <w:rFonts w:ascii="Arial" w:hAnsi="Arial" w:cs="Arial"/>
          <w:color w:val="000000"/>
        </w:rPr>
      </w:pPr>
    </w:p>
    <w:p w14:paraId="5A1F84EA" w14:textId="44DCFA36" w:rsidR="004820A0" w:rsidRPr="00970333" w:rsidRDefault="00321ABA" w:rsidP="00970333">
      <w:pPr>
        <w:pStyle w:val="NormalWeb"/>
        <w:spacing w:before="0" w:beforeAutospacing="0" w:after="0" w:afterAutospacing="0" w:line="360" w:lineRule="auto"/>
        <w:jc w:val="both"/>
        <w:rPr>
          <w:rFonts w:ascii="Arial" w:hAnsi="Arial" w:cs="Arial"/>
          <w:color w:val="000000"/>
        </w:rPr>
      </w:pPr>
      <w:r w:rsidRPr="00970333">
        <w:rPr>
          <w:rFonts w:ascii="Arial" w:hAnsi="Arial" w:cs="Arial"/>
          <w:color w:val="000000"/>
        </w:rPr>
        <w:t>‌</w:t>
      </w:r>
      <w:r w:rsidR="004820A0" w:rsidRPr="00970333">
        <w:rPr>
          <w:rFonts w:ascii="Arial" w:hAnsi="Arial" w:cs="Arial"/>
          <w:color w:val="000000"/>
        </w:rPr>
        <w:t xml:space="preserve"> </w:t>
      </w:r>
      <w:r w:rsidR="004820A0" w:rsidRPr="00970333">
        <w:rPr>
          <w:rFonts w:ascii="Arial" w:hAnsi="Arial" w:cs="Arial"/>
          <w:color w:val="000000"/>
        </w:rPr>
        <w:t>Pepper, I., Rogers, C. and Martin, H. (2020). Evidence based policing: a view on its development within the police service. </w:t>
      </w:r>
      <w:r w:rsidR="004820A0" w:rsidRPr="00970333">
        <w:rPr>
          <w:rFonts w:ascii="Arial" w:hAnsi="Arial" w:cs="Arial"/>
          <w:i/>
          <w:iCs/>
          <w:color w:val="000000"/>
        </w:rPr>
        <w:t>Journal of Work-Applied Management</w:t>
      </w:r>
      <w:r w:rsidR="004820A0" w:rsidRPr="00970333">
        <w:rPr>
          <w:rFonts w:ascii="Arial" w:hAnsi="Arial" w:cs="Arial"/>
          <w:color w:val="000000"/>
        </w:rPr>
        <w:t xml:space="preserve">, [online] 12(1), pp.91–96. </w:t>
      </w:r>
      <w:proofErr w:type="spellStart"/>
      <w:proofErr w:type="gramStart"/>
      <w:r w:rsidR="004820A0" w:rsidRPr="00970333">
        <w:rPr>
          <w:rFonts w:ascii="Arial" w:hAnsi="Arial" w:cs="Arial"/>
          <w:color w:val="000000"/>
        </w:rPr>
        <w:t>doi:https</w:t>
      </w:r>
      <w:proofErr w:type="spellEnd"/>
      <w:r w:rsidR="004820A0" w:rsidRPr="00970333">
        <w:rPr>
          <w:rFonts w:ascii="Arial" w:hAnsi="Arial" w:cs="Arial"/>
          <w:color w:val="000000"/>
        </w:rPr>
        <w:t>://doi.org/10.1108/jwam-01-2020-0001</w:t>
      </w:r>
      <w:proofErr w:type="gramEnd"/>
      <w:r w:rsidR="004820A0" w:rsidRPr="00970333">
        <w:rPr>
          <w:rFonts w:ascii="Arial" w:hAnsi="Arial" w:cs="Arial"/>
          <w:color w:val="000000"/>
        </w:rPr>
        <w:t>.</w:t>
      </w:r>
    </w:p>
    <w:p w14:paraId="00410AEF" w14:textId="77777777" w:rsidR="004820A0" w:rsidRPr="00970333" w:rsidRDefault="004820A0" w:rsidP="00970333">
      <w:pPr>
        <w:pStyle w:val="NormalWeb"/>
        <w:spacing w:before="0" w:beforeAutospacing="0" w:after="0" w:afterAutospacing="0" w:line="360" w:lineRule="auto"/>
        <w:jc w:val="both"/>
        <w:rPr>
          <w:rFonts w:ascii="Arial" w:hAnsi="Arial" w:cs="Arial"/>
          <w:color w:val="000000"/>
        </w:rPr>
      </w:pPr>
    </w:p>
    <w:p w14:paraId="2FEAC5E9" w14:textId="77777777" w:rsidR="00970333" w:rsidRDefault="00970333" w:rsidP="00970333">
      <w:pPr>
        <w:pStyle w:val="NormalWeb"/>
        <w:spacing w:before="0" w:beforeAutospacing="0" w:after="0" w:afterAutospacing="0" w:line="360" w:lineRule="auto"/>
        <w:jc w:val="both"/>
        <w:rPr>
          <w:rFonts w:ascii="Arial" w:hAnsi="Arial" w:cs="Arial"/>
          <w:color w:val="000000"/>
        </w:rPr>
      </w:pPr>
      <w:r w:rsidRPr="00970333">
        <w:rPr>
          <w:rFonts w:ascii="Arial" w:hAnsi="Arial" w:cs="Arial"/>
          <w:color w:val="000000"/>
        </w:rPr>
        <w:t>Lum, C., Stoltz, M., Koper, C.S. and Scherer, J.A. (2019). Research on body</w:t>
      </w:r>
      <w:r w:rsidRPr="00970333">
        <w:rPr>
          <w:rFonts w:ascii="Cambria Math" w:hAnsi="Cambria Math" w:cs="Cambria Math"/>
          <w:color w:val="000000"/>
        </w:rPr>
        <w:t>‐</w:t>
      </w:r>
      <w:r w:rsidRPr="00970333">
        <w:rPr>
          <w:rFonts w:ascii="Arial" w:hAnsi="Arial" w:cs="Arial"/>
          <w:color w:val="000000"/>
        </w:rPr>
        <w:t>worn cameras. </w:t>
      </w:r>
      <w:r w:rsidRPr="00970333">
        <w:rPr>
          <w:rFonts w:ascii="Arial" w:hAnsi="Arial" w:cs="Arial"/>
          <w:i/>
          <w:iCs/>
          <w:color w:val="000000"/>
        </w:rPr>
        <w:t>Criminology &amp; Public Policy</w:t>
      </w:r>
      <w:r w:rsidRPr="00970333">
        <w:rPr>
          <w:rFonts w:ascii="Arial" w:hAnsi="Arial" w:cs="Arial"/>
          <w:color w:val="000000"/>
        </w:rPr>
        <w:t xml:space="preserve">, 18(1), pp.93–118. </w:t>
      </w:r>
      <w:proofErr w:type="spellStart"/>
      <w:proofErr w:type="gramStart"/>
      <w:r w:rsidRPr="00970333">
        <w:rPr>
          <w:rFonts w:ascii="Arial" w:hAnsi="Arial" w:cs="Arial"/>
          <w:color w:val="000000"/>
        </w:rPr>
        <w:t>doi:https</w:t>
      </w:r>
      <w:proofErr w:type="spellEnd"/>
      <w:r w:rsidRPr="00970333">
        <w:rPr>
          <w:rFonts w:ascii="Arial" w:hAnsi="Arial" w:cs="Arial"/>
          <w:color w:val="000000"/>
        </w:rPr>
        <w:t>://doi.org/10.1111/1745-9133.12412</w:t>
      </w:r>
      <w:proofErr w:type="gramEnd"/>
      <w:r w:rsidRPr="00970333">
        <w:rPr>
          <w:rFonts w:ascii="Arial" w:hAnsi="Arial" w:cs="Arial"/>
          <w:color w:val="000000"/>
        </w:rPr>
        <w:t>.</w:t>
      </w:r>
    </w:p>
    <w:p w14:paraId="675C5E50" w14:textId="77777777" w:rsidR="00000CD1" w:rsidRPr="00970333" w:rsidRDefault="00000CD1" w:rsidP="00970333">
      <w:pPr>
        <w:pStyle w:val="NormalWeb"/>
        <w:spacing w:before="0" w:beforeAutospacing="0" w:after="0" w:afterAutospacing="0" w:line="360" w:lineRule="auto"/>
        <w:jc w:val="both"/>
        <w:rPr>
          <w:rFonts w:ascii="Arial" w:hAnsi="Arial" w:cs="Arial"/>
          <w:color w:val="000000"/>
        </w:rPr>
      </w:pPr>
    </w:p>
    <w:p w14:paraId="13CC781A" w14:textId="519FFA89" w:rsidR="00000CD1" w:rsidRDefault="00970333" w:rsidP="00000CD1">
      <w:pPr>
        <w:pStyle w:val="NormalWeb"/>
        <w:spacing w:before="0" w:beforeAutospacing="0" w:after="0" w:afterAutospacing="0" w:line="360" w:lineRule="atLeast"/>
        <w:rPr>
          <w:rFonts w:ascii="Calibri" w:hAnsi="Calibri" w:cs="Calibri"/>
          <w:color w:val="000000"/>
          <w:sz w:val="27"/>
          <w:szCs w:val="27"/>
        </w:rPr>
      </w:pPr>
      <w:r w:rsidRPr="00970333">
        <w:rPr>
          <w:rFonts w:ascii="Arial" w:hAnsi="Arial" w:cs="Arial"/>
          <w:color w:val="000000"/>
        </w:rPr>
        <w:t>‌</w:t>
      </w:r>
      <w:r w:rsidR="00000CD1" w:rsidRPr="00000CD1">
        <w:rPr>
          <w:rFonts w:ascii="Calibri" w:hAnsi="Calibri" w:cs="Calibri"/>
          <w:color w:val="000000"/>
          <w:sz w:val="27"/>
          <w:szCs w:val="27"/>
        </w:rPr>
        <w:t xml:space="preserve"> </w:t>
      </w:r>
      <w:r w:rsidR="00000CD1">
        <w:rPr>
          <w:rFonts w:ascii="Calibri" w:hAnsi="Calibri" w:cs="Calibri"/>
          <w:color w:val="000000"/>
          <w:sz w:val="27"/>
          <w:szCs w:val="27"/>
        </w:rPr>
        <w:t>GOV.UK. (n.d.). </w:t>
      </w:r>
      <w:r w:rsidR="00000CD1">
        <w:rPr>
          <w:rFonts w:ascii="Calibri" w:hAnsi="Calibri" w:cs="Calibri"/>
          <w:i/>
          <w:iCs/>
          <w:color w:val="000000"/>
          <w:sz w:val="27"/>
          <w:szCs w:val="27"/>
        </w:rPr>
        <w:t>Body Worn Video Cameras Policy Framework</w:t>
      </w:r>
      <w:r w:rsidR="00000CD1">
        <w:rPr>
          <w:rFonts w:ascii="Calibri" w:hAnsi="Calibri" w:cs="Calibri"/>
          <w:color w:val="000000"/>
          <w:sz w:val="27"/>
          <w:szCs w:val="27"/>
        </w:rPr>
        <w:t xml:space="preserve">. [online] Available at: </w:t>
      </w:r>
      <w:hyperlink r:id="rId6" w:history="1">
        <w:r w:rsidR="00000CD1" w:rsidRPr="001A0531">
          <w:rPr>
            <w:rStyle w:val="Hyperlink"/>
            <w:rFonts w:ascii="Calibri" w:hAnsi="Calibri" w:cs="Calibri"/>
            <w:sz w:val="27"/>
            <w:szCs w:val="27"/>
          </w:rPr>
          <w:t>https://www.gov.uk/government/publications/body-worn-video-cameras-policy-framework</w:t>
        </w:r>
      </w:hyperlink>
      <w:r w:rsidR="00000CD1">
        <w:rPr>
          <w:rFonts w:ascii="Calibri" w:hAnsi="Calibri" w:cs="Calibri"/>
          <w:color w:val="000000"/>
          <w:sz w:val="27"/>
          <w:szCs w:val="27"/>
        </w:rPr>
        <w:t>.</w:t>
      </w:r>
    </w:p>
    <w:p w14:paraId="1FE4A492" w14:textId="77777777" w:rsidR="00000CD1" w:rsidRDefault="00000CD1" w:rsidP="00000CD1">
      <w:pPr>
        <w:pStyle w:val="NormalWeb"/>
        <w:spacing w:before="0" w:beforeAutospacing="0" w:after="0" w:afterAutospacing="0" w:line="360" w:lineRule="atLeast"/>
        <w:rPr>
          <w:rFonts w:ascii="Calibri" w:hAnsi="Calibri" w:cs="Calibri"/>
          <w:color w:val="000000"/>
          <w:sz w:val="27"/>
          <w:szCs w:val="27"/>
        </w:rPr>
      </w:pPr>
    </w:p>
    <w:p w14:paraId="5341C65D" w14:textId="77777777" w:rsidR="00000CD1" w:rsidRDefault="00000CD1" w:rsidP="00000CD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Harrison, K., </w:t>
      </w:r>
      <w:proofErr w:type="spellStart"/>
      <w:r>
        <w:rPr>
          <w:rFonts w:ascii="Calibri" w:hAnsi="Calibri" w:cs="Calibri"/>
          <w:color w:val="000000"/>
          <w:sz w:val="27"/>
          <w:szCs w:val="27"/>
        </w:rPr>
        <w:t>L’Hoiry</w:t>
      </w:r>
      <w:proofErr w:type="spellEnd"/>
      <w:r>
        <w:rPr>
          <w:rFonts w:ascii="Calibri" w:hAnsi="Calibri" w:cs="Calibri"/>
          <w:color w:val="000000"/>
          <w:sz w:val="27"/>
          <w:szCs w:val="27"/>
        </w:rPr>
        <w:t xml:space="preserve">, X. and </w:t>
      </w:r>
      <w:proofErr w:type="spellStart"/>
      <w:r>
        <w:rPr>
          <w:rFonts w:ascii="Calibri" w:hAnsi="Calibri" w:cs="Calibri"/>
          <w:color w:val="000000"/>
          <w:sz w:val="27"/>
          <w:szCs w:val="27"/>
        </w:rPr>
        <w:t>Santorso</w:t>
      </w:r>
      <w:proofErr w:type="spellEnd"/>
      <w:r>
        <w:rPr>
          <w:rFonts w:ascii="Calibri" w:hAnsi="Calibri" w:cs="Calibri"/>
          <w:color w:val="000000"/>
          <w:sz w:val="27"/>
          <w:szCs w:val="27"/>
        </w:rPr>
        <w:t>, S. (2021). Exploring the impact of body-worn video on the everyday behaviours of police officers. </w:t>
      </w:r>
      <w:r>
        <w:rPr>
          <w:rFonts w:ascii="Calibri" w:hAnsi="Calibri" w:cs="Calibri"/>
          <w:i/>
          <w:iCs/>
          <w:color w:val="000000"/>
          <w:sz w:val="27"/>
          <w:szCs w:val="27"/>
        </w:rPr>
        <w:t>The Police Journal: Theory, Practice and Principles</w:t>
      </w:r>
      <w:r>
        <w:rPr>
          <w:rFonts w:ascii="Calibri" w:hAnsi="Calibri" w:cs="Calibri"/>
          <w:color w:val="000000"/>
          <w:sz w:val="27"/>
          <w:szCs w:val="27"/>
        </w:rPr>
        <w:t xml:space="preserve">, 95(2), p.0032258X2110008.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://doi.org/10.1177/0032258x211000834</w:t>
      </w:r>
      <w:proofErr w:type="gramEnd"/>
      <w:r>
        <w:rPr>
          <w:rFonts w:ascii="Calibri" w:hAnsi="Calibri" w:cs="Calibri"/>
          <w:color w:val="000000"/>
          <w:sz w:val="27"/>
          <w:szCs w:val="27"/>
        </w:rPr>
        <w:t>.</w:t>
      </w:r>
    </w:p>
    <w:p w14:paraId="05D26296" w14:textId="77777777" w:rsidR="00000CD1" w:rsidRDefault="00000CD1" w:rsidP="00000CD1">
      <w:pPr>
        <w:pStyle w:val="NormalWeb"/>
        <w:spacing w:before="0" w:beforeAutospacing="0" w:after="0" w:afterAutospacing="0" w:line="360" w:lineRule="atLeast"/>
        <w:rPr>
          <w:rFonts w:ascii="Calibri" w:hAnsi="Calibri" w:cs="Calibri"/>
          <w:color w:val="000000"/>
          <w:sz w:val="27"/>
          <w:szCs w:val="27"/>
        </w:rPr>
      </w:pPr>
    </w:p>
    <w:p w14:paraId="454F10EB" w14:textId="77777777" w:rsidR="00D76020" w:rsidRDefault="00D76020" w:rsidP="00D7602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White, M. and </w:t>
      </w:r>
      <w:proofErr w:type="spellStart"/>
      <w:r>
        <w:rPr>
          <w:rFonts w:ascii="Calibri" w:hAnsi="Calibri" w:cs="Calibri"/>
          <w:color w:val="000000"/>
          <w:sz w:val="27"/>
          <w:szCs w:val="27"/>
        </w:rPr>
        <w:t>Malm</w:t>
      </w:r>
      <w:proofErr w:type="spellEnd"/>
      <w:r>
        <w:rPr>
          <w:rFonts w:ascii="Calibri" w:hAnsi="Calibri" w:cs="Calibri"/>
          <w:color w:val="000000"/>
          <w:sz w:val="27"/>
          <w:szCs w:val="27"/>
        </w:rPr>
        <w:t>, A. (2020). The Challenges and Limitations of Body-Worn Cameras. </w:t>
      </w:r>
      <w:r>
        <w:rPr>
          <w:rFonts w:ascii="Calibri" w:hAnsi="Calibri" w:cs="Calibri"/>
          <w:i/>
          <w:iCs/>
          <w:color w:val="000000"/>
          <w:sz w:val="27"/>
          <w:szCs w:val="27"/>
        </w:rPr>
        <w:t>New York University Press eBooks</w:t>
      </w:r>
      <w:r>
        <w:rPr>
          <w:rFonts w:ascii="Calibri" w:hAnsi="Calibri" w:cs="Calibri"/>
          <w:color w:val="000000"/>
          <w:sz w:val="27"/>
          <w:szCs w:val="27"/>
        </w:rPr>
        <w:t xml:space="preserve">, pp.50–81.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://doi.org/10.18574/</w:t>
      </w:r>
      <w:proofErr w:type="spellStart"/>
      <w:r>
        <w:rPr>
          <w:rFonts w:ascii="Calibri" w:hAnsi="Calibri" w:cs="Calibri"/>
          <w:color w:val="000000"/>
          <w:sz w:val="27"/>
          <w:szCs w:val="27"/>
        </w:rPr>
        <w:t>nyu</w:t>
      </w:r>
      <w:proofErr w:type="spellEnd"/>
      <w:r>
        <w:rPr>
          <w:rFonts w:ascii="Calibri" w:hAnsi="Calibri" w:cs="Calibri"/>
          <w:color w:val="000000"/>
          <w:sz w:val="27"/>
          <w:szCs w:val="27"/>
        </w:rPr>
        <w:t>/9781479820177.003.0003</w:t>
      </w:r>
      <w:proofErr w:type="gramEnd"/>
      <w:r>
        <w:rPr>
          <w:rFonts w:ascii="Calibri" w:hAnsi="Calibri" w:cs="Calibri"/>
          <w:color w:val="000000"/>
          <w:sz w:val="27"/>
          <w:szCs w:val="27"/>
        </w:rPr>
        <w:t>.</w:t>
      </w:r>
    </w:p>
    <w:p w14:paraId="1554B2DB" w14:textId="77777777" w:rsidR="00D76020" w:rsidRDefault="00D76020" w:rsidP="00D76020">
      <w:pPr>
        <w:pStyle w:val="NormalWeb"/>
        <w:spacing w:before="0" w:beforeAutospacing="0" w:after="0" w:afterAutospacing="0" w:line="360" w:lineRule="atLeast"/>
        <w:rPr>
          <w:rFonts w:ascii="Calibri" w:hAnsi="Calibri" w:cs="Calibri"/>
          <w:color w:val="000000"/>
          <w:sz w:val="27"/>
          <w:szCs w:val="27"/>
        </w:rPr>
      </w:pPr>
    </w:p>
    <w:p w14:paraId="5258719C" w14:textId="470228B7" w:rsidR="00D76020" w:rsidRDefault="00D76020" w:rsidP="00D7602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ProCon.org (2020). </w:t>
      </w:r>
      <w:r>
        <w:rPr>
          <w:rFonts w:ascii="Calibri" w:hAnsi="Calibri" w:cs="Calibri"/>
          <w:i/>
          <w:iCs/>
          <w:color w:val="000000"/>
          <w:sz w:val="27"/>
          <w:szCs w:val="27"/>
        </w:rPr>
        <w:t>Police body cameras: Top 3 pros and cons</w:t>
      </w:r>
      <w:r>
        <w:rPr>
          <w:rFonts w:ascii="Calibri" w:hAnsi="Calibri" w:cs="Calibri"/>
          <w:color w:val="000000"/>
          <w:sz w:val="27"/>
          <w:szCs w:val="27"/>
        </w:rPr>
        <w:t xml:space="preserve">. [online] ProCon.org. Available at: </w:t>
      </w:r>
      <w:hyperlink r:id="rId7" w:history="1">
        <w:r w:rsidR="0097103F" w:rsidRPr="001A0531">
          <w:rPr>
            <w:rStyle w:val="Hyperlink"/>
            <w:rFonts w:ascii="Calibri" w:hAnsi="Calibri" w:cs="Calibri"/>
            <w:sz w:val="27"/>
            <w:szCs w:val="27"/>
          </w:rPr>
          <w:t>https://www.procon.org/headlines/police-body-cameras-top-3-pros-and-cons/</w:t>
        </w:r>
      </w:hyperlink>
      <w:r>
        <w:rPr>
          <w:rFonts w:ascii="Calibri" w:hAnsi="Calibri" w:cs="Calibri"/>
          <w:color w:val="000000"/>
          <w:sz w:val="27"/>
          <w:szCs w:val="27"/>
        </w:rPr>
        <w:t>.</w:t>
      </w:r>
    </w:p>
    <w:p w14:paraId="7771C96A" w14:textId="77777777" w:rsidR="0097103F" w:rsidRDefault="0097103F" w:rsidP="00D76020">
      <w:pPr>
        <w:pStyle w:val="NormalWeb"/>
        <w:spacing w:before="0" w:beforeAutospacing="0" w:after="0" w:afterAutospacing="0" w:line="360" w:lineRule="atLeast"/>
        <w:rPr>
          <w:rFonts w:ascii="Calibri" w:hAnsi="Calibri" w:cs="Calibri"/>
          <w:color w:val="000000"/>
          <w:sz w:val="27"/>
          <w:szCs w:val="27"/>
        </w:rPr>
      </w:pPr>
    </w:p>
    <w:p w14:paraId="5047A8BC" w14:textId="0B3ABE8B" w:rsidR="0097103F" w:rsidRDefault="00D76020" w:rsidP="009710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97103F" w:rsidRPr="0097103F">
        <w:rPr>
          <w:rFonts w:ascii="Calibri" w:hAnsi="Calibri" w:cs="Calibri"/>
          <w:color w:val="000000"/>
          <w:sz w:val="27"/>
          <w:szCs w:val="27"/>
        </w:rPr>
        <w:t xml:space="preserve"> </w:t>
      </w:r>
      <w:r w:rsidR="0097103F">
        <w:rPr>
          <w:rFonts w:ascii="Calibri" w:hAnsi="Calibri" w:cs="Calibri"/>
          <w:color w:val="000000"/>
          <w:sz w:val="27"/>
          <w:szCs w:val="27"/>
        </w:rPr>
        <w:t xml:space="preserve">Pope, L., </w:t>
      </w:r>
      <w:proofErr w:type="spellStart"/>
      <w:r w:rsidR="0097103F">
        <w:rPr>
          <w:rFonts w:ascii="Calibri" w:hAnsi="Calibri" w:cs="Calibri"/>
          <w:color w:val="000000"/>
          <w:sz w:val="27"/>
          <w:szCs w:val="27"/>
        </w:rPr>
        <w:t>Wakeling</w:t>
      </w:r>
      <w:proofErr w:type="spellEnd"/>
      <w:r w:rsidR="0097103F">
        <w:rPr>
          <w:rFonts w:ascii="Calibri" w:hAnsi="Calibri" w:cs="Calibri"/>
          <w:color w:val="000000"/>
          <w:sz w:val="27"/>
          <w:szCs w:val="27"/>
        </w:rPr>
        <w:t>, H., Box, G., Avis, S., Travers, R., Mann, R. and George, R. (n.d.). </w:t>
      </w:r>
      <w:r w:rsidR="0097103F">
        <w:rPr>
          <w:rFonts w:ascii="Calibri" w:hAnsi="Calibri" w:cs="Calibri"/>
          <w:i/>
          <w:iCs/>
          <w:color w:val="000000"/>
          <w:sz w:val="27"/>
          <w:szCs w:val="27"/>
        </w:rPr>
        <w:t>Body Worn Video Camera (BWVC) Pilot Evaluation</w:t>
      </w:r>
      <w:r w:rsidR="0097103F">
        <w:rPr>
          <w:rFonts w:ascii="Calibri" w:hAnsi="Calibri" w:cs="Calibri"/>
          <w:color w:val="000000"/>
          <w:sz w:val="27"/>
          <w:szCs w:val="27"/>
        </w:rPr>
        <w:t>. [online] Available at: https://assets.publishing.service.gov.uk/government/uploads/system/uploads/attachment_data/file/882361/body-worn-video-camera-pilot-evaluation.pdf.</w:t>
      </w:r>
    </w:p>
    <w:p w14:paraId="2B3564FC" w14:textId="77777777" w:rsidR="00E91DA3" w:rsidRDefault="0097103F" w:rsidP="00E91DA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t>
      </w:r>
      <w:proofErr w:type="spellStart"/>
      <w:r w:rsidR="00E91DA3">
        <w:rPr>
          <w:rFonts w:ascii="Calibri" w:hAnsi="Calibri" w:cs="Calibri"/>
          <w:color w:val="000000"/>
          <w:sz w:val="27"/>
          <w:szCs w:val="27"/>
        </w:rPr>
        <w:t>Henne</w:t>
      </w:r>
      <w:proofErr w:type="spellEnd"/>
      <w:r w:rsidR="00E91DA3">
        <w:rPr>
          <w:rFonts w:ascii="Calibri" w:hAnsi="Calibri" w:cs="Calibri"/>
          <w:color w:val="000000"/>
          <w:sz w:val="27"/>
          <w:szCs w:val="27"/>
        </w:rPr>
        <w:t xml:space="preserve">, K., Shore, K. and </w:t>
      </w:r>
      <w:proofErr w:type="spellStart"/>
      <w:r w:rsidR="00E91DA3">
        <w:rPr>
          <w:rFonts w:ascii="Calibri" w:hAnsi="Calibri" w:cs="Calibri"/>
          <w:color w:val="000000"/>
          <w:sz w:val="27"/>
          <w:szCs w:val="27"/>
        </w:rPr>
        <w:t>Harb</w:t>
      </w:r>
      <w:proofErr w:type="spellEnd"/>
      <w:r w:rsidR="00E91DA3">
        <w:rPr>
          <w:rFonts w:ascii="Calibri" w:hAnsi="Calibri" w:cs="Calibri"/>
          <w:color w:val="000000"/>
          <w:sz w:val="27"/>
          <w:szCs w:val="27"/>
        </w:rPr>
        <w:t>, J.I. (2021). Body-worn cameras, police violence and the politics of evidence: A case of ontological gerrymandering. </w:t>
      </w:r>
      <w:r w:rsidR="00E91DA3">
        <w:rPr>
          <w:rFonts w:ascii="Calibri" w:hAnsi="Calibri" w:cs="Calibri"/>
          <w:i/>
          <w:iCs/>
          <w:color w:val="000000"/>
          <w:sz w:val="27"/>
          <w:szCs w:val="27"/>
        </w:rPr>
        <w:t>Critical Social Policy</w:t>
      </w:r>
      <w:r w:rsidR="00E91DA3">
        <w:rPr>
          <w:rFonts w:ascii="Calibri" w:hAnsi="Calibri" w:cs="Calibri"/>
          <w:color w:val="000000"/>
          <w:sz w:val="27"/>
          <w:szCs w:val="27"/>
        </w:rPr>
        <w:t xml:space="preserve">, 42(3), p.026101832110339. </w:t>
      </w:r>
      <w:proofErr w:type="spellStart"/>
      <w:proofErr w:type="gramStart"/>
      <w:r w:rsidR="00E91DA3">
        <w:rPr>
          <w:rFonts w:ascii="Calibri" w:hAnsi="Calibri" w:cs="Calibri"/>
          <w:color w:val="000000"/>
          <w:sz w:val="27"/>
          <w:szCs w:val="27"/>
        </w:rPr>
        <w:t>doi:https</w:t>
      </w:r>
      <w:proofErr w:type="spellEnd"/>
      <w:r w:rsidR="00E91DA3">
        <w:rPr>
          <w:rFonts w:ascii="Calibri" w:hAnsi="Calibri" w:cs="Calibri"/>
          <w:color w:val="000000"/>
          <w:sz w:val="27"/>
          <w:szCs w:val="27"/>
        </w:rPr>
        <w:t>://doi.org/10.1177/02610183211033923</w:t>
      </w:r>
      <w:proofErr w:type="gramEnd"/>
      <w:r w:rsidR="00E91DA3">
        <w:rPr>
          <w:rFonts w:ascii="Calibri" w:hAnsi="Calibri" w:cs="Calibri"/>
          <w:color w:val="000000"/>
          <w:sz w:val="27"/>
          <w:szCs w:val="27"/>
        </w:rPr>
        <w:t>.</w:t>
      </w:r>
    </w:p>
    <w:p w14:paraId="0803B417" w14:textId="77777777" w:rsidR="00E91DA3" w:rsidRDefault="00E91DA3" w:rsidP="00E91DA3">
      <w:pPr>
        <w:pStyle w:val="NormalWeb"/>
        <w:spacing w:before="0" w:beforeAutospacing="0" w:after="0" w:afterAutospacing="0" w:line="360" w:lineRule="atLeast"/>
        <w:rPr>
          <w:rFonts w:ascii="Calibri" w:hAnsi="Calibri" w:cs="Calibri"/>
          <w:color w:val="000000"/>
          <w:sz w:val="27"/>
          <w:szCs w:val="27"/>
        </w:rPr>
      </w:pPr>
    </w:p>
    <w:p w14:paraId="3A6FD537" w14:textId="77777777" w:rsidR="00E91DA3" w:rsidRDefault="00E91DA3" w:rsidP="00E91DA3">
      <w:pPr>
        <w:pStyle w:val="NormalWeb"/>
        <w:rPr>
          <w:rFonts w:ascii="Calibri" w:hAnsi="Calibri" w:cs="Calibri"/>
          <w:color w:val="000000"/>
          <w:sz w:val="27"/>
          <w:szCs w:val="27"/>
        </w:rPr>
      </w:pPr>
      <w:r>
        <w:rPr>
          <w:rFonts w:ascii="Calibri" w:hAnsi="Calibri" w:cs="Calibri"/>
          <w:color w:val="000000"/>
          <w:sz w:val="27"/>
          <w:szCs w:val="27"/>
        </w:rPr>
        <w:t>‌</w:t>
      </w:r>
    </w:p>
    <w:p w14:paraId="682107D7" w14:textId="6F536543" w:rsidR="0097103F" w:rsidRDefault="0097103F" w:rsidP="0097103F">
      <w:pPr>
        <w:pStyle w:val="NormalWeb"/>
        <w:rPr>
          <w:rFonts w:ascii="Calibri" w:hAnsi="Calibri" w:cs="Calibri"/>
          <w:color w:val="000000"/>
          <w:sz w:val="27"/>
          <w:szCs w:val="27"/>
        </w:rPr>
      </w:pPr>
    </w:p>
    <w:p w14:paraId="260B44BE" w14:textId="5636B140" w:rsidR="00D76020" w:rsidRDefault="00D76020" w:rsidP="00D76020">
      <w:pPr>
        <w:pStyle w:val="NormalWeb"/>
        <w:rPr>
          <w:rFonts w:ascii="Calibri" w:hAnsi="Calibri" w:cs="Calibri"/>
          <w:color w:val="000000"/>
          <w:sz w:val="27"/>
          <w:szCs w:val="27"/>
        </w:rPr>
      </w:pPr>
    </w:p>
    <w:p w14:paraId="5438FBAB" w14:textId="77777777" w:rsidR="00D76020" w:rsidRDefault="00D76020" w:rsidP="00D76020">
      <w:pPr>
        <w:pStyle w:val="NormalWeb"/>
        <w:spacing w:before="0" w:beforeAutospacing="0" w:after="0" w:afterAutospacing="0" w:line="360" w:lineRule="atLeast"/>
        <w:rPr>
          <w:rFonts w:ascii="Calibri" w:hAnsi="Calibri" w:cs="Calibri"/>
          <w:color w:val="000000"/>
          <w:sz w:val="27"/>
          <w:szCs w:val="27"/>
        </w:rPr>
      </w:pPr>
    </w:p>
    <w:p w14:paraId="0548F1EC" w14:textId="77777777" w:rsidR="00D76020" w:rsidRDefault="00D76020" w:rsidP="00D76020">
      <w:pPr>
        <w:pStyle w:val="NormalWeb"/>
        <w:rPr>
          <w:rFonts w:ascii="Calibri" w:hAnsi="Calibri" w:cs="Calibri"/>
          <w:color w:val="000000"/>
          <w:sz w:val="27"/>
          <w:szCs w:val="27"/>
        </w:rPr>
      </w:pPr>
      <w:r>
        <w:rPr>
          <w:rFonts w:ascii="Calibri" w:hAnsi="Calibri" w:cs="Calibri"/>
          <w:color w:val="000000"/>
          <w:sz w:val="27"/>
          <w:szCs w:val="27"/>
        </w:rPr>
        <w:t>‌</w:t>
      </w:r>
    </w:p>
    <w:p w14:paraId="320248D6" w14:textId="77777777" w:rsidR="00000CD1" w:rsidRDefault="00000CD1" w:rsidP="00000CD1">
      <w:pPr>
        <w:pStyle w:val="NormalWeb"/>
        <w:spacing w:before="0" w:beforeAutospacing="0" w:after="0" w:afterAutospacing="0" w:line="360" w:lineRule="atLeast"/>
        <w:rPr>
          <w:rFonts w:ascii="Calibri" w:hAnsi="Calibri" w:cs="Calibri"/>
          <w:color w:val="000000"/>
          <w:sz w:val="27"/>
          <w:szCs w:val="27"/>
        </w:rPr>
      </w:pPr>
    </w:p>
    <w:p w14:paraId="1D63CCD5" w14:textId="77777777" w:rsidR="00000CD1" w:rsidRDefault="00000CD1" w:rsidP="00000CD1">
      <w:pPr>
        <w:pStyle w:val="NormalWeb"/>
        <w:rPr>
          <w:rFonts w:ascii="Calibri" w:hAnsi="Calibri" w:cs="Calibri"/>
          <w:color w:val="000000"/>
          <w:sz w:val="27"/>
          <w:szCs w:val="27"/>
        </w:rPr>
      </w:pPr>
      <w:r>
        <w:rPr>
          <w:rFonts w:ascii="Calibri" w:hAnsi="Calibri" w:cs="Calibri"/>
          <w:color w:val="000000"/>
          <w:sz w:val="27"/>
          <w:szCs w:val="27"/>
        </w:rPr>
        <w:t>‌</w:t>
      </w:r>
    </w:p>
    <w:p w14:paraId="6BBA9A1E" w14:textId="77777777" w:rsidR="00000CD1" w:rsidRDefault="00000CD1" w:rsidP="00000CD1">
      <w:pPr>
        <w:pStyle w:val="NormalWeb"/>
        <w:spacing w:before="0" w:beforeAutospacing="0" w:after="0" w:afterAutospacing="0" w:line="360" w:lineRule="atLeast"/>
        <w:rPr>
          <w:rFonts w:ascii="Calibri" w:hAnsi="Calibri" w:cs="Calibri"/>
          <w:color w:val="000000"/>
          <w:sz w:val="27"/>
          <w:szCs w:val="27"/>
        </w:rPr>
      </w:pPr>
    </w:p>
    <w:p w14:paraId="26282CBA" w14:textId="77777777" w:rsidR="00000CD1" w:rsidRDefault="00000CD1" w:rsidP="00000CD1">
      <w:pPr>
        <w:pStyle w:val="NormalWeb"/>
        <w:rPr>
          <w:rFonts w:ascii="Calibri" w:hAnsi="Calibri" w:cs="Calibri"/>
          <w:color w:val="000000"/>
          <w:sz w:val="27"/>
          <w:szCs w:val="27"/>
        </w:rPr>
      </w:pPr>
      <w:r>
        <w:rPr>
          <w:rFonts w:ascii="Calibri" w:hAnsi="Calibri" w:cs="Calibri"/>
          <w:color w:val="000000"/>
          <w:sz w:val="27"/>
          <w:szCs w:val="27"/>
        </w:rPr>
        <w:t>‌</w:t>
      </w:r>
    </w:p>
    <w:p w14:paraId="5CB75256" w14:textId="6E48A6A5" w:rsidR="00970333" w:rsidRPr="00970333" w:rsidRDefault="00970333" w:rsidP="00970333">
      <w:pPr>
        <w:pStyle w:val="NormalWeb"/>
        <w:spacing w:line="360" w:lineRule="auto"/>
        <w:jc w:val="both"/>
        <w:rPr>
          <w:rFonts w:ascii="Arial" w:hAnsi="Arial" w:cs="Arial"/>
          <w:color w:val="000000"/>
        </w:rPr>
      </w:pPr>
    </w:p>
    <w:p w14:paraId="5B5BD9CF" w14:textId="77777777" w:rsidR="004820A0" w:rsidRPr="00970333" w:rsidRDefault="004820A0" w:rsidP="00970333">
      <w:pPr>
        <w:pStyle w:val="NormalWeb"/>
        <w:spacing w:before="0" w:beforeAutospacing="0" w:after="0" w:afterAutospacing="0" w:line="360" w:lineRule="auto"/>
        <w:jc w:val="both"/>
        <w:rPr>
          <w:rFonts w:ascii="Arial" w:hAnsi="Arial" w:cs="Arial"/>
          <w:color w:val="000000"/>
        </w:rPr>
      </w:pPr>
    </w:p>
    <w:p w14:paraId="063AEB37" w14:textId="77777777" w:rsidR="004820A0" w:rsidRPr="00970333" w:rsidRDefault="004820A0" w:rsidP="00970333">
      <w:pPr>
        <w:pStyle w:val="NormalWeb"/>
        <w:spacing w:line="360" w:lineRule="auto"/>
        <w:jc w:val="both"/>
        <w:rPr>
          <w:rFonts w:ascii="Arial" w:hAnsi="Arial" w:cs="Arial"/>
          <w:color w:val="000000"/>
        </w:rPr>
      </w:pPr>
      <w:r w:rsidRPr="00970333">
        <w:rPr>
          <w:rFonts w:ascii="Arial" w:hAnsi="Arial" w:cs="Arial"/>
          <w:color w:val="000000"/>
        </w:rPr>
        <w:t>‌</w:t>
      </w:r>
    </w:p>
    <w:p w14:paraId="0403B697" w14:textId="1D5E472B" w:rsidR="00321ABA" w:rsidRPr="00970333" w:rsidRDefault="00321ABA" w:rsidP="00970333">
      <w:pPr>
        <w:pStyle w:val="NormalWeb"/>
        <w:spacing w:line="360" w:lineRule="auto"/>
        <w:jc w:val="both"/>
        <w:rPr>
          <w:rFonts w:ascii="Arial" w:hAnsi="Arial" w:cs="Arial"/>
          <w:color w:val="000000"/>
        </w:rPr>
      </w:pPr>
    </w:p>
    <w:p w14:paraId="04FC7866" w14:textId="77777777" w:rsidR="00321ABA" w:rsidRPr="00970333" w:rsidRDefault="00321ABA" w:rsidP="00970333">
      <w:pPr>
        <w:spacing w:line="360" w:lineRule="auto"/>
        <w:jc w:val="both"/>
        <w:rPr>
          <w:rFonts w:ascii="Arial" w:hAnsi="Arial" w:cs="Arial"/>
          <w:sz w:val="24"/>
          <w:szCs w:val="24"/>
        </w:rPr>
      </w:pPr>
    </w:p>
    <w:p w14:paraId="5EEFE5F2" w14:textId="77777777" w:rsidR="005A199F" w:rsidRPr="00645B35" w:rsidRDefault="005A199F" w:rsidP="00645B35">
      <w:pPr>
        <w:jc w:val="both"/>
        <w:rPr>
          <w:rFonts w:ascii="Arial" w:hAnsi="Arial" w:cs="Arial"/>
          <w:sz w:val="24"/>
          <w:szCs w:val="24"/>
        </w:rPr>
      </w:pPr>
    </w:p>
    <w:sectPr w:rsidR="005A199F" w:rsidRPr="00645B3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2CA58" w14:textId="77777777" w:rsidR="00C318A7" w:rsidRDefault="00C318A7" w:rsidP="00645B35">
      <w:pPr>
        <w:spacing w:after="0" w:line="240" w:lineRule="auto"/>
      </w:pPr>
      <w:r>
        <w:separator/>
      </w:r>
    </w:p>
  </w:endnote>
  <w:endnote w:type="continuationSeparator" w:id="0">
    <w:p w14:paraId="07221346" w14:textId="77777777" w:rsidR="00C318A7" w:rsidRDefault="00C318A7" w:rsidP="00645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0081963"/>
      <w:docPartObj>
        <w:docPartGallery w:val="Page Numbers (Bottom of Page)"/>
        <w:docPartUnique/>
      </w:docPartObj>
    </w:sdtPr>
    <w:sdtEndPr>
      <w:rPr>
        <w:noProof/>
      </w:rPr>
    </w:sdtEndPr>
    <w:sdtContent>
      <w:p w14:paraId="1B879C40" w14:textId="65721ABC" w:rsidR="00645B35" w:rsidRDefault="00645B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2908EA" w14:textId="77777777" w:rsidR="00645B35" w:rsidRDefault="00645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847B3" w14:textId="77777777" w:rsidR="00C318A7" w:rsidRDefault="00C318A7" w:rsidP="00645B35">
      <w:pPr>
        <w:spacing w:after="0" w:line="240" w:lineRule="auto"/>
      </w:pPr>
      <w:r>
        <w:separator/>
      </w:r>
    </w:p>
  </w:footnote>
  <w:footnote w:type="continuationSeparator" w:id="0">
    <w:p w14:paraId="7427F83A" w14:textId="77777777" w:rsidR="00C318A7" w:rsidRDefault="00C318A7" w:rsidP="00645B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B35"/>
    <w:rsid w:val="00000CD1"/>
    <w:rsid w:val="0002045D"/>
    <w:rsid w:val="000A3BA5"/>
    <w:rsid w:val="000D08ED"/>
    <w:rsid w:val="00111592"/>
    <w:rsid w:val="00321ABA"/>
    <w:rsid w:val="0039349C"/>
    <w:rsid w:val="004820A0"/>
    <w:rsid w:val="005A199F"/>
    <w:rsid w:val="005E66EF"/>
    <w:rsid w:val="00645B35"/>
    <w:rsid w:val="009576A0"/>
    <w:rsid w:val="00970333"/>
    <w:rsid w:val="0097103F"/>
    <w:rsid w:val="00BF078C"/>
    <w:rsid w:val="00C318A7"/>
    <w:rsid w:val="00D76020"/>
    <w:rsid w:val="00D82C56"/>
    <w:rsid w:val="00E32A2B"/>
    <w:rsid w:val="00E87DF7"/>
    <w:rsid w:val="00E91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974F1"/>
  <w15:chartTrackingRefBased/>
  <w15:docId w15:val="{B36FFE4C-D6C6-4C3E-BD67-CD21BBF52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5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5B35"/>
  </w:style>
  <w:style w:type="paragraph" w:styleId="Footer">
    <w:name w:val="footer"/>
    <w:basedOn w:val="Normal"/>
    <w:link w:val="FooterChar"/>
    <w:uiPriority w:val="99"/>
    <w:unhideWhenUsed/>
    <w:rsid w:val="00645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5B35"/>
  </w:style>
  <w:style w:type="paragraph" w:styleId="NormalWeb">
    <w:name w:val="Normal (Web)"/>
    <w:basedOn w:val="Normal"/>
    <w:uiPriority w:val="99"/>
    <w:semiHidden/>
    <w:unhideWhenUsed/>
    <w:rsid w:val="00321A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00CD1"/>
    <w:rPr>
      <w:color w:val="0563C1" w:themeColor="hyperlink"/>
      <w:u w:val="single"/>
    </w:rPr>
  </w:style>
  <w:style w:type="character" w:styleId="UnresolvedMention">
    <w:name w:val="Unresolved Mention"/>
    <w:basedOn w:val="DefaultParagraphFont"/>
    <w:uiPriority w:val="99"/>
    <w:semiHidden/>
    <w:unhideWhenUsed/>
    <w:rsid w:val="00000C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265390">
      <w:bodyDiv w:val="1"/>
      <w:marLeft w:val="0"/>
      <w:marRight w:val="0"/>
      <w:marTop w:val="0"/>
      <w:marBottom w:val="0"/>
      <w:divBdr>
        <w:top w:val="none" w:sz="0" w:space="0" w:color="auto"/>
        <w:left w:val="none" w:sz="0" w:space="0" w:color="auto"/>
        <w:bottom w:val="none" w:sz="0" w:space="0" w:color="auto"/>
        <w:right w:val="none" w:sz="0" w:space="0" w:color="auto"/>
      </w:divBdr>
    </w:div>
    <w:div w:id="564754960">
      <w:bodyDiv w:val="1"/>
      <w:marLeft w:val="0"/>
      <w:marRight w:val="0"/>
      <w:marTop w:val="0"/>
      <w:marBottom w:val="0"/>
      <w:divBdr>
        <w:top w:val="none" w:sz="0" w:space="0" w:color="auto"/>
        <w:left w:val="none" w:sz="0" w:space="0" w:color="auto"/>
        <w:bottom w:val="none" w:sz="0" w:space="0" w:color="auto"/>
        <w:right w:val="none" w:sz="0" w:space="0" w:color="auto"/>
      </w:divBdr>
    </w:div>
    <w:div w:id="608464812">
      <w:bodyDiv w:val="1"/>
      <w:marLeft w:val="0"/>
      <w:marRight w:val="0"/>
      <w:marTop w:val="0"/>
      <w:marBottom w:val="0"/>
      <w:divBdr>
        <w:top w:val="none" w:sz="0" w:space="0" w:color="auto"/>
        <w:left w:val="none" w:sz="0" w:space="0" w:color="auto"/>
        <w:bottom w:val="none" w:sz="0" w:space="0" w:color="auto"/>
        <w:right w:val="none" w:sz="0" w:space="0" w:color="auto"/>
      </w:divBdr>
    </w:div>
    <w:div w:id="1287156496">
      <w:bodyDiv w:val="1"/>
      <w:marLeft w:val="0"/>
      <w:marRight w:val="0"/>
      <w:marTop w:val="0"/>
      <w:marBottom w:val="0"/>
      <w:divBdr>
        <w:top w:val="none" w:sz="0" w:space="0" w:color="auto"/>
        <w:left w:val="none" w:sz="0" w:space="0" w:color="auto"/>
        <w:bottom w:val="none" w:sz="0" w:space="0" w:color="auto"/>
        <w:right w:val="none" w:sz="0" w:space="0" w:color="auto"/>
      </w:divBdr>
    </w:div>
    <w:div w:id="1312515154">
      <w:bodyDiv w:val="1"/>
      <w:marLeft w:val="0"/>
      <w:marRight w:val="0"/>
      <w:marTop w:val="0"/>
      <w:marBottom w:val="0"/>
      <w:divBdr>
        <w:top w:val="none" w:sz="0" w:space="0" w:color="auto"/>
        <w:left w:val="none" w:sz="0" w:space="0" w:color="auto"/>
        <w:bottom w:val="none" w:sz="0" w:space="0" w:color="auto"/>
        <w:right w:val="none" w:sz="0" w:space="0" w:color="auto"/>
      </w:divBdr>
    </w:div>
    <w:div w:id="1458067529">
      <w:bodyDiv w:val="1"/>
      <w:marLeft w:val="0"/>
      <w:marRight w:val="0"/>
      <w:marTop w:val="0"/>
      <w:marBottom w:val="0"/>
      <w:divBdr>
        <w:top w:val="none" w:sz="0" w:space="0" w:color="auto"/>
        <w:left w:val="none" w:sz="0" w:space="0" w:color="auto"/>
        <w:bottom w:val="none" w:sz="0" w:space="0" w:color="auto"/>
        <w:right w:val="none" w:sz="0" w:space="0" w:color="auto"/>
      </w:divBdr>
    </w:div>
    <w:div w:id="1468628573">
      <w:bodyDiv w:val="1"/>
      <w:marLeft w:val="0"/>
      <w:marRight w:val="0"/>
      <w:marTop w:val="0"/>
      <w:marBottom w:val="0"/>
      <w:divBdr>
        <w:top w:val="none" w:sz="0" w:space="0" w:color="auto"/>
        <w:left w:val="none" w:sz="0" w:space="0" w:color="auto"/>
        <w:bottom w:val="none" w:sz="0" w:space="0" w:color="auto"/>
        <w:right w:val="none" w:sz="0" w:space="0" w:color="auto"/>
      </w:divBdr>
    </w:div>
    <w:div w:id="1651396764">
      <w:bodyDiv w:val="1"/>
      <w:marLeft w:val="0"/>
      <w:marRight w:val="0"/>
      <w:marTop w:val="0"/>
      <w:marBottom w:val="0"/>
      <w:divBdr>
        <w:top w:val="none" w:sz="0" w:space="0" w:color="auto"/>
        <w:left w:val="none" w:sz="0" w:space="0" w:color="auto"/>
        <w:bottom w:val="none" w:sz="0" w:space="0" w:color="auto"/>
        <w:right w:val="none" w:sz="0" w:space="0" w:color="auto"/>
      </w:divBdr>
    </w:div>
    <w:div w:id="19877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procon.org/headlines/police-body-cameras-top-3-pros-and-c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body-worn-video-cameras-policy-framewor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2357</Words>
  <Characters>13439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Marian Dinu (2209834)</dc:creator>
  <cp:keywords/>
  <dc:description/>
  <cp:lastModifiedBy>Vasile Marian Dinu (2209834)</cp:lastModifiedBy>
  <cp:revision>2</cp:revision>
  <dcterms:created xsi:type="dcterms:W3CDTF">2023-05-03T19:02:00Z</dcterms:created>
  <dcterms:modified xsi:type="dcterms:W3CDTF">2023-05-03T19:02:00Z</dcterms:modified>
</cp:coreProperties>
</file>