
<file path=[Content_Types].xml><?xml version="1.0" encoding="utf-8"?>
<Types xmlns="http://schemas.openxmlformats.org/package/2006/content-types">
  <Default ContentType="image/png" Extension="png"/>
  <Default ContentType="image/jpeg" Extension="jpeg"/>
  <Default ContentType="image/jpeg" Extension="jpg"/>
  <Default ContentType="image/bmp" Extension="bmp"/>
  <Default ContentType="image/gif" Extension="gif"/>
  <Default ContentType="image/svg+xml" Extension="svg"/>
  <Default ContentType="application/vnd.openxmlformats-package.relationships+xml" Extension="rels"/>
  <Default ContentType="application/xml" Extension="xml"/>
  <Default ContentType="application/vnd.openxmlformats-officedocument.obfuscatedFont" Extension="odttf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package.core-properties+xml" PartName="/docProps/core.xml"/>
  <Override ContentType="application/vnd.openxmlformats-officedocument.custom-properties+xml" PartName="/docProps/custom.xml"/>
  <Override ContentType="application/vnd.openxmlformats-officedocument.extended-properties+xml" PartName="/docProps/app.xml"/>
  <Override ContentType="application/vnd.openxmlformats-officedocument.wordprocessingml.numbering+xml" PartName="/word/numbering.xml"/>
  <Override ContentType="application/vnd.openxmlformats-officedocument.wordprocessingml.footnotes+xml" PartName="/word/footnotes.xml"/>
  <Override ContentType="application/vnd.openxmlformats-officedocument.wordprocessingml.settings+xml" PartName="/word/settings.xml"/>
  <Override ContentType="application/vnd.openxmlformats-officedocument.wordprocessingml.comments+xml" PartName="/word/comments.xml"/>
  <Override ContentType="application/vnd.openxmlformats-officedocument.wordprocessingml.fontTable+xml" PartName="/word/fontTable.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>
      <w:pPr>
        <w:spacing w:before="0" w:after="80"/>
        <w:jc w:val="center"/>
      </w:pPr>
      <w:r>
        <w:rPr>
          <w:rFonts w:ascii="Arial" w:cs="Arial" w:eastAsia="Arial" w:hAnsi="Arial"/>
          <w:b/>
          <w:bCs/>
          <w:i w:val="false"/>
          <w:iCs w:val="false"/>
          <w:color w:val="2E4057"/>
          <w:sz w:val="32"/>
          <w:szCs w:val="32"/>
        </w:rPr>
        <w:t xml:space="preserve">👽  Seven Aliens Land on Earth to Study the Workplace  👽</w:t>
      </w:r>
    </w:p>
    <w:p>
      <w:pPr>
        <w:spacing w:before="0" w:after="80"/>
        <w:jc w:val="center"/>
      </w:pPr>
      <w:r>
        <w:rPr>
          <w:rFonts w:ascii="Arial" w:cs="Arial" w:eastAsia="Arial" w:hAnsi="Arial"/>
          <w:b/>
          <w:bCs/>
          <w:i w:val="false"/>
          <w:iCs w:val="false"/>
          <w:color w:val="555555"/>
          <w:sz w:val="21"/>
          <w:szCs w:val="21"/>
        </w:rPr>
        <w:t xml:space="preserve">Dr Caroline Jawad's Week 1 Introduction to Research Paradigms — Business &amp; Management DBA</w:t>
      </w:r>
    </w:p>
    <w:p>
      <w:pPr>
        <w:spacing w:before="0" w:after="160"/>
        <w:jc w:val="center"/>
      </w:pPr>
      <w:r>
        <w:rPr>
          <w:rFonts w:ascii="Arial" w:cs="Arial" w:eastAsia="Arial" w:hAnsi="Arial"/>
          <w:b/>
          <w:bCs/>
          <w:color w:val="C55A11"/>
          <w:sz w:val="19"/>
          <w:szCs w:val="19"/>
        </w:rPr>
        <w:t xml:space="preserve">📌 Note from your induction: </w:t>
      </w:r>
      <w:r>
        <w:rPr>
          <w:rFonts w:ascii="Arial" w:cs="Arial" w:eastAsia="Arial" w:hAnsi="Arial"/>
          <w:color w:val="333333"/>
          <w:sz w:val="19"/>
          <w:szCs w:val="19"/>
        </w:rPr>
        <w:t xml:space="preserve">During induction we met </w:t>
      </w:r>
      <w:r>
        <w:rPr>
          <w:rFonts w:ascii="Arial" w:cs="Arial" w:eastAsia="Arial" w:hAnsi="Arial"/>
          <w:b/>
          <w:bCs/>
          <w:color w:val="1F4E79"/>
          <w:sz w:val="19"/>
          <w:szCs w:val="19"/>
        </w:rPr>
        <w:t xml:space="preserve">Alien A (Positivist — measures everything)</w:t>
      </w:r>
      <w:r>
        <w:rPr>
          <w:rFonts w:ascii="Arial" w:cs="Arial" w:eastAsia="Arial" w:hAnsi="Arial"/>
          <w:color w:val="333333"/>
          <w:sz w:val="19"/>
          <w:szCs w:val="19"/>
        </w:rPr>
        <w:t xml:space="preserve">, </w:t>
      </w:r>
      <w:r>
        <w:rPr>
          <w:rFonts w:ascii="Arial" w:cs="Arial" w:eastAsia="Arial" w:hAnsi="Arial"/>
          <w:b/>
          <w:bCs/>
          <w:color w:val="7B2C2C"/>
          <w:sz w:val="19"/>
          <w:szCs w:val="19"/>
        </w:rPr>
        <w:t xml:space="preserve">Alien B (Interpretivist — talks to people)</w:t>
      </w:r>
      <w:r>
        <w:rPr>
          <w:rFonts w:ascii="Arial" w:cs="Arial" w:eastAsia="Arial" w:hAnsi="Arial"/>
          <w:color w:val="333333"/>
          <w:sz w:val="19"/>
          <w:szCs w:val="19"/>
        </w:rPr>
        <w:t xml:space="preserve">, and </w:t>
      </w:r>
      <w:r>
        <w:rPr>
          <w:rFonts w:ascii="Arial" w:cs="Arial" w:eastAsia="Arial" w:hAnsi="Arial"/>
          <w:b/>
          <w:bCs/>
          <w:color w:val="006B6B"/>
          <w:sz w:val="19"/>
          <w:szCs w:val="19"/>
        </w:rPr>
        <w:t xml:space="preserve">Alien C (Pragmatist — uses whatever works)</w:t>
      </w:r>
      <w:r>
        <w:rPr>
          <w:rFonts w:ascii="Arial" w:cs="Arial" w:eastAsia="Arial" w:hAnsi="Arial"/>
          <w:color w:val="333333"/>
          <w:sz w:val="19"/>
          <w:szCs w:val="19"/>
        </w:rPr>
        <w:t xml:space="preserve">. In this full table, Alien B is Post-positivism and Alien C is Interpretivism — the aliens you met at induction are now </w:t>
      </w:r>
      <w:r>
        <w:rPr>
          <w:rFonts w:ascii="Arial" w:cs="Arial" w:eastAsia="Arial" w:hAnsi="Arial"/>
          <w:b/>
          <w:bCs/>
          <w:color w:val="333333"/>
          <w:sz w:val="19"/>
          <w:szCs w:val="19"/>
        </w:rPr>
        <w:t xml:space="preserve">Alien B (Post-positivism), Alien C (Interpretivism), and Alien G (Pragmatism)</w:t>
      </w:r>
      <w:r>
        <w:rPr>
          <w:rFonts w:ascii="Arial" w:cs="Arial" w:eastAsia="Arial" w:hAnsi="Arial"/>
          <w:i/>
          <w:iCs/>
          <w:color w:val="333333"/>
          <w:sz w:val="19"/>
          <w:szCs w:val="19"/>
        </w:rPr>
        <w:t xml:space="preserve">. Same aliens — now with their full names!</w:t>
      </w:r>
    </w:p>
    <w:tbl>
      <w:tblPr>
        <w:tblW w:type="dxa" w:w="15398"/>
        <w:tblBorders>
          <w:top w:val="single" w:color="auto" w:sz="4"/>
          <w:left w:val="single" w:color="auto" w:sz="4"/>
          <w:bottom w:val="single" w:color="auto" w:sz="4"/>
          <w:right w:val="single" w:color="auto" w:sz="4"/>
          <w:insideH w:val="single" w:color="auto" w:sz="4"/>
          <w:insideV w:val="single" w:color="auto" w:sz="4"/>
        </w:tblBorders>
      </w:tblPr>
      <w:tblGrid>
        <w:gridCol w:w="950"/>
        <w:gridCol w:w="2064"/>
        <w:gridCol w:w="2064"/>
        <w:gridCol w:w="2064"/>
        <w:gridCol w:w="2064"/>
        <w:gridCol w:w="2064"/>
        <w:gridCol w:w="2064"/>
        <w:gridCol w:w="2064"/>
      </w:tblGrid>
      <w:tr>
        <w:trPr>
          <w:tblHeader/>
        </w:trP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/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1F4E79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A 🛸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POSITIVISM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375623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B 🔭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POST-
POSITIVISM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7B2C2C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C 💬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INTERPRETIVISM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4B286D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D 🧠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CONSTRUCTIVISM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7030A0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E 🗣️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SOCIAL
CONSTRUCTIONISM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C55A11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F ✊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CRITICAL
THEORY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006B6B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8"/>
                <w:szCs w:val="18"/>
              </w:rPr>
              <w:t xml:space="preserve">Alien G 🛠️</w:t>
            </w:r>
          </w:p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PRAGMATISM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👽 WHAT THE
ALIEN DOES
(The Hook)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Arrives with clipboards and sensors. Surveys 10,000 employees. Counts, measures, and analyses everything statistically. Keeps a safe distance — never chats.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Also surveys and measures — but uses multiple instruments and admits no single measure is perfect. Combines data sources to build a fuller picture.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Parks the spaceship. Sits in the staff canteen. Listens carefully. Asks open questions: 'What does work mean to YOU?' Builds real relationships with participants.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Shadows individual employees over time. Watches how each person gradually builds their own personal understanding of what 'career success' or 'good management' means.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Watches the TEAM, not the individual. Listens to how groups together decide what counts as 'a toxic culture' or 'great leadership'. Fascinated by shared language.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Notices who is missing from the boardroom. Asks uncomfortable questions: whose voices are excluded? Who designed these systems — and who suffers as a result?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Does not pick a method in advance. Tries surveys, then interviews, then a pilot scheme. Keeps whatever produces real improvement. Flexible and outcome-focused.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🌍 ONTOLOGY
What is
reality?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One objective reality exists. Employee satisfaction is a real, measurable thing independent of who is looking. Universal laws of human behaviour can be discovered.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Reality exists — but our knowledge of it is always incomplete and imperfect. We can get closer to truth through careful, rigorous, multi-method research.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Multiple realities exist simultaneously. Each employee lives a genuinely different experience of the same workplace. There is no single 'truth' to uncover.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Reality is personally constructed. Each individual builds their own unique understanding of the world through their own lived experiences and reflections.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Reality is socially constructed. What counts as 'a good job' or 'strong leadership' is something groups create together through language, stories, and shared interaction.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Reality is shaped by power. What feels 'normal' in an organisation reflects the interests of those in power — not some neutral truth. History and politics matter.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Reality is whatever is practically useful. Focus on consequences and outcomes — not on philosophical debates about what is ultimately 'true'.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🔍 EPISTEMOLOGY
How do we
know things?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Through objective measurement. Researcher stays detached and neutral. The data speaks for itself. Knowledge is discovered, not created.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Through careful triangulation. Researcher acknowledges their own influence and manages it. Knowledge is fallible — always open to revision with new evidence.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Through deep listening and co-creation. Knowledge is built together between researcher and participant. The researcher's relationship with participants IS the research.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By following each individual's meaning-making journey. Knowledge emerges from understanding how people personally interpret and construct their own experiences.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By studying how groups construct shared meanings through conversation and interaction. Knowledge lives in language and collective sense-making — not in individuals.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By uncovering hidden power structures. Knowledge is never neutral — it always serves someone's interests. Critical researchers expose whose knowledge is privileged.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By testing what actually works. Knowledge is judged by its practical usefulness and real-world outcomes — not by how well it matches an abstract theory.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⚖️ AXIOLOGY
Role of
values?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VALUE-FREE. Research must be completely objective. The researcher's personal values must not influence the study. Facts and values are entirely separate.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VALUE-AWARE. Values inevitably creep in — the researcher acknowledges this honestly and uses reflexivity and triangulation to manage bias rigorously.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VALUE-LADEN. The researcher's values shape everything — and that is acceptable. Reflexivity (honest self-examination) is essential throughout.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VALUE-LADEN. The researcher's own background and perspective shape what they notice and how they interpret individual meaning-making. Must be made explicit.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VALUE-CONSTITUTIVE. Values do not just influence research — they are woven into how realities are constructed. The researcher must examine their own complicity.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EXPLICITLY POLITICAL. Research MUST be committed to social justice. The researcher is an advocate — not a neutral observer. Taking sides is the point.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VALUE-PLURALISTIC. Values are judged by their practical consequences. What matters ethically is what produces the best real-world outcome in this specific context.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🔬 METHODOLOGY
How do we
do research?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Quantitative. Deductive. Hypothesis testing. Large samples. Surveys, experiments, statistical analysis, regression. Findings should be generalisable.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Multi-method triangulation. Combines quantitative and qualitative strategically. Mixed methods, case studies, process tracing. Acknowledges limitations openly.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Qualitative. Inductive. In-depth interviews, ethnography, participant observation, narrative inquiry. Rich, thick description. Not seeking generalisability.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Qualitative and longitudinal. Reflective interviews, journals, case studies. Follows individuals over time to understand how personal meaning evolves.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Discourse and narrative analysis. Focus on language, texts, conversations. Critical discourse analysis, conversation analysis, narrative analysis.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Participatory and dialectical. Research WITH people, not ON them. Participatory action research, critical ethnography, feminist research methods.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Methodological eclecticism. Action research, design science, mixed methods — whatever fits the problem. Success defined by practical improvement.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💼 BUSINESS
EXAMPLE
Employee
Experience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Surveys 5,000 employees on engagement (1–10 scale). Runs regression analysis. Finds flexible working raises productivity by 23%. Recommends universal policy change.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Combines survey data + 50 interviews + HR absence records. Cross-checks findings. Finds flexible working helps most — but not all. Identifies moderating conditions.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Interviews 30 employees in depth. Discovers 'engagement' means completely different things — autonomy for some, belonging for others, purpose for others still.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Shadows five employees over six months. Documents how each individually constructs their sense of 'career success' differently based on personal history and values.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Runs focus groups across teams. Explores how each team collectively defines what 'toxic management' or 'psychological safety' means — finding very different group norms.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Analyses promotion records, grievance data, and meeting structures. Reveals patterns of exclusion. Produces a report advocating for structural change — and takes a public position.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Pilots a four-day week for three months. Measures outcomes. Adjusts based on results. Rolls out what works. Does not wait for theoretical certainty before acting.</w:t>
            </w:r>
          </w:p>
        </w:tc>
      </w:tr>
      <w:tr>
        <w:tc>
          <w:tcPr>
            <w:tcW w:type="dxa" w:w="950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2E4057" w:val="clear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spacing w:before="0" w:after="0"/>
              <w:jc w:val="center"/>
            </w:pPr>
            <w:r>
              <w:rPr>
                <w:rFonts w:ascii="Arial" w:cs="Arial" w:eastAsia="Arial" w:hAnsi="Arial"/>
                <w:b/>
                <w:bCs/>
                <w:i w:val="false"/>
                <w:iCs w:val="false"/>
                <w:color w:val="FFFFFF"/>
                <w:sz w:val="17"/>
                <w:szCs w:val="17"/>
              </w:rPr>
              <w:t xml:space="preserve">⚠️ WHAT THE
ALIEN
MIGHT MISS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AEEF3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Human complexity. Two employees both scoring '7' may feel entirely differently. Numbers can hide more than they reveal.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BF1DE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Even with triangulation, the richness of lived emotional experience can remain just out of reach.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CE4D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Findings are deep but specific. Difficult to generalise beyond the people and context studied.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EDE7F6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Focuses so closely on the individual that it may underestimate the powerful influence of group culture and organisational norms.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3E5F5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May underestimate individual differences — not everyone within a group shares the same constructed reality.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FFF2CC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Risk of researcher values distorting findings. May find oppression even where it is not the dominant story. Can alienate practitioners.</w:t>
            </w:r>
          </w:p>
        </w:tc>
        <w:tc>
          <w:tcPr>
            <w:tcW w:type="dxa" w:w="2064"/>
            <w:tcBorders>
              <w:top w:val="single" w:color="BBBBBB" w:sz="3"/>
              <w:left w:val="single" w:color="BBBBBB" w:sz="3"/>
              <w:bottom w:val="single" w:color="BBBBBB" w:sz="3"/>
              <w:right w:val="single" w:color="BBBBBB" w:sz="3"/>
            </w:tcBorders>
            <w:shd w:fill="D6F0F0" w:val="clear"/>
            <w:tcMar>
              <w:top w:type="dxa" w:w="80"/>
              <w:left w:type="dxa" w:w="90"/>
              <w:bottom w:type="dxa" w:w="80"/>
              <w:right w:type="dxa" w:w="90"/>
            </w:tcMar>
            <w:vAlign w:val="center"/>
          </w:tcPr>
          <w:p>
            <w:pPr>
              <w:spacing w:before="0" w:after="0"/>
              <w:jc w:val="left"/>
            </w:pPr>
            <w:r>
              <w:rPr>
                <w:rFonts w:ascii="Arial" w:cs="Arial" w:eastAsia="Arial" w:hAnsi="Arial"/>
                <w:b w:val="false"/>
                <w:bCs w:val="false"/>
                <w:i w:val="false"/>
                <w:iCs w:val="false"/>
                <w:color w:val="000000"/>
                <w:sz w:val="17"/>
                <w:szCs w:val="17"/>
              </w:rPr>
              <w:t xml:space="preserve">Can lack theoretical depth. 'Whatever works' is not always rigorous enough for a doctoral thesis without careful justification.</w:t>
            </w:r>
          </w:p>
        </w:tc>
      </w:tr>
    </w:tbl>
    <w:p>
      <w:pPr>
        <w:spacing w:before="140" w:after="0"/>
        <w:jc w:val="center"/>
      </w:pPr>
      <w:r>
        <w:rPr>
          <w:rFonts w:ascii="Arial" w:cs="Arial" w:eastAsia="Arial" w:hAnsi="Arial"/>
          <w:b/>
          <w:bCs/>
          <w:i/>
          <w:iCs/>
          <w:color w:val="2E4057"/>
          <w:sz w:val="18"/>
          <w:szCs w:val="18"/>
        </w:rPr>
        <w:t xml:space="preserve">💡 No paradigm is right or wrong. Your paradigm is your researcher identity — the lens you choose. Own it, justify it, and be consistent throughout your thesis.</w:t>
      </w:r>
    </w:p>
    <w:sectPr>
      <w:pgSz w:w="11906" w:h="16838" w:orient="landscape"/>
      <w:pgMar w:top="550" w:right="720" w:bottom="450" w:left="720" w:header="708" w:footer="708" w:gutter="0"/>
      <w:pgNumType/>
      <w:docGrid w:linePitch="360"/>
    </w:sectPr>
  </w:body>
</w:document>
</file>

<file path=word/comments.xml><?xml version="1.0" encoding="utf-8"?>
<w:comment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>
      <w:pPr>
        <w:spacing w:after="0" w:line="240" w:lineRule="auto"/>
      </w:pPr>
      <w:r>
        <w:rPr>
          <w:rStyle w:val="FootnoteReference"/>
        </w:rPr>
        <w:footnoteRef/>
      </w:r>
      <w:r>
        <w:separator/>
      </w:r>
    </w:p>
  </w:footnote>
  <w:footnote w:type="continuationSeparator" w:id="0">
    <w:p>
      <w:pPr>
        <w:spacing w:after="0" w:line="240" w:lineRule="auto"/>
      </w:pPr>
      <w:r>
        <w:rPr>
          <w:rStyle w:val="FootnoteReference"/>
        </w:rPr>
        <w:footnoteRef/>
      </w: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num w:numId="1">
    <w:abstractNumId w:val="1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evenAndOddHeaders w:val="false"/>
  <w:compat>
    <w:compatSetting w:val="15" w:uri="http://schemas.microsoft.com/office/word" w:name="compatibilityMode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cs="Arial" w:eastAsia="Arial" w:hAnsi="Arial"/>
        <w:sz w:val="18"/>
        <w:szCs w:val="18"/>
      </w:rPr>
    </w:rPrDefault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</w:styles>
</file>

<file path=word/_rels/comments.xml.rels><?xml version="1.0" encoding="UTF-8"?><Relationships xmlns="http://schemas.openxmlformats.org/package/2006/relationships"/>
</file>

<file path=word/_rels/document.xml.rels><?xml version="1.0" encoding="UTF-8"?>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otnotes" Target="footnotes.xml"/><Relationship Id="rId4" Type="http://schemas.openxmlformats.org/officeDocument/2006/relationships/settings" Target="settings.xml"/><Relationship Id="rId5" Type="http://schemas.openxmlformats.org/officeDocument/2006/relationships/comments" Target="comments.xml"/><Relationship Id="rId6" Type="http://schemas.openxmlformats.org/officeDocument/2006/relationships/fontTable" Target="fontTable.xml"/></Relationships>
</file>

<file path=word/_rels/fontTable.xml.rels><?xml version="1.0" encoding="UTF-8"?><Relationships xmlns="http://schemas.openxmlformats.org/package/2006/relationships"/>
</file>

<file path=word/_rels/footnotes.xml.rels><?xml version="1.0" encoding="UTF-8"?><Relationships xmlns="http://schemas.openxmlformats.org/package/2006/relationships"/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Un-named</cp:lastModifiedBy>
  <cp:revision>1</cp:revision>
  <dcterms:created xsi:type="dcterms:W3CDTF">2026-02-26T18:04:38.059Z</dcterms:created>
  <dcterms:modified xsi:type="dcterms:W3CDTF">2026-02-26T18:04:38.061Z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