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8B741" w14:textId="77777777" w:rsidR="00F93BED" w:rsidRPr="00F93BED" w:rsidRDefault="00F93BED" w:rsidP="00F93BED">
      <w:pPr>
        <w:spacing w:after="0" w:line="240" w:lineRule="auto"/>
        <w:jc w:val="center"/>
        <w:rPr>
          <w:rFonts w:ascii="Arial" w:eastAsia="Times New Roman" w:hAnsi="Arial" w:cs="Arial"/>
          <w:sz w:val="24"/>
          <w:szCs w:val="24"/>
          <w:lang w:eastAsia="en-GB"/>
        </w:rPr>
      </w:pPr>
      <w:r w:rsidRPr="00F93BED">
        <w:rPr>
          <w:rFonts w:ascii="Arial" w:eastAsia="Times New Roman" w:hAnsi="Arial" w:cs="Arial"/>
          <w:color w:val="000000"/>
          <w:lang w:eastAsia="en-GB"/>
        </w:rPr>
        <w:t>University of Wales Trinity Saint David</w:t>
      </w:r>
    </w:p>
    <w:p w14:paraId="432AF3BB" w14:textId="77777777" w:rsidR="00F93BED" w:rsidRPr="00F93BED" w:rsidRDefault="00F93BED" w:rsidP="00F93BED">
      <w:pPr>
        <w:spacing w:after="240" w:line="240" w:lineRule="auto"/>
        <w:rPr>
          <w:rFonts w:ascii="Arial" w:eastAsia="Times New Roman" w:hAnsi="Arial" w:cs="Arial"/>
          <w:sz w:val="24"/>
          <w:szCs w:val="24"/>
          <w:lang w:eastAsia="en-GB"/>
        </w:rPr>
      </w:pP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r w:rsidRPr="00F93BED">
        <w:rPr>
          <w:rFonts w:ascii="Arial" w:eastAsia="Times New Roman" w:hAnsi="Arial" w:cs="Arial"/>
          <w:sz w:val="24"/>
          <w:szCs w:val="24"/>
          <w:lang w:eastAsia="en-GB"/>
        </w:rPr>
        <w:br/>
      </w:r>
    </w:p>
    <w:p w14:paraId="4B0C16C8" w14:textId="375BC95C" w:rsidR="00F93BED" w:rsidRPr="00F93BED" w:rsidRDefault="00F93BED" w:rsidP="00CD01A4">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36"/>
          <w:szCs w:val="36"/>
          <w:lang w:eastAsia="en-GB"/>
        </w:rPr>
        <w:t xml:space="preserve">Forensic Recovery and Examination </w:t>
      </w:r>
      <w:r w:rsidRPr="00F93BED">
        <w:rPr>
          <w:rFonts w:ascii="Arial" w:eastAsia="Times New Roman" w:hAnsi="Arial" w:cs="Arial"/>
          <w:sz w:val="24"/>
          <w:szCs w:val="24"/>
          <w:lang w:eastAsia="en-GB"/>
        </w:rPr>
        <w:pict w14:anchorId="1EC91F76">
          <v:rect id="_x0000_i1025" style="width:0;height:1.5pt" o:hralign="center" o:hrstd="t" o:hr="t" fillcolor="#a0a0a0" stroked="f"/>
        </w:pict>
      </w:r>
    </w:p>
    <w:p w14:paraId="29D2C4BC" w14:textId="5C5B2882" w:rsidR="00F93BED" w:rsidRPr="00F93BED" w:rsidRDefault="00CD01A4" w:rsidP="00F93BED">
      <w:pPr>
        <w:spacing w:after="240" w:line="240" w:lineRule="auto"/>
        <w:jc w:val="center"/>
        <w:rPr>
          <w:rFonts w:ascii="Arial" w:eastAsia="Times New Roman" w:hAnsi="Arial" w:cs="Arial"/>
          <w:sz w:val="24"/>
          <w:szCs w:val="24"/>
          <w:lang w:eastAsia="en-GB"/>
        </w:rPr>
      </w:pPr>
      <w:r>
        <w:rPr>
          <w:rFonts w:ascii="Arial" w:eastAsia="Times New Roman" w:hAnsi="Arial" w:cs="Arial"/>
          <w:color w:val="000000"/>
          <w:sz w:val="28"/>
          <w:szCs w:val="28"/>
          <w:lang w:eastAsia="en-GB"/>
        </w:rPr>
        <w:t>Practice, Recovery and Examination of Forensic Evidence at Crime Scenes</w:t>
      </w:r>
      <w:r w:rsidR="00F93BED" w:rsidRPr="00F93BED">
        <w:rPr>
          <w:rFonts w:ascii="Arial" w:eastAsia="Times New Roman" w:hAnsi="Arial" w:cs="Arial"/>
          <w:sz w:val="24"/>
          <w:szCs w:val="24"/>
          <w:lang w:eastAsia="en-GB"/>
        </w:rPr>
        <w:br/>
      </w:r>
      <w:r w:rsidR="00F93BED" w:rsidRPr="00F93BED">
        <w:rPr>
          <w:rFonts w:ascii="Arial" w:eastAsia="Times New Roman" w:hAnsi="Arial" w:cs="Arial"/>
          <w:sz w:val="24"/>
          <w:szCs w:val="24"/>
          <w:lang w:eastAsia="en-GB"/>
        </w:rPr>
        <w:br/>
      </w:r>
      <w:r w:rsidR="00F93BED" w:rsidRPr="00F93BED">
        <w:rPr>
          <w:rFonts w:ascii="Arial" w:eastAsia="Times New Roman" w:hAnsi="Arial" w:cs="Arial"/>
          <w:sz w:val="24"/>
          <w:szCs w:val="24"/>
          <w:lang w:eastAsia="en-GB"/>
        </w:rPr>
        <w:br/>
      </w:r>
      <w:r w:rsidR="00F93BED" w:rsidRPr="00F93BED">
        <w:rPr>
          <w:rFonts w:ascii="Arial" w:eastAsia="Times New Roman" w:hAnsi="Arial" w:cs="Arial"/>
          <w:sz w:val="24"/>
          <w:szCs w:val="24"/>
          <w:lang w:eastAsia="en-GB"/>
        </w:rPr>
        <w:br/>
      </w:r>
    </w:p>
    <w:p w14:paraId="15D21E1E" w14:textId="77777777" w:rsidR="00F93BED" w:rsidRPr="00F93BED" w:rsidRDefault="00F93BED" w:rsidP="00F93BED">
      <w:pPr>
        <w:spacing w:after="0" w:line="240" w:lineRule="auto"/>
        <w:jc w:val="center"/>
        <w:rPr>
          <w:rFonts w:ascii="Arial" w:eastAsia="Times New Roman" w:hAnsi="Arial" w:cs="Arial"/>
          <w:sz w:val="24"/>
          <w:szCs w:val="24"/>
          <w:lang w:eastAsia="en-GB"/>
        </w:rPr>
      </w:pPr>
      <w:r w:rsidRPr="00F93BED">
        <w:rPr>
          <w:rFonts w:ascii="Arial" w:eastAsia="Times New Roman" w:hAnsi="Arial" w:cs="Arial"/>
          <w:color w:val="000000"/>
          <w:sz w:val="24"/>
          <w:szCs w:val="24"/>
          <w:lang w:eastAsia="en-GB"/>
        </w:rPr>
        <w:t>Hayley McDowall</w:t>
      </w:r>
    </w:p>
    <w:p w14:paraId="38DA12C1" w14:textId="77777777" w:rsidR="00F93BED" w:rsidRPr="00F93BED" w:rsidRDefault="00F93BED" w:rsidP="00F93BED">
      <w:pPr>
        <w:spacing w:after="0" w:line="240" w:lineRule="auto"/>
        <w:jc w:val="center"/>
        <w:rPr>
          <w:rFonts w:ascii="Arial" w:eastAsia="Times New Roman" w:hAnsi="Arial" w:cs="Arial"/>
          <w:sz w:val="24"/>
          <w:szCs w:val="24"/>
          <w:lang w:eastAsia="en-GB"/>
        </w:rPr>
      </w:pPr>
      <w:r w:rsidRPr="00F93BED">
        <w:rPr>
          <w:rFonts w:ascii="Arial" w:eastAsia="Times New Roman" w:hAnsi="Arial" w:cs="Arial"/>
          <w:color w:val="000000"/>
          <w:sz w:val="24"/>
          <w:szCs w:val="24"/>
          <w:lang w:eastAsia="en-GB"/>
        </w:rPr>
        <w:t>1803475</w:t>
      </w:r>
    </w:p>
    <w:p w14:paraId="210E5640" w14:textId="77777777" w:rsidR="00F93BED" w:rsidRPr="00F93BED" w:rsidRDefault="00F93BED" w:rsidP="00F93BED">
      <w:pPr>
        <w:spacing w:after="0" w:line="240" w:lineRule="auto"/>
        <w:rPr>
          <w:rFonts w:ascii="Arial" w:eastAsia="Times New Roman" w:hAnsi="Arial" w:cs="Arial"/>
          <w:sz w:val="24"/>
          <w:szCs w:val="24"/>
          <w:lang w:eastAsia="en-GB"/>
        </w:rPr>
      </w:pPr>
    </w:p>
    <w:p w14:paraId="3E0F8A73" w14:textId="0DB51F6D" w:rsidR="00CD01A4" w:rsidRDefault="00F93BED" w:rsidP="00F93BED">
      <w:pPr>
        <w:spacing w:after="0" w:line="240" w:lineRule="auto"/>
        <w:jc w:val="center"/>
        <w:rPr>
          <w:rFonts w:ascii="Arial" w:eastAsia="Times New Roman" w:hAnsi="Arial" w:cs="Arial"/>
          <w:sz w:val="24"/>
          <w:szCs w:val="24"/>
          <w:lang w:eastAsia="en-GB"/>
        </w:rPr>
      </w:pPr>
      <w:r w:rsidRPr="00F93BED">
        <w:rPr>
          <w:rFonts w:ascii="Arial" w:eastAsia="Times New Roman" w:hAnsi="Arial" w:cs="Arial"/>
          <w:sz w:val="24"/>
          <w:szCs w:val="24"/>
          <w:lang w:eastAsia="en-GB"/>
        </w:rPr>
        <w:t xml:space="preserve">Wynne Jones </w:t>
      </w:r>
    </w:p>
    <w:p w14:paraId="788362B3" w14:textId="77777777" w:rsidR="00CD01A4" w:rsidRDefault="00CD01A4">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239C3E88" w14:textId="31E99353" w:rsidR="00DB7CBE" w:rsidRPr="00F54791" w:rsidRDefault="00DB7CBE"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lastRenderedPageBreak/>
        <w:t xml:space="preserve">When a crime occurs, not matter how big or small, it will almost always result in a crime scene. Houck et al (2017) argue that crime scenes are at the forefront of any criminal investigation, as they provide crucial evidence to pursue trails. To use such evidence, it must be collected and preserved. The collection of evidence can easily be argued to be one of the most delicate part of criminal investigation, but this aspect is always met with complexities and risks. </w:t>
      </w:r>
    </w:p>
    <w:p w14:paraId="7F389F14" w14:textId="77777777" w:rsidR="00DB7CBE" w:rsidRPr="00F54791" w:rsidRDefault="00DB7CBE"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 report conducted by </w:t>
      </w:r>
      <w:proofErr w:type="spellStart"/>
      <w:r w:rsidRPr="00F54791">
        <w:rPr>
          <w:rFonts w:ascii="Arial" w:eastAsia="Times New Roman" w:hAnsi="Arial" w:cs="Arial"/>
          <w:sz w:val="24"/>
          <w:szCs w:val="24"/>
          <w:lang w:eastAsia="en-GB"/>
        </w:rPr>
        <w:t>Locard</w:t>
      </w:r>
      <w:proofErr w:type="spellEnd"/>
      <w:r w:rsidRPr="00F54791">
        <w:rPr>
          <w:rFonts w:ascii="Arial" w:eastAsia="Times New Roman" w:hAnsi="Arial" w:cs="Arial"/>
          <w:sz w:val="24"/>
          <w:szCs w:val="24"/>
          <w:lang w:eastAsia="en-GB"/>
        </w:rPr>
        <w:t xml:space="preserve"> (1929) highlights the simplicity of cross contamination. He explains that everything has particles of dust that can easily spread throughout the surroundings. Supporting </w:t>
      </w:r>
      <w:proofErr w:type="spellStart"/>
      <w:r w:rsidRPr="00F54791">
        <w:rPr>
          <w:rFonts w:ascii="Arial" w:eastAsia="Times New Roman" w:hAnsi="Arial" w:cs="Arial"/>
          <w:sz w:val="24"/>
          <w:szCs w:val="24"/>
          <w:lang w:eastAsia="en-GB"/>
        </w:rPr>
        <w:t>Locards</w:t>
      </w:r>
      <w:proofErr w:type="spellEnd"/>
      <w:r w:rsidRPr="00F54791">
        <w:rPr>
          <w:rFonts w:ascii="Arial" w:eastAsia="Times New Roman" w:hAnsi="Arial" w:cs="Arial"/>
          <w:sz w:val="24"/>
          <w:szCs w:val="24"/>
          <w:lang w:eastAsia="en-GB"/>
        </w:rPr>
        <w:t xml:space="preserve"> theory, Edmond et al (2015) strongly argues that cross-contamination is the single biggest threat to a crime scene. Cross-contamination is the action of two objects </w:t>
      </w:r>
      <w:proofErr w:type="gramStart"/>
      <w:r w:rsidRPr="00F54791">
        <w:rPr>
          <w:rFonts w:ascii="Arial" w:eastAsia="Times New Roman" w:hAnsi="Arial" w:cs="Arial"/>
          <w:sz w:val="24"/>
          <w:szCs w:val="24"/>
          <w:lang w:eastAsia="en-GB"/>
        </w:rPr>
        <w:t>coming into contact with</w:t>
      </w:r>
      <w:proofErr w:type="gramEnd"/>
      <w:r w:rsidRPr="00F54791">
        <w:rPr>
          <w:rFonts w:ascii="Arial" w:eastAsia="Times New Roman" w:hAnsi="Arial" w:cs="Arial"/>
          <w:sz w:val="24"/>
          <w:szCs w:val="24"/>
          <w:lang w:eastAsia="en-GB"/>
        </w:rPr>
        <w:t xml:space="preserve"> each other. With the support of </w:t>
      </w:r>
      <w:proofErr w:type="spellStart"/>
      <w:r w:rsidRPr="00F54791">
        <w:rPr>
          <w:rFonts w:ascii="Arial" w:eastAsia="Times New Roman" w:hAnsi="Arial" w:cs="Arial"/>
          <w:sz w:val="24"/>
          <w:szCs w:val="24"/>
          <w:lang w:eastAsia="en-GB"/>
        </w:rPr>
        <w:t>Locards</w:t>
      </w:r>
      <w:proofErr w:type="spellEnd"/>
      <w:r w:rsidRPr="00F54791">
        <w:rPr>
          <w:rFonts w:ascii="Arial" w:eastAsia="Times New Roman" w:hAnsi="Arial" w:cs="Arial"/>
          <w:sz w:val="24"/>
          <w:szCs w:val="24"/>
          <w:lang w:eastAsia="en-GB"/>
        </w:rPr>
        <w:t xml:space="preserve"> theory of particle exchange, two objects encountering each other will always result in fibres or particles from both objects exchanging. Edmond et al (2015) explains that this is a critical aspect of any forensic investigation, as any aspect of the crime scene may be needed as evidence. If two objects come into contact with each other and one was involved within the crime and one was not, it could send the investigation down the wrong tracks and therefore will potentially stop forensic investigators from recovering evidence involved with the crime. </w:t>
      </w:r>
    </w:p>
    <w:p w14:paraId="3A3BAE76" w14:textId="77777777" w:rsidR="00DB7CBE" w:rsidRPr="00F54791" w:rsidRDefault="00DB7CBE"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Cross contamination can happen in many different forms as described by Robertson et al (2002). Firstly, you have contamination from people. This type of contamination involves someone touching and or breathing on something, or not wearing protective clothing which allows cells or fibres to leave that person’s body and contaminate the crime scene. Another type could be environmental factors which can be easily summed up by wind carrying particles throughout the air and </w:t>
      </w:r>
      <w:r w:rsidRPr="00F54791">
        <w:rPr>
          <w:rFonts w:ascii="Arial" w:eastAsia="Times New Roman" w:hAnsi="Arial" w:cs="Arial"/>
          <w:sz w:val="24"/>
          <w:szCs w:val="24"/>
          <w:lang w:eastAsia="en-GB"/>
        </w:rPr>
        <w:lastRenderedPageBreak/>
        <w:t xml:space="preserve">contaminating a crime scene. This could also include rain washing away fibres of a scene. Also, when people are traveling from one crime scene to another, they could mix the two fibres together. Lastly, you can contaminate a crime scene by placing objects in places they were not found in. As the object path of travel throughout a room can be determined, a forensic investigator must be aware that any movement of items in the crime scene can create a contamination.  </w:t>
      </w:r>
    </w:p>
    <w:p w14:paraId="7CEEF5C1" w14:textId="53E517AB" w:rsidR="00803489" w:rsidRPr="00F54791" w:rsidRDefault="00803489" w:rsidP="00F54791">
      <w:pPr>
        <w:spacing w:line="480" w:lineRule="auto"/>
        <w:ind w:firstLine="720"/>
        <w:rPr>
          <w:rFonts w:ascii="Arial" w:eastAsia="Times New Roman" w:hAnsi="Arial" w:cs="Arial"/>
          <w:sz w:val="24"/>
          <w:szCs w:val="24"/>
          <w:lang w:eastAsia="en-GB"/>
        </w:rPr>
      </w:pPr>
      <w:proofErr w:type="gramStart"/>
      <w:r w:rsidRPr="00F54791">
        <w:rPr>
          <w:rFonts w:ascii="Arial" w:eastAsia="Times New Roman" w:hAnsi="Arial" w:cs="Arial"/>
          <w:sz w:val="24"/>
          <w:szCs w:val="24"/>
          <w:lang w:eastAsia="en-GB"/>
        </w:rPr>
        <w:t>In order to</w:t>
      </w:r>
      <w:proofErr w:type="gramEnd"/>
      <w:r w:rsidRPr="00F54791">
        <w:rPr>
          <w:rFonts w:ascii="Arial" w:eastAsia="Times New Roman" w:hAnsi="Arial" w:cs="Arial"/>
          <w:sz w:val="24"/>
          <w:szCs w:val="24"/>
          <w:lang w:eastAsia="en-GB"/>
        </w:rPr>
        <w:t xml:space="preserve"> make sure that investigators are not making these mistakes, Fraser and Williams (2013) explain that an FAO or a first attending officer could regulate what occurs within the crime scene. The FAO is not always someone of a high rank, an FAO is always determined by the first officer to attend the scene. Their jobs include preserving life, making sure the scene is safe and that any hazards are delt with. Along with these, the suspect needs to be arrested if they are still on the scene </w:t>
      </w:r>
      <w:proofErr w:type="gramStart"/>
      <w:r w:rsidRPr="00F54791">
        <w:rPr>
          <w:rFonts w:ascii="Arial" w:eastAsia="Times New Roman" w:hAnsi="Arial" w:cs="Arial"/>
          <w:sz w:val="24"/>
          <w:szCs w:val="24"/>
          <w:lang w:eastAsia="en-GB"/>
        </w:rPr>
        <w:t xml:space="preserve">and </w:t>
      </w:r>
      <w:r w:rsidR="00AC3200" w:rsidRPr="00F54791">
        <w:rPr>
          <w:rFonts w:ascii="Arial" w:eastAsia="Times New Roman" w:hAnsi="Arial" w:cs="Arial"/>
          <w:sz w:val="24"/>
          <w:szCs w:val="24"/>
          <w:lang w:eastAsia="en-GB"/>
        </w:rPr>
        <w:t>also</w:t>
      </w:r>
      <w:proofErr w:type="gramEnd"/>
      <w:r w:rsidR="00AC3200" w:rsidRPr="00F54791">
        <w:rPr>
          <w:rFonts w:ascii="Arial" w:eastAsia="Times New Roman" w:hAnsi="Arial" w:cs="Arial"/>
          <w:sz w:val="24"/>
          <w:szCs w:val="24"/>
          <w:lang w:eastAsia="en-GB"/>
        </w:rPr>
        <w:t>,</w:t>
      </w:r>
      <w:r w:rsidRPr="00F54791">
        <w:rPr>
          <w:rFonts w:ascii="Arial" w:eastAsia="Times New Roman" w:hAnsi="Arial" w:cs="Arial"/>
          <w:sz w:val="24"/>
          <w:szCs w:val="24"/>
          <w:lang w:eastAsia="en-GB"/>
        </w:rPr>
        <w:t xml:space="preserve"> they need to make sure the scene is protected from any contaminants or tampering. The FAO also relays information back to HQ and keeps note of everything that occurs at the crime scene. They also identify witnesses and make sure statements are taken from them. Everything the FAO does, must be done to the highest quality and with little or no error. As FAO’s need to be in control of the situation, they cannot always be present when preforming tasks, therefore, they must delegate tasks to make sure that all aspects of the investigation are covered. </w:t>
      </w:r>
    </w:p>
    <w:p w14:paraId="0B1C51E1" w14:textId="77777777" w:rsidR="00A86CEC" w:rsidRPr="00F54791" w:rsidRDefault="00A86CEC"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Levinson (2002) suggests that the solutions for crime scene preservation are simple to understand but complex when it comes to practicing these procedures. Firstly, before even entering the crime scene, the FAO needs to have a form of cordon both for police and public. An outer cordon will allow the police to separate the public from the scene, and to allow officers to investigate the scene without disturbance. Also, this helps protect the public from any danger, as the offender </w:t>
      </w:r>
      <w:r w:rsidRPr="00F54791">
        <w:rPr>
          <w:rFonts w:ascii="Arial" w:eastAsia="Times New Roman" w:hAnsi="Arial" w:cs="Arial"/>
          <w:sz w:val="24"/>
          <w:szCs w:val="24"/>
          <w:lang w:eastAsia="en-GB"/>
        </w:rPr>
        <w:lastRenderedPageBreak/>
        <w:t xml:space="preserve">might still be on the scene or there may be hazards present. The second cordon, an inner cordon, which will tell police staff not to enter unless they are practicing good procedures to avoid cross contamination. The inner cordon should be free of civilians and should be availed from public eyes, to discourage any forms of media reporting the scene. The scene may also be covered to protect the public from seeing any destressing scenes. </w:t>
      </w:r>
    </w:p>
    <w:p w14:paraId="587DD212" w14:textId="77777777" w:rsidR="00A86CEC" w:rsidRPr="00F54791" w:rsidRDefault="00A86CEC"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According to Miller (2001), the only constant at a crime scene is inconsistency. Therefore, when attending a scene for the first time, everything must be assumed to be viable evidence. Miller (2001) argues that the most important aspect of preserving a crime scene is tagging and marking evidence. Once evidence is spotted, it should be immediately marked to avoid any evidence being accidently tampered with. A well-marked crime scene will allow for ease of avoiding cross contamination.  </w:t>
      </w:r>
    </w:p>
    <w:p w14:paraId="6DF0D241" w14:textId="72C0E0E8" w:rsidR="00A86CEC" w:rsidRPr="00F54791" w:rsidRDefault="00A86CEC"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According to Levinson (2002) to make sure the officers entering the scene are not contaminating it, the FAO needs to make sure that everyone entering the scene is wearing the correct equipment. Full body suits, gloves, face masks and shoe covers can all be examples of clothing that needs to be worn onto a crime scene. These suits should be as sterile as possible to control the ‘chain’ of transmission. Making sure that suits are changed every time that you are leaving the scene would also be a key aspect when avoid cross contamination. If a forensic team jumps from one crime scene to another while wearing the same equipment, then one crime scene could soon be contaminated with evidence from the other. Levinson (2002) also states that the transporting of evidence needs to be as delicate as the extraction. To retrieve the evidence, gloves must be worn, and all items should be </w:t>
      </w:r>
      <w:r w:rsidRPr="00F54791">
        <w:rPr>
          <w:rFonts w:ascii="Arial" w:eastAsia="Times New Roman" w:hAnsi="Arial" w:cs="Arial"/>
          <w:sz w:val="24"/>
          <w:szCs w:val="24"/>
          <w:lang w:eastAsia="en-GB"/>
        </w:rPr>
        <w:lastRenderedPageBreak/>
        <w:t xml:space="preserve">swabbed with clean swabs and placed into a plastic bag. For every induvial piece of evidence, a new bag must be used. </w:t>
      </w:r>
    </w:p>
    <w:p w14:paraId="2E1A208F" w14:textId="77777777" w:rsidR="00614D3B" w:rsidRPr="00F54791" w:rsidRDefault="00614D3B"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The case of Amanda Knox highlights how critical it is to avoid cross contamination in crime scenes and how badly it effects the outcome of cases. Gill (2016) argues how the case of Amanda Knox, and her boyfriend Raffaele Sollecito, is the most widely known case of the mishandling of evidence and the contamination of a crime scene. Back on November 2</w:t>
      </w:r>
      <w:r w:rsidRPr="00F54791">
        <w:rPr>
          <w:rFonts w:ascii="Arial" w:eastAsia="Times New Roman" w:hAnsi="Arial" w:cs="Arial"/>
          <w:sz w:val="24"/>
          <w:szCs w:val="24"/>
          <w:vertAlign w:val="superscript"/>
          <w:lang w:eastAsia="en-GB"/>
        </w:rPr>
        <w:t>nd</w:t>
      </w:r>
      <w:r w:rsidRPr="00F54791">
        <w:rPr>
          <w:rFonts w:ascii="Arial" w:eastAsia="Times New Roman" w:hAnsi="Arial" w:cs="Arial"/>
          <w:sz w:val="24"/>
          <w:szCs w:val="24"/>
          <w:lang w:eastAsia="en-GB"/>
        </w:rPr>
        <w:t xml:space="preserve">, 2007, Meredith Kercher was found dead in her apartment shared by Knox, in Italy. Believed to be sexually assaulted and murdered, Knox was not considered a suspect from the offset. The first officers on the scene were not official police but identified as ‘postal police’ and broke down the door to find the body. Firstly, Knox herself made a false confession due to the threatening force and questioning by the police. After striking Knox, the police were able to get a confession from her, which was deemed to be false. Gill (2016) explains that both Knox and Sollecito were taken into custody almost a year later. From a forensic point of view, the DNA of another man was found all over the scene, but Knox and her boyfriend’s DNA </w:t>
      </w:r>
      <w:proofErr w:type="gramStart"/>
      <w:r w:rsidRPr="00F54791">
        <w:rPr>
          <w:rFonts w:ascii="Arial" w:eastAsia="Times New Roman" w:hAnsi="Arial" w:cs="Arial"/>
          <w:sz w:val="24"/>
          <w:szCs w:val="24"/>
          <w:lang w:eastAsia="en-GB"/>
        </w:rPr>
        <w:t>was</w:t>
      </w:r>
      <w:proofErr w:type="gramEnd"/>
      <w:r w:rsidRPr="00F54791">
        <w:rPr>
          <w:rFonts w:ascii="Arial" w:eastAsia="Times New Roman" w:hAnsi="Arial" w:cs="Arial"/>
          <w:sz w:val="24"/>
          <w:szCs w:val="24"/>
          <w:lang w:eastAsia="en-GB"/>
        </w:rPr>
        <w:t xml:space="preserve"> not. The police found a bra strap 46 days after the murder but was contaminated with </w:t>
      </w:r>
      <w:proofErr w:type="spellStart"/>
      <w:r w:rsidRPr="00F54791">
        <w:rPr>
          <w:rFonts w:ascii="Arial" w:eastAsia="Times New Roman" w:hAnsi="Arial" w:cs="Arial"/>
          <w:sz w:val="24"/>
          <w:szCs w:val="24"/>
          <w:lang w:eastAsia="en-GB"/>
        </w:rPr>
        <w:t>Sollectio’s</w:t>
      </w:r>
      <w:proofErr w:type="spellEnd"/>
      <w:r w:rsidRPr="00F54791">
        <w:rPr>
          <w:rFonts w:ascii="Arial" w:eastAsia="Times New Roman" w:hAnsi="Arial" w:cs="Arial"/>
          <w:sz w:val="24"/>
          <w:szCs w:val="24"/>
          <w:lang w:eastAsia="en-GB"/>
        </w:rPr>
        <w:t xml:space="preserve"> DNA. Also, a knife was found in the kitchen of the apartment which had both Kercher’s and Knox’s DNA on it. It was believed that the knife had been contaminated as Knox could freely move around the apartment while the investigation was conducted. </w:t>
      </w:r>
    </w:p>
    <w:p w14:paraId="3B5FD61B" w14:textId="3D082AE4" w:rsidR="00614D3B" w:rsidRPr="00F54791" w:rsidRDefault="00614D3B" w:rsidP="00F54791">
      <w:pPr>
        <w:spacing w:line="480" w:lineRule="auto"/>
        <w:ind w:firstLine="720"/>
        <w:rPr>
          <w:rFonts w:ascii="Arial" w:eastAsia="Times New Roman" w:hAnsi="Arial" w:cs="Arial"/>
          <w:sz w:val="24"/>
          <w:szCs w:val="24"/>
          <w:lang w:eastAsia="en-GB"/>
        </w:rPr>
      </w:pPr>
      <w:proofErr w:type="spellStart"/>
      <w:r w:rsidRPr="00F54791">
        <w:rPr>
          <w:rFonts w:ascii="Arial" w:eastAsia="Times New Roman" w:hAnsi="Arial" w:cs="Arial"/>
          <w:sz w:val="24"/>
          <w:szCs w:val="24"/>
          <w:lang w:eastAsia="en-GB"/>
        </w:rPr>
        <w:t>Gies</w:t>
      </w:r>
      <w:proofErr w:type="spellEnd"/>
      <w:r w:rsidRPr="00F54791">
        <w:rPr>
          <w:rFonts w:ascii="Arial" w:eastAsia="Times New Roman" w:hAnsi="Arial" w:cs="Arial"/>
          <w:sz w:val="24"/>
          <w:szCs w:val="24"/>
          <w:lang w:eastAsia="en-GB"/>
        </w:rPr>
        <w:t xml:space="preserve"> (2016) suggests that the Amanda Knox case should not have been as complicated as it was. The mishandling of the scene created the problem of contamination for all the evidence used in the case. Firstly, Amanda could walk around her apartment during the investigation. The first attending officers should have placed a cordon on the whole crime scene, and immediately identified Amanda </w:t>
      </w:r>
      <w:r w:rsidRPr="00F54791">
        <w:rPr>
          <w:rFonts w:ascii="Arial" w:eastAsia="Times New Roman" w:hAnsi="Arial" w:cs="Arial"/>
          <w:sz w:val="24"/>
          <w:szCs w:val="24"/>
          <w:lang w:eastAsia="en-GB"/>
        </w:rPr>
        <w:lastRenderedPageBreak/>
        <w:t xml:space="preserve">as a suspect. Which would allow an analysis of her clothing to take place along with any aspect that could have linked her to the scene. </w:t>
      </w:r>
      <w:proofErr w:type="spellStart"/>
      <w:r w:rsidRPr="00F54791">
        <w:rPr>
          <w:rFonts w:ascii="Arial" w:eastAsia="Times New Roman" w:hAnsi="Arial" w:cs="Arial"/>
          <w:sz w:val="24"/>
          <w:szCs w:val="24"/>
          <w:lang w:eastAsia="en-GB"/>
        </w:rPr>
        <w:t>Gies</w:t>
      </w:r>
      <w:proofErr w:type="spellEnd"/>
      <w:r w:rsidRPr="00F54791">
        <w:rPr>
          <w:rFonts w:ascii="Arial" w:eastAsia="Times New Roman" w:hAnsi="Arial" w:cs="Arial"/>
          <w:sz w:val="24"/>
          <w:szCs w:val="24"/>
          <w:lang w:eastAsia="en-GB"/>
        </w:rPr>
        <w:t xml:space="preserve"> (2016) identifies that there was no identification of DNA, in the room the body was found, that was linked to Amanda, </w:t>
      </w:r>
      <w:r w:rsidR="00AC3200" w:rsidRPr="00F54791">
        <w:rPr>
          <w:rFonts w:ascii="Arial" w:eastAsia="Times New Roman" w:hAnsi="Arial" w:cs="Arial"/>
          <w:sz w:val="24"/>
          <w:szCs w:val="24"/>
          <w:lang w:eastAsia="en-GB"/>
        </w:rPr>
        <w:t>but</w:t>
      </w:r>
      <w:r w:rsidRPr="00F54791">
        <w:rPr>
          <w:rFonts w:ascii="Arial" w:eastAsia="Times New Roman" w:hAnsi="Arial" w:cs="Arial"/>
          <w:sz w:val="24"/>
          <w:szCs w:val="24"/>
          <w:lang w:eastAsia="en-GB"/>
        </w:rPr>
        <w:t xml:space="preserve"> DNA was all over the house. This indicated that she had been around the crime scene but not in the room the body was found. It does not need explaining to why the DNA was found all over the apartment because she lived there too. The knife that was found in the kitchen was deemed the murder weapon, even though it was judged to be too large to be the one used in the murder due to the size of the wounds. Although this is true, in court it was represented as the weapon used anyway. The knife also had Amanda’s DNA on it but as she was allowed into the kitchen, this evidence could not have ever been used because it could have been contaminated. </w:t>
      </w:r>
      <w:proofErr w:type="spellStart"/>
      <w:r w:rsidRPr="00F54791">
        <w:rPr>
          <w:rFonts w:ascii="Arial" w:eastAsia="Times New Roman" w:hAnsi="Arial" w:cs="Arial"/>
          <w:sz w:val="24"/>
          <w:szCs w:val="24"/>
          <w:lang w:eastAsia="en-GB"/>
        </w:rPr>
        <w:t>Gies</w:t>
      </w:r>
      <w:proofErr w:type="spellEnd"/>
      <w:r w:rsidRPr="00F54791">
        <w:rPr>
          <w:rFonts w:ascii="Arial" w:eastAsia="Times New Roman" w:hAnsi="Arial" w:cs="Arial"/>
          <w:sz w:val="24"/>
          <w:szCs w:val="24"/>
          <w:lang w:eastAsia="en-GB"/>
        </w:rPr>
        <w:t xml:space="preserve"> (2016) explains to avoid this happening, all aspects of the crime scene should have been cordoned off and Amanda should not have been allowed to enter the apartment as she could have tampered with evidence. The police involved should have also made sure that any evidence was tagged at time of investigation. As a result, items such as a bra strap and camera were not tagged at the time and found months later then deemed to be viable as evidence.</w:t>
      </w:r>
    </w:p>
    <w:p w14:paraId="66A5A093" w14:textId="77777777" w:rsidR="00614D3B" w:rsidRPr="00F54791" w:rsidRDefault="00614D3B"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According to </w:t>
      </w:r>
      <w:proofErr w:type="spellStart"/>
      <w:r w:rsidRPr="00F54791">
        <w:rPr>
          <w:rFonts w:ascii="Arial" w:eastAsia="Times New Roman" w:hAnsi="Arial" w:cs="Arial"/>
          <w:sz w:val="24"/>
          <w:szCs w:val="24"/>
          <w:lang w:eastAsia="en-GB"/>
        </w:rPr>
        <w:t>Simkoin</w:t>
      </w:r>
      <w:proofErr w:type="spellEnd"/>
      <w:r w:rsidRPr="00F54791">
        <w:rPr>
          <w:rFonts w:ascii="Arial" w:eastAsia="Times New Roman" w:hAnsi="Arial" w:cs="Arial"/>
          <w:sz w:val="24"/>
          <w:szCs w:val="24"/>
          <w:lang w:eastAsia="en-GB"/>
        </w:rPr>
        <w:t xml:space="preserve"> (2014), Amanda Knox is a huge example of a ‘femme fatal’ villain. It can be argued either way whether she was guilty or not, though some would prefer to uphold this idea of a beautiful killer, it is just impossible at this point to prove guilt beyond any reasonable doubt. The mishandling of evidence truly misled the investigation, though some people hold opinions to what they think happened, they will never know for sure who committed the murder. </w:t>
      </w:r>
    </w:p>
    <w:p w14:paraId="50829F87" w14:textId="77777777" w:rsidR="00614D3B" w:rsidRPr="00F54791" w:rsidRDefault="00614D3B"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Historically, forensic methods of recovery were first used in the Jack the ripper case </w:t>
      </w:r>
      <w:proofErr w:type="gramStart"/>
      <w:r w:rsidRPr="00F54791">
        <w:rPr>
          <w:rFonts w:ascii="Arial" w:eastAsia="Times New Roman" w:hAnsi="Arial" w:cs="Arial"/>
          <w:sz w:val="24"/>
          <w:szCs w:val="24"/>
          <w:lang w:eastAsia="en-GB"/>
        </w:rPr>
        <w:t>in order to</w:t>
      </w:r>
      <w:proofErr w:type="gramEnd"/>
      <w:r w:rsidRPr="00F54791">
        <w:rPr>
          <w:rFonts w:ascii="Arial" w:eastAsia="Times New Roman" w:hAnsi="Arial" w:cs="Arial"/>
          <w:sz w:val="24"/>
          <w:szCs w:val="24"/>
          <w:lang w:eastAsia="en-GB"/>
        </w:rPr>
        <w:t xml:space="preserve"> identify wounds of a victim and match them to previous wounds </w:t>
      </w:r>
      <w:r w:rsidRPr="00F54791">
        <w:rPr>
          <w:rFonts w:ascii="Arial" w:eastAsia="Times New Roman" w:hAnsi="Arial" w:cs="Arial"/>
          <w:sz w:val="24"/>
          <w:szCs w:val="24"/>
          <w:lang w:eastAsia="en-GB"/>
        </w:rPr>
        <w:lastRenderedPageBreak/>
        <w:t xml:space="preserve">identified on another body as explained by Murry (2017). Thus, linking the crimes to one person. Since then, many different methods and practices are used to aid investigation of crime scenes. </w:t>
      </w:r>
    </w:p>
    <w:p w14:paraId="3E2EE6B8" w14:textId="77777777" w:rsidR="00614D3B" w:rsidRPr="00F54791" w:rsidRDefault="00614D3B" w:rsidP="00F54791">
      <w:pPr>
        <w:spacing w:line="480" w:lineRule="auto"/>
        <w:ind w:firstLine="720"/>
        <w:rPr>
          <w:rFonts w:ascii="Arial" w:eastAsia="Times New Roman" w:hAnsi="Arial" w:cs="Arial"/>
          <w:sz w:val="24"/>
          <w:szCs w:val="24"/>
          <w:lang w:eastAsia="en-GB"/>
        </w:rPr>
      </w:pPr>
      <w:proofErr w:type="spellStart"/>
      <w:r w:rsidRPr="00F54791">
        <w:rPr>
          <w:rFonts w:ascii="Arial" w:eastAsia="Times New Roman" w:hAnsi="Arial" w:cs="Arial"/>
          <w:sz w:val="24"/>
          <w:szCs w:val="24"/>
          <w:lang w:eastAsia="en-GB"/>
        </w:rPr>
        <w:t>Blau</w:t>
      </w:r>
      <w:proofErr w:type="spellEnd"/>
      <w:r w:rsidRPr="00F54791">
        <w:rPr>
          <w:rFonts w:ascii="Arial" w:eastAsia="Times New Roman" w:hAnsi="Arial" w:cs="Arial"/>
          <w:sz w:val="24"/>
          <w:szCs w:val="24"/>
          <w:lang w:eastAsia="en-GB"/>
        </w:rPr>
        <w:t xml:space="preserve"> (2016) explains that the study of forensic Anthropology and Archaeology are the two pillars holding up forensic examination and recovery, as they were both used as results of external experts attending crime scenes to assist police. Both excelled in the use of collaborative work and allowed policies and practices to become a constant in forensic examination. Anthropology can be easily defied as the identification of skeletonized remains to determine different factors of a crime or even of the person themselves, using the society that the skeletal bones have been recovered from. Secondly, archaeology is the recovery of the crime scene as a whole and works more towards the extraction of a crime scene rather than just the identification. These methods and practices have been used since the 1940’s when anthropologists were called to assist police in cases where the body of a person could no longer be identified as only skeletal remains were found. Since then anthropologist and archaeologist were used to help recover and examine crime scenes. </w:t>
      </w:r>
    </w:p>
    <w:p w14:paraId="1AE95A9B" w14:textId="77777777" w:rsidR="00AC3200" w:rsidRPr="00F54791" w:rsidRDefault="00AC3200"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Houck (2007) explains that methods and practices have much improved since the Jack the Ripper trail. Science then, the practices have been more widely regulated and have become a major aspect of criminal investigation. These practices include pathology, which has been greatly improved after years of the method. While pathology started with a visual inspection of reasons behind a person dying, it now allows a microscopic level of surety when determining the cause of death. Pathology is a good example of how forensics has improved. Before the advancement of Pathology, a death could have been made to look accidental therefore, no further </w:t>
      </w:r>
      <w:r w:rsidRPr="00F54791">
        <w:rPr>
          <w:rFonts w:ascii="Arial" w:eastAsia="Times New Roman" w:hAnsi="Arial" w:cs="Arial"/>
          <w:sz w:val="24"/>
          <w:szCs w:val="24"/>
          <w:lang w:eastAsia="en-GB"/>
        </w:rPr>
        <w:lastRenderedPageBreak/>
        <w:t>advancement was made on the case. With today’s technology, forensic investigators can determine what caused the death by determining disease or injury.</w:t>
      </w:r>
    </w:p>
    <w:p w14:paraId="05459E97" w14:textId="77777777" w:rsidR="00AC3200" w:rsidRPr="00F54791" w:rsidRDefault="00AC3200"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The advancement of forensic practices as explained by Aitken and Lucy (2004), must include the advancement of trace evidence. Trace evidence is extremely important when collecting evidence for investigation. Trace evidence can include any fragment that has been disconnected from its original source. This could include a hair, clothing fibres, glass, or even chipped paint. To collect trace evidence, the crime scene must avoid cross contamination and be preserved to the best quality. Some factors may decrease the credibility of trace evidence such as time, activity or even weather conditions. Something as simple as washing after a being a victim of a crime could destroy the evidence. For example, if a shop is broken into and a window has been smashed, trace evidence would allow us to find the offender based on fibres left at the scene. The fibres could have come from the clothes or even the offenders’ body. Upon finding the perpetrator, their clothes could be investigated to find fragments of glass. Aspects from the scene may be destroyed by time, weather of even washing the clothes. If it is a particularly windy day, then the fibres may be blown away from the scene and may never be recovered. If the offender washes their clothes, the glass fibres may be released form the fabric and wash away. Also, if the scene is a high traffic area, the foot traffic can cause the fibres to move away from the scene too. </w:t>
      </w:r>
    </w:p>
    <w:p w14:paraId="5AE1B5C2" w14:textId="16C9DD81" w:rsidR="00AC3200" w:rsidRPr="00F54791" w:rsidRDefault="00AC3200"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Aitken and Lucy (2004) explain that this increased understanding of trace evidence has been a turning point in forensic investigation. This allows the FAO to arrange for a hierarchy of tasks that need to be done. Firstly, the preservation of life comes first, health and safety and then preserving the scene. If a scene is preserved </w:t>
      </w:r>
      <w:r w:rsidRPr="00F54791">
        <w:rPr>
          <w:rFonts w:ascii="Arial" w:eastAsia="Times New Roman" w:hAnsi="Arial" w:cs="Arial"/>
          <w:sz w:val="24"/>
          <w:szCs w:val="24"/>
          <w:lang w:eastAsia="en-GB"/>
        </w:rPr>
        <w:lastRenderedPageBreak/>
        <w:t xml:space="preserve">to the best of the abilities of the investigators of the scene, it gives the best possible chance for the case being solved. </w:t>
      </w:r>
    </w:p>
    <w:p w14:paraId="5943644B" w14:textId="3438E353" w:rsidR="00AC3200" w:rsidRPr="00F54791" w:rsidRDefault="005059F4" w:rsidP="00F54791">
      <w:pPr>
        <w:spacing w:line="480" w:lineRule="auto"/>
        <w:ind w:firstLine="720"/>
        <w:rPr>
          <w:rFonts w:ascii="Arial" w:eastAsia="Times New Roman" w:hAnsi="Arial" w:cs="Arial"/>
          <w:sz w:val="24"/>
          <w:szCs w:val="24"/>
          <w:lang w:eastAsia="en-GB"/>
        </w:rPr>
      </w:pPr>
      <w:proofErr w:type="spellStart"/>
      <w:r w:rsidRPr="00F54791">
        <w:rPr>
          <w:rFonts w:ascii="Arial" w:eastAsia="Times New Roman" w:hAnsi="Arial" w:cs="Arial"/>
          <w:sz w:val="24"/>
          <w:szCs w:val="24"/>
          <w:lang w:eastAsia="en-GB"/>
        </w:rPr>
        <w:t>Rennison</w:t>
      </w:r>
      <w:proofErr w:type="spellEnd"/>
      <w:r w:rsidR="00AC3200" w:rsidRPr="00F54791">
        <w:rPr>
          <w:rFonts w:ascii="Arial" w:eastAsia="Times New Roman" w:hAnsi="Arial" w:cs="Arial"/>
          <w:sz w:val="24"/>
          <w:szCs w:val="24"/>
          <w:lang w:eastAsia="en-GB"/>
        </w:rPr>
        <w:t xml:space="preserve"> (2011) lay</w:t>
      </w:r>
      <w:r w:rsidR="00804E88" w:rsidRPr="00F54791">
        <w:rPr>
          <w:rFonts w:ascii="Arial" w:eastAsia="Times New Roman" w:hAnsi="Arial" w:cs="Arial"/>
          <w:sz w:val="24"/>
          <w:szCs w:val="24"/>
          <w:lang w:eastAsia="en-GB"/>
        </w:rPr>
        <w:t>s</w:t>
      </w:r>
      <w:r w:rsidR="00AC3200" w:rsidRPr="00F54791">
        <w:rPr>
          <w:rFonts w:ascii="Arial" w:eastAsia="Times New Roman" w:hAnsi="Arial" w:cs="Arial"/>
          <w:sz w:val="24"/>
          <w:szCs w:val="24"/>
          <w:lang w:eastAsia="en-GB"/>
        </w:rPr>
        <w:t xml:space="preserve"> out some codes of practice to allow forensic investigations to not only take place, but to also be viable evidence in court. </w:t>
      </w:r>
      <w:r w:rsidRPr="00F54791">
        <w:rPr>
          <w:rFonts w:ascii="Arial" w:eastAsia="Times New Roman" w:hAnsi="Arial" w:cs="Arial"/>
          <w:sz w:val="24"/>
          <w:szCs w:val="24"/>
          <w:lang w:eastAsia="en-GB"/>
        </w:rPr>
        <w:t xml:space="preserve">Firstly, the code sets out that science and laboratory equipment may be used to lay out facts of a criminal trail and the findings need to be presented in court in a ‘raw’ form to avoid bias. It also states that the involved external parties, such as forensic scientists, can attend the crime scene to investigate further. </w:t>
      </w:r>
      <w:proofErr w:type="spellStart"/>
      <w:r w:rsidRPr="00F54791">
        <w:rPr>
          <w:rFonts w:ascii="Arial" w:eastAsia="Times New Roman" w:hAnsi="Arial" w:cs="Arial"/>
          <w:sz w:val="24"/>
          <w:szCs w:val="24"/>
          <w:lang w:eastAsia="en-GB"/>
        </w:rPr>
        <w:t>Rennison</w:t>
      </w:r>
      <w:proofErr w:type="spellEnd"/>
      <w:r w:rsidRPr="00F54791">
        <w:rPr>
          <w:rFonts w:ascii="Arial" w:eastAsia="Times New Roman" w:hAnsi="Arial" w:cs="Arial"/>
          <w:sz w:val="24"/>
          <w:szCs w:val="24"/>
          <w:lang w:eastAsia="en-GB"/>
        </w:rPr>
        <w:t xml:space="preserve"> (2011) states that all actions taken are record</w:t>
      </w:r>
      <w:r w:rsidR="00804E88" w:rsidRPr="00F54791">
        <w:rPr>
          <w:rFonts w:ascii="Arial" w:eastAsia="Times New Roman" w:hAnsi="Arial" w:cs="Arial"/>
          <w:sz w:val="24"/>
          <w:szCs w:val="24"/>
          <w:lang w:eastAsia="en-GB"/>
        </w:rPr>
        <w:t>ed</w:t>
      </w:r>
      <w:r w:rsidRPr="00F54791">
        <w:rPr>
          <w:rFonts w:ascii="Arial" w:eastAsia="Times New Roman" w:hAnsi="Arial" w:cs="Arial"/>
          <w:sz w:val="24"/>
          <w:szCs w:val="24"/>
          <w:lang w:eastAsia="en-GB"/>
        </w:rPr>
        <w:t xml:space="preserve"> to be later used in a court setting. The codes specify general requirements for science to be used in crime scenes to propel the case further into investigation. This is to provide evidence and facts behind </w:t>
      </w:r>
      <w:r w:rsidR="00DC28EB" w:rsidRPr="00F54791">
        <w:rPr>
          <w:rFonts w:ascii="Arial" w:eastAsia="Times New Roman" w:hAnsi="Arial" w:cs="Arial"/>
          <w:sz w:val="24"/>
          <w:szCs w:val="24"/>
          <w:lang w:eastAsia="en-GB"/>
        </w:rPr>
        <w:t xml:space="preserve">suspicions </w:t>
      </w:r>
      <w:r w:rsidRPr="00F54791">
        <w:rPr>
          <w:rFonts w:ascii="Arial" w:eastAsia="Times New Roman" w:hAnsi="Arial" w:cs="Arial"/>
          <w:sz w:val="24"/>
          <w:szCs w:val="24"/>
          <w:lang w:eastAsia="en-GB"/>
        </w:rPr>
        <w:t>as when a person is convicted, there needs to no reason</w:t>
      </w:r>
      <w:r w:rsidR="00DC28EB" w:rsidRPr="00F54791">
        <w:rPr>
          <w:rFonts w:ascii="Arial" w:eastAsia="Times New Roman" w:hAnsi="Arial" w:cs="Arial"/>
          <w:sz w:val="24"/>
          <w:szCs w:val="24"/>
          <w:lang w:eastAsia="en-GB"/>
        </w:rPr>
        <w:t>able</w:t>
      </w:r>
      <w:r w:rsidRPr="00F54791">
        <w:rPr>
          <w:rFonts w:ascii="Arial" w:eastAsia="Times New Roman" w:hAnsi="Arial" w:cs="Arial"/>
          <w:sz w:val="24"/>
          <w:szCs w:val="24"/>
          <w:lang w:eastAsia="en-GB"/>
        </w:rPr>
        <w:t xml:space="preserve"> doubt that the person was not the offender to convict.  </w:t>
      </w:r>
    </w:p>
    <w:p w14:paraId="52065E33" w14:textId="4BA29D84" w:rsidR="005059F4" w:rsidRPr="00F54791" w:rsidRDefault="005059F4"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Tully (2020) explains that since 2011, the codes have been updated </w:t>
      </w:r>
      <w:r w:rsidR="005E41E2" w:rsidRPr="00F54791">
        <w:rPr>
          <w:rFonts w:ascii="Arial" w:eastAsia="Times New Roman" w:hAnsi="Arial" w:cs="Arial"/>
          <w:sz w:val="24"/>
          <w:szCs w:val="24"/>
          <w:lang w:eastAsia="en-GB"/>
        </w:rPr>
        <w:t>to</w:t>
      </w:r>
      <w:r w:rsidRPr="00F54791">
        <w:rPr>
          <w:rFonts w:ascii="Arial" w:eastAsia="Times New Roman" w:hAnsi="Arial" w:cs="Arial"/>
          <w:sz w:val="24"/>
          <w:szCs w:val="24"/>
          <w:lang w:eastAsia="en-GB"/>
        </w:rPr>
        <w:t xml:space="preserve"> validate any forms of new technology. As technology is evolving</w:t>
      </w:r>
      <w:r w:rsidR="00DC28EB" w:rsidRPr="00F54791">
        <w:rPr>
          <w:rFonts w:ascii="Arial" w:eastAsia="Times New Roman" w:hAnsi="Arial" w:cs="Arial"/>
          <w:sz w:val="24"/>
          <w:szCs w:val="24"/>
          <w:lang w:eastAsia="en-GB"/>
        </w:rPr>
        <w:t>,</w:t>
      </w:r>
      <w:r w:rsidRPr="00F54791">
        <w:rPr>
          <w:rFonts w:ascii="Arial" w:eastAsia="Times New Roman" w:hAnsi="Arial" w:cs="Arial"/>
          <w:sz w:val="24"/>
          <w:szCs w:val="24"/>
          <w:lang w:eastAsia="en-GB"/>
        </w:rPr>
        <w:t xml:space="preserve"> so must the practices of forensics. </w:t>
      </w:r>
      <w:r w:rsidR="005E41E2" w:rsidRPr="00F54791">
        <w:rPr>
          <w:rFonts w:ascii="Arial" w:eastAsia="Times New Roman" w:hAnsi="Arial" w:cs="Arial"/>
          <w:sz w:val="24"/>
          <w:szCs w:val="24"/>
          <w:lang w:eastAsia="en-GB"/>
        </w:rPr>
        <w:t>The codes were updated to use digital evidence such as digital traces</w:t>
      </w:r>
      <w:r w:rsidR="00DC28EB" w:rsidRPr="00F54791">
        <w:rPr>
          <w:rFonts w:ascii="Arial" w:eastAsia="Times New Roman" w:hAnsi="Arial" w:cs="Arial"/>
          <w:sz w:val="24"/>
          <w:szCs w:val="24"/>
          <w:lang w:eastAsia="en-GB"/>
        </w:rPr>
        <w:t>,</w:t>
      </w:r>
      <w:r w:rsidR="005E41E2" w:rsidRPr="00F54791">
        <w:rPr>
          <w:rFonts w:ascii="Arial" w:eastAsia="Times New Roman" w:hAnsi="Arial" w:cs="Arial"/>
          <w:sz w:val="24"/>
          <w:szCs w:val="24"/>
          <w:lang w:eastAsia="en-GB"/>
        </w:rPr>
        <w:t xml:space="preserve"> which include using </w:t>
      </w:r>
      <w:r w:rsidR="00DC28EB" w:rsidRPr="00F54791">
        <w:rPr>
          <w:rFonts w:ascii="Arial" w:eastAsia="Times New Roman" w:hAnsi="Arial" w:cs="Arial"/>
          <w:sz w:val="24"/>
          <w:szCs w:val="24"/>
          <w:lang w:eastAsia="en-GB"/>
        </w:rPr>
        <w:t>someone’s</w:t>
      </w:r>
      <w:r w:rsidR="005E41E2" w:rsidRPr="00F54791">
        <w:rPr>
          <w:rFonts w:ascii="Arial" w:eastAsia="Times New Roman" w:hAnsi="Arial" w:cs="Arial"/>
          <w:sz w:val="24"/>
          <w:szCs w:val="24"/>
          <w:lang w:eastAsia="en-GB"/>
        </w:rPr>
        <w:t xml:space="preserve"> search history of computer usage to investigate a crime. The codes also declared that fingerprint evidence can be used to place someone at the scene, but it is up to the court how to interpret the evidence</w:t>
      </w:r>
      <w:r w:rsidR="00DC28EB" w:rsidRPr="00F54791">
        <w:rPr>
          <w:rFonts w:ascii="Arial" w:eastAsia="Times New Roman" w:hAnsi="Arial" w:cs="Arial"/>
          <w:sz w:val="24"/>
          <w:szCs w:val="24"/>
          <w:lang w:eastAsia="en-GB"/>
        </w:rPr>
        <w:t>, further allowing this idea of eliminating bias</w:t>
      </w:r>
      <w:r w:rsidR="005E41E2" w:rsidRPr="00F54791">
        <w:rPr>
          <w:rFonts w:ascii="Arial" w:eastAsia="Times New Roman" w:hAnsi="Arial" w:cs="Arial"/>
          <w:sz w:val="24"/>
          <w:szCs w:val="24"/>
          <w:lang w:eastAsia="en-GB"/>
        </w:rPr>
        <w:t xml:space="preserve">. </w:t>
      </w:r>
    </w:p>
    <w:p w14:paraId="642ABEBB" w14:textId="0F23C773" w:rsidR="005E41E2" w:rsidRPr="00F54791" w:rsidRDefault="005E41E2"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According to Morgan (2019) forensic science is not as elegant and evolve</w:t>
      </w:r>
      <w:r w:rsidR="00DC28EB" w:rsidRPr="00F54791">
        <w:rPr>
          <w:rFonts w:ascii="Arial" w:eastAsia="Times New Roman" w:hAnsi="Arial" w:cs="Arial"/>
          <w:sz w:val="24"/>
          <w:szCs w:val="24"/>
          <w:lang w:eastAsia="en-GB"/>
        </w:rPr>
        <w:t>d</w:t>
      </w:r>
      <w:r w:rsidRPr="00F54791">
        <w:rPr>
          <w:rFonts w:ascii="Arial" w:eastAsia="Times New Roman" w:hAnsi="Arial" w:cs="Arial"/>
          <w:sz w:val="24"/>
          <w:szCs w:val="24"/>
          <w:lang w:eastAsia="en-GB"/>
        </w:rPr>
        <w:t xml:space="preserve"> as it should be in the 21</w:t>
      </w:r>
      <w:r w:rsidRPr="00F54791">
        <w:rPr>
          <w:rFonts w:ascii="Arial" w:eastAsia="Times New Roman" w:hAnsi="Arial" w:cs="Arial"/>
          <w:sz w:val="24"/>
          <w:szCs w:val="24"/>
          <w:vertAlign w:val="superscript"/>
          <w:lang w:eastAsia="en-GB"/>
        </w:rPr>
        <w:t>st</w:t>
      </w:r>
      <w:r w:rsidRPr="00F54791">
        <w:rPr>
          <w:rFonts w:ascii="Arial" w:eastAsia="Times New Roman" w:hAnsi="Arial" w:cs="Arial"/>
          <w:sz w:val="24"/>
          <w:szCs w:val="24"/>
          <w:lang w:eastAsia="en-GB"/>
        </w:rPr>
        <w:t xml:space="preserve"> century. She uses the example of DNA being found on murder weapons when the person was not involved with the crime at all. Morgan (2019) explains that as we go about our </w:t>
      </w:r>
      <w:r w:rsidR="00DC28EB" w:rsidRPr="00F54791">
        <w:rPr>
          <w:rFonts w:ascii="Arial" w:eastAsia="Times New Roman" w:hAnsi="Arial" w:cs="Arial"/>
          <w:sz w:val="24"/>
          <w:szCs w:val="24"/>
          <w:lang w:eastAsia="en-GB"/>
        </w:rPr>
        <w:t>day,</w:t>
      </w:r>
      <w:r w:rsidRPr="00F54791">
        <w:rPr>
          <w:rFonts w:ascii="Arial" w:eastAsia="Times New Roman" w:hAnsi="Arial" w:cs="Arial"/>
          <w:sz w:val="24"/>
          <w:szCs w:val="24"/>
          <w:lang w:eastAsia="en-GB"/>
        </w:rPr>
        <w:t xml:space="preserve"> we are constantly spreading our DNA </w:t>
      </w:r>
      <w:r w:rsidRPr="00F54791">
        <w:rPr>
          <w:rFonts w:ascii="Arial" w:eastAsia="Times New Roman" w:hAnsi="Arial" w:cs="Arial"/>
          <w:sz w:val="24"/>
          <w:szCs w:val="24"/>
          <w:lang w:eastAsia="en-GB"/>
        </w:rPr>
        <w:lastRenderedPageBreak/>
        <w:t>throughout the world around us. It is almost impossible to live a normal day to day life without leaving your mark. Due to this, Morgan (2019) states we are in a forensic crisis. Using</w:t>
      </w:r>
      <w:r w:rsidR="00DC28EB" w:rsidRPr="00F54791">
        <w:rPr>
          <w:rFonts w:ascii="Arial" w:eastAsia="Times New Roman" w:hAnsi="Arial" w:cs="Arial"/>
          <w:sz w:val="24"/>
          <w:szCs w:val="24"/>
          <w:lang w:eastAsia="en-GB"/>
        </w:rPr>
        <w:t xml:space="preserve"> this as</w:t>
      </w:r>
      <w:r w:rsidRPr="00F54791">
        <w:rPr>
          <w:rFonts w:ascii="Arial" w:eastAsia="Times New Roman" w:hAnsi="Arial" w:cs="Arial"/>
          <w:sz w:val="24"/>
          <w:szCs w:val="24"/>
          <w:lang w:eastAsia="en-GB"/>
        </w:rPr>
        <w:t xml:space="preserve"> evidence in court, this would land someone into prison with no other evidence. DNA and trace evidence are too fragile and is so easily contaminated. It does work in the bigger scheme of things, but considering how advanced ou</w:t>
      </w:r>
      <w:r w:rsidR="000D5C4A" w:rsidRPr="00F54791">
        <w:rPr>
          <w:rFonts w:ascii="Arial" w:eastAsia="Times New Roman" w:hAnsi="Arial" w:cs="Arial"/>
          <w:sz w:val="24"/>
          <w:szCs w:val="24"/>
          <w:lang w:eastAsia="en-GB"/>
        </w:rPr>
        <w:t>r</w:t>
      </w:r>
      <w:r w:rsidRPr="00F54791">
        <w:rPr>
          <w:rFonts w:ascii="Arial" w:eastAsia="Times New Roman" w:hAnsi="Arial" w:cs="Arial"/>
          <w:sz w:val="24"/>
          <w:szCs w:val="24"/>
          <w:lang w:eastAsia="en-GB"/>
        </w:rPr>
        <w:t xml:space="preserve"> technology is, even having amazing technology at the tap of a finger, then why has forensics stayed in the ‘dark ages.’ She states that technology is only briefly used in a forensic setting</w:t>
      </w:r>
      <w:r w:rsidR="000D5C4A" w:rsidRPr="00F54791">
        <w:rPr>
          <w:rFonts w:ascii="Arial" w:eastAsia="Times New Roman" w:hAnsi="Arial" w:cs="Arial"/>
          <w:sz w:val="24"/>
          <w:szCs w:val="24"/>
          <w:lang w:eastAsia="en-GB"/>
        </w:rPr>
        <w:t>,</w:t>
      </w:r>
      <w:r w:rsidRPr="00F54791">
        <w:rPr>
          <w:rFonts w:ascii="Arial" w:eastAsia="Times New Roman" w:hAnsi="Arial" w:cs="Arial"/>
          <w:sz w:val="24"/>
          <w:szCs w:val="24"/>
          <w:lang w:eastAsia="en-GB"/>
        </w:rPr>
        <w:t xml:space="preserve"> while the scientific </w:t>
      </w:r>
      <w:r w:rsidR="00804E88" w:rsidRPr="00F54791">
        <w:rPr>
          <w:rFonts w:ascii="Arial" w:eastAsia="Times New Roman" w:hAnsi="Arial" w:cs="Arial"/>
          <w:sz w:val="24"/>
          <w:szCs w:val="24"/>
          <w:lang w:eastAsia="en-GB"/>
        </w:rPr>
        <w:t>methods</w:t>
      </w:r>
      <w:r w:rsidRPr="00F54791">
        <w:rPr>
          <w:rFonts w:ascii="Arial" w:eastAsia="Times New Roman" w:hAnsi="Arial" w:cs="Arial"/>
          <w:sz w:val="24"/>
          <w:szCs w:val="24"/>
          <w:lang w:eastAsia="en-GB"/>
        </w:rPr>
        <w:t xml:space="preserve"> are ones used back in the 1900s. As a society we </w:t>
      </w:r>
      <w:proofErr w:type="gramStart"/>
      <w:r w:rsidRPr="00F54791">
        <w:rPr>
          <w:rFonts w:ascii="Arial" w:eastAsia="Times New Roman" w:hAnsi="Arial" w:cs="Arial"/>
          <w:sz w:val="24"/>
          <w:szCs w:val="24"/>
          <w:lang w:eastAsia="en-GB"/>
        </w:rPr>
        <w:t>have the ability to</w:t>
      </w:r>
      <w:proofErr w:type="gramEnd"/>
      <w:r w:rsidRPr="00F54791">
        <w:rPr>
          <w:rFonts w:ascii="Arial" w:eastAsia="Times New Roman" w:hAnsi="Arial" w:cs="Arial"/>
          <w:sz w:val="24"/>
          <w:szCs w:val="24"/>
          <w:lang w:eastAsia="en-GB"/>
        </w:rPr>
        <w:t xml:space="preserve"> change </w:t>
      </w:r>
      <w:r w:rsidR="000D5C4A" w:rsidRPr="00F54791">
        <w:rPr>
          <w:rFonts w:ascii="Arial" w:eastAsia="Times New Roman" w:hAnsi="Arial" w:cs="Arial"/>
          <w:sz w:val="24"/>
          <w:szCs w:val="24"/>
          <w:lang w:eastAsia="en-GB"/>
        </w:rPr>
        <w:t xml:space="preserve">and </w:t>
      </w:r>
      <w:r w:rsidRPr="00F54791">
        <w:rPr>
          <w:rFonts w:ascii="Arial" w:eastAsia="Times New Roman" w:hAnsi="Arial" w:cs="Arial"/>
          <w:sz w:val="24"/>
          <w:szCs w:val="24"/>
          <w:lang w:eastAsia="en-GB"/>
        </w:rPr>
        <w:t>improve process</w:t>
      </w:r>
      <w:r w:rsidR="000D5C4A" w:rsidRPr="00F54791">
        <w:rPr>
          <w:rFonts w:ascii="Arial" w:eastAsia="Times New Roman" w:hAnsi="Arial" w:cs="Arial"/>
          <w:sz w:val="24"/>
          <w:szCs w:val="24"/>
          <w:lang w:eastAsia="en-GB"/>
        </w:rPr>
        <w:t>es</w:t>
      </w:r>
      <w:r w:rsidRPr="00F54791">
        <w:rPr>
          <w:rFonts w:ascii="Arial" w:eastAsia="Times New Roman" w:hAnsi="Arial" w:cs="Arial"/>
          <w:sz w:val="24"/>
          <w:szCs w:val="24"/>
          <w:lang w:eastAsia="en-GB"/>
        </w:rPr>
        <w:t xml:space="preserve"> with </w:t>
      </w:r>
      <w:r w:rsidR="00804E88" w:rsidRPr="00F54791">
        <w:rPr>
          <w:rFonts w:ascii="Arial" w:eastAsia="Times New Roman" w:hAnsi="Arial" w:cs="Arial"/>
          <w:sz w:val="24"/>
          <w:szCs w:val="24"/>
          <w:lang w:eastAsia="en-GB"/>
        </w:rPr>
        <w:t>technology,</w:t>
      </w:r>
      <w:r w:rsidRPr="00F54791">
        <w:rPr>
          <w:rFonts w:ascii="Arial" w:eastAsia="Times New Roman" w:hAnsi="Arial" w:cs="Arial"/>
          <w:sz w:val="24"/>
          <w:szCs w:val="24"/>
          <w:lang w:eastAsia="en-GB"/>
        </w:rPr>
        <w:t xml:space="preserve"> but it has been neglected in </w:t>
      </w:r>
      <w:r w:rsidR="00804E88" w:rsidRPr="00F54791">
        <w:rPr>
          <w:rFonts w:ascii="Arial" w:eastAsia="Times New Roman" w:hAnsi="Arial" w:cs="Arial"/>
          <w:sz w:val="24"/>
          <w:szCs w:val="24"/>
          <w:lang w:eastAsia="en-GB"/>
        </w:rPr>
        <w:t xml:space="preserve">forensics. </w:t>
      </w:r>
    </w:p>
    <w:p w14:paraId="5E1DDDDA" w14:textId="5117C5D4" w:rsidR="00804E88" w:rsidRPr="00F54791" w:rsidRDefault="00804E88"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Morgan (2019) further explains that in 22% of cases in 2019 in the UK, there was misinterpreted evidence used in court. She explains that this is just the tip of the iceberg. Also, we are not able to date DNA or trace evidence which would be a huge advancement in the practice. Until then, cross contamination will always be</w:t>
      </w:r>
      <w:r w:rsidR="000D5C4A" w:rsidRPr="00F54791">
        <w:rPr>
          <w:rFonts w:ascii="Arial" w:eastAsia="Times New Roman" w:hAnsi="Arial" w:cs="Arial"/>
          <w:sz w:val="24"/>
          <w:szCs w:val="24"/>
          <w:lang w:eastAsia="en-GB"/>
        </w:rPr>
        <w:t xml:space="preserve"> </w:t>
      </w:r>
      <w:r w:rsidRPr="00F54791">
        <w:rPr>
          <w:rFonts w:ascii="Arial" w:eastAsia="Times New Roman" w:hAnsi="Arial" w:cs="Arial"/>
          <w:sz w:val="24"/>
          <w:szCs w:val="24"/>
          <w:lang w:eastAsia="en-GB"/>
        </w:rPr>
        <w:t xml:space="preserve">an issue and forensic science will always just be factual and never be able to fully tell the story of a crime alone.  </w:t>
      </w:r>
    </w:p>
    <w:p w14:paraId="180D352D" w14:textId="061A50AA" w:rsidR="00F54791" w:rsidRDefault="000D5C4A" w:rsidP="00F54791">
      <w:pPr>
        <w:spacing w:line="480" w:lineRule="auto"/>
        <w:ind w:firstLine="720"/>
        <w:rPr>
          <w:rFonts w:ascii="Arial" w:eastAsia="Times New Roman" w:hAnsi="Arial" w:cs="Arial"/>
          <w:sz w:val="24"/>
          <w:szCs w:val="24"/>
          <w:lang w:eastAsia="en-GB"/>
        </w:rPr>
      </w:pPr>
      <w:r w:rsidRPr="00F54791">
        <w:rPr>
          <w:rFonts w:ascii="Arial" w:eastAsia="Times New Roman" w:hAnsi="Arial" w:cs="Arial"/>
          <w:sz w:val="24"/>
          <w:szCs w:val="24"/>
          <w:lang w:eastAsia="en-GB"/>
        </w:rPr>
        <w:t xml:space="preserve">As </w:t>
      </w:r>
      <w:r w:rsidRPr="00F54791">
        <w:rPr>
          <w:rFonts w:ascii="Arial" w:eastAsia="Times New Roman" w:hAnsi="Arial" w:cs="Arial"/>
          <w:sz w:val="24"/>
          <w:szCs w:val="24"/>
          <w:lang w:eastAsia="en-GB"/>
        </w:rPr>
        <w:t>Houck (2007)</w:t>
      </w:r>
      <w:r w:rsidRPr="00F54791">
        <w:rPr>
          <w:rFonts w:ascii="Arial" w:eastAsia="Times New Roman" w:hAnsi="Arial" w:cs="Arial"/>
          <w:sz w:val="24"/>
          <w:szCs w:val="24"/>
          <w:lang w:eastAsia="en-GB"/>
        </w:rPr>
        <w:t xml:space="preserve"> explains, our methods of forensic science have greatly improved since the </w:t>
      </w:r>
      <w:r w:rsidR="00F54791" w:rsidRPr="00F54791">
        <w:rPr>
          <w:rFonts w:ascii="Arial" w:eastAsia="Times New Roman" w:hAnsi="Arial" w:cs="Arial"/>
          <w:sz w:val="24"/>
          <w:szCs w:val="24"/>
          <w:lang w:eastAsia="en-GB"/>
        </w:rPr>
        <w:t>J</w:t>
      </w:r>
      <w:r w:rsidRPr="00F54791">
        <w:rPr>
          <w:rFonts w:ascii="Arial" w:eastAsia="Times New Roman" w:hAnsi="Arial" w:cs="Arial"/>
          <w:sz w:val="24"/>
          <w:szCs w:val="24"/>
          <w:lang w:eastAsia="en-GB"/>
        </w:rPr>
        <w:t xml:space="preserve">ack the </w:t>
      </w:r>
      <w:r w:rsidR="00F54791" w:rsidRPr="00F54791">
        <w:rPr>
          <w:rFonts w:ascii="Arial" w:eastAsia="Times New Roman" w:hAnsi="Arial" w:cs="Arial"/>
          <w:sz w:val="24"/>
          <w:szCs w:val="24"/>
          <w:lang w:eastAsia="en-GB"/>
        </w:rPr>
        <w:t>R</w:t>
      </w:r>
      <w:r w:rsidRPr="00F54791">
        <w:rPr>
          <w:rFonts w:ascii="Arial" w:eastAsia="Times New Roman" w:hAnsi="Arial" w:cs="Arial"/>
          <w:sz w:val="24"/>
          <w:szCs w:val="24"/>
          <w:lang w:eastAsia="en-GB"/>
        </w:rPr>
        <w:t xml:space="preserve">ipper case and is widely used in criminal investigations, not only in the UK but across the globe. As any scientific method, it can always be improved but this belief should not invalidate practices currently used. As </w:t>
      </w:r>
      <w:r w:rsidRPr="00F54791">
        <w:rPr>
          <w:rFonts w:ascii="Arial" w:eastAsia="Times New Roman" w:hAnsi="Arial" w:cs="Arial"/>
          <w:sz w:val="24"/>
          <w:szCs w:val="24"/>
          <w:lang w:eastAsia="en-GB"/>
        </w:rPr>
        <w:t>Morgan (2019)</w:t>
      </w:r>
      <w:r w:rsidRPr="00F54791">
        <w:rPr>
          <w:rFonts w:ascii="Arial" w:eastAsia="Times New Roman" w:hAnsi="Arial" w:cs="Arial"/>
          <w:sz w:val="24"/>
          <w:szCs w:val="24"/>
          <w:lang w:eastAsia="en-GB"/>
        </w:rPr>
        <w:t xml:space="preserve"> argues, the forensic method can be improved but this is not a viable excuse to not use the forensic method, even if it is argued to be a fragile response. To conclude, forensic evidence has greatly launched police into the future with new aspects being discovered ever</w:t>
      </w:r>
      <w:r w:rsidR="00F54791" w:rsidRPr="00F54791">
        <w:rPr>
          <w:rFonts w:ascii="Arial" w:eastAsia="Times New Roman" w:hAnsi="Arial" w:cs="Arial"/>
          <w:sz w:val="24"/>
          <w:szCs w:val="24"/>
          <w:lang w:eastAsia="en-GB"/>
        </w:rPr>
        <w:t xml:space="preserve">y </w:t>
      </w:r>
      <w:r w:rsidRPr="00F54791">
        <w:rPr>
          <w:rFonts w:ascii="Arial" w:eastAsia="Times New Roman" w:hAnsi="Arial" w:cs="Arial"/>
          <w:sz w:val="24"/>
          <w:szCs w:val="24"/>
          <w:lang w:eastAsia="en-GB"/>
        </w:rPr>
        <w:t>day. Looking back at the past</w:t>
      </w:r>
      <w:r w:rsidR="00F54791" w:rsidRPr="00F54791">
        <w:rPr>
          <w:rFonts w:ascii="Arial" w:eastAsia="Times New Roman" w:hAnsi="Arial" w:cs="Arial"/>
          <w:sz w:val="24"/>
          <w:szCs w:val="24"/>
          <w:lang w:eastAsia="en-GB"/>
        </w:rPr>
        <w:t>,</w:t>
      </w:r>
      <w:r w:rsidRPr="00F54791">
        <w:rPr>
          <w:rFonts w:ascii="Arial" w:eastAsia="Times New Roman" w:hAnsi="Arial" w:cs="Arial"/>
          <w:sz w:val="24"/>
          <w:szCs w:val="24"/>
          <w:lang w:eastAsia="en-GB"/>
        </w:rPr>
        <w:t xml:space="preserve"> it can be confidently said that forensic science has greatly improved society as a whole, to </w:t>
      </w:r>
      <w:r w:rsidRPr="00F54791">
        <w:rPr>
          <w:rFonts w:ascii="Arial" w:eastAsia="Times New Roman" w:hAnsi="Arial" w:cs="Arial"/>
          <w:sz w:val="24"/>
          <w:szCs w:val="24"/>
          <w:lang w:eastAsia="en-GB"/>
        </w:rPr>
        <w:lastRenderedPageBreak/>
        <w:t xml:space="preserve">allow for justice to take place and </w:t>
      </w:r>
      <w:r w:rsidR="00F54791" w:rsidRPr="00F54791">
        <w:rPr>
          <w:rFonts w:ascii="Arial" w:eastAsia="Times New Roman" w:hAnsi="Arial" w:cs="Arial"/>
          <w:sz w:val="24"/>
          <w:szCs w:val="24"/>
          <w:lang w:eastAsia="en-GB"/>
        </w:rPr>
        <w:t xml:space="preserve">to allow </w:t>
      </w:r>
      <w:r w:rsidRPr="00F54791">
        <w:rPr>
          <w:rFonts w:ascii="Arial" w:eastAsia="Times New Roman" w:hAnsi="Arial" w:cs="Arial"/>
          <w:sz w:val="24"/>
          <w:szCs w:val="24"/>
          <w:lang w:eastAsia="en-GB"/>
        </w:rPr>
        <w:t xml:space="preserve">the </w:t>
      </w:r>
      <w:r w:rsidR="00F54791" w:rsidRPr="00F54791">
        <w:rPr>
          <w:rFonts w:ascii="Arial" w:eastAsia="Times New Roman" w:hAnsi="Arial" w:cs="Arial"/>
          <w:sz w:val="24"/>
          <w:szCs w:val="24"/>
          <w:lang w:eastAsia="en-GB"/>
        </w:rPr>
        <w:t xml:space="preserve">confirmation of </w:t>
      </w:r>
      <w:r w:rsidRPr="00F54791">
        <w:rPr>
          <w:rFonts w:ascii="Arial" w:eastAsia="Times New Roman" w:hAnsi="Arial" w:cs="Arial"/>
          <w:sz w:val="24"/>
          <w:szCs w:val="24"/>
          <w:lang w:eastAsia="en-GB"/>
        </w:rPr>
        <w:t xml:space="preserve">security and safety of victims when the offender is found and sentenced. </w:t>
      </w:r>
    </w:p>
    <w:p w14:paraId="3A953418" w14:textId="77777777" w:rsidR="00F54791" w:rsidRDefault="00F54791">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18189687" w14:textId="77777777" w:rsidR="00F54791"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lastRenderedPageBreak/>
        <w:t xml:space="preserve">Aitken, C.G.G and Lucy, D (2004) ‘Evaluation of trace evidence in the form of multivariate data’, </w:t>
      </w:r>
      <w:r w:rsidRPr="00155812">
        <w:rPr>
          <w:rFonts w:ascii="Arial" w:eastAsia="Times New Roman" w:hAnsi="Arial" w:cs="Arial"/>
          <w:i/>
          <w:iCs/>
          <w:sz w:val="24"/>
          <w:szCs w:val="24"/>
          <w:lang w:eastAsia="en-GB"/>
        </w:rPr>
        <w:t xml:space="preserve">Journal of Royal Statistical Society, </w:t>
      </w:r>
      <w:r w:rsidRPr="00155812">
        <w:rPr>
          <w:rFonts w:ascii="Arial" w:eastAsia="Times New Roman" w:hAnsi="Arial" w:cs="Arial"/>
          <w:sz w:val="24"/>
          <w:szCs w:val="24"/>
          <w:lang w:eastAsia="en-GB"/>
        </w:rPr>
        <w:t xml:space="preserve">53(1), pp. 109-122. </w:t>
      </w:r>
    </w:p>
    <w:p w14:paraId="02536D7F" w14:textId="77777777" w:rsidR="00F54791" w:rsidRPr="00155812" w:rsidRDefault="00F54791" w:rsidP="00F54791">
      <w:pPr>
        <w:spacing w:line="480" w:lineRule="auto"/>
        <w:rPr>
          <w:rFonts w:ascii="Arial" w:eastAsia="Times New Roman" w:hAnsi="Arial" w:cs="Arial"/>
          <w:i/>
          <w:iCs/>
          <w:sz w:val="24"/>
          <w:szCs w:val="24"/>
          <w:lang w:eastAsia="en-GB"/>
        </w:rPr>
      </w:pPr>
      <w:proofErr w:type="spellStart"/>
      <w:r w:rsidRPr="00155812">
        <w:rPr>
          <w:rFonts w:ascii="Arial" w:eastAsia="Times New Roman" w:hAnsi="Arial" w:cs="Arial"/>
          <w:sz w:val="24"/>
          <w:szCs w:val="24"/>
          <w:lang w:eastAsia="en-GB"/>
        </w:rPr>
        <w:t>Blau</w:t>
      </w:r>
      <w:proofErr w:type="spellEnd"/>
      <w:r w:rsidRPr="00155812">
        <w:rPr>
          <w:rFonts w:ascii="Arial" w:eastAsia="Times New Roman" w:hAnsi="Arial" w:cs="Arial"/>
          <w:sz w:val="24"/>
          <w:szCs w:val="24"/>
          <w:lang w:eastAsia="en-GB"/>
        </w:rPr>
        <w:t xml:space="preserve">, J (2016) </w:t>
      </w:r>
      <w:r w:rsidRPr="00155812">
        <w:rPr>
          <w:rFonts w:ascii="Arial" w:eastAsia="Times New Roman" w:hAnsi="Arial" w:cs="Arial"/>
          <w:i/>
          <w:iCs/>
          <w:sz w:val="24"/>
          <w:szCs w:val="24"/>
          <w:lang w:eastAsia="en-GB"/>
        </w:rPr>
        <w:t xml:space="preserve">Handbook of Forensic Anthropology and Archaeology. </w:t>
      </w:r>
      <w:r w:rsidRPr="00155812">
        <w:rPr>
          <w:rFonts w:ascii="Arial" w:eastAsia="Times New Roman" w:hAnsi="Arial" w:cs="Arial"/>
          <w:sz w:val="24"/>
          <w:szCs w:val="24"/>
          <w:lang w:eastAsia="en-GB"/>
        </w:rPr>
        <w:t>New York: Left Coast Press</w:t>
      </w:r>
      <w:r w:rsidRPr="00155812">
        <w:rPr>
          <w:rFonts w:ascii="Arial" w:eastAsia="Times New Roman" w:hAnsi="Arial" w:cs="Arial"/>
          <w:i/>
          <w:iCs/>
          <w:sz w:val="24"/>
          <w:szCs w:val="24"/>
          <w:lang w:eastAsia="en-GB"/>
        </w:rPr>
        <w:t xml:space="preserve"> </w:t>
      </w:r>
    </w:p>
    <w:p w14:paraId="559C5A4E" w14:textId="77777777" w:rsidR="00F54791" w:rsidRPr="00155812" w:rsidRDefault="00F54791" w:rsidP="00F54791">
      <w:pPr>
        <w:spacing w:line="480" w:lineRule="auto"/>
        <w:rPr>
          <w:rFonts w:ascii="Arial" w:eastAsia="Times New Roman" w:hAnsi="Arial" w:cs="Arial"/>
          <w:i/>
          <w:iCs/>
          <w:sz w:val="24"/>
          <w:szCs w:val="24"/>
          <w:lang w:eastAsia="en-GB"/>
        </w:rPr>
      </w:pPr>
      <w:r w:rsidRPr="00155812">
        <w:rPr>
          <w:rFonts w:ascii="Arial" w:eastAsia="Times New Roman" w:hAnsi="Arial" w:cs="Arial"/>
          <w:sz w:val="24"/>
          <w:szCs w:val="24"/>
          <w:lang w:eastAsia="en-GB"/>
        </w:rPr>
        <w:t xml:space="preserve">Edmond, G, </w:t>
      </w:r>
      <w:proofErr w:type="spellStart"/>
      <w:r w:rsidRPr="00155812">
        <w:rPr>
          <w:rFonts w:ascii="Arial" w:eastAsia="Times New Roman" w:hAnsi="Arial" w:cs="Arial"/>
          <w:sz w:val="24"/>
          <w:szCs w:val="24"/>
          <w:lang w:eastAsia="en-GB"/>
        </w:rPr>
        <w:t>Tangen</w:t>
      </w:r>
      <w:proofErr w:type="spellEnd"/>
      <w:r w:rsidRPr="00155812">
        <w:rPr>
          <w:rFonts w:ascii="Arial" w:eastAsia="Times New Roman" w:hAnsi="Arial" w:cs="Arial"/>
          <w:sz w:val="24"/>
          <w:szCs w:val="24"/>
          <w:lang w:eastAsia="en-GB"/>
        </w:rPr>
        <w:t xml:space="preserve">, J.M, </w:t>
      </w:r>
      <w:proofErr w:type="spellStart"/>
      <w:r w:rsidRPr="00155812">
        <w:rPr>
          <w:rFonts w:ascii="Arial" w:eastAsia="Times New Roman" w:hAnsi="Arial" w:cs="Arial"/>
          <w:sz w:val="24"/>
          <w:szCs w:val="24"/>
          <w:lang w:eastAsia="en-GB"/>
        </w:rPr>
        <w:t>Searston</w:t>
      </w:r>
      <w:proofErr w:type="spellEnd"/>
      <w:r w:rsidRPr="00155812">
        <w:rPr>
          <w:rFonts w:ascii="Arial" w:eastAsia="Times New Roman" w:hAnsi="Arial" w:cs="Arial"/>
          <w:sz w:val="24"/>
          <w:szCs w:val="24"/>
          <w:lang w:eastAsia="en-GB"/>
        </w:rPr>
        <w:t xml:space="preserve">, R.A and </w:t>
      </w:r>
      <w:proofErr w:type="spellStart"/>
      <w:r w:rsidRPr="00155812">
        <w:rPr>
          <w:rFonts w:ascii="Arial" w:eastAsia="Times New Roman" w:hAnsi="Arial" w:cs="Arial"/>
          <w:sz w:val="24"/>
          <w:szCs w:val="24"/>
          <w:lang w:eastAsia="en-GB"/>
        </w:rPr>
        <w:t>Dror</w:t>
      </w:r>
      <w:proofErr w:type="spellEnd"/>
      <w:r w:rsidRPr="00155812">
        <w:rPr>
          <w:rFonts w:ascii="Arial" w:eastAsia="Times New Roman" w:hAnsi="Arial" w:cs="Arial"/>
          <w:sz w:val="24"/>
          <w:szCs w:val="24"/>
          <w:lang w:eastAsia="en-GB"/>
        </w:rPr>
        <w:t xml:space="preserve">, I.E (2015) ‘Contextual bias and cross-contamination in the forensic sciences: the corrosive implications for investigations, plea bargains, trails and appeals’, </w:t>
      </w:r>
      <w:r w:rsidRPr="00155812">
        <w:rPr>
          <w:rFonts w:ascii="Arial" w:eastAsia="Times New Roman" w:hAnsi="Arial" w:cs="Arial"/>
          <w:i/>
          <w:iCs/>
          <w:sz w:val="24"/>
          <w:szCs w:val="24"/>
          <w:lang w:eastAsia="en-GB"/>
        </w:rPr>
        <w:t xml:space="preserve">Law, Probability and Risk, </w:t>
      </w:r>
      <w:r w:rsidRPr="00155812">
        <w:rPr>
          <w:rFonts w:ascii="Arial" w:eastAsia="Times New Roman" w:hAnsi="Arial" w:cs="Arial"/>
          <w:sz w:val="24"/>
          <w:szCs w:val="24"/>
          <w:lang w:eastAsia="en-GB"/>
        </w:rPr>
        <w:t>14(1), pp. 1-25.</w:t>
      </w:r>
    </w:p>
    <w:p w14:paraId="6A4152E1"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Fraser, J and Williams, R (2013) </w:t>
      </w:r>
      <w:r w:rsidRPr="00155812">
        <w:rPr>
          <w:rFonts w:ascii="Arial" w:eastAsia="Times New Roman" w:hAnsi="Arial" w:cs="Arial"/>
          <w:i/>
          <w:iCs/>
          <w:sz w:val="24"/>
          <w:szCs w:val="24"/>
          <w:lang w:eastAsia="en-GB"/>
        </w:rPr>
        <w:t xml:space="preserve">Handbook of Forensic Science. </w:t>
      </w:r>
      <w:r w:rsidRPr="00155812">
        <w:rPr>
          <w:rFonts w:ascii="Arial" w:eastAsia="Times New Roman" w:hAnsi="Arial" w:cs="Arial"/>
          <w:sz w:val="24"/>
          <w:szCs w:val="24"/>
          <w:lang w:eastAsia="en-GB"/>
        </w:rPr>
        <w:t>Devon: Willan Publishing.</w:t>
      </w:r>
    </w:p>
    <w:p w14:paraId="67156BD6" w14:textId="77777777" w:rsidR="00F54791" w:rsidRPr="00155812" w:rsidRDefault="00F54791" w:rsidP="00F54791">
      <w:pPr>
        <w:spacing w:line="480" w:lineRule="auto"/>
        <w:rPr>
          <w:rFonts w:ascii="Arial" w:eastAsia="Times New Roman" w:hAnsi="Arial" w:cs="Arial"/>
          <w:sz w:val="24"/>
          <w:szCs w:val="24"/>
          <w:lang w:eastAsia="en-GB"/>
        </w:rPr>
      </w:pPr>
      <w:proofErr w:type="spellStart"/>
      <w:r w:rsidRPr="00155812">
        <w:rPr>
          <w:rFonts w:ascii="Arial" w:eastAsia="Times New Roman" w:hAnsi="Arial" w:cs="Arial"/>
          <w:sz w:val="24"/>
          <w:szCs w:val="24"/>
          <w:lang w:eastAsia="en-GB"/>
        </w:rPr>
        <w:t>Gies</w:t>
      </w:r>
      <w:proofErr w:type="spellEnd"/>
      <w:r w:rsidRPr="00155812">
        <w:rPr>
          <w:rFonts w:ascii="Arial" w:eastAsia="Times New Roman" w:hAnsi="Arial" w:cs="Arial"/>
          <w:sz w:val="24"/>
          <w:szCs w:val="24"/>
          <w:lang w:eastAsia="en-GB"/>
        </w:rPr>
        <w:t xml:space="preserve">, L (2016) ‘Miscarriages of Justice in the Age of Social Media: The Amanda Knox and Raffaele Sollecito Innocence Campaign’, </w:t>
      </w:r>
      <w:r w:rsidRPr="00155812">
        <w:rPr>
          <w:rFonts w:ascii="Arial" w:eastAsia="Times New Roman" w:hAnsi="Arial" w:cs="Arial"/>
          <w:i/>
          <w:iCs/>
          <w:sz w:val="24"/>
          <w:szCs w:val="24"/>
          <w:lang w:eastAsia="en-GB"/>
        </w:rPr>
        <w:t xml:space="preserve">The British Journal of Criminology, </w:t>
      </w:r>
      <w:r w:rsidRPr="00155812">
        <w:rPr>
          <w:rFonts w:ascii="Arial" w:eastAsia="Times New Roman" w:hAnsi="Arial" w:cs="Arial"/>
          <w:sz w:val="24"/>
          <w:szCs w:val="24"/>
          <w:lang w:eastAsia="en-GB"/>
        </w:rPr>
        <w:t xml:space="preserve">57(3), pp. 723-740. </w:t>
      </w:r>
    </w:p>
    <w:p w14:paraId="3BD6D260"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Gill, P (2016) ‘Analysis and implications of the miscarriages of justice of Amanda Knox and Raffaele Sollecito’, </w:t>
      </w:r>
      <w:r w:rsidRPr="00155812">
        <w:rPr>
          <w:rFonts w:ascii="Arial" w:eastAsia="Times New Roman" w:hAnsi="Arial" w:cs="Arial"/>
          <w:i/>
          <w:iCs/>
          <w:sz w:val="24"/>
          <w:szCs w:val="24"/>
          <w:lang w:eastAsia="en-GB"/>
        </w:rPr>
        <w:t xml:space="preserve">Forensic Science International: Genetics, </w:t>
      </w:r>
      <w:r w:rsidRPr="00155812">
        <w:rPr>
          <w:rFonts w:ascii="Arial" w:eastAsia="Times New Roman" w:hAnsi="Arial" w:cs="Arial"/>
          <w:sz w:val="24"/>
          <w:szCs w:val="24"/>
          <w:lang w:eastAsia="en-GB"/>
        </w:rPr>
        <w:t xml:space="preserve">23(1), pp. 9-18. </w:t>
      </w:r>
    </w:p>
    <w:p w14:paraId="3B517A5A"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Houck, M.M (2007) </w:t>
      </w:r>
      <w:r w:rsidRPr="00155812">
        <w:rPr>
          <w:rFonts w:ascii="Arial" w:eastAsia="Times New Roman" w:hAnsi="Arial" w:cs="Arial"/>
          <w:i/>
          <w:iCs/>
          <w:sz w:val="24"/>
          <w:szCs w:val="24"/>
          <w:lang w:eastAsia="en-GB"/>
        </w:rPr>
        <w:t xml:space="preserve">Forensic Science: Modern Methods of Solving Crime. </w:t>
      </w:r>
      <w:r w:rsidRPr="00155812">
        <w:rPr>
          <w:rFonts w:ascii="Arial" w:eastAsia="Times New Roman" w:hAnsi="Arial" w:cs="Arial"/>
          <w:sz w:val="24"/>
          <w:szCs w:val="24"/>
          <w:lang w:eastAsia="en-GB"/>
        </w:rPr>
        <w:t xml:space="preserve">Boston: Greenwood Publishing Group. </w:t>
      </w:r>
    </w:p>
    <w:p w14:paraId="3FCFA17E"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Houck, M.M, </w:t>
      </w:r>
      <w:proofErr w:type="spellStart"/>
      <w:r w:rsidRPr="00155812">
        <w:rPr>
          <w:rFonts w:ascii="Arial" w:eastAsia="Times New Roman" w:hAnsi="Arial" w:cs="Arial"/>
          <w:sz w:val="24"/>
          <w:szCs w:val="24"/>
          <w:lang w:eastAsia="en-GB"/>
        </w:rPr>
        <w:t>Crispino</w:t>
      </w:r>
      <w:proofErr w:type="spellEnd"/>
      <w:r w:rsidRPr="00155812">
        <w:rPr>
          <w:rFonts w:ascii="Arial" w:eastAsia="Times New Roman" w:hAnsi="Arial" w:cs="Arial"/>
          <w:sz w:val="24"/>
          <w:szCs w:val="24"/>
          <w:lang w:eastAsia="en-GB"/>
        </w:rPr>
        <w:t xml:space="preserve">, F and McAdam, T (2017) </w:t>
      </w:r>
      <w:r w:rsidRPr="00155812">
        <w:rPr>
          <w:rFonts w:ascii="Arial" w:eastAsia="Times New Roman" w:hAnsi="Arial" w:cs="Arial"/>
          <w:i/>
          <w:iCs/>
          <w:sz w:val="24"/>
          <w:szCs w:val="24"/>
          <w:lang w:eastAsia="en-GB"/>
        </w:rPr>
        <w:t xml:space="preserve">The Science of Crime Scenes. </w:t>
      </w:r>
      <w:r w:rsidRPr="00155812">
        <w:rPr>
          <w:rFonts w:ascii="Arial" w:eastAsia="Times New Roman" w:hAnsi="Arial" w:cs="Arial"/>
          <w:sz w:val="24"/>
          <w:szCs w:val="24"/>
          <w:lang w:eastAsia="en-GB"/>
        </w:rPr>
        <w:t>London: Academic Press</w:t>
      </w:r>
    </w:p>
    <w:p w14:paraId="1B732D9A"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Levinson, D (2002) </w:t>
      </w:r>
      <w:r w:rsidRPr="00155812">
        <w:rPr>
          <w:rFonts w:ascii="Arial" w:eastAsia="Times New Roman" w:hAnsi="Arial" w:cs="Arial"/>
          <w:i/>
          <w:iCs/>
          <w:sz w:val="24"/>
          <w:szCs w:val="24"/>
          <w:lang w:eastAsia="en-GB"/>
        </w:rPr>
        <w:t>Encyclopaedia of Crime and Punishment.</w:t>
      </w:r>
      <w:r w:rsidRPr="00155812">
        <w:rPr>
          <w:rFonts w:ascii="Arial" w:eastAsia="Times New Roman" w:hAnsi="Arial" w:cs="Arial"/>
          <w:sz w:val="24"/>
          <w:szCs w:val="24"/>
          <w:lang w:eastAsia="en-GB"/>
        </w:rPr>
        <w:t xml:space="preserve"> California: Sage Publications.</w:t>
      </w:r>
    </w:p>
    <w:p w14:paraId="2CA923B8" w14:textId="77777777" w:rsidR="00F54791" w:rsidRPr="00155812" w:rsidRDefault="00F54791" w:rsidP="00F54791">
      <w:pPr>
        <w:spacing w:line="480" w:lineRule="auto"/>
        <w:rPr>
          <w:rFonts w:ascii="Arial" w:eastAsia="Times New Roman" w:hAnsi="Arial" w:cs="Arial"/>
          <w:sz w:val="24"/>
          <w:szCs w:val="24"/>
          <w:lang w:eastAsia="en-GB"/>
        </w:rPr>
      </w:pPr>
      <w:proofErr w:type="spellStart"/>
      <w:r w:rsidRPr="00155812">
        <w:rPr>
          <w:rFonts w:ascii="Arial" w:eastAsia="Times New Roman" w:hAnsi="Arial" w:cs="Arial"/>
          <w:sz w:val="24"/>
          <w:szCs w:val="24"/>
          <w:lang w:eastAsia="en-GB"/>
        </w:rPr>
        <w:lastRenderedPageBreak/>
        <w:t>Locard</w:t>
      </w:r>
      <w:proofErr w:type="spellEnd"/>
      <w:r w:rsidRPr="00155812">
        <w:rPr>
          <w:rFonts w:ascii="Arial" w:eastAsia="Times New Roman" w:hAnsi="Arial" w:cs="Arial"/>
          <w:sz w:val="24"/>
          <w:szCs w:val="24"/>
          <w:lang w:eastAsia="en-GB"/>
        </w:rPr>
        <w:t xml:space="preserve">, E (1929) ‘The analysis of dust traces’, </w:t>
      </w:r>
      <w:r w:rsidRPr="00155812">
        <w:rPr>
          <w:rFonts w:ascii="Arial" w:eastAsia="Times New Roman" w:hAnsi="Arial" w:cs="Arial"/>
          <w:i/>
          <w:iCs/>
          <w:sz w:val="24"/>
          <w:szCs w:val="24"/>
          <w:lang w:eastAsia="en-GB"/>
        </w:rPr>
        <w:t xml:space="preserve">Revue Internationale de </w:t>
      </w:r>
      <w:proofErr w:type="spellStart"/>
      <w:r w:rsidRPr="00155812">
        <w:rPr>
          <w:rFonts w:ascii="Arial" w:eastAsia="Times New Roman" w:hAnsi="Arial" w:cs="Arial"/>
          <w:i/>
          <w:iCs/>
          <w:sz w:val="24"/>
          <w:szCs w:val="24"/>
          <w:lang w:eastAsia="en-GB"/>
        </w:rPr>
        <w:t>Criminalistique</w:t>
      </w:r>
      <w:proofErr w:type="spellEnd"/>
      <w:r w:rsidRPr="00155812">
        <w:rPr>
          <w:rFonts w:ascii="Arial" w:eastAsia="Times New Roman" w:hAnsi="Arial" w:cs="Arial"/>
          <w:i/>
          <w:iCs/>
          <w:sz w:val="24"/>
          <w:szCs w:val="24"/>
          <w:lang w:eastAsia="en-GB"/>
        </w:rPr>
        <w:t xml:space="preserve">, </w:t>
      </w:r>
      <w:r w:rsidRPr="00155812">
        <w:rPr>
          <w:rFonts w:ascii="Arial" w:eastAsia="Times New Roman" w:hAnsi="Arial" w:cs="Arial"/>
          <w:sz w:val="24"/>
          <w:szCs w:val="24"/>
          <w:lang w:eastAsia="en-GB"/>
        </w:rPr>
        <w:t xml:space="preserve">5(1), pp 176-240, Translated: Lennard, C (1930). </w:t>
      </w:r>
    </w:p>
    <w:p w14:paraId="6FCC1B37"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Miller, M.T (2001) </w:t>
      </w:r>
      <w:r w:rsidRPr="00155812">
        <w:rPr>
          <w:rFonts w:ascii="Arial" w:eastAsia="Times New Roman" w:hAnsi="Arial" w:cs="Arial"/>
          <w:i/>
          <w:iCs/>
          <w:sz w:val="24"/>
          <w:szCs w:val="24"/>
          <w:lang w:eastAsia="en-GB"/>
        </w:rPr>
        <w:t xml:space="preserve">Crime Scene Investigation. </w:t>
      </w:r>
      <w:r w:rsidRPr="00155812">
        <w:rPr>
          <w:rFonts w:ascii="Arial" w:eastAsia="Times New Roman" w:hAnsi="Arial" w:cs="Arial"/>
          <w:sz w:val="24"/>
          <w:szCs w:val="24"/>
          <w:lang w:eastAsia="en-GB"/>
        </w:rPr>
        <w:t xml:space="preserve">Available at: </w:t>
      </w:r>
      <w:hyperlink r:id="rId4" w:history="1">
        <w:r w:rsidRPr="00155812">
          <w:rPr>
            <w:rStyle w:val="Hyperlink"/>
            <w:rFonts w:ascii="Arial" w:eastAsia="Times New Roman" w:hAnsi="Arial" w:cs="Arial"/>
            <w:sz w:val="24"/>
            <w:szCs w:val="24"/>
            <w:lang w:eastAsia="en-GB"/>
          </w:rPr>
          <w:t>https://www.cbsd.org/cms/lib07/PA01916442/Centricity/Domain/1908/CSI%20Text%20Marilyn%20Miller.pdf</w:t>
        </w:r>
      </w:hyperlink>
      <w:r w:rsidRPr="00155812">
        <w:rPr>
          <w:rFonts w:ascii="Arial" w:eastAsia="Times New Roman" w:hAnsi="Arial" w:cs="Arial"/>
          <w:sz w:val="24"/>
          <w:szCs w:val="24"/>
          <w:lang w:eastAsia="en-GB"/>
        </w:rPr>
        <w:t xml:space="preserve"> (Accessed: 28 October 2020)</w:t>
      </w:r>
    </w:p>
    <w:p w14:paraId="043CF0DD" w14:textId="77777777" w:rsidR="00F54791" w:rsidRPr="006E1403" w:rsidRDefault="00F54791" w:rsidP="00F54791">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Morgan, R (2019)</w:t>
      </w:r>
      <w:r>
        <w:rPr>
          <w:rFonts w:ascii="Arial" w:eastAsia="Times New Roman" w:hAnsi="Arial" w:cs="Arial"/>
          <w:i/>
          <w:iCs/>
          <w:sz w:val="24"/>
          <w:szCs w:val="24"/>
          <w:lang w:eastAsia="en-GB"/>
        </w:rPr>
        <w:t xml:space="preserve"> Why forensic science is in crisis and how we can fix it. </w:t>
      </w:r>
      <w:r>
        <w:rPr>
          <w:rFonts w:ascii="Arial" w:eastAsia="Times New Roman" w:hAnsi="Arial" w:cs="Arial"/>
          <w:sz w:val="24"/>
          <w:szCs w:val="24"/>
          <w:lang w:eastAsia="en-GB"/>
        </w:rPr>
        <w:t xml:space="preserve">Available at: </w:t>
      </w:r>
      <w:hyperlink r:id="rId5" w:history="1">
        <w:r w:rsidRPr="00A55D47">
          <w:rPr>
            <w:rStyle w:val="Hyperlink"/>
            <w:rFonts w:ascii="Arial" w:eastAsia="Times New Roman" w:hAnsi="Arial" w:cs="Arial"/>
            <w:sz w:val="24"/>
            <w:szCs w:val="24"/>
            <w:lang w:eastAsia="en-GB"/>
          </w:rPr>
          <w:t>https://www.weforum.org/agenda/2019/09/why-forensic-science-is-in-crisis-and-how-we-can-fix-it/</w:t>
        </w:r>
      </w:hyperlink>
      <w:r>
        <w:rPr>
          <w:rFonts w:ascii="Arial" w:eastAsia="Times New Roman" w:hAnsi="Arial" w:cs="Arial"/>
          <w:sz w:val="24"/>
          <w:szCs w:val="24"/>
          <w:lang w:eastAsia="en-GB"/>
        </w:rPr>
        <w:t xml:space="preserve"> (Accessed: 3 November 2020) </w:t>
      </w:r>
    </w:p>
    <w:p w14:paraId="30F106B5"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Murray, E.A (2017) </w:t>
      </w:r>
      <w:r w:rsidRPr="00155812">
        <w:rPr>
          <w:rFonts w:ascii="Arial" w:eastAsia="Times New Roman" w:hAnsi="Arial" w:cs="Arial"/>
          <w:i/>
          <w:iCs/>
          <w:sz w:val="24"/>
          <w:szCs w:val="24"/>
          <w:lang w:eastAsia="en-GB"/>
        </w:rPr>
        <w:t xml:space="preserve">The History of Forensic Science: Identifying Jack the Ripper. </w:t>
      </w:r>
      <w:r w:rsidRPr="00155812">
        <w:rPr>
          <w:rFonts w:ascii="Arial" w:eastAsia="Times New Roman" w:hAnsi="Arial" w:cs="Arial"/>
          <w:sz w:val="24"/>
          <w:szCs w:val="24"/>
          <w:lang w:eastAsia="en-GB"/>
        </w:rPr>
        <w:t xml:space="preserve">Available at: </w:t>
      </w:r>
      <w:hyperlink r:id="rId6" w:history="1">
        <w:r w:rsidRPr="00155812">
          <w:rPr>
            <w:rStyle w:val="Hyperlink"/>
            <w:rFonts w:ascii="Arial" w:eastAsia="Times New Roman" w:hAnsi="Arial" w:cs="Arial"/>
            <w:sz w:val="24"/>
            <w:szCs w:val="24"/>
            <w:lang w:eastAsia="en-GB"/>
          </w:rPr>
          <w:t>https://www.thegreatcoursesdaily.com/history-of-forensic-science-jack-the-ripper/</w:t>
        </w:r>
      </w:hyperlink>
      <w:r w:rsidRPr="00155812">
        <w:rPr>
          <w:rFonts w:ascii="Arial" w:eastAsia="Times New Roman" w:hAnsi="Arial" w:cs="Arial"/>
          <w:sz w:val="24"/>
          <w:szCs w:val="24"/>
          <w:lang w:eastAsia="en-GB"/>
        </w:rPr>
        <w:t xml:space="preserve"> (Accessed: 29 October 2020) </w:t>
      </w:r>
    </w:p>
    <w:p w14:paraId="299B1EFA" w14:textId="77777777" w:rsidR="00F54791" w:rsidRDefault="00F54791" w:rsidP="00F54791">
      <w:pPr>
        <w:spacing w:line="48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Rennison</w:t>
      </w:r>
      <w:proofErr w:type="spellEnd"/>
      <w:r>
        <w:rPr>
          <w:rFonts w:ascii="Arial" w:eastAsia="Times New Roman" w:hAnsi="Arial" w:cs="Arial"/>
          <w:sz w:val="24"/>
          <w:szCs w:val="24"/>
          <w:lang w:eastAsia="en-GB"/>
        </w:rPr>
        <w:t xml:space="preserve">, A (2011) </w:t>
      </w:r>
      <w:r>
        <w:rPr>
          <w:rFonts w:ascii="Arial" w:eastAsia="Times New Roman" w:hAnsi="Arial" w:cs="Arial"/>
          <w:i/>
          <w:iCs/>
          <w:sz w:val="24"/>
          <w:szCs w:val="24"/>
          <w:lang w:eastAsia="en-GB"/>
        </w:rPr>
        <w:t xml:space="preserve">Codes of Practice and Conduct. </w:t>
      </w:r>
      <w:r>
        <w:rPr>
          <w:rFonts w:ascii="Arial" w:eastAsia="Times New Roman" w:hAnsi="Arial" w:cs="Arial"/>
          <w:sz w:val="24"/>
          <w:szCs w:val="24"/>
          <w:lang w:eastAsia="en-GB"/>
        </w:rPr>
        <w:t xml:space="preserve">Available at: </w:t>
      </w:r>
      <w:hyperlink r:id="rId7" w:history="1">
        <w:r w:rsidRPr="00A55D47">
          <w:rPr>
            <w:rStyle w:val="Hyperlink"/>
            <w:rFonts w:ascii="Arial" w:eastAsia="Times New Roman" w:hAnsi="Arial" w:cs="Arial"/>
            <w:sz w:val="24"/>
            <w:szCs w:val="24"/>
            <w:lang w:eastAsia="en-GB"/>
          </w:rPr>
          <w:t>https://assets.publishing.service.gov.uk/government/uploads/system/uploads/attachment_data/file/118949/codes-practice-conduct.pdf</w:t>
        </w:r>
      </w:hyperlink>
      <w:r>
        <w:rPr>
          <w:rFonts w:ascii="Arial" w:eastAsia="Times New Roman" w:hAnsi="Arial" w:cs="Arial"/>
          <w:sz w:val="24"/>
          <w:szCs w:val="24"/>
          <w:lang w:eastAsia="en-GB"/>
        </w:rPr>
        <w:t xml:space="preserve"> (Accessed: 30 October 2020) </w:t>
      </w:r>
    </w:p>
    <w:p w14:paraId="3F0032C3"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Robertson, J, Roux, C and Wiggins, K.G (2002) </w:t>
      </w:r>
      <w:r w:rsidRPr="00155812">
        <w:rPr>
          <w:rFonts w:ascii="Arial" w:eastAsia="Times New Roman" w:hAnsi="Arial" w:cs="Arial"/>
          <w:i/>
          <w:iCs/>
          <w:sz w:val="24"/>
          <w:szCs w:val="24"/>
          <w:lang w:eastAsia="en-GB"/>
        </w:rPr>
        <w:t xml:space="preserve">Forensic Examination of Fibres. </w:t>
      </w:r>
      <w:r w:rsidRPr="00155812">
        <w:rPr>
          <w:rFonts w:ascii="Arial" w:eastAsia="Times New Roman" w:hAnsi="Arial" w:cs="Arial"/>
          <w:sz w:val="24"/>
          <w:szCs w:val="24"/>
          <w:lang w:eastAsia="en-GB"/>
        </w:rPr>
        <w:t>2</w:t>
      </w:r>
      <w:r w:rsidRPr="00155812">
        <w:rPr>
          <w:rFonts w:ascii="Arial" w:eastAsia="Times New Roman" w:hAnsi="Arial" w:cs="Arial"/>
          <w:sz w:val="24"/>
          <w:szCs w:val="24"/>
          <w:vertAlign w:val="superscript"/>
          <w:lang w:eastAsia="en-GB"/>
        </w:rPr>
        <w:t>nd</w:t>
      </w:r>
      <w:r w:rsidRPr="00155812">
        <w:rPr>
          <w:rFonts w:ascii="Arial" w:eastAsia="Times New Roman" w:hAnsi="Arial" w:cs="Arial"/>
          <w:sz w:val="24"/>
          <w:szCs w:val="24"/>
          <w:lang w:eastAsia="en-GB"/>
        </w:rPr>
        <w:t xml:space="preserve"> </w:t>
      </w:r>
      <w:proofErr w:type="spellStart"/>
      <w:r w:rsidRPr="00155812">
        <w:rPr>
          <w:rFonts w:ascii="Arial" w:eastAsia="Times New Roman" w:hAnsi="Arial" w:cs="Arial"/>
          <w:sz w:val="24"/>
          <w:szCs w:val="24"/>
          <w:lang w:eastAsia="en-GB"/>
        </w:rPr>
        <w:t>edn</w:t>
      </w:r>
      <w:proofErr w:type="spellEnd"/>
      <w:r w:rsidRPr="00155812">
        <w:rPr>
          <w:rFonts w:ascii="Arial" w:eastAsia="Times New Roman" w:hAnsi="Arial" w:cs="Arial"/>
          <w:sz w:val="24"/>
          <w:szCs w:val="24"/>
          <w:lang w:eastAsia="en-GB"/>
        </w:rPr>
        <w:t xml:space="preserve">. Florida: CRC Press. </w:t>
      </w:r>
    </w:p>
    <w:p w14:paraId="05A849CC" w14:textId="77777777" w:rsidR="00F54791" w:rsidRPr="00155812" w:rsidRDefault="00F54791" w:rsidP="00F54791">
      <w:pPr>
        <w:spacing w:line="480" w:lineRule="auto"/>
        <w:rPr>
          <w:rFonts w:ascii="Arial" w:eastAsia="Times New Roman" w:hAnsi="Arial" w:cs="Arial"/>
          <w:sz w:val="24"/>
          <w:szCs w:val="24"/>
          <w:lang w:eastAsia="en-GB"/>
        </w:rPr>
      </w:pPr>
      <w:r w:rsidRPr="00155812">
        <w:rPr>
          <w:rFonts w:ascii="Arial" w:eastAsia="Times New Roman" w:hAnsi="Arial" w:cs="Arial"/>
          <w:sz w:val="24"/>
          <w:szCs w:val="24"/>
          <w:lang w:eastAsia="en-GB"/>
        </w:rPr>
        <w:t xml:space="preserve">Simkin, S (2014) </w:t>
      </w:r>
      <w:r w:rsidRPr="00155812">
        <w:rPr>
          <w:rFonts w:ascii="Arial" w:eastAsia="Times New Roman" w:hAnsi="Arial" w:cs="Arial"/>
          <w:i/>
          <w:iCs/>
          <w:sz w:val="24"/>
          <w:szCs w:val="24"/>
          <w:lang w:eastAsia="en-GB"/>
        </w:rPr>
        <w:t xml:space="preserve">Cultural Constructions of the Femme Fatale: From Pandora’s Box to Amanda Knox. </w:t>
      </w:r>
      <w:r w:rsidRPr="00155812">
        <w:rPr>
          <w:rFonts w:ascii="Arial" w:eastAsia="Times New Roman" w:hAnsi="Arial" w:cs="Arial"/>
          <w:sz w:val="24"/>
          <w:szCs w:val="24"/>
          <w:lang w:eastAsia="en-GB"/>
        </w:rPr>
        <w:t xml:space="preserve">London: Palgrave Macmillan. </w:t>
      </w:r>
    </w:p>
    <w:p w14:paraId="7AB5C60B" w14:textId="33CB1454" w:rsidR="00C82B9D" w:rsidRPr="00F54791" w:rsidRDefault="00F54791" w:rsidP="00F54791">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Tully, G (2020) </w:t>
      </w:r>
      <w:r>
        <w:rPr>
          <w:rFonts w:ascii="Arial" w:eastAsia="Times New Roman" w:hAnsi="Arial" w:cs="Arial"/>
          <w:i/>
          <w:iCs/>
          <w:sz w:val="24"/>
          <w:szCs w:val="24"/>
          <w:lang w:eastAsia="en-GB"/>
        </w:rPr>
        <w:t xml:space="preserve">Codes of Practice and Conduct. </w:t>
      </w:r>
      <w:r>
        <w:rPr>
          <w:rFonts w:ascii="Arial" w:eastAsia="Times New Roman" w:hAnsi="Arial" w:cs="Arial"/>
          <w:sz w:val="24"/>
          <w:szCs w:val="24"/>
          <w:lang w:eastAsia="en-GB"/>
        </w:rPr>
        <w:t xml:space="preserve">Available at: </w:t>
      </w:r>
      <w:hyperlink r:id="rId8" w:history="1">
        <w:r w:rsidRPr="00A55D47">
          <w:rPr>
            <w:rStyle w:val="Hyperlink"/>
            <w:rFonts w:ascii="Arial" w:eastAsia="Times New Roman" w:hAnsi="Arial" w:cs="Arial"/>
            <w:sz w:val="24"/>
            <w:szCs w:val="24"/>
            <w:lang w:eastAsia="en-GB"/>
          </w:rPr>
          <w:t>https://assets.publishing.service.gov.uk/government/uploads/system/uploads/attachment_data/file/880708/Codes_of_Practice_and_Conduct_-_Issue_5.pdf</w:t>
        </w:r>
      </w:hyperlink>
      <w:r>
        <w:rPr>
          <w:rFonts w:ascii="Arial" w:eastAsia="Times New Roman" w:hAnsi="Arial" w:cs="Arial"/>
          <w:sz w:val="24"/>
          <w:szCs w:val="24"/>
          <w:lang w:eastAsia="en-GB"/>
        </w:rPr>
        <w:t xml:space="preserve"> (Accessed: 30 October 2020) </w:t>
      </w:r>
    </w:p>
    <w:sectPr w:rsidR="00C82B9D" w:rsidRPr="00F54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ED"/>
    <w:rsid w:val="000D5C4A"/>
    <w:rsid w:val="005059F4"/>
    <w:rsid w:val="005E41E2"/>
    <w:rsid w:val="00614D3B"/>
    <w:rsid w:val="00803489"/>
    <w:rsid w:val="00804E88"/>
    <w:rsid w:val="00A86CEC"/>
    <w:rsid w:val="00AC3200"/>
    <w:rsid w:val="00C82B9D"/>
    <w:rsid w:val="00CD01A4"/>
    <w:rsid w:val="00DB7CBE"/>
    <w:rsid w:val="00DC28EB"/>
    <w:rsid w:val="00F54791"/>
    <w:rsid w:val="00F93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3601"/>
  <w15:chartTrackingRefBased/>
  <w15:docId w15:val="{FF0EAA28-A5B7-4487-B890-1C506A90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B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47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80708/Codes_of_Practice_and_Conduct_-_Issue_5.pdf"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118949/codes-practice-conduc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reatcoursesdaily.com/history-of-forensic-science-jack-the-ripper/" TargetMode="External"/><Relationship Id="rId5" Type="http://schemas.openxmlformats.org/officeDocument/2006/relationships/hyperlink" Target="https://www.weforum.org/agenda/2019/09/why-forensic-science-is-in-crisis-and-how-we-can-fix-it/" TargetMode="External"/><Relationship Id="rId10" Type="http://schemas.openxmlformats.org/officeDocument/2006/relationships/theme" Target="theme/theme1.xml"/><Relationship Id="rId4" Type="http://schemas.openxmlformats.org/officeDocument/2006/relationships/hyperlink" Target="https://www.cbsd.org/cms/lib07/PA01916442/Centricity/Domain/1908/CSI%20Text%20Marilyn%20Miller.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13</Pages>
  <Words>3131</Words>
  <Characters>17848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Mcdowall (1803475)</dc:creator>
  <cp:keywords/>
  <dc:description/>
  <cp:lastModifiedBy>Hayley Mcdowall (1803475)</cp:lastModifiedBy>
  <cp:revision>1</cp:revision>
  <dcterms:created xsi:type="dcterms:W3CDTF">2020-11-03T11:00:00Z</dcterms:created>
  <dcterms:modified xsi:type="dcterms:W3CDTF">2020-11-03T16:23:00Z</dcterms:modified>
</cp:coreProperties>
</file>