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51BBB4" w14:textId="50F44B09" w:rsidR="00B151A8" w:rsidRPr="0098778D" w:rsidRDefault="0098778D" w:rsidP="0098778D">
      <w:pPr>
        <w:spacing w:line="360" w:lineRule="auto"/>
        <w:rPr>
          <w:rFonts w:ascii="Arial" w:hAnsi="Arial" w:cs="Arial"/>
          <w:b/>
          <w:bCs/>
          <w:sz w:val="32"/>
          <w:szCs w:val="32"/>
        </w:rPr>
      </w:pPr>
      <w:r w:rsidRPr="0098778D">
        <w:rPr>
          <w:rFonts w:ascii="Arial" w:hAnsi="Arial" w:cs="Arial"/>
          <w:b/>
          <w:bCs/>
          <w:sz w:val="32"/>
          <w:szCs w:val="32"/>
        </w:rPr>
        <w:t>Entrepreneurship</w:t>
      </w:r>
    </w:p>
    <w:p w14:paraId="60469DA5" w14:textId="1DD96E32" w:rsidR="0098778D" w:rsidRDefault="0098778D" w:rsidP="0098778D">
      <w:pPr>
        <w:spacing w:line="360" w:lineRule="auto"/>
        <w:rPr>
          <w:rFonts w:ascii="Arial" w:hAnsi="Arial" w:cs="Arial"/>
          <w:b/>
          <w:bCs/>
          <w:sz w:val="32"/>
          <w:szCs w:val="32"/>
        </w:rPr>
      </w:pPr>
      <w:r w:rsidRPr="0098778D">
        <w:rPr>
          <w:rFonts w:ascii="Arial" w:hAnsi="Arial" w:cs="Arial"/>
          <w:b/>
          <w:bCs/>
          <w:sz w:val="32"/>
          <w:szCs w:val="32"/>
        </w:rPr>
        <w:t>LCBB5001</w:t>
      </w:r>
    </w:p>
    <w:p w14:paraId="0CFC6A89" w14:textId="035CE568" w:rsidR="0098778D" w:rsidRDefault="0098778D" w:rsidP="0098778D">
      <w:pPr>
        <w:spacing w:line="360" w:lineRule="auto"/>
        <w:rPr>
          <w:rFonts w:ascii="Arial" w:hAnsi="Arial" w:cs="Arial"/>
          <w:b/>
          <w:bCs/>
          <w:sz w:val="24"/>
          <w:szCs w:val="24"/>
        </w:rPr>
      </w:pPr>
      <w:r w:rsidRPr="0098778D">
        <w:rPr>
          <w:rFonts w:ascii="Arial" w:hAnsi="Arial" w:cs="Arial"/>
          <w:b/>
          <w:bCs/>
          <w:sz w:val="24"/>
          <w:szCs w:val="24"/>
        </w:rPr>
        <w:t>Component 1: Written Report</w:t>
      </w:r>
    </w:p>
    <w:p w14:paraId="7BCDAC4B" w14:textId="342B99F1" w:rsidR="0098778D" w:rsidRDefault="0098778D" w:rsidP="0098778D">
      <w:pPr>
        <w:spacing w:line="360" w:lineRule="auto"/>
        <w:rPr>
          <w:rFonts w:ascii="Arial" w:hAnsi="Arial" w:cs="Arial"/>
          <w:b/>
          <w:bCs/>
          <w:sz w:val="24"/>
          <w:szCs w:val="24"/>
        </w:rPr>
      </w:pPr>
      <w:r>
        <w:rPr>
          <w:rFonts w:ascii="Arial" w:hAnsi="Arial" w:cs="Arial"/>
          <w:b/>
          <w:bCs/>
          <w:sz w:val="24"/>
          <w:szCs w:val="24"/>
        </w:rPr>
        <w:t>Lecturer name:</w:t>
      </w:r>
      <w:r w:rsidR="00972920">
        <w:rPr>
          <w:rFonts w:ascii="Arial" w:hAnsi="Arial" w:cs="Arial"/>
          <w:b/>
          <w:bCs/>
          <w:sz w:val="24"/>
          <w:szCs w:val="24"/>
        </w:rPr>
        <w:t xml:space="preserve"> </w:t>
      </w:r>
      <w:proofErr w:type="spellStart"/>
      <w:r w:rsidR="00655BCE">
        <w:rPr>
          <w:rFonts w:ascii="Arial" w:hAnsi="Arial" w:cs="Arial"/>
          <w:b/>
          <w:bCs/>
          <w:sz w:val="24"/>
          <w:szCs w:val="24"/>
        </w:rPr>
        <w:t>Dr.</w:t>
      </w:r>
      <w:proofErr w:type="spellEnd"/>
      <w:r w:rsidR="00655BCE">
        <w:rPr>
          <w:rFonts w:ascii="Arial" w:hAnsi="Arial" w:cs="Arial"/>
          <w:b/>
          <w:bCs/>
          <w:sz w:val="24"/>
          <w:szCs w:val="24"/>
        </w:rPr>
        <w:t xml:space="preserve"> Said Usman</w:t>
      </w:r>
    </w:p>
    <w:p w14:paraId="6D2A3A3F" w14:textId="77777777" w:rsidR="0098778D" w:rsidRDefault="0098778D" w:rsidP="0098778D">
      <w:pPr>
        <w:spacing w:line="360" w:lineRule="auto"/>
        <w:rPr>
          <w:rFonts w:ascii="Arial" w:hAnsi="Arial" w:cs="Arial"/>
          <w:b/>
          <w:bCs/>
          <w:sz w:val="24"/>
          <w:szCs w:val="24"/>
        </w:rPr>
      </w:pPr>
    </w:p>
    <w:p w14:paraId="6BE929DD" w14:textId="5A48AD4D" w:rsidR="0098778D" w:rsidRDefault="0098778D" w:rsidP="0098778D">
      <w:pPr>
        <w:spacing w:line="360" w:lineRule="auto"/>
        <w:jc w:val="center"/>
        <w:rPr>
          <w:rFonts w:ascii="Arial" w:hAnsi="Arial" w:cs="Arial"/>
          <w:b/>
          <w:bCs/>
          <w:sz w:val="24"/>
          <w:szCs w:val="24"/>
        </w:rPr>
      </w:pPr>
      <w:r w:rsidRPr="0098778D">
        <w:rPr>
          <w:rFonts w:ascii="Arial" w:hAnsi="Arial" w:cs="Arial"/>
          <w:b/>
          <w:bCs/>
          <w:noProof/>
          <w:sz w:val="24"/>
          <w:szCs w:val="24"/>
        </w:rPr>
        <w:drawing>
          <wp:inline distT="0" distB="0" distL="0" distR="0" wp14:anchorId="312D47E7" wp14:editId="63C0BCFA">
            <wp:extent cx="3734321" cy="2438740"/>
            <wp:effectExtent l="0" t="0" r="0" b="0"/>
            <wp:docPr id="243507402" name="Picture 1" descr="A logo of a tea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507402" name="Picture 1" descr="A logo of a tea cup&#10;&#10;Description automatically generated"/>
                    <pic:cNvPicPr/>
                  </pic:nvPicPr>
                  <pic:blipFill>
                    <a:blip r:embed="rId7">
                      <a:duotone>
                        <a:prstClr val="black"/>
                        <a:schemeClr val="accent6">
                          <a:tint val="45000"/>
                          <a:satMod val="400000"/>
                        </a:schemeClr>
                      </a:duotone>
                    </a:blip>
                    <a:stretch>
                      <a:fillRect/>
                    </a:stretch>
                  </pic:blipFill>
                  <pic:spPr>
                    <a:xfrm>
                      <a:off x="0" y="0"/>
                      <a:ext cx="3734321" cy="2438740"/>
                    </a:xfrm>
                    <a:prstGeom prst="rect">
                      <a:avLst/>
                    </a:prstGeom>
                  </pic:spPr>
                </pic:pic>
              </a:graphicData>
            </a:graphic>
          </wp:inline>
        </w:drawing>
      </w:r>
    </w:p>
    <w:p w14:paraId="57F393F8" w14:textId="667D4C83" w:rsidR="0098778D" w:rsidRDefault="0098778D" w:rsidP="0098778D">
      <w:pPr>
        <w:spacing w:line="360" w:lineRule="auto"/>
        <w:jc w:val="center"/>
        <w:rPr>
          <w:rFonts w:ascii="Arial" w:hAnsi="Arial" w:cs="Arial"/>
          <w:sz w:val="24"/>
          <w:szCs w:val="24"/>
        </w:rPr>
      </w:pPr>
      <w:r w:rsidRPr="0098778D">
        <w:rPr>
          <w:rFonts w:ascii="Arial" w:hAnsi="Arial" w:cs="Arial"/>
          <w:sz w:val="24"/>
          <w:szCs w:val="24"/>
        </w:rPr>
        <w:t xml:space="preserve">Fig 1. Created by the learner (2024). </w:t>
      </w:r>
      <w:proofErr w:type="spellStart"/>
      <w:r w:rsidRPr="0098778D">
        <w:rPr>
          <w:rFonts w:ascii="Arial" w:hAnsi="Arial" w:cs="Arial"/>
          <w:sz w:val="24"/>
          <w:szCs w:val="24"/>
        </w:rPr>
        <w:t>SereneTeas</w:t>
      </w:r>
      <w:proofErr w:type="spellEnd"/>
    </w:p>
    <w:p w14:paraId="78186C91" w14:textId="77777777" w:rsidR="0098778D" w:rsidRDefault="0098778D" w:rsidP="0098778D">
      <w:pPr>
        <w:spacing w:line="360" w:lineRule="auto"/>
        <w:jc w:val="center"/>
        <w:rPr>
          <w:rFonts w:ascii="Arial" w:hAnsi="Arial" w:cs="Arial"/>
          <w:sz w:val="24"/>
          <w:szCs w:val="24"/>
        </w:rPr>
      </w:pPr>
    </w:p>
    <w:p w14:paraId="59AAC44B" w14:textId="77777777" w:rsidR="0098778D" w:rsidRDefault="0098778D" w:rsidP="0098778D">
      <w:pPr>
        <w:spacing w:line="360" w:lineRule="auto"/>
        <w:jc w:val="center"/>
        <w:rPr>
          <w:rFonts w:ascii="Arial" w:hAnsi="Arial" w:cs="Arial"/>
          <w:sz w:val="24"/>
          <w:szCs w:val="24"/>
        </w:rPr>
      </w:pPr>
    </w:p>
    <w:p w14:paraId="40498B64" w14:textId="77777777" w:rsidR="0098778D" w:rsidRDefault="0098778D" w:rsidP="0098778D">
      <w:pPr>
        <w:spacing w:line="360" w:lineRule="auto"/>
        <w:jc w:val="center"/>
        <w:rPr>
          <w:rFonts w:ascii="Arial" w:hAnsi="Arial" w:cs="Arial"/>
          <w:sz w:val="24"/>
          <w:szCs w:val="24"/>
        </w:rPr>
      </w:pPr>
    </w:p>
    <w:p w14:paraId="03797CB3" w14:textId="15720A45" w:rsidR="0098778D" w:rsidRPr="0098778D" w:rsidRDefault="0098778D" w:rsidP="0098778D">
      <w:pPr>
        <w:spacing w:line="360" w:lineRule="auto"/>
        <w:jc w:val="both"/>
        <w:rPr>
          <w:rFonts w:ascii="Arial" w:hAnsi="Arial" w:cs="Arial"/>
          <w:b/>
          <w:bCs/>
          <w:sz w:val="24"/>
          <w:szCs w:val="24"/>
        </w:rPr>
      </w:pPr>
      <w:r w:rsidRPr="0098778D">
        <w:rPr>
          <w:rFonts w:ascii="Arial" w:hAnsi="Arial" w:cs="Arial"/>
          <w:b/>
          <w:bCs/>
          <w:sz w:val="24"/>
          <w:szCs w:val="24"/>
        </w:rPr>
        <w:t>Student name:</w:t>
      </w:r>
      <w:r w:rsidR="000202A4">
        <w:rPr>
          <w:rFonts w:ascii="Arial" w:hAnsi="Arial" w:cs="Arial"/>
          <w:b/>
          <w:bCs/>
          <w:sz w:val="24"/>
          <w:szCs w:val="24"/>
        </w:rPr>
        <w:t xml:space="preserve"> </w:t>
      </w:r>
      <w:proofErr w:type="spellStart"/>
      <w:r w:rsidR="000202A4">
        <w:rPr>
          <w:rFonts w:ascii="Arial" w:hAnsi="Arial" w:cs="Arial"/>
          <w:b/>
          <w:bCs/>
          <w:sz w:val="24"/>
          <w:szCs w:val="24"/>
        </w:rPr>
        <w:t>Ioana</w:t>
      </w:r>
      <w:proofErr w:type="spellEnd"/>
      <w:r w:rsidR="000202A4">
        <w:rPr>
          <w:rFonts w:ascii="Arial" w:hAnsi="Arial" w:cs="Arial"/>
          <w:b/>
          <w:bCs/>
          <w:sz w:val="24"/>
          <w:szCs w:val="24"/>
        </w:rPr>
        <w:t xml:space="preserve"> </w:t>
      </w:r>
      <w:proofErr w:type="spellStart"/>
      <w:r w:rsidR="000202A4">
        <w:rPr>
          <w:rFonts w:ascii="Arial" w:hAnsi="Arial" w:cs="Arial"/>
          <w:b/>
          <w:bCs/>
          <w:sz w:val="24"/>
          <w:szCs w:val="24"/>
        </w:rPr>
        <w:t>Girigan</w:t>
      </w:r>
      <w:proofErr w:type="spellEnd"/>
    </w:p>
    <w:p w14:paraId="5772E5BC" w14:textId="00212366" w:rsidR="0098778D" w:rsidRPr="0098778D" w:rsidRDefault="0098778D" w:rsidP="0098778D">
      <w:pPr>
        <w:spacing w:line="360" w:lineRule="auto"/>
        <w:jc w:val="both"/>
        <w:rPr>
          <w:rFonts w:ascii="Arial" w:hAnsi="Arial" w:cs="Arial"/>
          <w:b/>
          <w:bCs/>
          <w:sz w:val="24"/>
          <w:szCs w:val="24"/>
        </w:rPr>
      </w:pPr>
      <w:r w:rsidRPr="0098778D">
        <w:rPr>
          <w:rFonts w:ascii="Arial" w:hAnsi="Arial" w:cs="Arial"/>
          <w:b/>
          <w:bCs/>
          <w:sz w:val="24"/>
          <w:szCs w:val="24"/>
        </w:rPr>
        <w:t xml:space="preserve">Student id: </w:t>
      </w:r>
      <w:r w:rsidR="007F1B42">
        <w:rPr>
          <w:rFonts w:ascii="Arial" w:hAnsi="Arial" w:cs="Arial"/>
          <w:b/>
          <w:bCs/>
          <w:sz w:val="24"/>
          <w:szCs w:val="24"/>
        </w:rPr>
        <w:t>2246853</w:t>
      </w:r>
    </w:p>
    <w:p w14:paraId="4414DEA2" w14:textId="77777777" w:rsidR="0098778D" w:rsidRDefault="0098778D" w:rsidP="0098778D">
      <w:pPr>
        <w:spacing w:line="360" w:lineRule="auto"/>
        <w:jc w:val="center"/>
        <w:rPr>
          <w:rFonts w:ascii="Arial" w:hAnsi="Arial" w:cs="Arial"/>
          <w:sz w:val="24"/>
          <w:szCs w:val="24"/>
        </w:rPr>
      </w:pPr>
    </w:p>
    <w:p w14:paraId="76EEBA04" w14:textId="77777777" w:rsidR="0098778D" w:rsidRDefault="0098778D" w:rsidP="0098778D">
      <w:pPr>
        <w:spacing w:line="360" w:lineRule="auto"/>
        <w:jc w:val="center"/>
        <w:rPr>
          <w:rFonts w:ascii="Arial" w:hAnsi="Arial" w:cs="Arial"/>
          <w:sz w:val="24"/>
          <w:szCs w:val="24"/>
        </w:rPr>
      </w:pPr>
    </w:p>
    <w:p w14:paraId="587DB593" w14:textId="77777777" w:rsidR="0098778D" w:rsidRDefault="0098778D" w:rsidP="0098778D">
      <w:pPr>
        <w:spacing w:line="360" w:lineRule="auto"/>
        <w:jc w:val="center"/>
        <w:rPr>
          <w:rFonts w:ascii="Arial" w:hAnsi="Arial" w:cs="Arial"/>
          <w:sz w:val="24"/>
          <w:szCs w:val="24"/>
        </w:rPr>
      </w:pPr>
    </w:p>
    <w:p w14:paraId="781D1A76" w14:textId="77777777" w:rsidR="0098778D" w:rsidRDefault="0098778D" w:rsidP="0098778D">
      <w:pPr>
        <w:spacing w:line="360" w:lineRule="auto"/>
        <w:jc w:val="center"/>
        <w:rPr>
          <w:rFonts w:ascii="Arial" w:hAnsi="Arial" w:cs="Arial"/>
          <w:sz w:val="24"/>
          <w:szCs w:val="24"/>
        </w:rPr>
      </w:pPr>
    </w:p>
    <w:p w14:paraId="318B801F" w14:textId="77777777" w:rsidR="0098778D" w:rsidRDefault="0098778D" w:rsidP="0098778D">
      <w:pPr>
        <w:spacing w:line="360" w:lineRule="auto"/>
        <w:jc w:val="center"/>
        <w:rPr>
          <w:rFonts w:ascii="Arial" w:hAnsi="Arial" w:cs="Arial"/>
          <w:sz w:val="24"/>
          <w:szCs w:val="24"/>
        </w:rPr>
      </w:pPr>
    </w:p>
    <w:p w14:paraId="6B5C107D" w14:textId="77777777" w:rsidR="0098778D" w:rsidRDefault="0098778D" w:rsidP="0098778D">
      <w:pPr>
        <w:spacing w:line="360" w:lineRule="auto"/>
        <w:jc w:val="center"/>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840468753"/>
        <w:docPartObj>
          <w:docPartGallery w:val="Table of Contents"/>
          <w:docPartUnique/>
        </w:docPartObj>
      </w:sdtPr>
      <w:sdtEndPr>
        <w:rPr>
          <w:b/>
          <w:bCs/>
          <w:noProof/>
        </w:rPr>
      </w:sdtEndPr>
      <w:sdtContent>
        <w:p w14:paraId="18086386" w14:textId="67B00671" w:rsidR="009C6E36" w:rsidRPr="00013027" w:rsidRDefault="009C6E36">
          <w:pPr>
            <w:pStyle w:val="TOCHeading"/>
            <w:rPr>
              <w:rFonts w:ascii="Arial" w:hAnsi="Arial" w:cs="Arial"/>
            </w:rPr>
          </w:pPr>
          <w:r w:rsidRPr="00013027">
            <w:rPr>
              <w:rFonts w:ascii="Arial" w:hAnsi="Arial" w:cs="Arial"/>
            </w:rPr>
            <w:t>Contents</w:t>
          </w:r>
        </w:p>
        <w:p w14:paraId="5D1E8345" w14:textId="69A31CB5" w:rsidR="009C6E36" w:rsidRPr="00013027" w:rsidRDefault="009C6E36">
          <w:pPr>
            <w:pStyle w:val="TOC1"/>
            <w:tabs>
              <w:tab w:val="left" w:pos="480"/>
              <w:tab w:val="right" w:leader="dot" w:pos="9016"/>
            </w:tabs>
            <w:rPr>
              <w:rFonts w:ascii="Arial" w:hAnsi="Arial" w:cs="Arial"/>
              <w:noProof/>
            </w:rPr>
          </w:pPr>
          <w:r w:rsidRPr="00013027">
            <w:rPr>
              <w:rFonts w:ascii="Arial" w:hAnsi="Arial" w:cs="Arial"/>
            </w:rPr>
            <w:fldChar w:fldCharType="begin"/>
          </w:r>
          <w:r w:rsidRPr="00013027">
            <w:rPr>
              <w:rFonts w:ascii="Arial" w:hAnsi="Arial" w:cs="Arial"/>
            </w:rPr>
            <w:instrText xml:space="preserve"> TOC \o "1-3" \h \z \u </w:instrText>
          </w:r>
          <w:r w:rsidRPr="00013027">
            <w:rPr>
              <w:rFonts w:ascii="Arial" w:hAnsi="Arial" w:cs="Arial"/>
            </w:rPr>
            <w:fldChar w:fldCharType="separate"/>
          </w:r>
          <w:hyperlink w:anchor="_Toc183167710" w:history="1">
            <w:r w:rsidRPr="00013027">
              <w:rPr>
                <w:rStyle w:val="Hyperlink"/>
                <w:rFonts w:ascii="Arial" w:hAnsi="Arial" w:cs="Arial"/>
                <w:noProof/>
              </w:rPr>
              <w:t>1.</w:t>
            </w:r>
            <w:r w:rsidRPr="00013027">
              <w:rPr>
                <w:rFonts w:ascii="Arial" w:hAnsi="Arial" w:cs="Arial"/>
                <w:noProof/>
              </w:rPr>
              <w:tab/>
            </w:r>
            <w:r w:rsidRPr="00013027">
              <w:rPr>
                <w:rStyle w:val="Hyperlink"/>
                <w:rFonts w:ascii="Arial" w:hAnsi="Arial" w:cs="Arial"/>
                <w:noProof/>
              </w:rPr>
              <w:t>Introduction</w:t>
            </w:r>
            <w:r w:rsidRPr="00013027">
              <w:rPr>
                <w:rFonts w:ascii="Arial" w:hAnsi="Arial" w:cs="Arial"/>
                <w:noProof/>
                <w:webHidden/>
              </w:rPr>
              <w:tab/>
            </w:r>
            <w:r w:rsidRPr="00013027">
              <w:rPr>
                <w:rFonts w:ascii="Arial" w:hAnsi="Arial" w:cs="Arial"/>
                <w:noProof/>
                <w:webHidden/>
              </w:rPr>
              <w:fldChar w:fldCharType="begin"/>
            </w:r>
            <w:r w:rsidRPr="00013027">
              <w:rPr>
                <w:rFonts w:ascii="Arial" w:hAnsi="Arial" w:cs="Arial"/>
                <w:noProof/>
                <w:webHidden/>
              </w:rPr>
              <w:instrText xml:space="preserve"> PAGEREF _Toc183167710 \h </w:instrText>
            </w:r>
            <w:r w:rsidRPr="00013027">
              <w:rPr>
                <w:rFonts w:ascii="Arial" w:hAnsi="Arial" w:cs="Arial"/>
                <w:noProof/>
                <w:webHidden/>
              </w:rPr>
            </w:r>
            <w:r w:rsidRPr="00013027">
              <w:rPr>
                <w:rFonts w:ascii="Arial" w:hAnsi="Arial" w:cs="Arial"/>
                <w:noProof/>
                <w:webHidden/>
              </w:rPr>
              <w:fldChar w:fldCharType="separate"/>
            </w:r>
            <w:r w:rsidR="00F008A1">
              <w:rPr>
                <w:rFonts w:ascii="Arial" w:hAnsi="Arial" w:cs="Arial"/>
                <w:noProof/>
                <w:webHidden/>
              </w:rPr>
              <w:t>3</w:t>
            </w:r>
            <w:r w:rsidRPr="00013027">
              <w:rPr>
                <w:rFonts w:ascii="Arial" w:hAnsi="Arial" w:cs="Arial"/>
                <w:noProof/>
                <w:webHidden/>
              </w:rPr>
              <w:fldChar w:fldCharType="end"/>
            </w:r>
          </w:hyperlink>
        </w:p>
        <w:p w14:paraId="769ED2B1" w14:textId="2D1BF330" w:rsidR="009C6E36" w:rsidRPr="00013027" w:rsidRDefault="009C6E36">
          <w:pPr>
            <w:pStyle w:val="TOC1"/>
            <w:tabs>
              <w:tab w:val="left" w:pos="480"/>
              <w:tab w:val="right" w:leader="dot" w:pos="9016"/>
            </w:tabs>
            <w:rPr>
              <w:rFonts w:ascii="Arial" w:hAnsi="Arial" w:cs="Arial"/>
              <w:noProof/>
            </w:rPr>
          </w:pPr>
          <w:hyperlink w:anchor="_Toc183167711" w:history="1">
            <w:r w:rsidRPr="00013027">
              <w:rPr>
                <w:rStyle w:val="Hyperlink"/>
                <w:rFonts w:ascii="Arial" w:hAnsi="Arial" w:cs="Arial"/>
                <w:noProof/>
              </w:rPr>
              <w:t>2.</w:t>
            </w:r>
            <w:r w:rsidRPr="00013027">
              <w:rPr>
                <w:rFonts w:ascii="Arial" w:hAnsi="Arial" w:cs="Arial"/>
                <w:noProof/>
              </w:rPr>
              <w:tab/>
            </w:r>
            <w:r w:rsidRPr="00013027">
              <w:rPr>
                <w:rStyle w:val="Hyperlink"/>
                <w:rFonts w:ascii="Arial" w:hAnsi="Arial" w:cs="Arial"/>
                <w:noProof/>
              </w:rPr>
              <w:t>Business overview</w:t>
            </w:r>
            <w:r w:rsidRPr="00013027">
              <w:rPr>
                <w:rFonts w:ascii="Arial" w:hAnsi="Arial" w:cs="Arial"/>
                <w:noProof/>
                <w:webHidden/>
              </w:rPr>
              <w:tab/>
            </w:r>
            <w:r w:rsidRPr="00013027">
              <w:rPr>
                <w:rFonts w:ascii="Arial" w:hAnsi="Arial" w:cs="Arial"/>
                <w:noProof/>
                <w:webHidden/>
              </w:rPr>
              <w:fldChar w:fldCharType="begin"/>
            </w:r>
            <w:r w:rsidRPr="00013027">
              <w:rPr>
                <w:rFonts w:ascii="Arial" w:hAnsi="Arial" w:cs="Arial"/>
                <w:noProof/>
                <w:webHidden/>
              </w:rPr>
              <w:instrText xml:space="preserve"> PAGEREF _Toc183167711 \h </w:instrText>
            </w:r>
            <w:r w:rsidRPr="00013027">
              <w:rPr>
                <w:rFonts w:ascii="Arial" w:hAnsi="Arial" w:cs="Arial"/>
                <w:noProof/>
                <w:webHidden/>
              </w:rPr>
            </w:r>
            <w:r w:rsidRPr="00013027">
              <w:rPr>
                <w:rFonts w:ascii="Arial" w:hAnsi="Arial" w:cs="Arial"/>
                <w:noProof/>
                <w:webHidden/>
              </w:rPr>
              <w:fldChar w:fldCharType="separate"/>
            </w:r>
            <w:r w:rsidR="00F008A1">
              <w:rPr>
                <w:rFonts w:ascii="Arial" w:hAnsi="Arial" w:cs="Arial"/>
                <w:noProof/>
                <w:webHidden/>
              </w:rPr>
              <w:t>3</w:t>
            </w:r>
            <w:r w:rsidRPr="00013027">
              <w:rPr>
                <w:rFonts w:ascii="Arial" w:hAnsi="Arial" w:cs="Arial"/>
                <w:noProof/>
                <w:webHidden/>
              </w:rPr>
              <w:fldChar w:fldCharType="end"/>
            </w:r>
          </w:hyperlink>
        </w:p>
        <w:p w14:paraId="4605CE55" w14:textId="42C23D57" w:rsidR="009C6E36" w:rsidRPr="00013027" w:rsidRDefault="009C6E36">
          <w:pPr>
            <w:pStyle w:val="TOC1"/>
            <w:tabs>
              <w:tab w:val="left" w:pos="480"/>
              <w:tab w:val="right" w:leader="dot" w:pos="9016"/>
            </w:tabs>
            <w:rPr>
              <w:rFonts w:ascii="Arial" w:hAnsi="Arial" w:cs="Arial"/>
              <w:noProof/>
            </w:rPr>
          </w:pPr>
          <w:hyperlink w:anchor="_Toc183167712" w:history="1">
            <w:r w:rsidRPr="00013027">
              <w:rPr>
                <w:rStyle w:val="Hyperlink"/>
                <w:rFonts w:ascii="Arial" w:hAnsi="Arial" w:cs="Arial"/>
                <w:noProof/>
              </w:rPr>
              <w:t>3.</w:t>
            </w:r>
            <w:r w:rsidRPr="00013027">
              <w:rPr>
                <w:rFonts w:ascii="Arial" w:hAnsi="Arial" w:cs="Arial"/>
                <w:noProof/>
              </w:rPr>
              <w:tab/>
            </w:r>
            <w:r w:rsidRPr="00013027">
              <w:rPr>
                <w:rStyle w:val="Hyperlink"/>
                <w:rFonts w:ascii="Arial" w:hAnsi="Arial" w:cs="Arial"/>
                <w:noProof/>
              </w:rPr>
              <w:t>Legal format of the startup company</w:t>
            </w:r>
            <w:r w:rsidRPr="00013027">
              <w:rPr>
                <w:rFonts w:ascii="Arial" w:hAnsi="Arial" w:cs="Arial"/>
                <w:noProof/>
                <w:webHidden/>
              </w:rPr>
              <w:tab/>
            </w:r>
            <w:r w:rsidRPr="00013027">
              <w:rPr>
                <w:rFonts w:ascii="Arial" w:hAnsi="Arial" w:cs="Arial"/>
                <w:noProof/>
                <w:webHidden/>
              </w:rPr>
              <w:fldChar w:fldCharType="begin"/>
            </w:r>
            <w:r w:rsidRPr="00013027">
              <w:rPr>
                <w:rFonts w:ascii="Arial" w:hAnsi="Arial" w:cs="Arial"/>
                <w:noProof/>
                <w:webHidden/>
              </w:rPr>
              <w:instrText xml:space="preserve"> PAGEREF _Toc183167712 \h </w:instrText>
            </w:r>
            <w:r w:rsidRPr="00013027">
              <w:rPr>
                <w:rFonts w:ascii="Arial" w:hAnsi="Arial" w:cs="Arial"/>
                <w:noProof/>
                <w:webHidden/>
              </w:rPr>
            </w:r>
            <w:r w:rsidRPr="00013027">
              <w:rPr>
                <w:rFonts w:ascii="Arial" w:hAnsi="Arial" w:cs="Arial"/>
                <w:noProof/>
                <w:webHidden/>
              </w:rPr>
              <w:fldChar w:fldCharType="separate"/>
            </w:r>
            <w:r w:rsidR="00F008A1">
              <w:rPr>
                <w:rFonts w:ascii="Arial" w:hAnsi="Arial" w:cs="Arial"/>
                <w:noProof/>
                <w:webHidden/>
              </w:rPr>
              <w:t>5</w:t>
            </w:r>
            <w:r w:rsidRPr="00013027">
              <w:rPr>
                <w:rFonts w:ascii="Arial" w:hAnsi="Arial" w:cs="Arial"/>
                <w:noProof/>
                <w:webHidden/>
              </w:rPr>
              <w:fldChar w:fldCharType="end"/>
            </w:r>
          </w:hyperlink>
        </w:p>
        <w:p w14:paraId="67C95A6F" w14:textId="1E9FF026" w:rsidR="009C6E36" w:rsidRPr="00013027" w:rsidRDefault="009C6E36">
          <w:pPr>
            <w:pStyle w:val="TOC1"/>
            <w:tabs>
              <w:tab w:val="left" w:pos="480"/>
              <w:tab w:val="right" w:leader="dot" w:pos="9016"/>
            </w:tabs>
            <w:rPr>
              <w:rFonts w:ascii="Arial" w:hAnsi="Arial" w:cs="Arial"/>
              <w:noProof/>
            </w:rPr>
          </w:pPr>
          <w:hyperlink w:anchor="_Toc183167713" w:history="1">
            <w:r w:rsidRPr="00013027">
              <w:rPr>
                <w:rStyle w:val="Hyperlink"/>
                <w:rFonts w:ascii="Arial" w:hAnsi="Arial" w:cs="Arial"/>
                <w:noProof/>
              </w:rPr>
              <w:t>4.</w:t>
            </w:r>
            <w:r w:rsidRPr="00013027">
              <w:rPr>
                <w:rFonts w:ascii="Arial" w:hAnsi="Arial" w:cs="Arial"/>
                <w:noProof/>
              </w:rPr>
              <w:tab/>
            </w:r>
            <w:r w:rsidRPr="00013027">
              <w:rPr>
                <w:rStyle w:val="Hyperlink"/>
                <w:rFonts w:ascii="Arial" w:hAnsi="Arial" w:cs="Arial"/>
                <w:noProof/>
              </w:rPr>
              <w:t>Management of the company</w:t>
            </w:r>
            <w:r w:rsidRPr="00013027">
              <w:rPr>
                <w:rFonts w:ascii="Arial" w:hAnsi="Arial" w:cs="Arial"/>
                <w:noProof/>
                <w:webHidden/>
              </w:rPr>
              <w:tab/>
            </w:r>
            <w:r w:rsidRPr="00013027">
              <w:rPr>
                <w:rFonts w:ascii="Arial" w:hAnsi="Arial" w:cs="Arial"/>
                <w:noProof/>
                <w:webHidden/>
              </w:rPr>
              <w:fldChar w:fldCharType="begin"/>
            </w:r>
            <w:r w:rsidRPr="00013027">
              <w:rPr>
                <w:rFonts w:ascii="Arial" w:hAnsi="Arial" w:cs="Arial"/>
                <w:noProof/>
                <w:webHidden/>
              </w:rPr>
              <w:instrText xml:space="preserve"> PAGEREF _Toc183167713 \h </w:instrText>
            </w:r>
            <w:r w:rsidRPr="00013027">
              <w:rPr>
                <w:rFonts w:ascii="Arial" w:hAnsi="Arial" w:cs="Arial"/>
                <w:noProof/>
                <w:webHidden/>
              </w:rPr>
            </w:r>
            <w:r w:rsidRPr="00013027">
              <w:rPr>
                <w:rFonts w:ascii="Arial" w:hAnsi="Arial" w:cs="Arial"/>
                <w:noProof/>
                <w:webHidden/>
              </w:rPr>
              <w:fldChar w:fldCharType="separate"/>
            </w:r>
            <w:r w:rsidR="00F008A1">
              <w:rPr>
                <w:rFonts w:ascii="Arial" w:hAnsi="Arial" w:cs="Arial"/>
                <w:noProof/>
                <w:webHidden/>
              </w:rPr>
              <w:t>7</w:t>
            </w:r>
            <w:r w:rsidRPr="00013027">
              <w:rPr>
                <w:rFonts w:ascii="Arial" w:hAnsi="Arial" w:cs="Arial"/>
                <w:noProof/>
                <w:webHidden/>
              </w:rPr>
              <w:fldChar w:fldCharType="end"/>
            </w:r>
          </w:hyperlink>
        </w:p>
        <w:p w14:paraId="329F4012" w14:textId="6058E558" w:rsidR="009C6E36" w:rsidRPr="00013027" w:rsidRDefault="009C6E36">
          <w:pPr>
            <w:pStyle w:val="TOC1"/>
            <w:tabs>
              <w:tab w:val="left" w:pos="480"/>
              <w:tab w:val="right" w:leader="dot" w:pos="9016"/>
            </w:tabs>
            <w:rPr>
              <w:rFonts w:ascii="Arial" w:hAnsi="Arial" w:cs="Arial"/>
              <w:noProof/>
            </w:rPr>
          </w:pPr>
          <w:hyperlink w:anchor="_Toc183167714" w:history="1">
            <w:r w:rsidRPr="00013027">
              <w:rPr>
                <w:rStyle w:val="Hyperlink"/>
                <w:rFonts w:ascii="Arial" w:hAnsi="Arial" w:cs="Arial"/>
                <w:noProof/>
              </w:rPr>
              <w:t>5.</w:t>
            </w:r>
            <w:r w:rsidRPr="00013027">
              <w:rPr>
                <w:rFonts w:ascii="Arial" w:hAnsi="Arial" w:cs="Arial"/>
                <w:noProof/>
              </w:rPr>
              <w:tab/>
            </w:r>
            <w:r w:rsidRPr="00013027">
              <w:rPr>
                <w:rStyle w:val="Hyperlink"/>
                <w:rFonts w:ascii="Arial" w:hAnsi="Arial" w:cs="Arial"/>
                <w:noProof/>
              </w:rPr>
              <w:t>SWOT Analysis</w:t>
            </w:r>
            <w:r w:rsidRPr="00013027">
              <w:rPr>
                <w:rFonts w:ascii="Arial" w:hAnsi="Arial" w:cs="Arial"/>
                <w:noProof/>
                <w:webHidden/>
              </w:rPr>
              <w:tab/>
            </w:r>
            <w:r w:rsidRPr="00013027">
              <w:rPr>
                <w:rFonts w:ascii="Arial" w:hAnsi="Arial" w:cs="Arial"/>
                <w:noProof/>
                <w:webHidden/>
              </w:rPr>
              <w:fldChar w:fldCharType="begin"/>
            </w:r>
            <w:r w:rsidRPr="00013027">
              <w:rPr>
                <w:rFonts w:ascii="Arial" w:hAnsi="Arial" w:cs="Arial"/>
                <w:noProof/>
                <w:webHidden/>
              </w:rPr>
              <w:instrText xml:space="preserve"> PAGEREF _Toc183167714 \h </w:instrText>
            </w:r>
            <w:r w:rsidRPr="00013027">
              <w:rPr>
                <w:rFonts w:ascii="Arial" w:hAnsi="Arial" w:cs="Arial"/>
                <w:noProof/>
                <w:webHidden/>
              </w:rPr>
            </w:r>
            <w:r w:rsidRPr="00013027">
              <w:rPr>
                <w:rFonts w:ascii="Arial" w:hAnsi="Arial" w:cs="Arial"/>
                <w:noProof/>
                <w:webHidden/>
              </w:rPr>
              <w:fldChar w:fldCharType="separate"/>
            </w:r>
            <w:r w:rsidR="00F008A1">
              <w:rPr>
                <w:rFonts w:ascii="Arial" w:hAnsi="Arial" w:cs="Arial"/>
                <w:noProof/>
                <w:webHidden/>
              </w:rPr>
              <w:t>8</w:t>
            </w:r>
            <w:r w:rsidRPr="00013027">
              <w:rPr>
                <w:rFonts w:ascii="Arial" w:hAnsi="Arial" w:cs="Arial"/>
                <w:noProof/>
                <w:webHidden/>
              </w:rPr>
              <w:fldChar w:fldCharType="end"/>
            </w:r>
          </w:hyperlink>
        </w:p>
        <w:p w14:paraId="2269D406" w14:textId="7809ACDC" w:rsidR="009C6E36" w:rsidRPr="00013027" w:rsidRDefault="009C6E36">
          <w:pPr>
            <w:pStyle w:val="TOC1"/>
            <w:tabs>
              <w:tab w:val="left" w:pos="480"/>
              <w:tab w:val="right" w:leader="dot" w:pos="9016"/>
            </w:tabs>
            <w:rPr>
              <w:rFonts w:ascii="Arial" w:hAnsi="Arial" w:cs="Arial"/>
              <w:noProof/>
            </w:rPr>
          </w:pPr>
          <w:hyperlink w:anchor="_Toc183167715" w:history="1">
            <w:r w:rsidRPr="00013027">
              <w:rPr>
                <w:rStyle w:val="Hyperlink"/>
                <w:rFonts w:ascii="Arial" w:hAnsi="Arial" w:cs="Arial"/>
                <w:noProof/>
              </w:rPr>
              <w:t>6.</w:t>
            </w:r>
            <w:r w:rsidRPr="00013027">
              <w:rPr>
                <w:rFonts w:ascii="Arial" w:hAnsi="Arial" w:cs="Arial"/>
                <w:noProof/>
              </w:rPr>
              <w:tab/>
            </w:r>
            <w:r w:rsidRPr="00013027">
              <w:rPr>
                <w:rStyle w:val="Hyperlink"/>
                <w:rFonts w:ascii="Arial" w:hAnsi="Arial" w:cs="Arial"/>
                <w:noProof/>
              </w:rPr>
              <w:t>The 4Ps of marketing</w:t>
            </w:r>
            <w:r w:rsidRPr="00013027">
              <w:rPr>
                <w:rFonts w:ascii="Arial" w:hAnsi="Arial" w:cs="Arial"/>
                <w:noProof/>
                <w:webHidden/>
              </w:rPr>
              <w:tab/>
            </w:r>
            <w:r w:rsidRPr="00013027">
              <w:rPr>
                <w:rFonts w:ascii="Arial" w:hAnsi="Arial" w:cs="Arial"/>
                <w:noProof/>
                <w:webHidden/>
              </w:rPr>
              <w:fldChar w:fldCharType="begin"/>
            </w:r>
            <w:r w:rsidRPr="00013027">
              <w:rPr>
                <w:rFonts w:ascii="Arial" w:hAnsi="Arial" w:cs="Arial"/>
                <w:noProof/>
                <w:webHidden/>
              </w:rPr>
              <w:instrText xml:space="preserve"> PAGEREF _Toc183167715 \h </w:instrText>
            </w:r>
            <w:r w:rsidRPr="00013027">
              <w:rPr>
                <w:rFonts w:ascii="Arial" w:hAnsi="Arial" w:cs="Arial"/>
                <w:noProof/>
                <w:webHidden/>
              </w:rPr>
            </w:r>
            <w:r w:rsidRPr="00013027">
              <w:rPr>
                <w:rFonts w:ascii="Arial" w:hAnsi="Arial" w:cs="Arial"/>
                <w:noProof/>
                <w:webHidden/>
              </w:rPr>
              <w:fldChar w:fldCharType="separate"/>
            </w:r>
            <w:r w:rsidR="00F008A1">
              <w:rPr>
                <w:rFonts w:ascii="Arial" w:hAnsi="Arial" w:cs="Arial"/>
                <w:noProof/>
                <w:webHidden/>
              </w:rPr>
              <w:t>9</w:t>
            </w:r>
            <w:r w:rsidRPr="00013027">
              <w:rPr>
                <w:rFonts w:ascii="Arial" w:hAnsi="Arial" w:cs="Arial"/>
                <w:noProof/>
                <w:webHidden/>
              </w:rPr>
              <w:fldChar w:fldCharType="end"/>
            </w:r>
          </w:hyperlink>
        </w:p>
        <w:p w14:paraId="50F7A9B8" w14:textId="05FD77CE" w:rsidR="009C6E36" w:rsidRPr="00013027" w:rsidRDefault="009C6E36">
          <w:pPr>
            <w:pStyle w:val="TOC1"/>
            <w:tabs>
              <w:tab w:val="right" w:leader="dot" w:pos="9016"/>
            </w:tabs>
            <w:rPr>
              <w:rFonts w:ascii="Arial" w:hAnsi="Arial" w:cs="Arial"/>
              <w:noProof/>
            </w:rPr>
          </w:pPr>
          <w:hyperlink w:anchor="_Toc183167716" w:history="1">
            <w:r w:rsidRPr="00013027">
              <w:rPr>
                <w:rStyle w:val="Hyperlink"/>
                <w:rFonts w:ascii="Arial" w:hAnsi="Arial" w:cs="Arial"/>
                <w:noProof/>
              </w:rPr>
              <w:t>Product</w:t>
            </w:r>
            <w:r w:rsidRPr="00013027">
              <w:rPr>
                <w:rFonts w:ascii="Arial" w:hAnsi="Arial" w:cs="Arial"/>
                <w:noProof/>
                <w:webHidden/>
              </w:rPr>
              <w:tab/>
            </w:r>
            <w:r w:rsidRPr="00013027">
              <w:rPr>
                <w:rFonts w:ascii="Arial" w:hAnsi="Arial" w:cs="Arial"/>
                <w:noProof/>
                <w:webHidden/>
              </w:rPr>
              <w:fldChar w:fldCharType="begin"/>
            </w:r>
            <w:r w:rsidRPr="00013027">
              <w:rPr>
                <w:rFonts w:ascii="Arial" w:hAnsi="Arial" w:cs="Arial"/>
                <w:noProof/>
                <w:webHidden/>
              </w:rPr>
              <w:instrText xml:space="preserve"> PAGEREF _Toc183167716 \h </w:instrText>
            </w:r>
            <w:r w:rsidRPr="00013027">
              <w:rPr>
                <w:rFonts w:ascii="Arial" w:hAnsi="Arial" w:cs="Arial"/>
                <w:noProof/>
                <w:webHidden/>
              </w:rPr>
            </w:r>
            <w:r w:rsidRPr="00013027">
              <w:rPr>
                <w:rFonts w:ascii="Arial" w:hAnsi="Arial" w:cs="Arial"/>
                <w:noProof/>
                <w:webHidden/>
              </w:rPr>
              <w:fldChar w:fldCharType="separate"/>
            </w:r>
            <w:r w:rsidR="00F008A1">
              <w:rPr>
                <w:rFonts w:ascii="Arial" w:hAnsi="Arial" w:cs="Arial"/>
                <w:noProof/>
                <w:webHidden/>
              </w:rPr>
              <w:t>9</w:t>
            </w:r>
            <w:r w:rsidRPr="00013027">
              <w:rPr>
                <w:rFonts w:ascii="Arial" w:hAnsi="Arial" w:cs="Arial"/>
                <w:noProof/>
                <w:webHidden/>
              </w:rPr>
              <w:fldChar w:fldCharType="end"/>
            </w:r>
          </w:hyperlink>
        </w:p>
        <w:p w14:paraId="4836D2E2" w14:textId="10BB1920" w:rsidR="009C6E36" w:rsidRPr="00013027" w:rsidRDefault="009C6E36">
          <w:pPr>
            <w:pStyle w:val="TOC1"/>
            <w:tabs>
              <w:tab w:val="right" w:leader="dot" w:pos="9016"/>
            </w:tabs>
            <w:rPr>
              <w:rFonts w:ascii="Arial" w:hAnsi="Arial" w:cs="Arial"/>
              <w:noProof/>
            </w:rPr>
          </w:pPr>
          <w:hyperlink w:anchor="_Toc183167717" w:history="1">
            <w:r w:rsidRPr="00013027">
              <w:rPr>
                <w:rStyle w:val="Hyperlink"/>
                <w:rFonts w:ascii="Arial" w:hAnsi="Arial" w:cs="Arial"/>
                <w:noProof/>
              </w:rPr>
              <w:t>Price</w:t>
            </w:r>
            <w:r w:rsidRPr="00013027">
              <w:rPr>
                <w:rFonts w:ascii="Arial" w:hAnsi="Arial" w:cs="Arial"/>
                <w:noProof/>
                <w:webHidden/>
              </w:rPr>
              <w:tab/>
            </w:r>
            <w:r w:rsidRPr="00013027">
              <w:rPr>
                <w:rFonts w:ascii="Arial" w:hAnsi="Arial" w:cs="Arial"/>
                <w:noProof/>
                <w:webHidden/>
              </w:rPr>
              <w:fldChar w:fldCharType="begin"/>
            </w:r>
            <w:r w:rsidRPr="00013027">
              <w:rPr>
                <w:rFonts w:ascii="Arial" w:hAnsi="Arial" w:cs="Arial"/>
                <w:noProof/>
                <w:webHidden/>
              </w:rPr>
              <w:instrText xml:space="preserve"> PAGEREF _Toc183167717 \h </w:instrText>
            </w:r>
            <w:r w:rsidRPr="00013027">
              <w:rPr>
                <w:rFonts w:ascii="Arial" w:hAnsi="Arial" w:cs="Arial"/>
                <w:noProof/>
                <w:webHidden/>
              </w:rPr>
            </w:r>
            <w:r w:rsidRPr="00013027">
              <w:rPr>
                <w:rFonts w:ascii="Arial" w:hAnsi="Arial" w:cs="Arial"/>
                <w:noProof/>
                <w:webHidden/>
              </w:rPr>
              <w:fldChar w:fldCharType="separate"/>
            </w:r>
            <w:r w:rsidR="00F008A1">
              <w:rPr>
                <w:rFonts w:ascii="Arial" w:hAnsi="Arial" w:cs="Arial"/>
                <w:noProof/>
                <w:webHidden/>
              </w:rPr>
              <w:t>9</w:t>
            </w:r>
            <w:r w:rsidRPr="00013027">
              <w:rPr>
                <w:rFonts w:ascii="Arial" w:hAnsi="Arial" w:cs="Arial"/>
                <w:noProof/>
                <w:webHidden/>
              </w:rPr>
              <w:fldChar w:fldCharType="end"/>
            </w:r>
          </w:hyperlink>
        </w:p>
        <w:p w14:paraId="7A44F62C" w14:textId="73C42513" w:rsidR="009C6E36" w:rsidRPr="00013027" w:rsidRDefault="009C6E36">
          <w:pPr>
            <w:pStyle w:val="TOC1"/>
            <w:tabs>
              <w:tab w:val="right" w:leader="dot" w:pos="9016"/>
            </w:tabs>
            <w:rPr>
              <w:rFonts w:ascii="Arial" w:hAnsi="Arial" w:cs="Arial"/>
              <w:noProof/>
            </w:rPr>
          </w:pPr>
          <w:hyperlink w:anchor="_Toc183167718" w:history="1">
            <w:r w:rsidRPr="00013027">
              <w:rPr>
                <w:rStyle w:val="Hyperlink"/>
                <w:rFonts w:ascii="Arial" w:hAnsi="Arial" w:cs="Arial"/>
                <w:noProof/>
              </w:rPr>
              <w:t>Place</w:t>
            </w:r>
            <w:r w:rsidRPr="00013027">
              <w:rPr>
                <w:rFonts w:ascii="Arial" w:hAnsi="Arial" w:cs="Arial"/>
                <w:noProof/>
                <w:webHidden/>
              </w:rPr>
              <w:tab/>
            </w:r>
            <w:r w:rsidRPr="00013027">
              <w:rPr>
                <w:rFonts w:ascii="Arial" w:hAnsi="Arial" w:cs="Arial"/>
                <w:noProof/>
                <w:webHidden/>
              </w:rPr>
              <w:fldChar w:fldCharType="begin"/>
            </w:r>
            <w:r w:rsidRPr="00013027">
              <w:rPr>
                <w:rFonts w:ascii="Arial" w:hAnsi="Arial" w:cs="Arial"/>
                <w:noProof/>
                <w:webHidden/>
              </w:rPr>
              <w:instrText xml:space="preserve"> PAGEREF _Toc183167718 \h </w:instrText>
            </w:r>
            <w:r w:rsidRPr="00013027">
              <w:rPr>
                <w:rFonts w:ascii="Arial" w:hAnsi="Arial" w:cs="Arial"/>
                <w:noProof/>
                <w:webHidden/>
              </w:rPr>
            </w:r>
            <w:r w:rsidRPr="00013027">
              <w:rPr>
                <w:rFonts w:ascii="Arial" w:hAnsi="Arial" w:cs="Arial"/>
                <w:noProof/>
                <w:webHidden/>
              </w:rPr>
              <w:fldChar w:fldCharType="separate"/>
            </w:r>
            <w:r w:rsidR="00F008A1">
              <w:rPr>
                <w:rFonts w:ascii="Arial" w:hAnsi="Arial" w:cs="Arial"/>
                <w:noProof/>
                <w:webHidden/>
              </w:rPr>
              <w:t>10</w:t>
            </w:r>
            <w:r w:rsidRPr="00013027">
              <w:rPr>
                <w:rFonts w:ascii="Arial" w:hAnsi="Arial" w:cs="Arial"/>
                <w:noProof/>
                <w:webHidden/>
              </w:rPr>
              <w:fldChar w:fldCharType="end"/>
            </w:r>
          </w:hyperlink>
        </w:p>
        <w:p w14:paraId="42A50087" w14:textId="151C3072" w:rsidR="009C6E36" w:rsidRPr="00013027" w:rsidRDefault="009C6E36">
          <w:pPr>
            <w:pStyle w:val="TOC1"/>
            <w:tabs>
              <w:tab w:val="right" w:leader="dot" w:pos="9016"/>
            </w:tabs>
            <w:rPr>
              <w:rFonts w:ascii="Arial" w:hAnsi="Arial" w:cs="Arial"/>
              <w:noProof/>
            </w:rPr>
          </w:pPr>
          <w:hyperlink w:anchor="_Toc183167719" w:history="1">
            <w:r w:rsidRPr="00013027">
              <w:rPr>
                <w:rStyle w:val="Hyperlink"/>
                <w:rFonts w:ascii="Arial" w:hAnsi="Arial" w:cs="Arial"/>
                <w:noProof/>
              </w:rPr>
              <w:t>Promotion</w:t>
            </w:r>
            <w:r w:rsidRPr="00013027">
              <w:rPr>
                <w:rFonts w:ascii="Arial" w:hAnsi="Arial" w:cs="Arial"/>
                <w:noProof/>
                <w:webHidden/>
              </w:rPr>
              <w:tab/>
            </w:r>
            <w:r w:rsidRPr="00013027">
              <w:rPr>
                <w:rFonts w:ascii="Arial" w:hAnsi="Arial" w:cs="Arial"/>
                <w:noProof/>
                <w:webHidden/>
              </w:rPr>
              <w:fldChar w:fldCharType="begin"/>
            </w:r>
            <w:r w:rsidRPr="00013027">
              <w:rPr>
                <w:rFonts w:ascii="Arial" w:hAnsi="Arial" w:cs="Arial"/>
                <w:noProof/>
                <w:webHidden/>
              </w:rPr>
              <w:instrText xml:space="preserve"> PAGEREF _Toc183167719 \h </w:instrText>
            </w:r>
            <w:r w:rsidRPr="00013027">
              <w:rPr>
                <w:rFonts w:ascii="Arial" w:hAnsi="Arial" w:cs="Arial"/>
                <w:noProof/>
                <w:webHidden/>
              </w:rPr>
            </w:r>
            <w:r w:rsidRPr="00013027">
              <w:rPr>
                <w:rFonts w:ascii="Arial" w:hAnsi="Arial" w:cs="Arial"/>
                <w:noProof/>
                <w:webHidden/>
              </w:rPr>
              <w:fldChar w:fldCharType="separate"/>
            </w:r>
            <w:r w:rsidR="00F008A1">
              <w:rPr>
                <w:rFonts w:ascii="Arial" w:hAnsi="Arial" w:cs="Arial"/>
                <w:noProof/>
                <w:webHidden/>
              </w:rPr>
              <w:t>10</w:t>
            </w:r>
            <w:r w:rsidRPr="00013027">
              <w:rPr>
                <w:rFonts w:ascii="Arial" w:hAnsi="Arial" w:cs="Arial"/>
                <w:noProof/>
                <w:webHidden/>
              </w:rPr>
              <w:fldChar w:fldCharType="end"/>
            </w:r>
          </w:hyperlink>
        </w:p>
        <w:p w14:paraId="4F120F56" w14:textId="11F7C360" w:rsidR="009C6E36" w:rsidRPr="00013027" w:rsidRDefault="009C6E36">
          <w:pPr>
            <w:pStyle w:val="TOC1"/>
            <w:tabs>
              <w:tab w:val="left" w:pos="480"/>
              <w:tab w:val="right" w:leader="dot" w:pos="9016"/>
            </w:tabs>
            <w:rPr>
              <w:rFonts w:ascii="Arial" w:hAnsi="Arial" w:cs="Arial"/>
              <w:noProof/>
            </w:rPr>
          </w:pPr>
          <w:hyperlink w:anchor="_Toc183167720" w:history="1">
            <w:r w:rsidRPr="00013027">
              <w:rPr>
                <w:rStyle w:val="Hyperlink"/>
                <w:rFonts w:ascii="Arial" w:hAnsi="Arial" w:cs="Arial"/>
                <w:noProof/>
              </w:rPr>
              <w:t>7.</w:t>
            </w:r>
            <w:r w:rsidRPr="00013027">
              <w:rPr>
                <w:rFonts w:ascii="Arial" w:hAnsi="Arial" w:cs="Arial"/>
                <w:noProof/>
              </w:rPr>
              <w:tab/>
            </w:r>
            <w:r w:rsidRPr="00013027">
              <w:rPr>
                <w:rStyle w:val="Hyperlink"/>
                <w:rFonts w:ascii="Arial" w:hAnsi="Arial" w:cs="Arial"/>
                <w:noProof/>
              </w:rPr>
              <w:t>Cash flow forecast</w:t>
            </w:r>
            <w:r w:rsidRPr="00013027">
              <w:rPr>
                <w:rFonts w:ascii="Arial" w:hAnsi="Arial" w:cs="Arial"/>
                <w:noProof/>
                <w:webHidden/>
              </w:rPr>
              <w:tab/>
            </w:r>
            <w:r w:rsidRPr="00013027">
              <w:rPr>
                <w:rFonts w:ascii="Arial" w:hAnsi="Arial" w:cs="Arial"/>
                <w:noProof/>
                <w:webHidden/>
              </w:rPr>
              <w:fldChar w:fldCharType="begin"/>
            </w:r>
            <w:r w:rsidRPr="00013027">
              <w:rPr>
                <w:rFonts w:ascii="Arial" w:hAnsi="Arial" w:cs="Arial"/>
                <w:noProof/>
                <w:webHidden/>
              </w:rPr>
              <w:instrText xml:space="preserve"> PAGEREF _Toc183167720 \h </w:instrText>
            </w:r>
            <w:r w:rsidRPr="00013027">
              <w:rPr>
                <w:rFonts w:ascii="Arial" w:hAnsi="Arial" w:cs="Arial"/>
                <w:noProof/>
                <w:webHidden/>
              </w:rPr>
            </w:r>
            <w:r w:rsidRPr="00013027">
              <w:rPr>
                <w:rFonts w:ascii="Arial" w:hAnsi="Arial" w:cs="Arial"/>
                <w:noProof/>
                <w:webHidden/>
              </w:rPr>
              <w:fldChar w:fldCharType="separate"/>
            </w:r>
            <w:r w:rsidR="00F008A1">
              <w:rPr>
                <w:rFonts w:ascii="Arial" w:hAnsi="Arial" w:cs="Arial"/>
                <w:noProof/>
                <w:webHidden/>
              </w:rPr>
              <w:t>10</w:t>
            </w:r>
            <w:r w:rsidRPr="00013027">
              <w:rPr>
                <w:rFonts w:ascii="Arial" w:hAnsi="Arial" w:cs="Arial"/>
                <w:noProof/>
                <w:webHidden/>
              </w:rPr>
              <w:fldChar w:fldCharType="end"/>
            </w:r>
          </w:hyperlink>
        </w:p>
        <w:p w14:paraId="02E33D59" w14:textId="7EAE509A" w:rsidR="009C6E36" w:rsidRPr="00013027" w:rsidRDefault="009C6E36">
          <w:pPr>
            <w:pStyle w:val="TOC1"/>
            <w:tabs>
              <w:tab w:val="left" w:pos="480"/>
              <w:tab w:val="right" w:leader="dot" w:pos="9016"/>
            </w:tabs>
            <w:rPr>
              <w:rFonts w:ascii="Arial" w:hAnsi="Arial" w:cs="Arial"/>
              <w:noProof/>
            </w:rPr>
          </w:pPr>
          <w:hyperlink w:anchor="_Toc183167721" w:history="1">
            <w:r w:rsidRPr="00013027">
              <w:rPr>
                <w:rStyle w:val="Hyperlink"/>
                <w:rFonts w:ascii="Arial" w:hAnsi="Arial" w:cs="Arial"/>
                <w:noProof/>
              </w:rPr>
              <w:t>8.</w:t>
            </w:r>
            <w:r w:rsidRPr="00013027">
              <w:rPr>
                <w:rFonts w:ascii="Arial" w:hAnsi="Arial" w:cs="Arial"/>
                <w:noProof/>
              </w:rPr>
              <w:tab/>
            </w:r>
            <w:r w:rsidRPr="00013027">
              <w:rPr>
                <w:rStyle w:val="Hyperlink"/>
                <w:rFonts w:ascii="Arial" w:hAnsi="Arial" w:cs="Arial"/>
                <w:noProof/>
              </w:rPr>
              <w:t>Conclusion</w:t>
            </w:r>
            <w:r w:rsidRPr="00013027">
              <w:rPr>
                <w:rFonts w:ascii="Arial" w:hAnsi="Arial" w:cs="Arial"/>
                <w:noProof/>
                <w:webHidden/>
              </w:rPr>
              <w:tab/>
            </w:r>
            <w:r w:rsidRPr="00013027">
              <w:rPr>
                <w:rFonts w:ascii="Arial" w:hAnsi="Arial" w:cs="Arial"/>
                <w:noProof/>
                <w:webHidden/>
              </w:rPr>
              <w:fldChar w:fldCharType="begin"/>
            </w:r>
            <w:r w:rsidRPr="00013027">
              <w:rPr>
                <w:rFonts w:ascii="Arial" w:hAnsi="Arial" w:cs="Arial"/>
                <w:noProof/>
                <w:webHidden/>
              </w:rPr>
              <w:instrText xml:space="preserve"> PAGEREF _Toc183167721 \h </w:instrText>
            </w:r>
            <w:r w:rsidRPr="00013027">
              <w:rPr>
                <w:rFonts w:ascii="Arial" w:hAnsi="Arial" w:cs="Arial"/>
                <w:noProof/>
                <w:webHidden/>
              </w:rPr>
            </w:r>
            <w:r w:rsidRPr="00013027">
              <w:rPr>
                <w:rFonts w:ascii="Arial" w:hAnsi="Arial" w:cs="Arial"/>
                <w:noProof/>
                <w:webHidden/>
              </w:rPr>
              <w:fldChar w:fldCharType="separate"/>
            </w:r>
            <w:r w:rsidR="00F008A1">
              <w:rPr>
                <w:rFonts w:ascii="Arial" w:hAnsi="Arial" w:cs="Arial"/>
                <w:noProof/>
                <w:webHidden/>
              </w:rPr>
              <w:t>10</w:t>
            </w:r>
            <w:r w:rsidRPr="00013027">
              <w:rPr>
                <w:rFonts w:ascii="Arial" w:hAnsi="Arial" w:cs="Arial"/>
                <w:noProof/>
                <w:webHidden/>
              </w:rPr>
              <w:fldChar w:fldCharType="end"/>
            </w:r>
          </w:hyperlink>
        </w:p>
        <w:p w14:paraId="62B53069" w14:textId="2A8B521F" w:rsidR="009C6E36" w:rsidRPr="00013027" w:rsidRDefault="009C6E36">
          <w:pPr>
            <w:pStyle w:val="TOC1"/>
            <w:tabs>
              <w:tab w:val="right" w:leader="dot" w:pos="9016"/>
            </w:tabs>
            <w:rPr>
              <w:rFonts w:ascii="Arial" w:hAnsi="Arial" w:cs="Arial"/>
              <w:noProof/>
            </w:rPr>
          </w:pPr>
          <w:hyperlink w:anchor="_Toc183167722" w:history="1">
            <w:r w:rsidRPr="00013027">
              <w:rPr>
                <w:rStyle w:val="Hyperlink"/>
                <w:rFonts w:ascii="Arial" w:hAnsi="Arial" w:cs="Arial"/>
                <w:noProof/>
              </w:rPr>
              <w:t>References</w:t>
            </w:r>
            <w:r w:rsidRPr="00013027">
              <w:rPr>
                <w:rFonts w:ascii="Arial" w:hAnsi="Arial" w:cs="Arial"/>
                <w:noProof/>
                <w:webHidden/>
              </w:rPr>
              <w:tab/>
            </w:r>
            <w:r w:rsidRPr="00013027">
              <w:rPr>
                <w:rFonts w:ascii="Arial" w:hAnsi="Arial" w:cs="Arial"/>
                <w:noProof/>
                <w:webHidden/>
              </w:rPr>
              <w:fldChar w:fldCharType="begin"/>
            </w:r>
            <w:r w:rsidRPr="00013027">
              <w:rPr>
                <w:rFonts w:ascii="Arial" w:hAnsi="Arial" w:cs="Arial"/>
                <w:noProof/>
                <w:webHidden/>
              </w:rPr>
              <w:instrText xml:space="preserve"> PAGEREF _Toc183167722 \h </w:instrText>
            </w:r>
            <w:r w:rsidRPr="00013027">
              <w:rPr>
                <w:rFonts w:ascii="Arial" w:hAnsi="Arial" w:cs="Arial"/>
                <w:noProof/>
                <w:webHidden/>
              </w:rPr>
            </w:r>
            <w:r w:rsidRPr="00013027">
              <w:rPr>
                <w:rFonts w:ascii="Arial" w:hAnsi="Arial" w:cs="Arial"/>
                <w:noProof/>
                <w:webHidden/>
              </w:rPr>
              <w:fldChar w:fldCharType="separate"/>
            </w:r>
            <w:r w:rsidR="00F008A1">
              <w:rPr>
                <w:rFonts w:ascii="Arial" w:hAnsi="Arial" w:cs="Arial"/>
                <w:noProof/>
                <w:webHidden/>
              </w:rPr>
              <w:t>12</w:t>
            </w:r>
            <w:r w:rsidRPr="00013027">
              <w:rPr>
                <w:rFonts w:ascii="Arial" w:hAnsi="Arial" w:cs="Arial"/>
                <w:noProof/>
                <w:webHidden/>
              </w:rPr>
              <w:fldChar w:fldCharType="end"/>
            </w:r>
          </w:hyperlink>
        </w:p>
        <w:p w14:paraId="14DEC334" w14:textId="45BFBC85" w:rsidR="009C6E36" w:rsidRDefault="009C6E36">
          <w:r w:rsidRPr="00013027">
            <w:rPr>
              <w:rFonts w:ascii="Arial" w:hAnsi="Arial" w:cs="Arial"/>
              <w:b/>
              <w:bCs/>
              <w:noProof/>
            </w:rPr>
            <w:fldChar w:fldCharType="end"/>
          </w:r>
        </w:p>
      </w:sdtContent>
    </w:sdt>
    <w:p w14:paraId="5C105407" w14:textId="77777777" w:rsidR="0098778D" w:rsidRDefault="0098778D" w:rsidP="0098778D">
      <w:pPr>
        <w:spacing w:line="360" w:lineRule="auto"/>
        <w:jc w:val="center"/>
        <w:rPr>
          <w:rFonts w:ascii="Arial" w:hAnsi="Arial" w:cs="Arial"/>
          <w:sz w:val="24"/>
          <w:szCs w:val="24"/>
        </w:rPr>
      </w:pPr>
    </w:p>
    <w:p w14:paraId="10AA4049" w14:textId="77777777" w:rsidR="0098778D" w:rsidRDefault="0098778D" w:rsidP="0098778D">
      <w:pPr>
        <w:spacing w:line="360" w:lineRule="auto"/>
        <w:jc w:val="center"/>
        <w:rPr>
          <w:rFonts w:ascii="Arial" w:hAnsi="Arial" w:cs="Arial"/>
          <w:sz w:val="24"/>
          <w:szCs w:val="24"/>
        </w:rPr>
      </w:pPr>
    </w:p>
    <w:p w14:paraId="7FB033B9" w14:textId="77777777" w:rsidR="0098778D" w:rsidRDefault="0098778D" w:rsidP="0098778D">
      <w:pPr>
        <w:spacing w:line="360" w:lineRule="auto"/>
        <w:jc w:val="center"/>
        <w:rPr>
          <w:rFonts w:ascii="Arial" w:hAnsi="Arial" w:cs="Arial"/>
          <w:sz w:val="24"/>
          <w:szCs w:val="24"/>
        </w:rPr>
      </w:pPr>
    </w:p>
    <w:p w14:paraId="67265BDB" w14:textId="77777777" w:rsidR="0098778D" w:rsidRDefault="0098778D" w:rsidP="0098778D">
      <w:pPr>
        <w:spacing w:line="360" w:lineRule="auto"/>
        <w:jc w:val="center"/>
        <w:rPr>
          <w:rFonts w:ascii="Arial" w:hAnsi="Arial" w:cs="Arial"/>
          <w:sz w:val="24"/>
          <w:szCs w:val="24"/>
        </w:rPr>
      </w:pPr>
    </w:p>
    <w:p w14:paraId="79D119A4" w14:textId="77777777" w:rsidR="0098778D" w:rsidRDefault="0098778D" w:rsidP="0098778D">
      <w:pPr>
        <w:spacing w:line="360" w:lineRule="auto"/>
        <w:jc w:val="center"/>
        <w:rPr>
          <w:rFonts w:ascii="Arial" w:hAnsi="Arial" w:cs="Arial"/>
          <w:sz w:val="24"/>
          <w:szCs w:val="24"/>
        </w:rPr>
      </w:pPr>
    </w:p>
    <w:p w14:paraId="34B84FB0" w14:textId="77777777" w:rsidR="0098778D" w:rsidRDefault="0098778D" w:rsidP="0098778D">
      <w:pPr>
        <w:spacing w:line="360" w:lineRule="auto"/>
        <w:jc w:val="center"/>
        <w:rPr>
          <w:rFonts w:ascii="Arial" w:hAnsi="Arial" w:cs="Arial"/>
          <w:sz w:val="24"/>
          <w:szCs w:val="24"/>
        </w:rPr>
      </w:pPr>
    </w:p>
    <w:p w14:paraId="2F4EA97B" w14:textId="77777777" w:rsidR="0098778D" w:rsidRDefault="0098778D" w:rsidP="0098778D">
      <w:pPr>
        <w:spacing w:line="360" w:lineRule="auto"/>
        <w:jc w:val="center"/>
        <w:rPr>
          <w:rFonts w:ascii="Arial" w:hAnsi="Arial" w:cs="Arial"/>
          <w:sz w:val="24"/>
          <w:szCs w:val="24"/>
        </w:rPr>
      </w:pPr>
    </w:p>
    <w:p w14:paraId="65AAC266" w14:textId="77777777" w:rsidR="0098778D" w:rsidRDefault="0098778D" w:rsidP="0098778D">
      <w:pPr>
        <w:spacing w:line="360" w:lineRule="auto"/>
        <w:jc w:val="center"/>
        <w:rPr>
          <w:rFonts w:ascii="Arial" w:hAnsi="Arial" w:cs="Arial"/>
          <w:sz w:val="24"/>
          <w:szCs w:val="24"/>
        </w:rPr>
      </w:pPr>
    </w:p>
    <w:p w14:paraId="44554823" w14:textId="77777777" w:rsidR="0098778D" w:rsidRDefault="0098778D" w:rsidP="0098778D">
      <w:pPr>
        <w:spacing w:line="360" w:lineRule="auto"/>
        <w:jc w:val="center"/>
        <w:rPr>
          <w:rFonts w:ascii="Arial" w:hAnsi="Arial" w:cs="Arial"/>
          <w:sz w:val="24"/>
          <w:szCs w:val="24"/>
        </w:rPr>
      </w:pPr>
    </w:p>
    <w:p w14:paraId="77B27E9D" w14:textId="77777777" w:rsidR="0098778D" w:rsidRDefault="0098778D" w:rsidP="0098778D">
      <w:pPr>
        <w:spacing w:line="360" w:lineRule="auto"/>
        <w:jc w:val="center"/>
        <w:rPr>
          <w:rFonts w:ascii="Arial" w:hAnsi="Arial" w:cs="Arial"/>
          <w:sz w:val="24"/>
          <w:szCs w:val="24"/>
        </w:rPr>
      </w:pPr>
    </w:p>
    <w:p w14:paraId="746624C2" w14:textId="77777777" w:rsidR="0098778D" w:rsidRDefault="0098778D" w:rsidP="009C6E36">
      <w:pPr>
        <w:spacing w:line="360" w:lineRule="auto"/>
        <w:rPr>
          <w:rFonts w:ascii="Arial" w:hAnsi="Arial" w:cs="Arial"/>
          <w:sz w:val="24"/>
          <w:szCs w:val="24"/>
        </w:rPr>
      </w:pPr>
    </w:p>
    <w:p w14:paraId="6096F652" w14:textId="77777777" w:rsidR="0098778D" w:rsidRDefault="0098778D" w:rsidP="0098778D">
      <w:pPr>
        <w:spacing w:line="360" w:lineRule="auto"/>
        <w:jc w:val="center"/>
        <w:rPr>
          <w:rFonts w:ascii="Arial" w:hAnsi="Arial" w:cs="Arial"/>
          <w:sz w:val="24"/>
          <w:szCs w:val="24"/>
        </w:rPr>
      </w:pPr>
    </w:p>
    <w:p w14:paraId="0267319F" w14:textId="77777777" w:rsidR="0098778D" w:rsidRDefault="0098778D" w:rsidP="0098778D">
      <w:pPr>
        <w:spacing w:line="360" w:lineRule="auto"/>
        <w:jc w:val="center"/>
        <w:rPr>
          <w:rFonts w:ascii="Arial" w:hAnsi="Arial" w:cs="Arial"/>
          <w:sz w:val="24"/>
          <w:szCs w:val="24"/>
        </w:rPr>
      </w:pPr>
    </w:p>
    <w:p w14:paraId="04C297E6" w14:textId="77777777" w:rsidR="0098778D" w:rsidRDefault="0098778D" w:rsidP="0098778D">
      <w:pPr>
        <w:spacing w:line="360" w:lineRule="auto"/>
        <w:jc w:val="center"/>
        <w:rPr>
          <w:rFonts w:ascii="Arial" w:hAnsi="Arial" w:cs="Arial"/>
          <w:sz w:val="24"/>
          <w:szCs w:val="24"/>
        </w:rPr>
      </w:pPr>
    </w:p>
    <w:p w14:paraId="7559D752" w14:textId="77777777" w:rsidR="0098778D" w:rsidRPr="00013027" w:rsidRDefault="0098778D" w:rsidP="00013027">
      <w:pPr>
        <w:spacing w:line="360" w:lineRule="auto"/>
        <w:jc w:val="both"/>
        <w:rPr>
          <w:rFonts w:ascii="Arial" w:hAnsi="Arial" w:cs="Arial"/>
          <w:sz w:val="24"/>
          <w:szCs w:val="24"/>
        </w:rPr>
      </w:pPr>
    </w:p>
    <w:p w14:paraId="056972E1" w14:textId="2AF24BCB" w:rsidR="0098778D" w:rsidRPr="00013027" w:rsidRDefault="0098778D" w:rsidP="00013027">
      <w:pPr>
        <w:pStyle w:val="EU"/>
        <w:numPr>
          <w:ilvl w:val="0"/>
          <w:numId w:val="1"/>
        </w:numPr>
        <w:spacing w:line="360" w:lineRule="auto"/>
        <w:rPr>
          <w:color w:val="auto"/>
        </w:rPr>
      </w:pPr>
      <w:bookmarkStart w:id="0" w:name="_Toc183167710"/>
      <w:r w:rsidRPr="00013027">
        <w:rPr>
          <w:color w:val="auto"/>
        </w:rPr>
        <w:t>Introduction</w:t>
      </w:r>
      <w:bookmarkEnd w:id="0"/>
    </w:p>
    <w:p w14:paraId="516DCCD6" w14:textId="06AF7096" w:rsidR="0074543B" w:rsidRPr="00013027" w:rsidRDefault="0074543B" w:rsidP="00013027">
      <w:pPr>
        <w:spacing w:line="360" w:lineRule="auto"/>
        <w:jc w:val="both"/>
        <w:rPr>
          <w:rFonts w:ascii="Arial" w:hAnsi="Arial" w:cs="Arial"/>
          <w:sz w:val="24"/>
          <w:szCs w:val="24"/>
        </w:rPr>
      </w:pPr>
      <w:r w:rsidRPr="00013027">
        <w:rPr>
          <w:rFonts w:ascii="Arial" w:hAnsi="Arial" w:cs="Arial"/>
          <w:sz w:val="24"/>
          <w:szCs w:val="24"/>
        </w:rPr>
        <w:t xml:space="preserve">Entrepreneurship means seeking a problem, developing a solution, and taking the risks to start and run a new business (Hisrich, Peters, </w:t>
      </w:r>
      <w:r w:rsidR="009C6E36" w:rsidRPr="00013027">
        <w:rPr>
          <w:rFonts w:ascii="Arial" w:hAnsi="Arial" w:cs="Arial"/>
          <w:sz w:val="24"/>
          <w:szCs w:val="24"/>
        </w:rPr>
        <w:t>and</w:t>
      </w:r>
      <w:r w:rsidRPr="00013027">
        <w:rPr>
          <w:rFonts w:ascii="Arial" w:hAnsi="Arial" w:cs="Arial"/>
          <w:sz w:val="24"/>
          <w:szCs w:val="24"/>
        </w:rPr>
        <w:t xml:space="preserve"> Shepherd, 2017). This venture pitch presents </w:t>
      </w:r>
      <w:proofErr w:type="spellStart"/>
      <w:r w:rsidRPr="00013027">
        <w:rPr>
          <w:rFonts w:ascii="Arial" w:hAnsi="Arial" w:cs="Arial"/>
          <w:sz w:val="24"/>
          <w:szCs w:val="24"/>
        </w:rPr>
        <w:t>SereneTeas</w:t>
      </w:r>
      <w:proofErr w:type="spellEnd"/>
      <w:r w:rsidRPr="00013027">
        <w:rPr>
          <w:rFonts w:ascii="Arial" w:hAnsi="Arial" w:cs="Arial"/>
          <w:sz w:val="24"/>
          <w:szCs w:val="24"/>
        </w:rPr>
        <w:t xml:space="preserve">, a start-up launching organic tea blends made by hand to the growing health conscious market that craves natural wellness goods. It is the situation of pitching this business concept to people that are willing to invest £25,000. It includes a description of the business idea, business legalities, management team, SWOT analysis of the market, marketing campaign using the 4Ps and a financial projection. With the integration of herbal knowledge with modern consumer demand, </w:t>
      </w:r>
      <w:proofErr w:type="spellStart"/>
      <w:r w:rsidRPr="00013027">
        <w:rPr>
          <w:rFonts w:ascii="Arial" w:hAnsi="Arial" w:cs="Arial"/>
          <w:sz w:val="24"/>
          <w:szCs w:val="24"/>
        </w:rPr>
        <w:t>SereneTeas</w:t>
      </w:r>
      <w:proofErr w:type="spellEnd"/>
      <w:r w:rsidRPr="00013027">
        <w:rPr>
          <w:rFonts w:ascii="Arial" w:hAnsi="Arial" w:cs="Arial"/>
          <w:sz w:val="24"/>
          <w:szCs w:val="24"/>
        </w:rPr>
        <w:t xml:space="preserve"> aims to create a place for itself in the organic tea market by providing exclusive, high-quality teas that aid in rest and relaxation.</w:t>
      </w:r>
    </w:p>
    <w:p w14:paraId="279E9CDC" w14:textId="46D80EAC" w:rsidR="0074543B" w:rsidRPr="00013027" w:rsidRDefault="0074543B" w:rsidP="00013027">
      <w:pPr>
        <w:pStyle w:val="EU"/>
        <w:numPr>
          <w:ilvl w:val="0"/>
          <w:numId w:val="1"/>
        </w:numPr>
        <w:spacing w:line="360" w:lineRule="auto"/>
        <w:rPr>
          <w:color w:val="auto"/>
        </w:rPr>
      </w:pPr>
      <w:bookmarkStart w:id="1" w:name="_Toc183167711"/>
      <w:r w:rsidRPr="00013027">
        <w:rPr>
          <w:color w:val="auto"/>
        </w:rPr>
        <w:t>Business overview</w:t>
      </w:r>
      <w:bookmarkEnd w:id="1"/>
      <w:r w:rsidRPr="00013027">
        <w:rPr>
          <w:color w:val="auto"/>
        </w:rPr>
        <w:t xml:space="preserve"> </w:t>
      </w:r>
    </w:p>
    <w:p w14:paraId="52BF24B6" w14:textId="6D0DE2E4" w:rsidR="0098778D" w:rsidRPr="00013027" w:rsidRDefault="0074543B" w:rsidP="00013027">
      <w:pPr>
        <w:tabs>
          <w:tab w:val="left" w:pos="280"/>
        </w:tabs>
        <w:spacing w:line="360" w:lineRule="auto"/>
        <w:jc w:val="both"/>
        <w:rPr>
          <w:rFonts w:ascii="Arial" w:hAnsi="Arial" w:cs="Arial"/>
          <w:sz w:val="24"/>
          <w:szCs w:val="24"/>
        </w:rPr>
      </w:pPr>
      <w:proofErr w:type="spellStart"/>
      <w:r w:rsidRPr="00013027">
        <w:rPr>
          <w:rFonts w:ascii="Arial" w:hAnsi="Arial" w:cs="Arial"/>
          <w:sz w:val="24"/>
          <w:szCs w:val="24"/>
        </w:rPr>
        <w:t>SereneTeas</w:t>
      </w:r>
      <w:proofErr w:type="spellEnd"/>
      <w:r w:rsidRPr="00013027">
        <w:rPr>
          <w:rFonts w:ascii="Arial" w:hAnsi="Arial" w:cs="Arial"/>
          <w:sz w:val="24"/>
          <w:szCs w:val="24"/>
        </w:rPr>
        <w:t xml:space="preserve"> is a </w:t>
      </w:r>
      <w:proofErr w:type="spellStart"/>
      <w:r w:rsidRPr="00013027">
        <w:rPr>
          <w:rFonts w:ascii="Arial" w:hAnsi="Arial" w:cs="Arial"/>
          <w:sz w:val="24"/>
          <w:szCs w:val="24"/>
        </w:rPr>
        <w:t>startup</w:t>
      </w:r>
      <w:proofErr w:type="spellEnd"/>
      <w:r w:rsidRPr="00013027">
        <w:rPr>
          <w:rFonts w:ascii="Arial" w:hAnsi="Arial" w:cs="Arial"/>
          <w:sz w:val="24"/>
          <w:szCs w:val="24"/>
        </w:rPr>
        <w:t xml:space="preserve"> that creates and sells hand-made organic tea blends to natural wellness conscious consumers. The brand’s mission is to offer quality, tasteful teas for health and relaxation using ethically sourced, organic ingredients like chamomile, lavender, ginger and green tea. The tea industry in the UK has proved robust and lucrative over the past few years. Statista (2023) shows the UK tea market revenue started at £1.77 billion in 2019 but declined by nearly 50 per cent to £1.52 billion in 2020 – presumably due to disruptions from the COVID-19 pandemic. This decline is reflective of the wider economic effects of the pandemic on consumer and supply-chain spending. But the market did well thereafter. Revenue bounced back to £1.73 billion in 2021 and climbed to £1.98 billion in 2022 and then £2.1 billion in 2023. This upward trend suggests that consumers’ trust and curiosity in tea products are back. The revenue is expected to average £2.08–£2.1 billion a year from 2024 and shows little change (</w:t>
      </w:r>
      <w:r w:rsidR="009C6E36" w:rsidRPr="00013027">
        <w:rPr>
          <w:rFonts w:ascii="Arial" w:hAnsi="Arial" w:cs="Arial"/>
          <w:sz w:val="24"/>
          <w:szCs w:val="24"/>
        </w:rPr>
        <w:t>Statista</w:t>
      </w:r>
      <w:r w:rsidRPr="00013027">
        <w:rPr>
          <w:rFonts w:ascii="Arial" w:hAnsi="Arial" w:cs="Arial"/>
          <w:sz w:val="24"/>
          <w:szCs w:val="24"/>
        </w:rPr>
        <w:t xml:space="preserve">, 2023). This stabilisation also implies that the market is now mature and will likely grow slightly. This slowdown in total market revenue indicates the need for differentiation in the market. Customers demand </w:t>
      </w:r>
      <w:r w:rsidR="009C6E36" w:rsidRPr="00013027">
        <w:rPr>
          <w:rFonts w:ascii="Arial" w:hAnsi="Arial" w:cs="Arial"/>
          <w:sz w:val="24"/>
          <w:szCs w:val="24"/>
        </w:rPr>
        <w:t>personalised</w:t>
      </w:r>
      <w:r w:rsidRPr="00013027">
        <w:rPr>
          <w:rFonts w:ascii="Arial" w:hAnsi="Arial" w:cs="Arial"/>
          <w:sz w:val="24"/>
          <w:szCs w:val="24"/>
        </w:rPr>
        <w:t xml:space="preserve">, high-quality products that fit their vision and lifestyle. </w:t>
      </w:r>
      <w:r w:rsidR="009C6E36" w:rsidRPr="00013027">
        <w:rPr>
          <w:rFonts w:ascii="Arial" w:hAnsi="Arial" w:cs="Arial"/>
          <w:sz w:val="24"/>
          <w:szCs w:val="24"/>
        </w:rPr>
        <w:t>Cam</w:t>
      </w:r>
      <w:r w:rsidRPr="00013027">
        <w:rPr>
          <w:rFonts w:ascii="Arial" w:hAnsi="Arial" w:cs="Arial"/>
          <w:sz w:val="24"/>
          <w:szCs w:val="24"/>
        </w:rPr>
        <w:t xml:space="preserve"> (202</w:t>
      </w:r>
      <w:r w:rsidR="009C6E36" w:rsidRPr="00013027">
        <w:rPr>
          <w:rFonts w:ascii="Arial" w:hAnsi="Arial" w:cs="Arial"/>
          <w:sz w:val="24"/>
          <w:szCs w:val="24"/>
        </w:rPr>
        <w:t>3</w:t>
      </w:r>
      <w:r w:rsidRPr="00013027">
        <w:rPr>
          <w:rFonts w:ascii="Arial" w:hAnsi="Arial" w:cs="Arial"/>
          <w:sz w:val="24"/>
          <w:szCs w:val="24"/>
        </w:rPr>
        <w:t xml:space="preserve">) says the health-conscious and green-minded consumers increasingly turn to organic drinks. This is a potential market for </w:t>
      </w:r>
      <w:proofErr w:type="spellStart"/>
      <w:r w:rsidRPr="00013027">
        <w:rPr>
          <w:rFonts w:ascii="Arial" w:hAnsi="Arial" w:cs="Arial"/>
          <w:sz w:val="24"/>
          <w:szCs w:val="24"/>
        </w:rPr>
        <w:t>SereneTeas</w:t>
      </w:r>
      <w:proofErr w:type="spellEnd"/>
      <w:r w:rsidRPr="00013027">
        <w:rPr>
          <w:rFonts w:ascii="Arial" w:hAnsi="Arial" w:cs="Arial"/>
          <w:sz w:val="24"/>
          <w:szCs w:val="24"/>
        </w:rPr>
        <w:t xml:space="preserve"> to tap into with organic, wellness-oriented tea blends. </w:t>
      </w:r>
      <w:proofErr w:type="spellStart"/>
      <w:r w:rsidRPr="00013027">
        <w:rPr>
          <w:rFonts w:ascii="Arial" w:hAnsi="Arial" w:cs="Arial"/>
          <w:sz w:val="24"/>
          <w:szCs w:val="24"/>
        </w:rPr>
        <w:t>SereneTeas</w:t>
      </w:r>
      <w:proofErr w:type="spellEnd"/>
      <w:r w:rsidRPr="00013027">
        <w:rPr>
          <w:rFonts w:ascii="Arial" w:hAnsi="Arial" w:cs="Arial"/>
          <w:sz w:val="24"/>
          <w:szCs w:val="24"/>
        </w:rPr>
        <w:t xml:space="preserve"> distinguishes itself on the quality, sustainability and customer experience </w:t>
      </w:r>
      <w:r w:rsidRPr="00013027">
        <w:rPr>
          <w:rFonts w:ascii="Arial" w:hAnsi="Arial" w:cs="Arial"/>
          <w:sz w:val="24"/>
          <w:szCs w:val="24"/>
        </w:rPr>
        <w:lastRenderedPageBreak/>
        <w:t xml:space="preserve">front. The company targets green consumers through its </w:t>
      </w:r>
      <w:r w:rsidR="009C6E36" w:rsidRPr="00013027">
        <w:rPr>
          <w:rFonts w:ascii="Arial" w:hAnsi="Arial" w:cs="Arial"/>
          <w:sz w:val="24"/>
          <w:szCs w:val="24"/>
        </w:rPr>
        <w:t>accent</w:t>
      </w:r>
      <w:r w:rsidRPr="00013027">
        <w:rPr>
          <w:rFonts w:ascii="Arial" w:hAnsi="Arial" w:cs="Arial"/>
          <w:sz w:val="24"/>
          <w:szCs w:val="24"/>
        </w:rPr>
        <w:t xml:space="preserve"> on organic ingredients and sustainable packaging. Similarly, because the blends are made with hands, they offer subtle </w:t>
      </w:r>
      <w:proofErr w:type="spellStart"/>
      <w:r w:rsidRPr="00013027">
        <w:rPr>
          <w:rFonts w:ascii="Arial" w:hAnsi="Arial" w:cs="Arial"/>
          <w:sz w:val="24"/>
          <w:szCs w:val="24"/>
        </w:rPr>
        <w:t>flavors</w:t>
      </w:r>
      <w:proofErr w:type="spellEnd"/>
      <w:r w:rsidRPr="00013027">
        <w:rPr>
          <w:rFonts w:ascii="Arial" w:hAnsi="Arial" w:cs="Arial"/>
          <w:sz w:val="24"/>
          <w:szCs w:val="24"/>
        </w:rPr>
        <w:t xml:space="preserve"> not found in mass-produced teas. Its audience is </w:t>
      </w:r>
      <w:r w:rsidR="006260C4" w:rsidRPr="00013027">
        <w:rPr>
          <w:rFonts w:ascii="Arial" w:hAnsi="Arial" w:cs="Arial"/>
          <w:sz w:val="24"/>
          <w:szCs w:val="24"/>
        </w:rPr>
        <w:t>18</w:t>
      </w:r>
      <w:r w:rsidRPr="00013027">
        <w:rPr>
          <w:rFonts w:ascii="Arial" w:hAnsi="Arial" w:cs="Arial"/>
          <w:sz w:val="24"/>
          <w:szCs w:val="24"/>
        </w:rPr>
        <w:t>–</w:t>
      </w:r>
      <w:r w:rsidR="006260C4" w:rsidRPr="00013027">
        <w:rPr>
          <w:rFonts w:ascii="Arial" w:hAnsi="Arial" w:cs="Arial"/>
          <w:sz w:val="24"/>
          <w:szCs w:val="24"/>
        </w:rPr>
        <w:t>7</w:t>
      </w:r>
      <w:r w:rsidRPr="00013027">
        <w:rPr>
          <w:rFonts w:ascii="Arial" w:hAnsi="Arial" w:cs="Arial"/>
          <w:sz w:val="24"/>
          <w:szCs w:val="24"/>
        </w:rPr>
        <w:t>5-year-old adults with health and wellness as a top priority</w:t>
      </w:r>
      <w:r w:rsidR="006260C4" w:rsidRPr="00013027">
        <w:rPr>
          <w:rFonts w:ascii="Arial" w:hAnsi="Arial" w:cs="Arial"/>
          <w:sz w:val="24"/>
          <w:szCs w:val="24"/>
        </w:rPr>
        <w:t xml:space="preserve"> (Statista, 2023).</w:t>
      </w:r>
      <w:r w:rsidRPr="00013027">
        <w:rPr>
          <w:rFonts w:ascii="Arial" w:hAnsi="Arial" w:cs="Arial"/>
          <w:sz w:val="24"/>
          <w:szCs w:val="24"/>
        </w:rPr>
        <w:t xml:space="preserve"> These are the consumers who care about organics and natural products and will spend their money on quality items that are beneficial to their well-being. They are inclined to pursue alternative health practices like yoga and meditation and prefer brands with sustainable business practices</w:t>
      </w:r>
      <w:r w:rsidR="006260C4" w:rsidRPr="00013027">
        <w:rPr>
          <w:rFonts w:ascii="Arial" w:hAnsi="Arial" w:cs="Arial"/>
          <w:sz w:val="24"/>
          <w:szCs w:val="24"/>
        </w:rPr>
        <w:t xml:space="preserve">  (</w:t>
      </w:r>
      <w:proofErr w:type="spellStart"/>
      <w:r w:rsidR="006260C4" w:rsidRPr="00013027">
        <w:rPr>
          <w:rFonts w:ascii="Arial" w:hAnsi="Arial" w:cs="Arial"/>
          <w:sz w:val="24"/>
          <w:szCs w:val="24"/>
        </w:rPr>
        <w:t>Gundala</w:t>
      </w:r>
      <w:proofErr w:type="spellEnd"/>
      <w:r w:rsidR="006260C4" w:rsidRPr="00013027">
        <w:rPr>
          <w:rFonts w:ascii="Arial" w:hAnsi="Arial" w:cs="Arial"/>
          <w:sz w:val="24"/>
          <w:szCs w:val="24"/>
        </w:rPr>
        <w:t xml:space="preserve"> and Singh, 2021)</w:t>
      </w:r>
      <w:r w:rsidRPr="00013027">
        <w:rPr>
          <w:rFonts w:ascii="Arial" w:hAnsi="Arial" w:cs="Arial"/>
          <w:sz w:val="24"/>
          <w:szCs w:val="24"/>
        </w:rPr>
        <w:t xml:space="preserve">. As it aligns its product offering with the market and the consumer’s appetite, </w:t>
      </w:r>
      <w:proofErr w:type="spellStart"/>
      <w:r w:rsidRPr="00013027">
        <w:rPr>
          <w:rFonts w:ascii="Arial" w:hAnsi="Arial" w:cs="Arial"/>
          <w:sz w:val="24"/>
          <w:szCs w:val="24"/>
        </w:rPr>
        <w:t>SereneTeas</w:t>
      </w:r>
      <w:proofErr w:type="spellEnd"/>
      <w:r w:rsidRPr="00013027">
        <w:rPr>
          <w:rFonts w:ascii="Arial" w:hAnsi="Arial" w:cs="Arial"/>
          <w:sz w:val="24"/>
          <w:szCs w:val="24"/>
        </w:rPr>
        <w:t xml:space="preserve"> has the potential to establish itself in the UK tea market. </w:t>
      </w:r>
    </w:p>
    <w:p w14:paraId="4CB09F57" w14:textId="05D1B8A5" w:rsidR="0074543B" w:rsidRPr="00013027" w:rsidRDefault="0074543B" w:rsidP="00013027">
      <w:pPr>
        <w:tabs>
          <w:tab w:val="left" w:pos="280"/>
        </w:tabs>
        <w:spacing w:line="360" w:lineRule="auto"/>
        <w:jc w:val="both"/>
        <w:rPr>
          <w:rFonts w:ascii="Arial" w:hAnsi="Arial" w:cs="Arial"/>
          <w:sz w:val="24"/>
          <w:szCs w:val="24"/>
        </w:rPr>
      </w:pPr>
      <w:r w:rsidRPr="00013027">
        <w:rPr>
          <w:rFonts w:ascii="Arial" w:hAnsi="Arial" w:cs="Arial"/>
          <w:noProof/>
          <w:sz w:val="24"/>
          <w:szCs w:val="24"/>
        </w:rPr>
        <w:drawing>
          <wp:inline distT="0" distB="0" distL="0" distR="0" wp14:anchorId="59A5578C" wp14:editId="6C83CA5A">
            <wp:extent cx="5232400" cy="2888081"/>
            <wp:effectExtent l="0" t="0" r="6350" b="7620"/>
            <wp:docPr id="767751314"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751314" name="Picture 1" descr="A graph of blue bars&#10;&#10;Description automatically generated"/>
                    <pic:cNvPicPr/>
                  </pic:nvPicPr>
                  <pic:blipFill>
                    <a:blip r:embed="rId8"/>
                    <a:stretch>
                      <a:fillRect/>
                    </a:stretch>
                  </pic:blipFill>
                  <pic:spPr>
                    <a:xfrm>
                      <a:off x="0" y="0"/>
                      <a:ext cx="5246095" cy="2895640"/>
                    </a:xfrm>
                    <a:prstGeom prst="rect">
                      <a:avLst/>
                    </a:prstGeom>
                  </pic:spPr>
                </pic:pic>
              </a:graphicData>
            </a:graphic>
          </wp:inline>
        </w:drawing>
      </w:r>
    </w:p>
    <w:p w14:paraId="6091EFCA" w14:textId="780C2562" w:rsidR="0074543B" w:rsidRPr="00013027" w:rsidRDefault="0074543B" w:rsidP="00013027">
      <w:pPr>
        <w:tabs>
          <w:tab w:val="left" w:pos="280"/>
        </w:tabs>
        <w:spacing w:line="360" w:lineRule="auto"/>
        <w:jc w:val="both"/>
        <w:rPr>
          <w:rFonts w:ascii="Arial" w:hAnsi="Arial" w:cs="Arial"/>
          <w:sz w:val="24"/>
          <w:szCs w:val="24"/>
        </w:rPr>
      </w:pPr>
      <w:r w:rsidRPr="00013027">
        <w:rPr>
          <w:rFonts w:ascii="Arial" w:hAnsi="Arial" w:cs="Arial"/>
          <w:sz w:val="24"/>
          <w:szCs w:val="24"/>
        </w:rPr>
        <w:t>Fig 2. Statista (2023). Revenue of the tea market in UK from 2019-2029.</w:t>
      </w:r>
    </w:p>
    <w:p w14:paraId="2C23CBE6" w14:textId="31427707" w:rsidR="0068095B" w:rsidRPr="00013027" w:rsidRDefault="0068095B" w:rsidP="00013027">
      <w:pPr>
        <w:tabs>
          <w:tab w:val="left" w:pos="280"/>
        </w:tabs>
        <w:spacing w:line="360" w:lineRule="auto"/>
        <w:jc w:val="both"/>
        <w:rPr>
          <w:rFonts w:ascii="Arial" w:hAnsi="Arial" w:cs="Arial"/>
          <w:sz w:val="24"/>
          <w:szCs w:val="24"/>
        </w:rPr>
      </w:pPr>
      <w:r w:rsidRPr="00013027">
        <w:rPr>
          <w:rFonts w:ascii="Arial" w:hAnsi="Arial" w:cs="Arial"/>
          <w:noProof/>
          <w:sz w:val="24"/>
          <w:szCs w:val="24"/>
        </w:rPr>
        <w:lastRenderedPageBreak/>
        <w:drawing>
          <wp:inline distT="0" distB="0" distL="0" distR="0" wp14:anchorId="5DDD0595" wp14:editId="07925649">
            <wp:extent cx="5361243" cy="2896235"/>
            <wp:effectExtent l="0" t="0" r="0" b="0"/>
            <wp:docPr id="802375658" name="Picture 1"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375658" name="Picture 1" descr="A graph with blue bars&#10;&#10;Description automatically generated"/>
                    <pic:cNvPicPr/>
                  </pic:nvPicPr>
                  <pic:blipFill>
                    <a:blip r:embed="rId9"/>
                    <a:stretch>
                      <a:fillRect/>
                    </a:stretch>
                  </pic:blipFill>
                  <pic:spPr>
                    <a:xfrm>
                      <a:off x="0" y="0"/>
                      <a:ext cx="5380451" cy="2906612"/>
                    </a:xfrm>
                    <a:prstGeom prst="rect">
                      <a:avLst/>
                    </a:prstGeom>
                  </pic:spPr>
                </pic:pic>
              </a:graphicData>
            </a:graphic>
          </wp:inline>
        </w:drawing>
      </w:r>
    </w:p>
    <w:p w14:paraId="1EADCD0B" w14:textId="190E7FF2" w:rsidR="0068095B" w:rsidRPr="00013027" w:rsidRDefault="0068095B" w:rsidP="00013027">
      <w:pPr>
        <w:tabs>
          <w:tab w:val="left" w:pos="280"/>
        </w:tabs>
        <w:spacing w:line="360" w:lineRule="auto"/>
        <w:jc w:val="both"/>
        <w:rPr>
          <w:rFonts w:ascii="Arial" w:hAnsi="Arial" w:cs="Arial"/>
          <w:sz w:val="24"/>
          <w:szCs w:val="24"/>
        </w:rPr>
      </w:pPr>
      <w:r w:rsidRPr="00013027">
        <w:rPr>
          <w:rFonts w:ascii="Arial" w:hAnsi="Arial" w:cs="Arial"/>
          <w:sz w:val="24"/>
          <w:szCs w:val="24"/>
        </w:rPr>
        <w:t>Fig 3. Statista (2023). Average weekly household expenditure on tea in the United Kingdom (UK) in 2022, by age of household</w:t>
      </w:r>
    </w:p>
    <w:p w14:paraId="6159B412" w14:textId="25B1C4FE" w:rsidR="0068095B" w:rsidRPr="00013027" w:rsidRDefault="0068095B" w:rsidP="00013027">
      <w:pPr>
        <w:tabs>
          <w:tab w:val="left" w:pos="280"/>
        </w:tabs>
        <w:spacing w:line="360" w:lineRule="auto"/>
        <w:jc w:val="both"/>
        <w:rPr>
          <w:rFonts w:ascii="Arial" w:hAnsi="Arial" w:cs="Arial"/>
          <w:sz w:val="24"/>
          <w:szCs w:val="24"/>
        </w:rPr>
      </w:pPr>
      <w:r w:rsidRPr="00013027">
        <w:rPr>
          <w:rFonts w:ascii="Arial" w:hAnsi="Arial" w:cs="Arial"/>
          <w:noProof/>
          <w:sz w:val="24"/>
          <w:szCs w:val="24"/>
        </w:rPr>
        <w:drawing>
          <wp:inline distT="0" distB="0" distL="0" distR="0" wp14:anchorId="2FDF090F" wp14:editId="485E9DAD">
            <wp:extent cx="5731510" cy="2896870"/>
            <wp:effectExtent l="0" t="0" r="2540" b="0"/>
            <wp:docPr id="1855523078" name="Picture 1"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523078" name="Picture 1" descr="A graph with blue squares&#10;&#10;Description automatically generated"/>
                    <pic:cNvPicPr/>
                  </pic:nvPicPr>
                  <pic:blipFill>
                    <a:blip r:embed="rId10"/>
                    <a:stretch>
                      <a:fillRect/>
                    </a:stretch>
                  </pic:blipFill>
                  <pic:spPr>
                    <a:xfrm>
                      <a:off x="0" y="0"/>
                      <a:ext cx="5731510" cy="2896870"/>
                    </a:xfrm>
                    <a:prstGeom prst="rect">
                      <a:avLst/>
                    </a:prstGeom>
                  </pic:spPr>
                </pic:pic>
              </a:graphicData>
            </a:graphic>
          </wp:inline>
        </w:drawing>
      </w:r>
    </w:p>
    <w:p w14:paraId="3D479B34" w14:textId="18626B82" w:rsidR="0068095B" w:rsidRPr="00013027" w:rsidRDefault="0068095B" w:rsidP="00013027">
      <w:pPr>
        <w:tabs>
          <w:tab w:val="left" w:pos="280"/>
        </w:tabs>
        <w:spacing w:line="360" w:lineRule="auto"/>
        <w:jc w:val="both"/>
        <w:rPr>
          <w:rFonts w:ascii="Arial" w:hAnsi="Arial" w:cs="Arial"/>
          <w:sz w:val="24"/>
          <w:szCs w:val="24"/>
        </w:rPr>
      </w:pPr>
      <w:r w:rsidRPr="00013027">
        <w:rPr>
          <w:rFonts w:ascii="Arial" w:hAnsi="Arial" w:cs="Arial"/>
          <w:sz w:val="24"/>
          <w:szCs w:val="24"/>
        </w:rPr>
        <w:t>Fig 4. Statista (2023). Organic tea companies in the United Kingdom in 2021, by retail sales value</w:t>
      </w:r>
    </w:p>
    <w:p w14:paraId="61792E53" w14:textId="1B109856" w:rsidR="0074543B" w:rsidRPr="00013027" w:rsidRDefault="0074543B" w:rsidP="00013027">
      <w:pPr>
        <w:pStyle w:val="EU"/>
        <w:numPr>
          <w:ilvl w:val="0"/>
          <w:numId w:val="1"/>
        </w:numPr>
        <w:spacing w:line="360" w:lineRule="auto"/>
        <w:rPr>
          <w:color w:val="auto"/>
        </w:rPr>
      </w:pPr>
      <w:bookmarkStart w:id="2" w:name="_Toc183167712"/>
      <w:r w:rsidRPr="00013027">
        <w:rPr>
          <w:color w:val="auto"/>
        </w:rPr>
        <w:t>Legal format of the startup company</w:t>
      </w:r>
      <w:bookmarkEnd w:id="2"/>
    </w:p>
    <w:p w14:paraId="61397654" w14:textId="532DCD5F" w:rsidR="0098778D"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 xml:space="preserve">Organizational structure outlines how activities are distributed, directed, and controlled within an organization to accomplish company’s goals, it governs information flows and decision making (Jones, 2013). </w:t>
      </w:r>
      <w:proofErr w:type="spellStart"/>
      <w:r w:rsidRPr="00013027">
        <w:rPr>
          <w:rFonts w:ascii="Arial" w:hAnsi="Arial" w:cs="Arial"/>
          <w:sz w:val="24"/>
          <w:szCs w:val="24"/>
        </w:rPr>
        <w:t>SereneTeas</w:t>
      </w:r>
      <w:proofErr w:type="spellEnd"/>
      <w:r w:rsidRPr="00013027">
        <w:rPr>
          <w:rFonts w:ascii="Arial" w:hAnsi="Arial" w:cs="Arial"/>
          <w:sz w:val="24"/>
          <w:szCs w:val="24"/>
        </w:rPr>
        <w:t xml:space="preserve"> will have a private limited company (Ltd) operating in the UK. There are a number of advantages to this legal form. Firstly, </w:t>
      </w:r>
      <w:r w:rsidRPr="00013027">
        <w:rPr>
          <w:rFonts w:ascii="Arial" w:hAnsi="Arial" w:cs="Arial"/>
          <w:sz w:val="24"/>
          <w:szCs w:val="24"/>
        </w:rPr>
        <w:lastRenderedPageBreak/>
        <w:t>it offers limited liability protection: shareholder only pays the amount invested, in this case, protecting private property from corporate debt (</w:t>
      </w:r>
      <w:proofErr w:type="spellStart"/>
      <w:r w:rsidRPr="00013027">
        <w:rPr>
          <w:rFonts w:ascii="Arial" w:hAnsi="Arial" w:cs="Arial"/>
          <w:sz w:val="24"/>
          <w:szCs w:val="24"/>
        </w:rPr>
        <w:t>Atrill</w:t>
      </w:r>
      <w:proofErr w:type="spellEnd"/>
      <w:r w:rsidRPr="00013027">
        <w:rPr>
          <w:rFonts w:ascii="Arial" w:hAnsi="Arial" w:cs="Arial"/>
          <w:sz w:val="24"/>
          <w:szCs w:val="24"/>
        </w:rPr>
        <w:t xml:space="preserve"> </w:t>
      </w:r>
      <w:r w:rsidR="006260C4" w:rsidRPr="00013027">
        <w:rPr>
          <w:rFonts w:ascii="Arial" w:hAnsi="Arial" w:cs="Arial"/>
          <w:sz w:val="24"/>
          <w:szCs w:val="24"/>
        </w:rPr>
        <w:t>and</w:t>
      </w:r>
      <w:r w:rsidRPr="00013027">
        <w:rPr>
          <w:rFonts w:ascii="Arial" w:hAnsi="Arial" w:cs="Arial"/>
          <w:sz w:val="24"/>
          <w:szCs w:val="24"/>
        </w:rPr>
        <w:t xml:space="preserve"> </w:t>
      </w:r>
      <w:proofErr w:type="spellStart"/>
      <w:r w:rsidRPr="00013027">
        <w:rPr>
          <w:rFonts w:ascii="Arial" w:hAnsi="Arial" w:cs="Arial"/>
          <w:sz w:val="24"/>
          <w:szCs w:val="24"/>
        </w:rPr>
        <w:t>McLaney</w:t>
      </w:r>
      <w:proofErr w:type="spellEnd"/>
      <w:r w:rsidRPr="00013027">
        <w:rPr>
          <w:rFonts w:ascii="Arial" w:hAnsi="Arial" w:cs="Arial"/>
          <w:sz w:val="24"/>
          <w:szCs w:val="24"/>
        </w:rPr>
        <w:t>, 201</w:t>
      </w:r>
      <w:r w:rsidR="006260C4" w:rsidRPr="00013027">
        <w:rPr>
          <w:rFonts w:ascii="Arial" w:hAnsi="Arial" w:cs="Arial"/>
          <w:sz w:val="24"/>
          <w:szCs w:val="24"/>
        </w:rPr>
        <w:t>5</w:t>
      </w:r>
      <w:r w:rsidRPr="00013027">
        <w:rPr>
          <w:rFonts w:ascii="Arial" w:hAnsi="Arial" w:cs="Arial"/>
          <w:sz w:val="24"/>
          <w:szCs w:val="24"/>
        </w:rPr>
        <w:t>). It also boosts trust with customers and suppliers, because small companies are thought to be more stable and trustworthy (</w:t>
      </w:r>
      <w:r w:rsidR="006260C4" w:rsidRPr="00013027">
        <w:rPr>
          <w:rFonts w:ascii="Arial" w:hAnsi="Arial" w:cs="Arial"/>
          <w:sz w:val="24"/>
          <w:szCs w:val="24"/>
        </w:rPr>
        <w:t>Kuratko,</w:t>
      </w:r>
      <w:r w:rsidRPr="00013027">
        <w:rPr>
          <w:rFonts w:ascii="Arial" w:hAnsi="Arial" w:cs="Arial"/>
          <w:sz w:val="24"/>
          <w:szCs w:val="24"/>
        </w:rPr>
        <w:t xml:space="preserve"> 201</w:t>
      </w:r>
      <w:r w:rsidR="006260C4" w:rsidRPr="00013027">
        <w:rPr>
          <w:rFonts w:ascii="Arial" w:hAnsi="Arial" w:cs="Arial"/>
          <w:sz w:val="24"/>
          <w:szCs w:val="24"/>
        </w:rPr>
        <w:t>6</w:t>
      </w:r>
      <w:r w:rsidRPr="00013027">
        <w:rPr>
          <w:rFonts w:ascii="Arial" w:hAnsi="Arial" w:cs="Arial"/>
          <w:sz w:val="24"/>
          <w:szCs w:val="24"/>
        </w:rPr>
        <w:t>). Moreover, there are possible tax advantages; private limited companies are tax-efficient because corporation tax is lower than individual income tax, and profits may be invested in the company to grow it (</w:t>
      </w:r>
      <w:proofErr w:type="spellStart"/>
      <w:r w:rsidRPr="00013027">
        <w:rPr>
          <w:rFonts w:ascii="Arial" w:hAnsi="Arial" w:cs="Arial"/>
          <w:sz w:val="24"/>
          <w:szCs w:val="24"/>
        </w:rPr>
        <w:t>Atrill</w:t>
      </w:r>
      <w:proofErr w:type="spellEnd"/>
      <w:r w:rsidRPr="00013027">
        <w:rPr>
          <w:rFonts w:ascii="Arial" w:hAnsi="Arial" w:cs="Arial"/>
          <w:sz w:val="24"/>
          <w:szCs w:val="24"/>
        </w:rPr>
        <w:t xml:space="preserve"> </w:t>
      </w:r>
      <w:r w:rsidR="006260C4" w:rsidRPr="00013027">
        <w:rPr>
          <w:rFonts w:ascii="Arial" w:hAnsi="Arial" w:cs="Arial"/>
          <w:sz w:val="24"/>
          <w:szCs w:val="24"/>
        </w:rPr>
        <w:t>and</w:t>
      </w:r>
      <w:r w:rsidRPr="00013027">
        <w:rPr>
          <w:rFonts w:ascii="Arial" w:hAnsi="Arial" w:cs="Arial"/>
          <w:sz w:val="24"/>
          <w:szCs w:val="24"/>
        </w:rPr>
        <w:t xml:space="preserve"> </w:t>
      </w:r>
      <w:proofErr w:type="spellStart"/>
      <w:r w:rsidRPr="00013027">
        <w:rPr>
          <w:rFonts w:ascii="Arial" w:hAnsi="Arial" w:cs="Arial"/>
          <w:sz w:val="24"/>
          <w:szCs w:val="24"/>
        </w:rPr>
        <w:t>McLaney</w:t>
      </w:r>
      <w:proofErr w:type="spellEnd"/>
      <w:r w:rsidRPr="00013027">
        <w:rPr>
          <w:rFonts w:ascii="Arial" w:hAnsi="Arial" w:cs="Arial"/>
          <w:sz w:val="24"/>
          <w:szCs w:val="24"/>
        </w:rPr>
        <w:t>, 201</w:t>
      </w:r>
      <w:r w:rsidR="006260C4" w:rsidRPr="00013027">
        <w:rPr>
          <w:rFonts w:ascii="Arial" w:hAnsi="Arial" w:cs="Arial"/>
          <w:sz w:val="24"/>
          <w:szCs w:val="24"/>
        </w:rPr>
        <w:t>5</w:t>
      </w:r>
      <w:r w:rsidRPr="00013027">
        <w:rPr>
          <w:rFonts w:ascii="Arial" w:hAnsi="Arial" w:cs="Arial"/>
          <w:sz w:val="24"/>
          <w:szCs w:val="24"/>
        </w:rPr>
        <w:t>). Having the option to issue shares opens up the possibility for future capital raises which would enable expansion plans and growth (</w:t>
      </w:r>
      <w:r w:rsidR="006260C4" w:rsidRPr="00013027">
        <w:rPr>
          <w:rFonts w:ascii="Arial" w:hAnsi="Arial" w:cs="Arial"/>
          <w:sz w:val="24"/>
          <w:szCs w:val="24"/>
        </w:rPr>
        <w:t>Ross, Westerfield, and Jordan, 2017.</w:t>
      </w:r>
      <w:r w:rsidRPr="00013027">
        <w:rPr>
          <w:rFonts w:ascii="Arial" w:hAnsi="Arial" w:cs="Arial"/>
          <w:sz w:val="24"/>
          <w:szCs w:val="24"/>
        </w:rPr>
        <w:t>). But this form has its limitations. It is much more bureaucratic and regulatory than a sole proprietorship or a partnership. Private limited companies have to comply with the Companies Act 2006, which requires them to submit annual accounts and confirmation statements to Companies House which can take time and cost money (French,</w:t>
      </w:r>
      <w:r w:rsidR="006260C4" w:rsidRPr="00013027">
        <w:rPr>
          <w:rFonts w:ascii="Arial" w:hAnsi="Arial" w:cs="Arial"/>
          <w:sz w:val="24"/>
          <w:szCs w:val="24"/>
        </w:rPr>
        <w:t xml:space="preserve"> Mayson,</w:t>
      </w:r>
      <w:r w:rsidRPr="00013027">
        <w:rPr>
          <w:rFonts w:ascii="Arial" w:hAnsi="Arial" w:cs="Arial"/>
          <w:sz w:val="24"/>
          <w:szCs w:val="24"/>
        </w:rPr>
        <w:t xml:space="preserve"> </w:t>
      </w:r>
      <w:r w:rsidR="006260C4" w:rsidRPr="00013027">
        <w:rPr>
          <w:rFonts w:ascii="Arial" w:hAnsi="Arial" w:cs="Arial"/>
          <w:sz w:val="24"/>
          <w:szCs w:val="24"/>
        </w:rPr>
        <w:t>and</w:t>
      </w:r>
      <w:r w:rsidRPr="00013027">
        <w:rPr>
          <w:rFonts w:ascii="Arial" w:hAnsi="Arial" w:cs="Arial"/>
          <w:sz w:val="24"/>
          <w:szCs w:val="24"/>
        </w:rPr>
        <w:t xml:space="preserve"> Ryan, 2016). These filings are public records and could leak valuable financial data to competitors</w:t>
      </w:r>
      <w:r w:rsidR="006260C4" w:rsidRPr="00013027">
        <w:rPr>
          <w:rFonts w:ascii="Arial" w:hAnsi="Arial" w:cs="Arial"/>
          <w:sz w:val="24"/>
          <w:szCs w:val="24"/>
        </w:rPr>
        <w:t xml:space="preserve">. </w:t>
      </w:r>
      <w:r w:rsidRPr="00013027">
        <w:rPr>
          <w:rFonts w:ascii="Arial" w:hAnsi="Arial" w:cs="Arial"/>
          <w:sz w:val="24"/>
          <w:szCs w:val="24"/>
        </w:rPr>
        <w:t>Further, the shares are not sold to the general public which restricts the sources of large-scale capital raising compared to public limited companies (</w:t>
      </w:r>
      <w:r w:rsidR="006260C4" w:rsidRPr="00013027">
        <w:rPr>
          <w:rFonts w:ascii="Arial" w:hAnsi="Arial" w:cs="Arial"/>
          <w:sz w:val="24"/>
          <w:szCs w:val="24"/>
        </w:rPr>
        <w:t>Kuratko, 2016</w:t>
      </w:r>
      <w:r w:rsidRPr="00013027">
        <w:rPr>
          <w:rFonts w:ascii="Arial" w:hAnsi="Arial" w:cs="Arial"/>
          <w:sz w:val="24"/>
          <w:szCs w:val="24"/>
        </w:rPr>
        <w:t>). Initial set-up and ongoing compliance expenses can also clog startup budgets</w:t>
      </w:r>
      <w:r w:rsidR="006260C4" w:rsidRPr="00013027">
        <w:rPr>
          <w:rFonts w:ascii="Arial" w:hAnsi="Arial" w:cs="Arial"/>
          <w:sz w:val="24"/>
          <w:szCs w:val="24"/>
        </w:rPr>
        <w:t xml:space="preserve">. </w:t>
      </w:r>
      <w:r w:rsidRPr="00013027">
        <w:rPr>
          <w:rFonts w:ascii="Arial" w:hAnsi="Arial" w:cs="Arial"/>
          <w:sz w:val="24"/>
          <w:szCs w:val="24"/>
        </w:rPr>
        <w:t xml:space="preserve">Nevertheless, </w:t>
      </w:r>
      <w:proofErr w:type="spellStart"/>
      <w:r w:rsidRPr="00013027">
        <w:rPr>
          <w:rFonts w:ascii="Arial" w:hAnsi="Arial" w:cs="Arial"/>
          <w:sz w:val="24"/>
          <w:szCs w:val="24"/>
        </w:rPr>
        <w:t>SereneTeas</w:t>
      </w:r>
      <w:proofErr w:type="spellEnd"/>
      <w:r w:rsidRPr="00013027">
        <w:rPr>
          <w:rFonts w:ascii="Arial" w:hAnsi="Arial" w:cs="Arial"/>
          <w:sz w:val="24"/>
          <w:szCs w:val="24"/>
        </w:rPr>
        <w:t xml:space="preserve">’ formation as a private limited company fits into its long-term strategic objectives, offering both the agility and the structure to capture potential investors or partners without risking one’s personal capital. </w:t>
      </w:r>
      <w:proofErr w:type="spellStart"/>
      <w:r w:rsidRPr="00013027">
        <w:rPr>
          <w:rFonts w:ascii="Arial" w:hAnsi="Arial" w:cs="Arial"/>
          <w:sz w:val="24"/>
          <w:szCs w:val="24"/>
        </w:rPr>
        <w:t>SereneTeas</w:t>
      </w:r>
      <w:proofErr w:type="spellEnd"/>
      <w:r w:rsidRPr="00013027">
        <w:rPr>
          <w:rFonts w:ascii="Arial" w:hAnsi="Arial" w:cs="Arial"/>
          <w:sz w:val="24"/>
          <w:szCs w:val="24"/>
        </w:rPr>
        <w:t xml:space="preserve"> also plans to adopt flat organizational structure for faster processes and collaborative work culture. A flat system decreases hierarchy which fosters the transparency and rapid decision-making (Robbins</w:t>
      </w:r>
      <w:r w:rsidR="006260C4" w:rsidRPr="00013027">
        <w:rPr>
          <w:rFonts w:ascii="Arial" w:hAnsi="Arial" w:cs="Arial"/>
          <w:sz w:val="24"/>
          <w:szCs w:val="24"/>
        </w:rPr>
        <w:t xml:space="preserve">, </w:t>
      </w:r>
      <w:r w:rsidRPr="00013027">
        <w:rPr>
          <w:rFonts w:ascii="Arial" w:hAnsi="Arial" w:cs="Arial"/>
          <w:sz w:val="24"/>
          <w:szCs w:val="24"/>
        </w:rPr>
        <w:t>Judge,</w:t>
      </w:r>
      <w:r w:rsidR="006260C4" w:rsidRPr="00013027">
        <w:rPr>
          <w:rFonts w:ascii="Arial" w:hAnsi="Arial" w:cs="Arial"/>
          <w:sz w:val="24"/>
          <w:szCs w:val="24"/>
        </w:rPr>
        <w:t xml:space="preserve"> and </w:t>
      </w:r>
      <w:proofErr w:type="spellStart"/>
      <w:r w:rsidR="006260C4" w:rsidRPr="00013027">
        <w:rPr>
          <w:rFonts w:ascii="Arial" w:hAnsi="Arial" w:cs="Arial"/>
          <w:sz w:val="24"/>
          <w:szCs w:val="24"/>
        </w:rPr>
        <w:t>Breward</w:t>
      </w:r>
      <w:proofErr w:type="spellEnd"/>
      <w:r w:rsidR="006260C4" w:rsidRPr="00013027">
        <w:rPr>
          <w:rFonts w:ascii="Arial" w:hAnsi="Arial" w:cs="Arial"/>
          <w:sz w:val="24"/>
          <w:szCs w:val="24"/>
        </w:rPr>
        <w:t>, 2016</w:t>
      </w:r>
      <w:r w:rsidRPr="00013027">
        <w:rPr>
          <w:rFonts w:ascii="Arial" w:hAnsi="Arial" w:cs="Arial"/>
          <w:sz w:val="24"/>
          <w:szCs w:val="24"/>
        </w:rPr>
        <w:t>). This method creates employees with more freedom and autonomy to innovate and be more satisfied in their work (</w:t>
      </w:r>
      <w:r w:rsidR="006260C4" w:rsidRPr="00013027">
        <w:rPr>
          <w:rFonts w:ascii="Arial" w:hAnsi="Arial" w:cs="Arial"/>
          <w:sz w:val="24"/>
          <w:szCs w:val="24"/>
        </w:rPr>
        <w:t>Buchanan and Huczynski, 2019</w:t>
      </w:r>
      <w:r w:rsidRPr="00013027">
        <w:rPr>
          <w:rFonts w:ascii="Arial" w:hAnsi="Arial" w:cs="Arial"/>
          <w:sz w:val="24"/>
          <w:szCs w:val="24"/>
        </w:rPr>
        <w:t xml:space="preserve">). </w:t>
      </w:r>
      <w:r w:rsidR="006260C4" w:rsidRPr="00013027">
        <w:rPr>
          <w:rFonts w:ascii="Arial" w:hAnsi="Arial" w:cs="Arial"/>
          <w:sz w:val="24"/>
          <w:szCs w:val="24"/>
        </w:rPr>
        <w:t>Nonetheless</w:t>
      </w:r>
      <w:r w:rsidRPr="00013027">
        <w:rPr>
          <w:rFonts w:ascii="Arial" w:hAnsi="Arial" w:cs="Arial"/>
          <w:sz w:val="24"/>
          <w:szCs w:val="24"/>
        </w:rPr>
        <w:t xml:space="preserve"> flat organization has drawbacks, too. As a result of unclear managerial roles, role ambiguity and conflict arise because of overlap (</w:t>
      </w:r>
      <w:r w:rsidR="002E427F" w:rsidRPr="00013027">
        <w:rPr>
          <w:rFonts w:ascii="Arial" w:hAnsi="Arial" w:cs="Arial"/>
          <w:sz w:val="24"/>
          <w:szCs w:val="24"/>
        </w:rPr>
        <w:t>Kumar, 2015</w:t>
      </w:r>
      <w:r w:rsidRPr="00013027">
        <w:rPr>
          <w:rFonts w:ascii="Arial" w:hAnsi="Arial" w:cs="Arial"/>
          <w:sz w:val="24"/>
          <w:szCs w:val="24"/>
        </w:rPr>
        <w:t xml:space="preserve">). Additionally, as the business grows, a flat model may not work as effectively and there may be issues of coordination and control. These potential compromises are aside, a flat organisational model matches </w:t>
      </w:r>
      <w:proofErr w:type="spellStart"/>
      <w:r w:rsidRPr="00013027">
        <w:rPr>
          <w:rFonts w:ascii="Arial" w:hAnsi="Arial" w:cs="Arial"/>
          <w:sz w:val="24"/>
          <w:szCs w:val="24"/>
        </w:rPr>
        <w:t>SereneTeas</w:t>
      </w:r>
      <w:proofErr w:type="spellEnd"/>
      <w:r w:rsidRPr="00013027">
        <w:rPr>
          <w:rFonts w:ascii="Arial" w:hAnsi="Arial" w:cs="Arial"/>
          <w:sz w:val="24"/>
          <w:szCs w:val="24"/>
        </w:rPr>
        <w:t>’ values of agility and responsiveness in a competitive market, and it’s the right fit for a startup that is looking to efficiently use its human capital.</w:t>
      </w:r>
    </w:p>
    <w:p w14:paraId="32EAB63D" w14:textId="438C0090" w:rsidR="001504F1" w:rsidRPr="00013027" w:rsidRDefault="001504F1" w:rsidP="00013027">
      <w:pPr>
        <w:pStyle w:val="EU"/>
        <w:numPr>
          <w:ilvl w:val="0"/>
          <w:numId w:val="1"/>
        </w:numPr>
        <w:spacing w:line="360" w:lineRule="auto"/>
        <w:rPr>
          <w:color w:val="auto"/>
        </w:rPr>
      </w:pPr>
      <w:bookmarkStart w:id="3" w:name="_Toc183167713"/>
      <w:r w:rsidRPr="00013027">
        <w:rPr>
          <w:color w:val="auto"/>
        </w:rPr>
        <w:t>Management of the company</w:t>
      </w:r>
      <w:bookmarkEnd w:id="3"/>
    </w:p>
    <w:p w14:paraId="05D20F22" w14:textId="55BC05D9" w:rsidR="0098778D"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 xml:space="preserve">Management is a key factor in the success of a </w:t>
      </w:r>
      <w:proofErr w:type="spellStart"/>
      <w:r w:rsidRPr="00013027">
        <w:rPr>
          <w:rFonts w:ascii="Arial" w:hAnsi="Arial" w:cs="Arial"/>
          <w:sz w:val="24"/>
          <w:szCs w:val="24"/>
        </w:rPr>
        <w:t>startup</w:t>
      </w:r>
      <w:proofErr w:type="spellEnd"/>
      <w:r w:rsidRPr="00013027">
        <w:rPr>
          <w:rFonts w:ascii="Arial" w:hAnsi="Arial" w:cs="Arial"/>
          <w:sz w:val="24"/>
          <w:szCs w:val="24"/>
        </w:rPr>
        <w:t xml:space="preserve"> such as </w:t>
      </w:r>
      <w:proofErr w:type="spellStart"/>
      <w:r w:rsidRPr="00013027">
        <w:rPr>
          <w:rFonts w:ascii="Arial" w:hAnsi="Arial" w:cs="Arial"/>
          <w:sz w:val="24"/>
          <w:szCs w:val="24"/>
        </w:rPr>
        <w:t>SereneTeas</w:t>
      </w:r>
      <w:proofErr w:type="spellEnd"/>
      <w:r w:rsidRPr="00013027">
        <w:rPr>
          <w:rFonts w:ascii="Arial" w:hAnsi="Arial" w:cs="Arial"/>
          <w:sz w:val="24"/>
          <w:szCs w:val="24"/>
        </w:rPr>
        <w:t xml:space="preserve"> and they need to be a small team that can quickly respond to the market and remain efficient (Blank </w:t>
      </w:r>
      <w:r w:rsidR="002E427F" w:rsidRPr="00013027">
        <w:rPr>
          <w:rFonts w:ascii="Arial" w:hAnsi="Arial" w:cs="Arial"/>
          <w:sz w:val="24"/>
          <w:szCs w:val="24"/>
        </w:rPr>
        <w:t>and</w:t>
      </w:r>
      <w:r w:rsidRPr="00013027">
        <w:rPr>
          <w:rFonts w:ascii="Arial" w:hAnsi="Arial" w:cs="Arial"/>
          <w:sz w:val="24"/>
          <w:szCs w:val="24"/>
        </w:rPr>
        <w:t xml:space="preserve"> Dorf, 2012). The Managing Director is the owner who acts as the strategic leader, manages day-to-day functions and takes important decisions on the direction of the company (Barringer </w:t>
      </w:r>
      <w:r w:rsidR="002E427F" w:rsidRPr="00013027">
        <w:rPr>
          <w:rFonts w:ascii="Arial" w:hAnsi="Arial" w:cs="Arial"/>
          <w:sz w:val="24"/>
          <w:szCs w:val="24"/>
        </w:rPr>
        <w:t>and</w:t>
      </w:r>
      <w:r w:rsidRPr="00013027">
        <w:rPr>
          <w:rFonts w:ascii="Arial" w:hAnsi="Arial" w:cs="Arial"/>
          <w:sz w:val="24"/>
          <w:szCs w:val="24"/>
        </w:rPr>
        <w:t xml:space="preserve"> Ireland, 2016). They help create the vision and culture for the company that the company needs. With only a few key staff, the startup can stay mobile and affordable. These employees who are often multi-taskers, bring new skills and creativity by collaborating tightly (Ries, 2011). A part-time assistant, for example, can </w:t>
      </w:r>
      <w:r w:rsidR="002E427F" w:rsidRPr="00013027">
        <w:rPr>
          <w:rFonts w:ascii="Arial" w:hAnsi="Arial" w:cs="Arial"/>
          <w:sz w:val="24"/>
          <w:szCs w:val="24"/>
        </w:rPr>
        <w:t>manage</w:t>
      </w:r>
      <w:r w:rsidRPr="00013027">
        <w:rPr>
          <w:rFonts w:ascii="Arial" w:hAnsi="Arial" w:cs="Arial"/>
          <w:sz w:val="24"/>
          <w:szCs w:val="24"/>
        </w:rPr>
        <w:t xml:space="preserve"> order </w:t>
      </w:r>
      <w:r w:rsidR="002E427F" w:rsidRPr="00013027">
        <w:rPr>
          <w:rFonts w:ascii="Arial" w:hAnsi="Arial" w:cs="Arial"/>
          <w:sz w:val="24"/>
          <w:szCs w:val="24"/>
        </w:rPr>
        <w:t>fulfilment</w:t>
      </w:r>
      <w:r w:rsidRPr="00013027">
        <w:rPr>
          <w:rFonts w:ascii="Arial" w:hAnsi="Arial" w:cs="Arial"/>
          <w:sz w:val="24"/>
          <w:szCs w:val="24"/>
        </w:rPr>
        <w:t xml:space="preserve"> and customer service, keeping customers happy and everything running smoothly. </w:t>
      </w:r>
      <w:r w:rsidR="002E427F" w:rsidRPr="00013027">
        <w:rPr>
          <w:rFonts w:ascii="Arial" w:hAnsi="Arial" w:cs="Arial"/>
          <w:sz w:val="24"/>
          <w:szCs w:val="24"/>
        </w:rPr>
        <w:t>It is</w:t>
      </w:r>
      <w:r w:rsidRPr="00013027">
        <w:rPr>
          <w:rFonts w:ascii="Arial" w:hAnsi="Arial" w:cs="Arial"/>
          <w:sz w:val="24"/>
          <w:szCs w:val="24"/>
        </w:rPr>
        <w:t xml:space="preserve"> also essential to consult external professionals, including accountants and lawyers, for compliance and risk analysis. These consultants offer expertise in subjects such as accounting and compliance, which are valuable but outside of the startup team’s purview (Burns, 20</w:t>
      </w:r>
      <w:r w:rsidR="002E427F" w:rsidRPr="00013027">
        <w:rPr>
          <w:rFonts w:ascii="Arial" w:hAnsi="Arial" w:cs="Arial"/>
          <w:sz w:val="24"/>
          <w:szCs w:val="24"/>
        </w:rPr>
        <w:t>22</w:t>
      </w:r>
      <w:r w:rsidRPr="00013027">
        <w:rPr>
          <w:rFonts w:ascii="Arial" w:hAnsi="Arial" w:cs="Arial"/>
          <w:sz w:val="24"/>
          <w:szCs w:val="24"/>
        </w:rPr>
        <w:t xml:space="preserve">). Outsourcing these tasks enables the startup to work on its core business while having hard-to-reach work done. All in all, a simple yet capable management team allows </w:t>
      </w:r>
      <w:proofErr w:type="spellStart"/>
      <w:r w:rsidRPr="00013027">
        <w:rPr>
          <w:rFonts w:ascii="Arial" w:hAnsi="Arial" w:cs="Arial"/>
          <w:sz w:val="24"/>
          <w:szCs w:val="24"/>
        </w:rPr>
        <w:t>SereneTeas</w:t>
      </w:r>
      <w:proofErr w:type="spellEnd"/>
      <w:r w:rsidRPr="00013027">
        <w:rPr>
          <w:rFonts w:ascii="Arial" w:hAnsi="Arial" w:cs="Arial"/>
          <w:sz w:val="24"/>
          <w:szCs w:val="24"/>
        </w:rPr>
        <w:t xml:space="preserve"> to quickly validate its business model without depleting resources, which is key for startups trying to find their footing in the market.</w:t>
      </w:r>
    </w:p>
    <w:tbl>
      <w:tblPr>
        <w:tblStyle w:val="TableGrid"/>
        <w:tblW w:w="0" w:type="auto"/>
        <w:tblLook w:val="04A0" w:firstRow="1" w:lastRow="0" w:firstColumn="1" w:lastColumn="0" w:noHBand="0" w:noVBand="1"/>
      </w:tblPr>
      <w:tblGrid>
        <w:gridCol w:w="2194"/>
        <w:gridCol w:w="2444"/>
        <w:gridCol w:w="2209"/>
        <w:gridCol w:w="2169"/>
      </w:tblGrid>
      <w:tr w:rsidR="00013027" w:rsidRPr="00013027" w14:paraId="422D533D" w14:textId="77777777" w:rsidTr="001504F1">
        <w:tc>
          <w:tcPr>
            <w:tcW w:w="2254" w:type="dxa"/>
          </w:tcPr>
          <w:p w14:paraId="55A5DA79" w14:textId="1C15252D" w:rsidR="001504F1" w:rsidRPr="00013027" w:rsidRDefault="001504F1" w:rsidP="00013027">
            <w:pPr>
              <w:spacing w:line="360" w:lineRule="auto"/>
              <w:jc w:val="both"/>
              <w:rPr>
                <w:rFonts w:ascii="Arial" w:hAnsi="Arial" w:cs="Arial"/>
                <w:b/>
                <w:bCs/>
                <w:sz w:val="24"/>
                <w:szCs w:val="24"/>
              </w:rPr>
            </w:pPr>
            <w:r w:rsidRPr="00013027">
              <w:rPr>
                <w:rFonts w:ascii="Arial" w:hAnsi="Arial" w:cs="Arial"/>
                <w:b/>
                <w:bCs/>
                <w:sz w:val="24"/>
                <w:szCs w:val="24"/>
              </w:rPr>
              <w:t>Position</w:t>
            </w:r>
          </w:p>
        </w:tc>
        <w:tc>
          <w:tcPr>
            <w:tcW w:w="2254" w:type="dxa"/>
          </w:tcPr>
          <w:p w14:paraId="56BB34B0" w14:textId="723FDDBA" w:rsidR="001504F1" w:rsidRPr="00013027" w:rsidRDefault="001504F1" w:rsidP="00013027">
            <w:pPr>
              <w:spacing w:line="360" w:lineRule="auto"/>
              <w:jc w:val="both"/>
              <w:rPr>
                <w:rFonts w:ascii="Arial" w:hAnsi="Arial" w:cs="Arial"/>
                <w:b/>
                <w:bCs/>
                <w:sz w:val="24"/>
                <w:szCs w:val="24"/>
              </w:rPr>
            </w:pPr>
            <w:r w:rsidRPr="00013027">
              <w:rPr>
                <w:rFonts w:ascii="Arial" w:hAnsi="Arial" w:cs="Arial"/>
                <w:b/>
                <w:bCs/>
                <w:sz w:val="24"/>
                <w:szCs w:val="24"/>
              </w:rPr>
              <w:t>Role/Responsibility</w:t>
            </w:r>
          </w:p>
        </w:tc>
        <w:tc>
          <w:tcPr>
            <w:tcW w:w="2254" w:type="dxa"/>
          </w:tcPr>
          <w:p w14:paraId="66E130E2" w14:textId="172A131F" w:rsidR="001504F1" w:rsidRPr="00013027" w:rsidRDefault="001504F1" w:rsidP="00013027">
            <w:pPr>
              <w:spacing w:line="360" w:lineRule="auto"/>
              <w:jc w:val="both"/>
              <w:rPr>
                <w:rFonts w:ascii="Arial" w:hAnsi="Arial" w:cs="Arial"/>
                <w:b/>
                <w:bCs/>
                <w:sz w:val="24"/>
                <w:szCs w:val="24"/>
              </w:rPr>
            </w:pPr>
            <w:r w:rsidRPr="00013027">
              <w:rPr>
                <w:rFonts w:ascii="Arial" w:hAnsi="Arial" w:cs="Arial"/>
                <w:b/>
                <w:bCs/>
                <w:sz w:val="24"/>
                <w:szCs w:val="24"/>
              </w:rPr>
              <w:t>Employment Type</w:t>
            </w:r>
          </w:p>
        </w:tc>
        <w:tc>
          <w:tcPr>
            <w:tcW w:w="2254" w:type="dxa"/>
          </w:tcPr>
          <w:p w14:paraId="681D2BFC" w14:textId="442C4B20" w:rsidR="001504F1" w:rsidRPr="00013027" w:rsidRDefault="001504F1" w:rsidP="00013027">
            <w:pPr>
              <w:spacing w:line="360" w:lineRule="auto"/>
              <w:jc w:val="both"/>
              <w:rPr>
                <w:rFonts w:ascii="Arial" w:hAnsi="Arial" w:cs="Arial"/>
                <w:b/>
                <w:bCs/>
                <w:sz w:val="24"/>
                <w:szCs w:val="24"/>
              </w:rPr>
            </w:pPr>
            <w:r w:rsidRPr="00013027">
              <w:rPr>
                <w:rFonts w:ascii="Arial" w:hAnsi="Arial" w:cs="Arial"/>
                <w:b/>
                <w:bCs/>
                <w:sz w:val="24"/>
                <w:szCs w:val="24"/>
              </w:rPr>
              <w:t>Monthly Cost (£)</w:t>
            </w:r>
          </w:p>
        </w:tc>
      </w:tr>
      <w:tr w:rsidR="00013027" w:rsidRPr="00013027" w14:paraId="49B5471F" w14:textId="77777777" w:rsidTr="001504F1">
        <w:tc>
          <w:tcPr>
            <w:tcW w:w="2254" w:type="dxa"/>
          </w:tcPr>
          <w:p w14:paraId="5FDF2C31" w14:textId="34B5C3D6"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Managing Director (Owner)</w:t>
            </w:r>
          </w:p>
        </w:tc>
        <w:tc>
          <w:tcPr>
            <w:tcW w:w="2254" w:type="dxa"/>
          </w:tcPr>
          <w:p w14:paraId="0FAF3643" w14:textId="3C26C175"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Strategic direction, daily operations, decision-making</w:t>
            </w:r>
          </w:p>
        </w:tc>
        <w:tc>
          <w:tcPr>
            <w:tcW w:w="2254" w:type="dxa"/>
          </w:tcPr>
          <w:p w14:paraId="4FC14F60" w14:textId="35D881BE"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Full-time Employee</w:t>
            </w:r>
          </w:p>
        </w:tc>
        <w:tc>
          <w:tcPr>
            <w:tcW w:w="2254" w:type="dxa"/>
          </w:tcPr>
          <w:p w14:paraId="460F0811" w14:textId="4DF62080"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2,000</w:t>
            </w:r>
          </w:p>
        </w:tc>
      </w:tr>
      <w:tr w:rsidR="00013027" w:rsidRPr="00013027" w14:paraId="45781351" w14:textId="77777777" w:rsidTr="001504F1">
        <w:tc>
          <w:tcPr>
            <w:tcW w:w="2254" w:type="dxa"/>
          </w:tcPr>
          <w:p w14:paraId="4A764D06" w14:textId="7649BD77"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Operations Assistant</w:t>
            </w:r>
          </w:p>
        </w:tc>
        <w:tc>
          <w:tcPr>
            <w:tcW w:w="2254" w:type="dxa"/>
          </w:tcPr>
          <w:p w14:paraId="3775B413" w14:textId="05F67ED0"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 xml:space="preserve">Order </w:t>
            </w:r>
            <w:proofErr w:type="spellStart"/>
            <w:r w:rsidRPr="00013027">
              <w:rPr>
                <w:rFonts w:ascii="Arial" w:hAnsi="Arial" w:cs="Arial"/>
                <w:sz w:val="24"/>
                <w:szCs w:val="24"/>
              </w:rPr>
              <w:t>fulfillment</w:t>
            </w:r>
            <w:proofErr w:type="spellEnd"/>
            <w:r w:rsidRPr="00013027">
              <w:rPr>
                <w:rFonts w:ascii="Arial" w:hAnsi="Arial" w:cs="Arial"/>
                <w:sz w:val="24"/>
                <w:szCs w:val="24"/>
              </w:rPr>
              <w:t>, inventory management, customer service</w:t>
            </w:r>
          </w:p>
        </w:tc>
        <w:tc>
          <w:tcPr>
            <w:tcW w:w="2254" w:type="dxa"/>
          </w:tcPr>
          <w:p w14:paraId="398A0F06" w14:textId="5C6B9959"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Full-time Employee</w:t>
            </w:r>
          </w:p>
        </w:tc>
        <w:tc>
          <w:tcPr>
            <w:tcW w:w="2254" w:type="dxa"/>
          </w:tcPr>
          <w:p w14:paraId="006F3605" w14:textId="26E6D67B"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1,800</w:t>
            </w:r>
          </w:p>
        </w:tc>
      </w:tr>
      <w:tr w:rsidR="00013027" w:rsidRPr="00013027" w14:paraId="419608F0" w14:textId="77777777" w:rsidTr="001504F1">
        <w:tc>
          <w:tcPr>
            <w:tcW w:w="2254" w:type="dxa"/>
          </w:tcPr>
          <w:p w14:paraId="2A89D86E" w14:textId="00BEFCC9"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Marketing Coordinator</w:t>
            </w:r>
          </w:p>
        </w:tc>
        <w:tc>
          <w:tcPr>
            <w:tcW w:w="2254" w:type="dxa"/>
          </w:tcPr>
          <w:p w14:paraId="0540B647" w14:textId="39F4652A"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Marketing campaigns, social media management</w:t>
            </w:r>
          </w:p>
        </w:tc>
        <w:tc>
          <w:tcPr>
            <w:tcW w:w="2254" w:type="dxa"/>
          </w:tcPr>
          <w:p w14:paraId="1E9D6BC1" w14:textId="6FD9D44C"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Part-time Employee</w:t>
            </w:r>
          </w:p>
        </w:tc>
        <w:tc>
          <w:tcPr>
            <w:tcW w:w="2254" w:type="dxa"/>
          </w:tcPr>
          <w:p w14:paraId="183B9A2A" w14:textId="12B25D53"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960</w:t>
            </w:r>
          </w:p>
        </w:tc>
      </w:tr>
      <w:tr w:rsidR="00013027" w:rsidRPr="00013027" w14:paraId="66C72DB3" w14:textId="77777777" w:rsidTr="001504F1">
        <w:tc>
          <w:tcPr>
            <w:tcW w:w="2254" w:type="dxa"/>
          </w:tcPr>
          <w:p w14:paraId="33E1A433" w14:textId="5FB2FA6A"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Accountant</w:t>
            </w:r>
          </w:p>
        </w:tc>
        <w:tc>
          <w:tcPr>
            <w:tcW w:w="2254" w:type="dxa"/>
          </w:tcPr>
          <w:p w14:paraId="7264F72A" w14:textId="703D965D"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Bookkeeping, financial reporting, tax compliance</w:t>
            </w:r>
          </w:p>
        </w:tc>
        <w:tc>
          <w:tcPr>
            <w:tcW w:w="2254" w:type="dxa"/>
          </w:tcPr>
          <w:p w14:paraId="266B00C4" w14:textId="05BE502B"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External Professional</w:t>
            </w:r>
          </w:p>
        </w:tc>
        <w:tc>
          <w:tcPr>
            <w:tcW w:w="2254" w:type="dxa"/>
          </w:tcPr>
          <w:p w14:paraId="72093871" w14:textId="71164820"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200</w:t>
            </w:r>
          </w:p>
        </w:tc>
      </w:tr>
      <w:tr w:rsidR="00013027" w:rsidRPr="00013027" w14:paraId="6BD7B01E" w14:textId="77777777" w:rsidTr="001504F1">
        <w:tc>
          <w:tcPr>
            <w:tcW w:w="2254" w:type="dxa"/>
          </w:tcPr>
          <w:p w14:paraId="0231268A" w14:textId="7ED9F0E7"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Legal Advisor</w:t>
            </w:r>
          </w:p>
        </w:tc>
        <w:tc>
          <w:tcPr>
            <w:tcW w:w="2254" w:type="dxa"/>
          </w:tcPr>
          <w:p w14:paraId="32A02EEF" w14:textId="09FBC2BC"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Legal compliance, contracts, regulatory advice</w:t>
            </w:r>
          </w:p>
        </w:tc>
        <w:tc>
          <w:tcPr>
            <w:tcW w:w="2254" w:type="dxa"/>
          </w:tcPr>
          <w:p w14:paraId="46356683" w14:textId="1A6A60AB"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External Professional</w:t>
            </w:r>
          </w:p>
        </w:tc>
        <w:tc>
          <w:tcPr>
            <w:tcW w:w="2254" w:type="dxa"/>
          </w:tcPr>
          <w:p w14:paraId="09AA7859" w14:textId="7E0B46B3" w:rsidR="001504F1" w:rsidRPr="00013027" w:rsidRDefault="001504F1" w:rsidP="00013027">
            <w:pPr>
              <w:spacing w:line="360" w:lineRule="auto"/>
              <w:jc w:val="both"/>
              <w:rPr>
                <w:rFonts w:ascii="Arial" w:hAnsi="Arial" w:cs="Arial"/>
                <w:sz w:val="24"/>
                <w:szCs w:val="24"/>
              </w:rPr>
            </w:pPr>
            <w:r w:rsidRPr="00013027">
              <w:rPr>
                <w:rFonts w:ascii="Arial" w:hAnsi="Arial" w:cs="Arial"/>
                <w:sz w:val="24"/>
                <w:szCs w:val="24"/>
              </w:rPr>
              <w:t>100</w:t>
            </w:r>
          </w:p>
        </w:tc>
      </w:tr>
      <w:tr w:rsidR="00013027" w:rsidRPr="00013027" w14:paraId="5E8CB889" w14:textId="77777777" w:rsidTr="001504F1">
        <w:tc>
          <w:tcPr>
            <w:tcW w:w="2254" w:type="dxa"/>
          </w:tcPr>
          <w:p w14:paraId="53C60AFE" w14:textId="1407A046" w:rsidR="001504F1" w:rsidRPr="00013027" w:rsidRDefault="001504F1" w:rsidP="00013027">
            <w:pPr>
              <w:spacing w:line="360" w:lineRule="auto"/>
              <w:jc w:val="both"/>
              <w:rPr>
                <w:rFonts w:ascii="Arial" w:hAnsi="Arial" w:cs="Arial"/>
                <w:b/>
                <w:bCs/>
                <w:sz w:val="24"/>
                <w:szCs w:val="24"/>
              </w:rPr>
            </w:pPr>
            <w:r w:rsidRPr="00013027">
              <w:rPr>
                <w:rFonts w:ascii="Arial" w:hAnsi="Arial" w:cs="Arial"/>
                <w:b/>
                <w:bCs/>
                <w:sz w:val="24"/>
                <w:szCs w:val="24"/>
              </w:rPr>
              <w:t>Total Monthly Cost</w:t>
            </w:r>
          </w:p>
        </w:tc>
        <w:tc>
          <w:tcPr>
            <w:tcW w:w="2254" w:type="dxa"/>
          </w:tcPr>
          <w:p w14:paraId="6FA0A0F1" w14:textId="77777777" w:rsidR="001504F1" w:rsidRPr="00013027" w:rsidRDefault="001504F1" w:rsidP="00013027">
            <w:pPr>
              <w:spacing w:line="360" w:lineRule="auto"/>
              <w:jc w:val="both"/>
              <w:rPr>
                <w:rFonts w:ascii="Arial" w:hAnsi="Arial" w:cs="Arial"/>
                <w:sz w:val="24"/>
                <w:szCs w:val="24"/>
              </w:rPr>
            </w:pPr>
          </w:p>
        </w:tc>
        <w:tc>
          <w:tcPr>
            <w:tcW w:w="2254" w:type="dxa"/>
          </w:tcPr>
          <w:p w14:paraId="004B2242" w14:textId="77777777" w:rsidR="001504F1" w:rsidRPr="00013027" w:rsidRDefault="001504F1" w:rsidP="00013027">
            <w:pPr>
              <w:spacing w:line="360" w:lineRule="auto"/>
              <w:jc w:val="both"/>
              <w:rPr>
                <w:rFonts w:ascii="Arial" w:hAnsi="Arial" w:cs="Arial"/>
                <w:b/>
                <w:bCs/>
                <w:sz w:val="24"/>
                <w:szCs w:val="24"/>
              </w:rPr>
            </w:pPr>
          </w:p>
        </w:tc>
        <w:tc>
          <w:tcPr>
            <w:tcW w:w="2254" w:type="dxa"/>
          </w:tcPr>
          <w:p w14:paraId="5D6DF63F" w14:textId="039C59E7" w:rsidR="001504F1" w:rsidRPr="00013027" w:rsidRDefault="001504F1" w:rsidP="00013027">
            <w:pPr>
              <w:spacing w:line="360" w:lineRule="auto"/>
              <w:jc w:val="both"/>
              <w:rPr>
                <w:rFonts w:ascii="Arial" w:hAnsi="Arial" w:cs="Arial"/>
                <w:b/>
                <w:bCs/>
                <w:sz w:val="24"/>
                <w:szCs w:val="24"/>
              </w:rPr>
            </w:pPr>
            <w:r w:rsidRPr="00013027">
              <w:rPr>
                <w:rFonts w:ascii="Arial" w:hAnsi="Arial" w:cs="Arial"/>
                <w:b/>
                <w:bCs/>
                <w:sz w:val="24"/>
                <w:szCs w:val="24"/>
              </w:rPr>
              <w:t>£5,060</w:t>
            </w:r>
          </w:p>
        </w:tc>
      </w:tr>
    </w:tbl>
    <w:p w14:paraId="0D1AF59D" w14:textId="77777777" w:rsidR="001504F1" w:rsidRPr="00013027" w:rsidRDefault="001504F1" w:rsidP="00013027">
      <w:pPr>
        <w:spacing w:line="360" w:lineRule="auto"/>
        <w:jc w:val="both"/>
        <w:rPr>
          <w:rFonts w:ascii="Arial" w:hAnsi="Arial" w:cs="Arial"/>
          <w:sz w:val="24"/>
          <w:szCs w:val="24"/>
        </w:rPr>
      </w:pPr>
    </w:p>
    <w:p w14:paraId="6AB5347B" w14:textId="6EDA79B1" w:rsidR="0098778D" w:rsidRPr="00013027" w:rsidRDefault="001504F1" w:rsidP="00013027">
      <w:pPr>
        <w:pStyle w:val="EU"/>
        <w:numPr>
          <w:ilvl w:val="0"/>
          <w:numId w:val="1"/>
        </w:numPr>
        <w:spacing w:line="360" w:lineRule="auto"/>
        <w:rPr>
          <w:color w:val="auto"/>
        </w:rPr>
      </w:pPr>
      <w:bookmarkStart w:id="4" w:name="_Toc183167714"/>
      <w:r w:rsidRPr="00013027">
        <w:rPr>
          <w:color w:val="auto"/>
        </w:rPr>
        <w:t>SWOT Analysis</w:t>
      </w:r>
      <w:bookmarkEnd w:id="4"/>
      <w:r w:rsidRPr="00013027">
        <w:rPr>
          <w:color w:val="auto"/>
        </w:rPr>
        <w:t xml:space="preserve"> </w:t>
      </w:r>
    </w:p>
    <w:p w14:paraId="7A2D706E" w14:textId="77777777" w:rsidR="0098778D" w:rsidRPr="00013027" w:rsidRDefault="0098778D" w:rsidP="00013027">
      <w:pPr>
        <w:spacing w:line="360" w:lineRule="auto"/>
        <w:jc w:val="both"/>
        <w:rPr>
          <w:rFonts w:ascii="Arial" w:hAnsi="Arial" w:cs="Arial"/>
          <w:sz w:val="24"/>
          <w:szCs w:val="24"/>
        </w:rPr>
      </w:pPr>
    </w:p>
    <w:tbl>
      <w:tblPr>
        <w:tblStyle w:val="TableGrid"/>
        <w:tblW w:w="10916" w:type="dxa"/>
        <w:tblInd w:w="-856" w:type="dxa"/>
        <w:tblLook w:val="04A0" w:firstRow="1" w:lastRow="0" w:firstColumn="1" w:lastColumn="0" w:noHBand="0" w:noVBand="1"/>
      </w:tblPr>
      <w:tblGrid>
        <w:gridCol w:w="5364"/>
        <w:gridCol w:w="5552"/>
      </w:tblGrid>
      <w:tr w:rsidR="00013027" w:rsidRPr="00013027" w14:paraId="197110FA" w14:textId="77777777" w:rsidTr="0068095B">
        <w:tc>
          <w:tcPr>
            <w:tcW w:w="5364" w:type="dxa"/>
          </w:tcPr>
          <w:p w14:paraId="37924B77" w14:textId="5524D604" w:rsidR="001504F1" w:rsidRPr="00013027" w:rsidRDefault="001504F1" w:rsidP="00013027">
            <w:pPr>
              <w:spacing w:line="360" w:lineRule="auto"/>
              <w:jc w:val="both"/>
              <w:rPr>
                <w:rFonts w:ascii="Arial" w:hAnsi="Arial" w:cs="Arial"/>
                <w:b/>
                <w:bCs/>
                <w:sz w:val="24"/>
                <w:szCs w:val="24"/>
              </w:rPr>
            </w:pPr>
            <w:r w:rsidRPr="00013027">
              <w:rPr>
                <w:rFonts w:ascii="Arial" w:hAnsi="Arial" w:cs="Arial"/>
                <w:b/>
                <w:bCs/>
                <w:sz w:val="24"/>
                <w:szCs w:val="24"/>
              </w:rPr>
              <w:t>Strengths</w:t>
            </w:r>
          </w:p>
        </w:tc>
        <w:tc>
          <w:tcPr>
            <w:tcW w:w="5552" w:type="dxa"/>
          </w:tcPr>
          <w:p w14:paraId="0265E0E3" w14:textId="3B6FBFA5" w:rsidR="001504F1" w:rsidRPr="00013027" w:rsidRDefault="001504F1" w:rsidP="00013027">
            <w:pPr>
              <w:spacing w:line="360" w:lineRule="auto"/>
              <w:jc w:val="both"/>
              <w:rPr>
                <w:rFonts w:ascii="Arial" w:hAnsi="Arial" w:cs="Arial"/>
                <w:b/>
                <w:bCs/>
                <w:sz w:val="24"/>
                <w:szCs w:val="24"/>
              </w:rPr>
            </w:pPr>
            <w:r w:rsidRPr="00013027">
              <w:rPr>
                <w:rFonts w:ascii="Arial" w:hAnsi="Arial" w:cs="Arial"/>
                <w:b/>
                <w:bCs/>
                <w:sz w:val="24"/>
                <w:szCs w:val="24"/>
              </w:rPr>
              <w:t xml:space="preserve">Weaknesses </w:t>
            </w:r>
          </w:p>
        </w:tc>
      </w:tr>
      <w:tr w:rsidR="00013027" w:rsidRPr="00013027" w14:paraId="087350C0" w14:textId="77777777" w:rsidTr="0068095B">
        <w:tc>
          <w:tcPr>
            <w:tcW w:w="5364" w:type="dxa"/>
          </w:tcPr>
          <w:p w14:paraId="5E12C549" w14:textId="799F3632" w:rsidR="0068095B" w:rsidRPr="00013027" w:rsidRDefault="0068095B" w:rsidP="00013027">
            <w:pPr>
              <w:pStyle w:val="ListParagraph"/>
              <w:numPr>
                <w:ilvl w:val="0"/>
                <w:numId w:val="2"/>
              </w:numPr>
              <w:spacing w:line="360" w:lineRule="auto"/>
              <w:jc w:val="both"/>
              <w:rPr>
                <w:rFonts w:ascii="Arial" w:hAnsi="Arial" w:cs="Arial"/>
                <w:sz w:val="24"/>
                <w:szCs w:val="24"/>
              </w:rPr>
            </w:pPr>
            <w:r w:rsidRPr="00013027">
              <w:rPr>
                <w:rFonts w:ascii="Arial" w:hAnsi="Arial" w:cs="Arial"/>
                <w:sz w:val="24"/>
                <w:szCs w:val="24"/>
              </w:rPr>
              <w:t xml:space="preserve">Handcrafted organic tea blends from </w:t>
            </w:r>
            <w:proofErr w:type="spellStart"/>
            <w:r w:rsidRPr="00013027">
              <w:rPr>
                <w:rFonts w:ascii="Arial" w:hAnsi="Arial" w:cs="Arial"/>
                <w:sz w:val="24"/>
                <w:szCs w:val="24"/>
              </w:rPr>
              <w:t>SereneTeas</w:t>
            </w:r>
            <w:proofErr w:type="spellEnd"/>
            <w:r w:rsidRPr="00013027">
              <w:rPr>
                <w:rFonts w:ascii="Arial" w:hAnsi="Arial" w:cs="Arial"/>
                <w:sz w:val="24"/>
                <w:szCs w:val="24"/>
              </w:rPr>
              <w:t xml:space="preserve"> offer distinct flavours and health advantages not found in mass-produced teas. This distinction attracts specialised customers seeking premium and handcrafted goods (Mintel, 2022).</w:t>
            </w:r>
          </w:p>
          <w:p w14:paraId="32BCB27C" w14:textId="20772B65" w:rsidR="0068095B" w:rsidRPr="00013027" w:rsidRDefault="0068095B" w:rsidP="00013027">
            <w:pPr>
              <w:pStyle w:val="ListParagraph"/>
              <w:numPr>
                <w:ilvl w:val="0"/>
                <w:numId w:val="2"/>
              </w:numPr>
              <w:spacing w:line="360" w:lineRule="auto"/>
              <w:jc w:val="both"/>
              <w:rPr>
                <w:rFonts w:ascii="Arial" w:hAnsi="Arial" w:cs="Arial"/>
                <w:sz w:val="24"/>
                <w:szCs w:val="24"/>
              </w:rPr>
            </w:pPr>
            <w:r w:rsidRPr="00013027">
              <w:rPr>
                <w:rFonts w:ascii="Arial" w:hAnsi="Arial" w:cs="Arial"/>
                <w:sz w:val="24"/>
                <w:szCs w:val="24"/>
              </w:rPr>
              <w:t>The company's ethically sourced, organic ingredients and eco-friendly packaging meet consumer demand for sustainable products. This devotion boosts brand image and consumer loyalty</w:t>
            </w:r>
            <w:r w:rsidR="002E427F" w:rsidRPr="00013027">
              <w:rPr>
                <w:rFonts w:ascii="Arial" w:hAnsi="Arial" w:cs="Arial"/>
                <w:sz w:val="24"/>
                <w:szCs w:val="24"/>
              </w:rPr>
              <w:t>.</w:t>
            </w:r>
          </w:p>
          <w:p w14:paraId="21A4F641" w14:textId="3C08617F" w:rsidR="001504F1" w:rsidRPr="00013027" w:rsidRDefault="0068095B" w:rsidP="00013027">
            <w:pPr>
              <w:pStyle w:val="ListParagraph"/>
              <w:numPr>
                <w:ilvl w:val="0"/>
                <w:numId w:val="2"/>
              </w:numPr>
              <w:spacing w:line="360" w:lineRule="auto"/>
              <w:jc w:val="both"/>
              <w:rPr>
                <w:rFonts w:ascii="Arial" w:hAnsi="Arial" w:cs="Arial"/>
                <w:sz w:val="24"/>
                <w:szCs w:val="24"/>
              </w:rPr>
            </w:pPr>
            <w:r w:rsidRPr="00013027">
              <w:rPr>
                <w:rFonts w:ascii="Arial" w:hAnsi="Arial" w:cs="Arial"/>
                <w:sz w:val="24"/>
                <w:szCs w:val="24"/>
              </w:rPr>
              <w:t xml:space="preserve">The founder's herbal studies background lends credibility and authenticity to the products. This experience helps the business to create unique wellness blends that set it different (Barringer </w:t>
            </w:r>
            <w:r w:rsidR="002E427F" w:rsidRPr="00013027">
              <w:rPr>
                <w:rFonts w:ascii="Arial" w:hAnsi="Arial" w:cs="Arial"/>
                <w:sz w:val="24"/>
                <w:szCs w:val="24"/>
              </w:rPr>
              <w:t>and</w:t>
            </w:r>
            <w:r w:rsidRPr="00013027">
              <w:rPr>
                <w:rFonts w:ascii="Arial" w:hAnsi="Arial" w:cs="Arial"/>
                <w:sz w:val="24"/>
                <w:szCs w:val="24"/>
              </w:rPr>
              <w:t xml:space="preserve"> Ireland, 2016).</w:t>
            </w:r>
          </w:p>
        </w:tc>
        <w:tc>
          <w:tcPr>
            <w:tcW w:w="5552" w:type="dxa"/>
          </w:tcPr>
          <w:p w14:paraId="59808220" w14:textId="18014A31" w:rsidR="0068095B" w:rsidRPr="00013027" w:rsidRDefault="0068095B" w:rsidP="00013027">
            <w:pPr>
              <w:pStyle w:val="ListParagraph"/>
              <w:numPr>
                <w:ilvl w:val="0"/>
                <w:numId w:val="2"/>
              </w:numPr>
              <w:spacing w:line="360" w:lineRule="auto"/>
              <w:jc w:val="both"/>
              <w:rPr>
                <w:rFonts w:ascii="Arial" w:hAnsi="Arial" w:cs="Arial"/>
                <w:sz w:val="24"/>
                <w:szCs w:val="24"/>
              </w:rPr>
            </w:pPr>
            <w:proofErr w:type="spellStart"/>
            <w:r w:rsidRPr="00013027">
              <w:rPr>
                <w:rFonts w:ascii="Arial" w:hAnsi="Arial" w:cs="Arial"/>
                <w:sz w:val="24"/>
                <w:szCs w:val="24"/>
              </w:rPr>
              <w:t>SereneTeas</w:t>
            </w:r>
            <w:proofErr w:type="spellEnd"/>
            <w:r w:rsidRPr="00013027">
              <w:rPr>
                <w:rFonts w:ascii="Arial" w:hAnsi="Arial" w:cs="Arial"/>
                <w:sz w:val="24"/>
                <w:szCs w:val="24"/>
              </w:rPr>
              <w:t>' brand awareness is low as a newcomer, which can limit market penetration. Branding takes time and marketing (Keller, 2013).</w:t>
            </w:r>
          </w:p>
          <w:p w14:paraId="3601E614" w14:textId="6A439165" w:rsidR="0068095B" w:rsidRPr="00013027" w:rsidRDefault="0068095B" w:rsidP="00013027">
            <w:pPr>
              <w:pStyle w:val="ListParagraph"/>
              <w:numPr>
                <w:ilvl w:val="0"/>
                <w:numId w:val="2"/>
              </w:numPr>
              <w:spacing w:line="360" w:lineRule="auto"/>
              <w:jc w:val="both"/>
              <w:rPr>
                <w:rFonts w:ascii="Arial" w:hAnsi="Arial" w:cs="Arial"/>
                <w:sz w:val="24"/>
                <w:szCs w:val="24"/>
              </w:rPr>
            </w:pPr>
            <w:r w:rsidRPr="00013027">
              <w:rPr>
                <w:rFonts w:ascii="Arial" w:hAnsi="Arial" w:cs="Arial"/>
                <w:sz w:val="24"/>
                <w:szCs w:val="24"/>
              </w:rPr>
              <w:t>A £25,000 startup budget limits the company's ability to invest in large-scale marketing campaigns, innovative technology, or mass product purchases, which may hinder growth and competition (Burns, 20</w:t>
            </w:r>
            <w:r w:rsidR="002E427F" w:rsidRPr="00013027">
              <w:rPr>
                <w:rFonts w:ascii="Arial" w:hAnsi="Arial" w:cs="Arial"/>
                <w:sz w:val="24"/>
                <w:szCs w:val="24"/>
              </w:rPr>
              <w:t>22</w:t>
            </w:r>
            <w:r w:rsidRPr="00013027">
              <w:rPr>
                <w:rFonts w:ascii="Arial" w:hAnsi="Arial" w:cs="Arial"/>
                <w:sz w:val="24"/>
                <w:szCs w:val="24"/>
              </w:rPr>
              <w:t>).</w:t>
            </w:r>
          </w:p>
          <w:p w14:paraId="5087E544" w14:textId="01E47006" w:rsidR="001504F1" w:rsidRPr="00013027" w:rsidRDefault="0068095B" w:rsidP="00013027">
            <w:pPr>
              <w:pStyle w:val="ListParagraph"/>
              <w:numPr>
                <w:ilvl w:val="0"/>
                <w:numId w:val="2"/>
              </w:numPr>
              <w:spacing w:line="360" w:lineRule="auto"/>
              <w:jc w:val="both"/>
              <w:rPr>
                <w:rFonts w:ascii="Arial" w:hAnsi="Arial" w:cs="Arial"/>
                <w:sz w:val="24"/>
                <w:szCs w:val="24"/>
              </w:rPr>
            </w:pPr>
            <w:r w:rsidRPr="00013027">
              <w:rPr>
                <w:rFonts w:ascii="Arial" w:hAnsi="Arial" w:cs="Arial"/>
                <w:sz w:val="24"/>
                <w:szCs w:val="24"/>
              </w:rPr>
              <w:t>Small teams can cause operational bottlenecks, making it harder to scale fast to meet market demand. Human resource shortages can impact customer service, order fulfilment, and innovation (Ries, 2011).</w:t>
            </w:r>
          </w:p>
        </w:tc>
      </w:tr>
      <w:tr w:rsidR="00013027" w:rsidRPr="00013027" w14:paraId="43DFA6B3" w14:textId="77777777" w:rsidTr="0068095B">
        <w:tc>
          <w:tcPr>
            <w:tcW w:w="5364" w:type="dxa"/>
          </w:tcPr>
          <w:p w14:paraId="4AED9092" w14:textId="2A3F14A9" w:rsidR="001504F1" w:rsidRPr="00013027" w:rsidRDefault="001504F1" w:rsidP="00013027">
            <w:pPr>
              <w:spacing w:line="360" w:lineRule="auto"/>
              <w:jc w:val="both"/>
              <w:rPr>
                <w:rFonts w:ascii="Arial" w:hAnsi="Arial" w:cs="Arial"/>
                <w:b/>
                <w:bCs/>
                <w:sz w:val="24"/>
                <w:szCs w:val="24"/>
              </w:rPr>
            </w:pPr>
            <w:r w:rsidRPr="00013027">
              <w:rPr>
                <w:rFonts w:ascii="Arial" w:hAnsi="Arial" w:cs="Arial"/>
                <w:b/>
                <w:bCs/>
                <w:sz w:val="24"/>
                <w:szCs w:val="24"/>
              </w:rPr>
              <w:t>Opportunities</w:t>
            </w:r>
          </w:p>
        </w:tc>
        <w:tc>
          <w:tcPr>
            <w:tcW w:w="5552" w:type="dxa"/>
          </w:tcPr>
          <w:p w14:paraId="16CFFB12" w14:textId="6CC09816" w:rsidR="001504F1" w:rsidRPr="00013027" w:rsidRDefault="001504F1" w:rsidP="00013027">
            <w:pPr>
              <w:spacing w:line="360" w:lineRule="auto"/>
              <w:jc w:val="both"/>
              <w:rPr>
                <w:rFonts w:ascii="Arial" w:hAnsi="Arial" w:cs="Arial"/>
                <w:b/>
                <w:bCs/>
                <w:sz w:val="24"/>
                <w:szCs w:val="24"/>
              </w:rPr>
            </w:pPr>
            <w:r w:rsidRPr="00013027">
              <w:rPr>
                <w:rFonts w:ascii="Arial" w:hAnsi="Arial" w:cs="Arial"/>
                <w:b/>
                <w:bCs/>
                <w:sz w:val="24"/>
                <w:szCs w:val="24"/>
              </w:rPr>
              <w:t>Threats</w:t>
            </w:r>
          </w:p>
        </w:tc>
      </w:tr>
      <w:tr w:rsidR="00013027" w:rsidRPr="00013027" w14:paraId="629C349B" w14:textId="77777777" w:rsidTr="0068095B">
        <w:tc>
          <w:tcPr>
            <w:tcW w:w="5364" w:type="dxa"/>
          </w:tcPr>
          <w:p w14:paraId="66A89A22" w14:textId="44659BC5" w:rsidR="0068095B" w:rsidRPr="00013027" w:rsidRDefault="0068095B" w:rsidP="00013027">
            <w:pPr>
              <w:pStyle w:val="ListParagraph"/>
              <w:numPr>
                <w:ilvl w:val="0"/>
                <w:numId w:val="3"/>
              </w:numPr>
              <w:spacing w:line="360" w:lineRule="auto"/>
              <w:jc w:val="both"/>
              <w:rPr>
                <w:rFonts w:ascii="Arial" w:hAnsi="Arial" w:cs="Arial"/>
                <w:sz w:val="24"/>
                <w:szCs w:val="24"/>
              </w:rPr>
            </w:pPr>
            <w:r w:rsidRPr="00013027">
              <w:rPr>
                <w:rFonts w:ascii="Arial" w:hAnsi="Arial" w:cs="Arial"/>
                <w:sz w:val="24"/>
                <w:szCs w:val="24"/>
              </w:rPr>
              <w:t>Organic and health-conscious products are growing in popularity. Organic tea sales and market share are expected to rise (Statista, 2023).</w:t>
            </w:r>
          </w:p>
          <w:p w14:paraId="2F011F11" w14:textId="77777777" w:rsidR="002E427F" w:rsidRPr="00013027" w:rsidRDefault="0068095B" w:rsidP="00013027">
            <w:pPr>
              <w:pStyle w:val="ListParagraph"/>
              <w:numPr>
                <w:ilvl w:val="0"/>
                <w:numId w:val="3"/>
              </w:numPr>
              <w:spacing w:line="360" w:lineRule="auto"/>
              <w:jc w:val="both"/>
              <w:rPr>
                <w:rFonts w:ascii="Arial" w:hAnsi="Arial" w:cs="Arial"/>
                <w:sz w:val="24"/>
                <w:szCs w:val="24"/>
              </w:rPr>
            </w:pPr>
            <w:r w:rsidRPr="00013027">
              <w:rPr>
                <w:rFonts w:ascii="Arial" w:hAnsi="Arial" w:cs="Arial"/>
                <w:sz w:val="24"/>
                <w:szCs w:val="24"/>
              </w:rPr>
              <w:t>Online shopping allows businesses to reach more customers without the overhead of physical stores. E-commerce allows data collection for personalised marketing</w:t>
            </w:r>
            <w:r w:rsidR="002E427F" w:rsidRPr="00013027">
              <w:rPr>
                <w:rFonts w:ascii="Arial" w:hAnsi="Arial" w:cs="Arial"/>
                <w:sz w:val="24"/>
                <w:szCs w:val="24"/>
              </w:rPr>
              <w:t>.</w:t>
            </w:r>
          </w:p>
          <w:p w14:paraId="760AED9A" w14:textId="773107B2" w:rsidR="001504F1" w:rsidRPr="00013027" w:rsidRDefault="0068095B" w:rsidP="00013027">
            <w:pPr>
              <w:pStyle w:val="ListParagraph"/>
              <w:numPr>
                <w:ilvl w:val="0"/>
                <w:numId w:val="3"/>
              </w:numPr>
              <w:spacing w:line="360" w:lineRule="auto"/>
              <w:jc w:val="both"/>
              <w:rPr>
                <w:rFonts w:ascii="Arial" w:hAnsi="Arial" w:cs="Arial"/>
                <w:sz w:val="24"/>
                <w:szCs w:val="24"/>
              </w:rPr>
            </w:pPr>
            <w:r w:rsidRPr="00013027">
              <w:rPr>
                <w:rFonts w:ascii="Arial" w:hAnsi="Arial" w:cs="Arial"/>
                <w:sz w:val="24"/>
                <w:szCs w:val="24"/>
              </w:rPr>
              <w:t>Working with wellness influencers, local health stores, or yoga studios can boost brand awareness and credibility. Collaborations can expand distribution and client bases (Harrigan et al., 2017).</w:t>
            </w:r>
          </w:p>
        </w:tc>
        <w:tc>
          <w:tcPr>
            <w:tcW w:w="5552" w:type="dxa"/>
          </w:tcPr>
          <w:p w14:paraId="1F1D1E6D" w14:textId="5856CB66" w:rsidR="0068095B" w:rsidRPr="00013027" w:rsidRDefault="0068095B" w:rsidP="00013027">
            <w:pPr>
              <w:pStyle w:val="ListParagraph"/>
              <w:numPr>
                <w:ilvl w:val="0"/>
                <w:numId w:val="4"/>
              </w:numPr>
              <w:spacing w:line="360" w:lineRule="auto"/>
              <w:jc w:val="both"/>
              <w:rPr>
                <w:rFonts w:ascii="Arial" w:hAnsi="Arial" w:cs="Arial"/>
                <w:sz w:val="24"/>
                <w:szCs w:val="24"/>
              </w:rPr>
            </w:pPr>
            <w:r w:rsidRPr="00013027">
              <w:rPr>
                <w:rFonts w:ascii="Arial" w:hAnsi="Arial" w:cs="Arial"/>
                <w:sz w:val="24"/>
                <w:szCs w:val="24"/>
              </w:rPr>
              <w:t>Both known brands and organic startups compete in the tea market. Competition might hinder market share and cause price wars (Mintel, 2022).</w:t>
            </w:r>
          </w:p>
          <w:p w14:paraId="13FFD18D" w14:textId="026307DE" w:rsidR="0068095B" w:rsidRPr="00013027" w:rsidRDefault="0068095B" w:rsidP="00013027">
            <w:pPr>
              <w:pStyle w:val="ListParagraph"/>
              <w:numPr>
                <w:ilvl w:val="0"/>
                <w:numId w:val="4"/>
              </w:numPr>
              <w:spacing w:line="360" w:lineRule="auto"/>
              <w:jc w:val="both"/>
              <w:rPr>
                <w:rFonts w:ascii="Arial" w:hAnsi="Arial" w:cs="Arial"/>
                <w:sz w:val="24"/>
                <w:szCs w:val="24"/>
              </w:rPr>
            </w:pPr>
            <w:r w:rsidRPr="00013027">
              <w:rPr>
                <w:rFonts w:ascii="Arial" w:hAnsi="Arial" w:cs="Arial"/>
                <w:sz w:val="24"/>
                <w:szCs w:val="24"/>
              </w:rPr>
              <w:t>The company's dependence on organic components exposes it to supply shortages, price volatility, and quality difficulties owing to crop environmental conditions (Christopher, 2016).</w:t>
            </w:r>
          </w:p>
          <w:p w14:paraId="1C4A1F37" w14:textId="458D7C3F" w:rsidR="001504F1" w:rsidRPr="00013027" w:rsidRDefault="0068095B" w:rsidP="00013027">
            <w:pPr>
              <w:pStyle w:val="ListParagraph"/>
              <w:numPr>
                <w:ilvl w:val="0"/>
                <w:numId w:val="4"/>
              </w:numPr>
              <w:spacing w:line="360" w:lineRule="auto"/>
              <w:jc w:val="both"/>
              <w:rPr>
                <w:rFonts w:ascii="Arial" w:hAnsi="Arial" w:cs="Arial"/>
                <w:sz w:val="24"/>
                <w:szCs w:val="24"/>
              </w:rPr>
            </w:pPr>
            <w:r w:rsidRPr="00013027">
              <w:rPr>
                <w:rFonts w:ascii="Arial" w:hAnsi="Arial" w:cs="Arial"/>
                <w:sz w:val="24"/>
                <w:szCs w:val="24"/>
              </w:rPr>
              <w:t>Health and taste preferences change quickly. A drop in herbal tea demand or bad publicity about ingredients could hurt demand (Solomon</w:t>
            </w:r>
            <w:r w:rsidR="002E427F" w:rsidRPr="00013027">
              <w:rPr>
                <w:rFonts w:ascii="Arial" w:hAnsi="Arial" w:cs="Arial"/>
                <w:sz w:val="24"/>
                <w:szCs w:val="24"/>
              </w:rPr>
              <w:t xml:space="preserve">, </w:t>
            </w:r>
            <w:r w:rsidRPr="00013027">
              <w:rPr>
                <w:rFonts w:ascii="Arial" w:hAnsi="Arial" w:cs="Arial"/>
                <w:sz w:val="24"/>
                <w:szCs w:val="24"/>
              </w:rPr>
              <w:t xml:space="preserve"> 201</w:t>
            </w:r>
            <w:r w:rsidR="002E427F" w:rsidRPr="00013027">
              <w:rPr>
                <w:rFonts w:ascii="Arial" w:hAnsi="Arial" w:cs="Arial"/>
                <w:sz w:val="24"/>
                <w:szCs w:val="24"/>
              </w:rPr>
              <w:t>0</w:t>
            </w:r>
            <w:r w:rsidRPr="00013027">
              <w:rPr>
                <w:rFonts w:ascii="Arial" w:hAnsi="Arial" w:cs="Arial"/>
                <w:sz w:val="24"/>
                <w:szCs w:val="24"/>
              </w:rPr>
              <w:t>).</w:t>
            </w:r>
          </w:p>
        </w:tc>
      </w:tr>
    </w:tbl>
    <w:p w14:paraId="5BD0B88F" w14:textId="77777777" w:rsidR="0098778D" w:rsidRPr="00013027" w:rsidRDefault="0098778D" w:rsidP="00013027">
      <w:pPr>
        <w:spacing w:line="360" w:lineRule="auto"/>
        <w:jc w:val="both"/>
        <w:rPr>
          <w:rFonts w:ascii="Arial" w:hAnsi="Arial" w:cs="Arial"/>
          <w:sz w:val="24"/>
          <w:szCs w:val="24"/>
        </w:rPr>
      </w:pPr>
    </w:p>
    <w:p w14:paraId="613C1530" w14:textId="77777777" w:rsidR="0068095B" w:rsidRPr="00013027" w:rsidRDefault="0068095B" w:rsidP="00013027">
      <w:pPr>
        <w:spacing w:line="360" w:lineRule="auto"/>
        <w:jc w:val="both"/>
        <w:rPr>
          <w:rFonts w:ascii="Arial" w:hAnsi="Arial" w:cs="Arial"/>
          <w:sz w:val="24"/>
          <w:szCs w:val="24"/>
        </w:rPr>
      </w:pPr>
    </w:p>
    <w:p w14:paraId="4F957D61" w14:textId="500AD920" w:rsidR="0068095B" w:rsidRPr="00013027" w:rsidRDefault="0068095B" w:rsidP="00013027">
      <w:pPr>
        <w:pStyle w:val="EU"/>
        <w:numPr>
          <w:ilvl w:val="0"/>
          <w:numId w:val="1"/>
        </w:numPr>
        <w:spacing w:line="360" w:lineRule="auto"/>
        <w:rPr>
          <w:color w:val="auto"/>
        </w:rPr>
      </w:pPr>
      <w:bookmarkStart w:id="5" w:name="_Toc183167715"/>
      <w:r w:rsidRPr="00013027">
        <w:rPr>
          <w:color w:val="auto"/>
        </w:rPr>
        <w:t>The 4Ps of marketing</w:t>
      </w:r>
      <w:bookmarkEnd w:id="5"/>
    </w:p>
    <w:p w14:paraId="407CF4F1" w14:textId="77777777" w:rsidR="0068095B" w:rsidRPr="00013027" w:rsidRDefault="0068095B" w:rsidP="00013027">
      <w:pPr>
        <w:pStyle w:val="EU"/>
        <w:spacing w:line="360" w:lineRule="auto"/>
        <w:rPr>
          <w:color w:val="auto"/>
        </w:rPr>
      </w:pPr>
      <w:bookmarkStart w:id="6" w:name="_Toc183167716"/>
      <w:r w:rsidRPr="00013027">
        <w:rPr>
          <w:color w:val="auto"/>
        </w:rPr>
        <w:t>Product</w:t>
      </w:r>
      <w:bookmarkEnd w:id="6"/>
    </w:p>
    <w:p w14:paraId="2CE0B33F" w14:textId="2346A25B" w:rsidR="0068095B" w:rsidRPr="00013027" w:rsidRDefault="0068095B" w:rsidP="00013027">
      <w:pPr>
        <w:spacing w:line="360" w:lineRule="auto"/>
        <w:jc w:val="both"/>
        <w:rPr>
          <w:rFonts w:ascii="Arial" w:hAnsi="Arial" w:cs="Arial"/>
          <w:sz w:val="24"/>
          <w:szCs w:val="24"/>
          <w:lang w:eastAsia="en-GB"/>
        </w:rPr>
      </w:pPr>
      <w:proofErr w:type="spellStart"/>
      <w:r w:rsidRPr="00013027">
        <w:rPr>
          <w:rFonts w:ascii="Arial" w:hAnsi="Arial" w:cs="Arial"/>
          <w:sz w:val="24"/>
          <w:szCs w:val="24"/>
          <w:lang w:eastAsia="en-GB"/>
        </w:rPr>
        <w:t>SereneTeas</w:t>
      </w:r>
      <w:proofErr w:type="spellEnd"/>
      <w:r w:rsidRPr="00013027">
        <w:rPr>
          <w:rFonts w:ascii="Arial" w:hAnsi="Arial" w:cs="Arial"/>
          <w:sz w:val="24"/>
          <w:szCs w:val="24"/>
          <w:lang w:eastAsia="en-GB"/>
        </w:rPr>
        <w:t xml:space="preserve"> has handcrafted organic tea blends to assist in customers’ wellness. They are formulated from ethically sourced, organic components like chamomile, lavender, ginger and green tea. Because the company puts emphasis on quality and exclusivity of tea blends, it stands out in a market (Kotler </w:t>
      </w:r>
      <w:r w:rsidR="00013027" w:rsidRPr="00013027">
        <w:rPr>
          <w:rFonts w:ascii="Arial" w:hAnsi="Arial" w:cs="Arial"/>
          <w:sz w:val="24"/>
          <w:szCs w:val="24"/>
          <w:lang w:eastAsia="en-GB"/>
        </w:rPr>
        <w:t>et al.</w:t>
      </w:r>
      <w:r w:rsidRPr="00013027">
        <w:rPr>
          <w:rFonts w:ascii="Arial" w:hAnsi="Arial" w:cs="Arial"/>
          <w:sz w:val="24"/>
          <w:szCs w:val="24"/>
          <w:lang w:eastAsia="en-GB"/>
        </w:rPr>
        <w:t>, 2016). Organic and natural focus is geared to meet consumers increasing demands for healthier alternatives (Smith, 201</w:t>
      </w:r>
      <w:r w:rsidR="00013027" w:rsidRPr="00013027">
        <w:rPr>
          <w:rFonts w:ascii="Arial" w:hAnsi="Arial" w:cs="Arial"/>
          <w:sz w:val="24"/>
          <w:szCs w:val="24"/>
          <w:lang w:eastAsia="en-GB"/>
        </w:rPr>
        <w:t>1</w:t>
      </w:r>
      <w:r w:rsidRPr="00013027">
        <w:rPr>
          <w:rFonts w:ascii="Arial" w:hAnsi="Arial" w:cs="Arial"/>
          <w:sz w:val="24"/>
          <w:szCs w:val="24"/>
          <w:lang w:eastAsia="en-GB"/>
        </w:rPr>
        <w:t>). Moreover, the green packaging also makes the product attractive to the green customers. The product strategy is about delivering value via good, sustainable products that satisfy certain needs of customers.</w:t>
      </w:r>
    </w:p>
    <w:p w14:paraId="43493D32" w14:textId="77777777" w:rsidR="0068095B" w:rsidRPr="00013027" w:rsidRDefault="0068095B" w:rsidP="00013027">
      <w:pPr>
        <w:pStyle w:val="EU"/>
        <w:spacing w:line="360" w:lineRule="auto"/>
        <w:rPr>
          <w:color w:val="auto"/>
        </w:rPr>
      </w:pPr>
      <w:bookmarkStart w:id="7" w:name="_Toc183167717"/>
      <w:r w:rsidRPr="00013027">
        <w:rPr>
          <w:color w:val="auto"/>
        </w:rPr>
        <w:t>Price</w:t>
      </w:r>
      <w:bookmarkEnd w:id="7"/>
    </w:p>
    <w:p w14:paraId="6024B3DF" w14:textId="719CE1AE" w:rsidR="0068095B" w:rsidRPr="00013027" w:rsidRDefault="0068095B" w:rsidP="00013027">
      <w:pPr>
        <w:spacing w:line="360" w:lineRule="auto"/>
        <w:jc w:val="both"/>
        <w:rPr>
          <w:rFonts w:ascii="Arial" w:hAnsi="Arial" w:cs="Arial"/>
          <w:sz w:val="24"/>
          <w:szCs w:val="24"/>
          <w:lang w:eastAsia="en-GB"/>
        </w:rPr>
      </w:pPr>
      <w:proofErr w:type="spellStart"/>
      <w:r w:rsidRPr="00013027">
        <w:rPr>
          <w:rFonts w:ascii="Arial" w:hAnsi="Arial" w:cs="Arial"/>
          <w:sz w:val="24"/>
          <w:szCs w:val="24"/>
          <w:lang w:eastAsia="en-GB"/>
        </w:rPr>
        <w:t>SereneTeas</w:t>
      </w:r>
      <w:proofErr w:type="spellEnd"/>
      <w:r w:rsidRPr="00013027">
        <w:rPr>
          <w:rFonts w:ascii="Arial" w:hAnsi="Arial" w:cs="Arial"/>
          <w:sz w:val="24"/>
          <w:szCs w:val="24"/>
          <w:lang w:eastAsia="en-GB"/>
        </w:rPr>
        <w:t xml:space="preserve"> pricing is premium, and speaks to the organic, high-quality products. Premium prices can </w:t>
      </w:r>
      <w:r w:rsidR="00B34009" w:rsidRPr="00013027">
        <w:rPr>
          <w:rFonts w:ascii="Arial" w:hAnsi="Arial" w:cs="Arial"/>
          <w:sz w:val="24"/>
          <w:szCs w:val="24"/>
          <w:lang w:eastAsia="en-GB"/>
        </w:rPr>
        <w:t>set up</w:t>
      </w:r>
      <w:r w:rsidRPr="00013027">
        <w:rPr>
          <w:rFonts w:ascii="Arial" w:hAnsi="Arial" w:cs="Arial"/>
          <w:sz w:val="24"/>
          <w:szCs w:val="24"/>
          <w:lang w:eastAsia="en-GB"/>
        </w:rPr>
        <w:t xml:space="preserve"> a sense of exclusivity and premium which works to attract a specific target group willing to pay more for good quality and morals (Jobber </w:t>
      </w:r>
      <w:r w:rsidR="00013027" w:rsidRPr="00013027">
        <w:rPr>
          <w:rFonts w:ascii="Arial" w:hAnsi="Arial" w:cs="Arial"/>
          <w:sz w:val="24"/>
          <w:szCs w:val="24"/>
          <w:lang w:eastAsia="en-GB"/>
        </w:rPr>
        <w:t>and</w:t>
      </w:r>
      <w:r w:rsidRPr="00013027">
        <w:rPr>
          <w:rFonts w:ascii="Arial" w:hAnsi="Arial" w:cs="Arial"/>
          <w:sz w:val="24"/>
          <w:szCs w:val="24"/>
          <w:lang w:eastAsia="en-GB"/>
        </w:rPr>
        <w:t xml:space="preserve"> Ellis-Chadwick, 2019). Prices are determined competitively in the organic tea category so that they are acceptable to the market at a profit. The company also includes the price of ethical sourcing and sustainable packaging in the price point. Flexible pricing such as bundles or subscriptions can be used to drive customers’ purchase repeat purchases (Wilson </w:t>
      </w:r>
      <w:r w:rsidR="00013027" w:rsidRPr="00013027">
        <w:rPr>
          <w:rFonts w:ascii="Arial" w:hAnsi="Arial" w:cs="Arial"/>
          <w:sz w:val="24"/>
          <w:szCs w:val="24"/>
          <w:lang w:eastAsia="en-GB"/>
        </w:rPr>
        <w:t>and</w:t>
      </w:r>
      <w:r w:rsidRPr="00013027">
        <w:rPr>
          <w:rFonts w:ascii="Arial" w:hAnsi="Arial" w:cs="Arial"/>
          <w:sz w:val="24"/>
          <w:szCs w:val="24"/>
          <w:lang w:eastAsia="en-GB"/>
        </w:rPr>
        <w:t xml:space="preserve"> Gilligan, 2012).</w:t>
      </w:r>
    </w:p>
    <w:p w14:paraId="7B154CBF" w14:textId="77777777" w:rsidR="0068095B" w:rsidRPr="00013027" w:rsidRDefault="0068095B" w:rsidP="00013027">
      <w:pPr>
        <w:pStyle w:val="EU"/>
        <w:spacing w:line="360" w:lineRule="auto"/>
        <w:rPr>
          <w:color w:val="auto"/>
        </w:rPr>
      </w:pPr>
      <w:bookmarkStart w:id="8" w:name="_Toc183167718"/>
      <w:r w:rsidRPr="00013027">
        <w:rPr>
          <w:color w:val="auto"/>
        </w:rPr>
        <w:t>Place</w:t>
      </w:r>
      <w:bookmarkEnd w:id="8"/>
    </w:p>
    <w:p w14:paraId="378003E0" w14:textId="2A1CD777" w:rsidR="0068095B" w:rsidRPr="00013027" w:rsidRDefault="0068095B" w:rsidP="00013027">
      <w:pPr>
        <w:spacing w:line="360" w:lineRule="auto"/>
        <w:jc w:val="both"/>
        <w:rPr>
          <w:rFonts w:ascii="Arial" w:hAnsi="Arial" w:cs="Arial"/>
          <w:sz w:val="24"/>
          <w:szCs w:val="24"/>
          <w:lang w:eastAsia="en-GB"/>
        </w:rPr>
      </w:pPr>
      <w:proofErr w:type="spellStart"/>
      <w:r w:rsidRPr="00013027">
        <w:rPr>
          <w:rFonts w:ascii="Arial" w:hAnsi="Arial" w:cs="Arial"/>
          <w:sz w:val="24"/>
          <w:szCs w:val="24"/>
          <w:lang w:eastAsia="en-GB"/>
        </w:rPr>
        <w:t>SereneTeas</w:t>
      </w:r>
      <w:proofErr w:type="spellEnd"/>
      <w:r w:rsidRPr="00013027">
        <w:rPr>
          <w:rFonts w:ascii="Arial" w:hAnsi="Arial" w:cs="Arial"/>
          <w:sz w:val="24"/>
          <w:szCs w:val="24"/>
          <w:lang w:eastAsia="en-GB"/>
        </w:rPr>
        <w:t xml:space="preserve"> sells its products mostly online, through its website, e-commerce site and selected marketplaces. This means that the business can have access to more customers with less overhead expenses of having stores (Chaffey </w:t>
      </w:r>
      <w:r w:rsidR="00013027" w:rsidRPr="00013027">
        <w:rPr>
          <w:rFonts w:ascii="Arial" w:hAnsi="Arial" w:cs="Arial"/>
          <w:sz w:val="24"/>
          <w:szCs w:val="24"/>
          <w:lang w:eastAsia="en-GB"/>
        </w:rPr>
        <w:t>and</w:t>
      </w:r>
      <w:r w:rsidRPr="00013027">
        <w:rPr>
          <w:rFonts w:ascii="Arial" w:hAnsi="Arial" w:cs="Arial"/>
          <w:sz w:val="24"/>
          <w:szCs w:val="24"/>
          <w:lang w:eastAsia="en-GB"/>
        </w:rPr>
        <w:t xml:space="preserve"> Ellis-Chadwick, 2019). Online distribution works especially well with specialty products as you get a targeted marketing and customer experience. The brand could also seek to partner with small health stores and cafés that have a similar brand DNA to provide even more outlets for customers. Proactive supply chain management for on-time delivery and customer satisfaction (Christopher, 2016).</w:t>
      </w:r>
    </w:p>
    <w:p w14:paraId="4521891C" w14:textId="77777777" w:rsidR="0068095B" w:rsidRPr="00013027" w:rsidRDefault="0068095B" w:rsidP="00013027">
      <w:pPr>
        <w:pStyle w:val="EU"/>
        <w:spacing w:line="360" w:lineRule="auto"/>
        <w:rPr>
          <w:color w:val="auto"/>
        </w:rPr>
      </w:pPr>
      <w:bookmarkStart w:id="9" w:name="_Toc183167719"/>
      <w:r w:rsidRPr="00013027">
        <w:rPr>
          <w:color w:val="auto"/>
        </w:rPr>
        <w:t>Promotion</w:t>
      </w:r>
      <w:bookmarkEnd w:id="9"/>
    </w:p>
    <w:p w14:paraId="1F9C811D" w14:textId="16042796" w:rsidR="0068095B" w:rsidRPr="00013027" w:rsidRDefault="0068095B"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Promotional strategy is digital marketing activity to promote the brand and reach the target market. They use social media to post articles about wellness, sustainability and organic tea benefits in order to create a brand community (Hollensen</w:t>
      </w:r>
      <w:r w:rsidR="00013027" w:rsidRPr="00013027">
        <w:rPr>
          <w:rFonts w:ascii="Arial" w:hAnsi="Arial" w:cs="Arial"/>
          <w:sz w:val="24"/>
          <w:szCs w:val="24"/>
          <w:lang w:eastAsia="en-GB"/>
        </w:rPr>
        <w:t xml:space="preserve"> et al.</w:t>
      </w:r>
      <w:r w:rsidRPr="00013027">
        <w:rPr>
          <w:rFonts w:ascii="Arial" w:hAnsi="Arial" w:cs="Arial"/>
          <w:sz w:val="24"/>
          <w:szCs w:val="24"/>
          <w:lang w:eastAsia="en-GB"/>
        </w:rPr>
        <w:t>, 2017). Blogs and newsletters educate consumers, as well as position the company as an expert in organic tea market. Partnerships with wellness influencers and attendance at associated online events can add to the promotional power and reach. In the campaign, the company’s own USPs — organic content, health benefits, sustainability — set it apart from its competitors.</w:t>
      </w:r>
    </w:p>
    <w:p w14:paraId="0E759E56" w14:textId="615EEFDE" w:rsidR="00B34009" w:rsidRPr="00013027" w:rsidRDefault="00B34009" w:rsidP="00013027">
      <w:pPr>
        <w:pStyle w:val="EU"/>
        <w:numPr>
          <w:ilvl w:val="0"/>
          <w:numId w:val="1"/>
        </w:numPr>
        <w:spacing w:line="360" w:lineRule="auto"/>
        <w:rPr>
          <w:color w:val="auto"/>
        </w:rPr>
      </w:pPr>
      <w:bookmarkStart w:id="10" w:name="_Toc183167720"/>
      <w:r w:rsidRPr="00013027">
        <w:rPr>
          <w:color w:val="auto"/>
        </w:rPr>
        <w:t>Cash flow forecast</w:t>
      </w:r>
      <w:bookmarkEnd w:id="10"/>
    </w:p>
    <w:p w14:paraId="2F6ACD69" w14:textId="2747D4F3" w:rsidR="00B34009" w:rsidRPr="00013027" w:rsidRDefault="009C6E36" w:rsidP="00013027">
      <w:pPr>
        <w:spacing w:line="360" w:lineRule="auto"/>
        <w:ind w:left="-737"/>
        <w:jc w:val="both"/>
        <w:rPr>
          <w:rFonts w:ascii="Arial" w:hAnsi="Arial" w:cs="Arial"/>
          <w:sz w:val="24"/>
          <w:szCs w:val="24"/>
          <w:lang w:eastAsia="en-GB"/>
        </w:rPr>
      </w:pPr>
      <w:r w:rsidRPr="00013027">
        <w:rPr>
          <w:rFonts w:ascii="Arial" w:hAnsi="Arial" w:cs="Arial"/>
          <w:noProof/>
          <w:sz w:val="24"/>
          <w:szCs w:val="24"/>
          <w:lang w:eastAsia="en-GB"/>
        </w:rPr>
        <w:drawing>
          <wp:inline distT="0" distB="0" distL="0" distR="0" wp14:anchorId="3160262C" wp14:editId="083E3CEC">
            <wp:extent cx="7024370" cy="2120900"/>
            <wp:effectExtent l="0" t="0" r="5080" b="0"/>
            <wp:docPr id="1447497839"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497839" name="Picture 1" descr="A table with numbers and numbers&#10;&#10;Description automatically generated"/>
                    <pic:cNvPicPr/>
                  </pic:nvPicPr>
                  <pic:blipFill>
                    <a:blip r:embed="rId11"/>
                    <a:stretch>
                      <a:fillRect/>
                    </a:stretch>
                  </pic:blipFill>
                  <pic:spPr>
                    <a:xfrm>
                      <a:off x="0" y="0"/>
                      <a:ext cx="7035682" cy="2124315"/>
                    </a:xfrm>
                    <a:prstGeom prst="rect">
                      <a:avLst/>
                    </a:prstGeom>
                  </pic:spPr>
                </pic:pic>
              </a:graphicData>
            </a:graphic>
          </wp:inline>
        </w:drawing>
      </w:r>
    </w:p>
    <w:p w14:paraId="1A7C1A74" w14:textId="77777777" w:rsidR="009C6E36" w:rsidRPr="00013027" w:rsidRDefault="009C6E36" w:rsidP="00013027">
      <w:pPr>
        <w:spacing w:line="360" w:lineRule="auto"/>
        <w:jc w:val="both"/>
        <w:rPr>
          <w:rFonts w:ascii="Arial" w:hAnsi="Arial" w:cs="Arial"/>
          <w:sz w:val="24"/>
          <w:szCs w:val="24"/>
          <w:lang w:eastAsia="en-GB"/>
        </w:rPr>
      </w:pPr>
    </w:p>
    <w:p w14:paraId="0D92A8A6" w14:textId="099AADFB" w:rsidR="009C6E36" w:rsidRPr="00013027" w:rsidRDefault="009C6E36" w:rsidP="00013027">
      <w:pPr>
        <w:pStyle w:val="EU"/>
        <w:numPr>
          <w:ilvl w:val="0"/>
          <w:numId w:val="1"/>
        </w:numPr>
        <w:spacing w:line="360" w:lineRule="auto"/>
        <w:rPr>
          <w:color w:val="auto"/>
        </w:rPr>
      </w:pPr>
      <w:bookmarkStart w:id="11" w:name="_Toc183167721"/>
      <w:r w:rsidRPr="00013027">
        <w:rPr>
          <w:color w:val="auto"/>
        </w:rPr>
        <w:t>Conclusion</w:t>
      </w:r>
      <w:bookmarkEnd w:id="11"/>
      <w:r w:rsidRPr="00013027">
        <w:rPr>
          <w:color w:val="auto"/>
        </w:rPr>
        <w:t xml:space="preserve"> </w:t>
      </w:r>
    </w:p>
    <w:p w14:paraId="54777ACE" w14:textId="61964C33" w:rsidR="009C6E36" w:rsidRPr="00013027" w:rsidRDefault="009C6E36"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The cash flow prediction shows that </w:t>
      </w:r>
      <w:proofErr w:type="spellStart"/>
      <w:r w:rsidRPr="00013027">
        <w:rPr>
          <w:rFonts w:ascii="Arial" w:hAnsi="Arial" w:cs="Arial"/>
          <w:sz w:val="24"/>
          <w:szCs w:val="24"/>
          <w:lang w:eastAsia="en-GB"/>
        </w:rPr>
        <w:t>SereneTeas</w:t>
      </w:r>
      <w:proofErr w:type="spellEnd"/>
      <w:r w:rsidRPr="00013027">
        <w:rPr>
          <w:rFonts w:ascii="Arial" w:hAnsi="Arial" w:cs="Arial"/>
          <w:sz w:val="24"/>
          <w:szCs w:val="24"/>
          <w:lang w:eastAsia="en-GB"/>
        </w:rPr>
        <w:t xml:space="preserve"> can maintain a positive cash balance in its first year, despite net cash outflows. Net cash flow turns positive in Month 7, signalling profitability. The £18,000 cash balance at the conclusion of Month 12 gives a solid financial basis for growth, product expansion, and marketing.</w:t>
      </w:r>
    </w:p>
    <w:p w14:paraId="07E2765D" w14:textId="77777777" w:rsidR="009C6E36" w:rsidRDefault="009C6E36" w:rsidP="009C6E36">
      <w:pPr>
        <w:rPr>
          <w:lang w:eastAsia="en-GB"/>
        </w:rPr>
      </w:pPr>
    </w:p>
    <w:p w14:paraId="53B4BB14" w14:textId="77777777" w:rsidR="009C6E36" w:rsidRDefault="009C6E36" w:rsidP="009C6E36">
      <w:pPr>
        <w:rPr>
          <w:lang w:eastAsia="en-GB"/>
        </w:rPr>
      </w:pPr>
    </w:p>
    <w:p w14:paraId="7A0F16A9" w14:textId="77777777" w:rsidR="009C6E36" w:rsidRDefault="009C6E36" w:rsidP="009C6E36">
      <w:pPr>
        <w:rPr>
          <w:lang w:eastAsia="en-GB"/>
        </w:rPr>
      </w:pPr>
    </w:p>
    <w:p w14:paraId="0C0DA59B" w14:textId="77777777" w:rsidR="009C6E36" w:rsidRDefault="009C6E36" w:rsidP="009C6E36">
      <w:pPr>
        <w:rPr>
          <w:lang w:eastAsia="en-GB"/>
        </w:rPr>
      </w:pPr>
    </w:p>
    <w:p w14:paraId="74491005" w14:textId="77777777" w:rsidR="009C6E36" w:rsidRDefault="009C6E36" w:rsidP="009C6E36">
      <w:pPr>
        <w:rPr>
          <w:lang w:eastAsia="en-GB"/>
        </w:rPr>
      </w:pPr>
    </w:p>
    <w:p w14:paraId="26F9613C" w14:textId="77777777" w:rsidR="009C6E36" w:rsidRDefault="009C6E36" w:rsidP="009C6E36">
      <w:pPr>
        <w:rPr>
          <w:lang w:eastAsia="en-GB"/>
        </w:rPr>
      </w:pPr>
    </w:p>
    <w:p w14:paraId="40695C70" w14:textId="3A4B5ED1" w:rsidR="009C6E36" w:rsidRDefault="009C6E36" w:rsidP="009C6E36">
      <w:pPr>
        <w:rPr>
          <w:lang w:eastAsia="en-GB"/>
        </w:rPr>
      </w:pPr>
    </w:p>
    <w:p w14:paraId="108D0785" w14:textId="77777777" w:rsidR="009C6E36" w:rsidRDefault="009C6E36" w:rsidP="009C6E36">
      <w:pPr>
        <w:rPr>
          <w:lang w:eastAsia="en-GB"/>
        </w:rPr>
      </w:pPr>
    </w:p>
    <w:p w14:paraId="27241324" w14:textId="77777777" w:rsidR="009C6E36" w:rsidRDefault="009C6E36" w:rsidP="009C6E36">
      <w:pPr>
        <w:rPr>
          <w:lang w:eastAsia="en-GB"/>
        </w:rPr>
      </w:pPr>
    </w:p>
    <w:p w14:paraId="2BB86F96" w14:textId="77777777" w:rsidR="009C6E36" w:rsidRDefault="009C6E36" w:rsidP="009C6E36">
      <w:pPr>
        <w:rPr>
          <w:lang w:eastAsia="en-GB"/>
        </w:rPr>
      </w:pPr>
    </w:p>
    <w:p w14:paraId="010FDD40" w14:textId="77777777" w:rsidR="009C6E36" w:rsidRDefault="009C6E36" w:rsidP="009C6E36">
      <w:pPr>
        <w:rPr>
          <w:lang w:eastAsia="en-GB"/>
        </w:rPr>
      </w:pPr>
    </w:p>
    <w:p w14:paraId="2DC4704D" w14:textId="77777777" w:rsidR="009C6E36" w:rsidRDefault="009C6E36" w:rsidP="009C6E36">
      <w:pPr>
        <w:rPr>
          <w:lang w:eastAsia="en-GB"/>
        </w:rPr>
      </w:pPr>
    </w:p>
    <w:p w14:paraId="136FF4BC" w14:textId="77777777" w:rsidR="009C6E36" w:rsidRDefault="009C6E36" w:rsidP="009C6E36">
      <w:pPr>
        <w:rPr>
          <w:lang w:eastAsia="en-GB"/>
        </w:rPr>
      </w:pPr>
    </w:p>
    <w:p w14:paraId="01B7A2A1" w14:textId="77777777" w:rsidR="009C6E36" w:rsidRDefault="009C6E36" w:rsidP="009C6E36">
      <w:pPr>
        <w:rPr>
          <w:lang w:eastAsia="en-GB"/>
        </w:rPr>
      </w:pPr>
    </w:p>
    <w:p w14:paraId="39000AA8" w14:textId="77777777" w:rsidR="009C6E36" w:rsidRDefault="009C6E36" w:rsidP="009C6E36">
      <w:pPr>
        <w:rPr>
          <w:lang w:eastAsia="en-GB"/>
        </w:rPr>
      </w:pPr>
    </w:p>
    <w:p w14:paraId="5844279A" w14:textId="77777777" w:rsidR="009C6E36" w:rsidRDefault="009C6E36" w:rsidP="009C6E36">
      <w:pPr>
        <w:rPr>
          <w:lang w:eastAsia="en-GB"/>
        </w:rPr>
      </w:pPr>
    </w:p>
    <w:p w14:paraId="03A82936" w14:textId="77777777" w:rsidR="009C6E36" w:rsidRDefault="009C6E36" w:rsidP="009C6E36">
      <w:pPr>
        <w:rPr>
          <w:lang w:eastAsia="en-GB"/>
        </w:rPr>
      </w:pPr>
    </w:p>
    <w:p w14:paraId="26747EB7" w14:textId="77777777" w:rsidR="009C6E36" w:rsidRDefault="009C6E36" w:rsidP="009C6E36">
      <w:pPr>
        <w:rPr>
          <w:lang w:eastAsia="en-GB"/>
        </w:rPr>
      </w:pPr>
    </w:p>
    <w:p w14:paraId="279B7776" w14:textId="77777777" w:rsidR="009C6E36" w:rsidRDefault="009C6E36" w:rsidP="009C6E36">
      <w:pPr>
        <w:rPr>
          <w:lang w:eastAsia="en-GB"/>
        </w:rPr>
      </w:pPr>
    </w:p>
    <w:p w14:paraId="26498934" w14:textId="77777777" w:rsidR="009C6E36" w:rsidRDefault="009C6E36" w:rsidP="009C6E36">
      <w:pPr>
        <w:rPr>
          <w:lang w:eastAsia="en-GB"/>
        </w:rPr>
      </w:pPr>
    </w:p>
    <w:p w14:paraId="10C594EC" w14:textId="77777777" w:rsidR="009C6E36" w:rsidRDefault="009C6E36" w:rsidP="009C6E36">
      <w:pPr>
        <w:rPr>
          <w:lang w:eastAsia="en-GB"/>
        </w:rPr>
      </w:pPr>
    </w:p>
    <w:p w14:paraId="148A3DE0" w14:textId="77777777" w:rsidR="009C6E36" w:rsidRDefault="009C6E36" w:rsidP="009C6E36">
      <w:pPr>
        <w:rPr>
          <w:lang w:eastAsia="en-GB"/>
        </w:rPr>
      </w:pPr>
    </w:p>
    <w:p w14:paraId="0F89A920" w14:textId="77777777" w:rsidR="009C6E36" w:rsidRDefault="009C6E36" w:rsidP="009C6E36">
      <w:pPr>
        <w:rPr>
          <w:lang w:eastAsia="en-GB"/>
        </w:rPr>
      </w:pPr>
    </w:p>
    <w:p w14:paraId="57D99792" w14:textId="77777777" w:rsidR="009C6E36" w:rsidRDefault="009C6E36" w:rsidP="009C6E36">
      <w:pPr>
        <w:rPr>
          <w:lang w:eastAsia="en-GB"/>
        </w:rPr>
      </w:pPr>
    </w:p>
    <w:p w14:paraId="5962908D" w14:textId="77777777" w:rsidR="009C6E36" w:rsidRDefault="009C6E36" w:rsidP="009C6E36">
      <w:pPr>
        <w:rPr>
          <w:lang w:eastAsia="en-GB"/>
        </w:rPr>
      </w:pPr>
    </w:p>
    <w:p w14:paraId="6722768A" w14:textId="77777777" w:rsidR="009C6E36" w:rsidRDefault="009C6E36" w:rsidP="009C6E36">
      <w:pPr>
        <w:rPr>
          <w:lang w:eastAsia="en-GB"/>
        </w:rPr>
      </w:pPr>
    </w:p>
    <w:p w14:paraId="7AB38F0B" w14:textId="77777777" w:rsidR="00013027" w:rsidRDefault="00013027" w:rsidP="009C6E36">
      <w:pPr>
        <w:rPr>
          <w:lang w:eastAsia="en-GB"/>
        </w:rPr>
      </w:pPr>
    </w:p>
    <w:p w14:paraId="11A6C4EB" w14:textId="77777777" w:rsidR="009C6E36" w:rsidRDefault="009C6E36" w:rsidP="009C6E36">
      <w:pPr>
        <w:rPr>
          <w:lang w:eastAsia="en-GB"/>
        </w:rPr>
      </w:pPr>
    </w:p>
    <w:p w14:paraId="1798BE44" w14:textId="23D7014F" w:rsidR="009C6E36" w:rsidRPr="00013027" w:rsidRDefault="009C6E36" w:rsidP="00013027">
      <w:pPr>
        <w:pStyle w:val="EU"/>
        <w:spacing w:line="360" w:lineRule="auto"/>
        <w:rPr>
          <w:color w:val="auto"/>
        </w:rPr>
      </w:pPr>
      <w:bookmarkStart w:id="12" w:name="_Toc183167722"/>
      <w:r w:rsidRPr="00013027">
        <w:rPr>
          <w:color w:val="auto"/>
        </w:rPr>
        <w:t>References</w:t>
      </w:r>
      <w:bookmarkEnd w:id="12"/>
      <w:r w:rsidRPr="00013027">
        <w:rPr>
          <w:color w:val="auto"/>
        </w:rPr>
        <w:t xml:space="preserve"> </w:t>
      </w:r>
    </w:p>
    <w:p w14:paraId="04195026" w14:textId="77777777" w:rsidR="009C6E36" w:rsidRPr="00013027" w:rsidRDefault="009C6E36" w:rsidP="00013027">
      <w:pPr>
        <w:spacing w:line="360" w:lineRule="auto"/>
        <w:jc w:val="both"/>
        <w:rPr>
          <w:rFonts w:ascii="Arial" w:eastAsiaTheme="majorEastAsia" w:hAnsi="Arial" w:cs="Arial"/>
          <w:b/>
          <w:kern w:val="0"/>
          <w:sz w:val="24"/>
          <w:szCs w:val="24"/>
          <w:lang w:eastAsia="en-GB"/>
          <w14:ligatures w14:val="none"/>
        </w:rPr>
      </w:pPr>
    </w:p>
    <w:p w14:paraId="198D0A3A" w14:textId="77777777" w:rsidR="006260C4" w:rsidRPr="00013027" w:rsidRDefault="006260C4" w:rsidP="00013027">
      <w:pPr>
        <w:spacing w:line="360" w:lineRule="auto"/>
        <w:jc w:val="both"/>
        <w:rPr>
          <w:rFonts w:ascii="Arial" w:hAnsi="Arial" w:cs="Arial"/>
          <w:sz w:val="24"/>
          <w:szCs w:val="24"/>
          <w:lang w:eastAsia="en-GB"/>
        </w:rPr>
      </w:pPr>
      <w:proofErr w:type="spellStart"/>
      <w:r w:rsidRPr="00013027">
        <w:rPr>
          <w:rFonts w:ascii="Arial" w:hAnsi="Arial" w:cs="Arial"/>
          <w:sz w:val="24"/>
          <w:szCs w:val="24"/>
          <w:lang w:eastAsia="en-GB"/>
        </w:rPr>
        <w:t>Atrill</w:t>
      </w:r>
      <w:proofErr w:type="spellEnd"/>
      <w:r w:rsidRPr="00013027">
        <w:rPr>
          <w:rFonts w:ascii="Arial" w:hAnsi="Arial" w:cs="Arial"/>
          <w:sz w:val="24"/>
          <w:szCs w:val="24"/>
          <w:lang w:eastAsia="en-GB"/>
        </w:rPr>
        <w:t xml:space="preserve">, P. and McLaney, E.J., 2015. </w:t>
      </w:r>
      <w:r w:rsidRPr="00F1285D">
        <w:rPr>
          <w:rFonts w:ascii="Arial" w:hAnsi="Arial" w:cs="Arial"/>
          <w:i/>
          <w:iCs/>
          <w:sz w:val="24"/>
          <w:szCs w:val="24"/>
          <w:lang w:eastAsia="en-GB"/>
        </w:rPr>
        <w:t>Accounting and Finance for Non-specialists. Pearson Education.</w:t>
      </w:r>
    </w:p>
    <w:p w14:paraId="01C90DDB" w14:textId="73B0FA65" w:rsidR="002E427F" w:rsidRPr="00013027" w:rsidRDefault="002E427F"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Barringer, B.R. and Ireland, R.D. (2016) </w:t>
      </w:r>
      <w:r w:rsidRPr="00F1285D">
        <w:rPr>
          <w:rFonts w:ascii="Arial" w:hAnsi="Arial" w:cs="Arial"/>
          <w:i/>
          <w:iCs/>
          <w:sz w:val="24"/>
          <w:szCs w:val="24"/>
          <w:lang w:eastAsia="en-GB"/>
        </w:rPr>
        <w:t>Entrepreneurship successfully launching new ventures</w:t>
      </w:r>
      <w:r w:rsidRPr="00013027">
        <w:rPr>
          <w:rFonts w:ascii="Arial" w:hAnsi="Arial" w:cs="Arial"/>
          <w:sz w:val="24"/>
          <w:szCs w:val="24"/>
          <w:lang w:eastAsia="en-GB"/>
        </w:rPr>
        <w:t xml:space="preserve"> /. Fifth edition. Boston: Pearson.</w:t>
      </w:r>
    </w:p>
    <w:p w14:paraId="2F466652" w14:textId="5E6F8DC5" w:rsidR="002E427F" w:rsidRPr="00013027" w:rsidRDefault="002E427F"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Blank, S. and Dorf, B., 2012.</w:t>
      </w:r>
      <w:r w:rsidRPr="009054D4">
        <w:rPr>
          <w:rFonts w:ascii="Arial" w:hAnsi="Arial" w:cs="Arial"/>
          <w:i/>
          <w:iCs/>
          <w:sz w:val="24"/>
          <w:szCs w:val="24"/>
          <w:lang w:eastAsia="en-GB"/>
        </w:rPr>
        <w:t xml:space="preserve"> The Startup Owner’s Manual</w:t>
      </w:r>
      <w:r w:rsidRPr="00013027">
        <w:rPr>
          <w:rFonts w:ascii="Arial" w:hAnsi="Arial" w:cs="Arial"/>
          <w:sz w:val="24"/>
          <w:szCs w:val="24"/>
          <w:lang w:eastAsia="en-GB"/>
        </w:rPr>
        <w:t>, K&amp;S Ranch. Inc., March, 1.</w:t>
      </w:r>
    </w:p>
    <w:p w14:paraId="37C6D615" w14:textId="26874AFD" w:rsidR="002E427F" w:rsidRPr="00013027" w:rsidRDefault="002E427F"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Buchanan, D.A. and Huczynski, A.A., 2019. </w:t>
      </w:r>
      <w:r w:rsidRPr="009054D4">
        <w:rPr>
          <w:rFonts w:ascii="Arial" w:hAnsi="Arial" w:cs="Arial"/>
          <w:i/>
          <w:iCs/>
          <w:sz w:val="24"/>
          <w:szCs w:val="24"/>
          <w:lang w:eastAsia="en-GB"/>
        </w:rPr>
        <w:t>Organizational behaviour. Pearson UK</w:t>
      </w:r>
      <w:r w:rsidRPr="00013027">
        <w:rPr>
          <w:rFonts w:ascii="Arial" w:hAnsi="Arial" w:cs="Arial"/>
          <w:sz w:val="24"/>
          <w:szCs w:val="24"/>
          <w:lang w:eastAsia="en-GB"/>
        </w:rPr>
        <w:t>.</w:t>
      </w:r>
    </w:p>
    <w:p w14:paraId="13FBE335" w14:textId="091B0144" w:rsidR="002E427F" w:rsidRPr="00013027" w:rsidRDefault="002E427F"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Burns, P., 2022. </w:t>
      </w:r>
      <w:r w:rsidRPr="009054D4">
        <w:rPr>
          <w:rFonts w:ascii="Arial" w:hAnsi="Arial" w:cs="Arial"/>
          <w:i/>
          <w:iCs/>
          <w:sz w:val="24"/>
          <w:szCs w:val="24"/>
          <w:lang w:eastAsia="en-GB"/>
        </w:rPr>
        <w:t>Entrepreneurship and small business</w:t>
      </w:r>
      <w:r w:rsidRPr="00013027">
        <w:rPr>
          <w:rFonts w:ascii="Arial" w:hAnsi="Arial" w:cs="Arial"/>
          <w:sz w:val="24"/>
          <w:szCs w:val="24"/>
          <w:lang w:eastAsia="en-GB"/>
        </w:rPr>
        <w:t>. Bloomsbury Publishing.</w:t>
      </w:r>
    </w:p>
    <w:p w14:paraId="04E2CCF7" w14:textId="1D7E83A5" w:rsidR="009C6E36" w:rsidRPr="00013027" w:rsidRDefault="009C6E36"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Cam, L.N.T. (2023). </w:t>
      </w:r>
      <w:r w:rsidRPr="009C2A76">
        <w:rPr>
          <w:rFonts w:ascii="Arial" w:hAnsi="Arial" w:cs="Arial"/>
          <w:i/>
          <w:iCs/>
          <w:sz w:val="24"/>
          <w:szCs w:val="24"/>
          <w:lang w:eastAsia="en-GB"/>
        </w:rPr>
        <w:t>A rising trend in eco-friendly products: A health-conscious approach to green buying.</w:t>
      </w:r>
      <w:r w:rsidRPr="00013027">
        <w:rPr>
          <w:rFonts w:ascii="Arial" w:hAnsi="Arial" w:cs="Arial"/>
          <w:sz w:val="24"/>
          <w:szCs w:val="24"/>
          <w:lang w:eastAsia="en-GB"/>
        </w:rPr>
        <w:t xml:space="preserve"> </w:t>
      </w:r>
      <w:proofErr w:type="spellStart"/>
      <w:r w:rsidRPr="00013027">
        <w:rPr>
          <w:rFonts w:ascii="Arial" w:hAnsi="Arial" w:cs="Arial"/>
          <w:sz w:val="24"/>
          <w:szCs w:val="24"/>
          <w:lang w:eastAsia="en-GB"/>
        </w:rPr>
        <w:t>Heliyon</w:t>
      </w:r>
      <w:proofErr w:type="spellEnd"/>
      <w:r w:rsidRPr="00013027">
        <w:rPr>
          <w:rFonts w:ascii="Arial" w:hAnsi="Arial" w:cs="Arial"/>
          <w:sz w:val="24"/>
          <w:szCs w:val="24"/>
          <w:lang w:eastAsia="en-GB"/>
        </w:rPr>
        <w:t xml:space="preserve">, [online] 9(9). Available at: </w:t>
      </w:r>
      <w:hyperlink r:id="rId12" w:history="1">
        <w:r w:rsidR="006260C4" w:rsidRPr="00013027">
          <w:rPr>
            <w:rStyle w:val="Hyperlink"/>
            <w:rFonts w:ascii="Arial" w:hAnsi="Arial" w:cs="Arial"/>
            <w:sz w:val="24"/>
            <w:szCs w:val="24"/>
            <w:lang w:eastAsia="en-GB"/>
          </w:rPr>
          <w:t>https://www.sciencedirect.com/science/article/pii/S2405844023070536</w:t>
        </w:r>
      </w:hyperlink>
      <w:r w:rsidRPr="00013027">
        <w:rPr>
          <w:rFonts w:ascii="Arial" w:hAnsi="Arial" w:cs="Arial"/>
          <w:sz w:val="24"/>
          <w:szCs w:val="24"/>
          <w:lang w:eastAsia="en-GB"/>
        </w:rPr>
        <w:t>.</w:t>
      </w:r>
    </w:p>
    <w:p w14:paraId="44A94794" w14:textId="7C28EB31" w:rsidR="00013027" w:rsidRPr="00013027" w:rsidRDefault="00013027"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Chaffey, D. and Ellis-Chadwick, F., 2019. </w:t>
      </w:r>
      <w:r w:rsidRPr="006C2A11">
        <w:rPr>
          <w:rFonts w:ascii="Arial" w:hAnsi="Arial" w:cs="Arial"/>
          <w:i/>
          <w:iCs/>
          <w:sz w:val="24"/>
          <w:szCs w:val="24"/>
          <w:lang w:eastAsia="en-GB"/>
        </w:rPr>
        <w:t xml:space="preserve">Digital marketing. </w:t>
      </w:r>
      <w:r w:rsidRPr="006C2A11">
        <w:rPr>
          <w:rFonts w:ascii="Arial" w:hAnsi="Arial" w:cs="Arial"/>
          <w:sz w:val="24"/>
          <w:szCs w:val="24"/>
          <w:lang w:eastAsia="en-GB"/>
        </w:rPr>
        <w:t xml:space="preserve">Pearson </w:t>
      </w:r>
      <w:proofErr w:type="spellStart"/>
      <w:r w:rsidRPr="006C2A11">
        <w:rPr>
          <w:rFonts w:ascii="Arial" w:hAnsi="Arial" w:cs="Arial"/>
          <w:sz w:val="24"/>
          <w:szCs w:val="24"/>
          <w:lang w:eastAsia="en-GB"/>
        </w:rPr>
        <w:t>uk</w:t>
      </w:r>
      <w:proofErr w:type="spellEnd"/>
      <w:r w:rsidRPr="006C2A11">
        <w:rPr>
          <w:rFonts w:ascii="Arial" w:hAnsi="Arial" w:cs="Arial"/>
          <w:sz w:val="24"/>
          <w:szCs w:val="24"/>
          <w:lang w:eastAsia="en-GB"/>
        </w:rPr>
        <w:t>.</w:t>
      </w:r>
    </w:p>
    <w:p w14:paraId="22A4A44F" w14:textId="6640BFD5" w:rsidR="002E427F" w:rsidRPr="00013027" w:rsidRDefault="002E427F"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Christopher, M., 2016. </w:t>
      </w:r>
      <w:r w:rsidRPr="006C2A11">
        <w:rPr>
          <w:rFonts w:ascii="Arial" w:hAnsi="Arial" w:cs="Arial"/>
          <w:i/>
          <w:iCs/>
          <w:sz w:val="24"/>
          <w:szCs w:val="24"/>
          <w:lang w:eastAsia="en-GB"/>
        </w:rPr>
        <w:t>Logistics and Supply Chain Management: Logistics &amp; Supply Chain Management.</w:t>
      </w:r>
      <w:r w:rsidRPr="00013027">
        <w:rPr>
          <w:rFonts w:ascii="Arial" w:hAnsi="Arial" w:cs="Arial"/>
          <w:sz w:val="24"/>
          <w:szCs w:val="24"/>
          <w:lang w:eastAsia="en-GB"/>
        </w:rPr>
        <w:t xml:space="preserve"> Pearson UK.</w:t>
      </w:r>
    </w:p>
    <w:p w14:paraId="51552411" w14:textId="7DFF331D" w:rsidR="006260C4" w:rsidRPr="00013027" w:rsidRDefault="006260C4"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French, D., Mayson, S.W. and Ryan, C.L., 2016. </w:t>
      </w:r>
      <w:r w:rsidRPr="00B219D0">
        <w:rPr>
          <w:rFonts w:ascii="Arial" w:hAnsi="Arial" w:cs="Arial"/>
          <w:i/>
          <w:iCs/>
          <w:sz w:val="24"/>
          <w:szCs w:val="24"/>
          <w:lang w:eastAsia="en-GB"/>
        </w:rPr>
        <w:t>Mayson, French &amp; Ryan on company law</w:t>
      </w:r>
      <w:r w:rsidRPr="00013027">
        <w:rPr>
          <w:rFonts w:ascii="Arial" w:hAnsi="Arial" w:cs="Arial"/>
          <w:sz w:val="24"/>
          <w:szCs w:val="24"/>
          <w:lang w:eastAsia="en-GB"/>
        </w:rPr>
        <w:t>. Oxford University Press.</w:t>
      </w:r>
    </w:p>
    <w:p w14:paraId="787CC151" w14:textId="3B9F2456" w:rsidR="006260C4" w:rsidRPr="00013027" w:rsidRDefault="006260C4" w:rsidP="00013027">
      <w:pPr>
        <w:spacing w:line="360" w:lineRule="auto"/>
        <w:jc w:val="both"/>
        <w:rPr>
          <w:rFonts w:ascii="Arial" w:hAnsi="Arial" w:cs="Arial"/>
          <w:sz w:val="24"/>
          <w:szCs w:val="24"/>
          <w:lang w:eastAsia="en-GB"/>
        </w:rPr>
      </w:pPr>
      <w:proofErr w:type="spellStart"/>
      <w:r w:rsidRPr="00013027">
        <w:rPr>
          <w:rFonts w:ascii="Arial" w:hAnsi="Arial" w:cs="Arial"/>
          <w:sz w:val="24"/>
          <w:szCs w:val="24"/>
          <w:lang w:eastAsia="en-GB"/>
        </w:rPr>
        <w:t>Gundala</w:t>
      </w:r>
      <w:proofErr w:type="spellEnd"/>
      <w:r w:rsidRPr="00013027">
        <w:rPr>
          <w:rFonts w:ascii="Arial" w:hAnsi="Arial" w:cs="Arial"/>
          <w:sz w:val="24"/>
          <w:szCs w:val="24"/>
          <w:lang w:eastAsia="en-GB"/>
        </w:rPr>
        <w:t xml:space="preserve">, R.R. and Singh, A. (2021). </w:t>
      </w:r>
      <w:r w:rsidRPr="00B219D0">
        <w:rPr>
          <w:rFonts w:ascii="Arial" w:hAnsi="Arial" w:cs="Arial"/>
          <w:i/>
          <w:iCs/>
          <w:sz w:val="24"/>
          <w:szCs w:val="24"/>
          <w:lang w:eastAsia="en-GB"/>
        </w:rPr>
        <w:t>What Motivates Consumers to Buy Organic foods? Results of an Empirical Study in the United States.</w:t>
      </w:r>
      <w:r w:rsidRPr="00013027">
        <w:rPr>
          <w:rFonts w:ascii="Arial" w:hAnsi="Arial" w:cs="Arial"/>
          <w:sz w:val="24"/>
          <w:szCs w:val="24"/>
          <w:lang w:eastAsia="en-GB"/>
        </w:rPr>
        <w:t xml:space="preserve"> </w:t>
      </w:r>
      <w:proofErr w:type="spellStart"/>
      <w:r w:rsidRPr="00013027">
        <w:rPr>
          <w:rFonts w:ascii="Arial" w:hAnsi="Arial" w:cs="Arial"/>
          <w:sz w:val="24"/>
          <w:szCs w:val="24"/>
          <w:lang w:eastAsia="en-GB"/>
        </w:rPr>
        <w:t>PLoS</w:t>
      </w:r>
      <w:proofErr w:type="spellEnd"/>
      <w:r w:rsidRPr="00013027">
        <w:rPr>
          <w:rFonts w:ascii="Arial" w:hAnsi="Arial" w:cs="Arial"/>
          <w:sz w:val="24"/>
          <w:szCs w:val="24"/>
          <w:lang w:eastAsia="en-GB"/>
        </w:rPr>
        <w:t xml:space="preserve"> One, [online] 16(9). </w:t>
      </w:r>
      <w:proofErr w:type="spellStart"/>
      <w:r w:rsidRPr="00013027">
        <w:rPr>
          <w:rFonts w:ascii="Arial" w:hAnsi="Arial" w:cs="Arial"/>
          <w:sz w:val="24"/>
          <w:szCs w:val="24"/>
          <w:lang w:eastAsia="en-GB"/>
        </w:rPr>
        <w:t>doi:https</w:t>
      </w:r>
      <w:proofErr w:type="spellEnd"/>
      <w:r w:rsidRPr="00013027">
        <w:rPr>
          <w:rFonts w:ascii="Arial" w:hAnsi="Arial" w:cs="Arial"/>
          <w:sz w:val="24"/>
          <w:szCs w:val="24"/>
          <w:lang w:eastAsia="en-GB"/>
        </w:rPr>
        <w:t>://doi.org/10.1371/journal.pone.0257288.</w:t>
      </w:r>
    </w:p>
    <w:p w14:paraId="139F665F" w14:textId="4274237B" w:rsidR="002E427F" w:rsidRPr="00013027" w:rsidRDefault="002E427F"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Harrigan, P., Evers, U., Miles, M. and Daly, T., 2017. </w:t>
      </w:r>
      <w:r w:rsidRPr="00B219D0">
        <w:rPr>
          <w:rFonts w:ascii="Arial" w:hAnsi="Arial" w:cs="Arial"/>
          <w:i/>
          <w:iCs/>
          <w:sz w:val="24"/>
          <w:szCs w:val="24"/>
          <w:lang w:eastAsia="en-GB"/>
        </w:rPr>
        <w:t>Customer engagement with tourism social media brands</w:t>
      </w:r>
      <w:r w:rsidRPr="00013027">
        <w:rPr>
          <w:rFonts w:ascii="Arial" w:hAnsi="Arial" w:cs="Arial"/>
          <w:sz w:val="24"/>
          <w:szCs w:val="24"/>
          <w:lang w:eastAsia="en-GB"/>
        </w:rPr>
        <w:t>. Tourism management, 59, pp.597-609.</w:t>
      </w:r>
    </w:p>
    <w:p w14:paraId="22E5D192" w14:textId="696B19BC" w:rsidR="00013027" w:rsidRPr="00013027" w:rsidRDefault="00013027"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Hollensen, S., Kotler, P. and </w:t>
      </w:r>
      <w:proofErr w:type="spellStart"/>
      <w:r w:rsidRPr="00013027">
        <w:rPr>
          <w:rFonts w:ascii="Arial" w:hAnsi="Arial" w:cs="Arial"/>
          <w:sz w:val="24"/>
          <w:szCs w:val="24"/>
          <w:lang w:eastAsia="en-GB"/>
        </w:rPr>
        <w:t>Opresnik</w:t>
      </w:r>
      <w:proofErr w:type="spellEnd"/>
      <w:r w:rsidRPr="00013027">
        <w:rPr>
          <w:rFonts w:ascii="Arial" w:hAnsi="Arial" w:cs="Arial"/>
          <w:sz w:val="24"/>
          <w:szCs w:val="24"/>
          <w:lang w:eastAsia="en-GB"/>
        </w:rPr>
        <w:t>, M.O., 2017</w:t>
      </w:r>
      <w:r w:rsidRPr="00B219D0">
        <w:rPr>
          <w:rFonts w:ascii="Arial" w:hAnsi="Arial" w:cs="Arial"/>
          <w:i/>
          <w:iCs/>
          <w:sz w:val="24"/>
          <w:szCs w:val="24"/>
          <w:lang w:eastAsia="en-GB"/>
        </w:rPr>
        <w:t>. Social media marketing</w:t>
      </w:r>
      <w:r w:rsidRPr="00013027">
        <w:rPr>
          <w:rFonts w:ascii="Arial" w:hAnsi="Arial" w:cs="Arial"/>
          <w:sz w:val="24"/>
          <w:szCs w:val="24"/>
          <w:lang w:eastAsia="en-GB"/>
        </w:rPr>
        <w:t xml:space="preserve">. A practitioner guide. </w:t>
      </w:r>
      <w:proofErr w:type="spellStart"/>
      <w:r w:rsidRPr="00013027">
        <w:rPr>
          <w:rFonts w:ascii="Arial" w:hAnsi="Arial" w:cs="Arial"/>
          <w:sz w:val="24"/>
          <w:szCs w:val="24"/>
          <w:lang w:eastAsia="en-GB"/>
        </w:rPr>
        <w:t>Opresnik</w:t>
      </w:r>
      <w:proofErr w:type="spellEnd"/>
      <w:r w:rsidRPr="00013027">
        <w:rPr>
          <w:rFonts w:ascii="Arial" w:hAnsi="Arial" w:cs="Arial"/>
          <w:sz w:val="24"/>
          <w:szCs w:val="24"/>
          <w:lang w:eastAsia="en-GB"/>
        </w:rPr>
        <w:t xml:space="preserve"> management guides, 2.</w:t>
      </w:r>
    </w:p>
    <w:p w14:paraId="463DBF9A" w14:textId="0BDDC32D" w:rsidR="009C6E36" w:rsidRPr="00013027" w:rsidRDefault="009C6E36"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‌Hisrich, R.D., Peters, M.P. and Shepherd, D.A., 2017. </w:t>
      </w:r>
      <w:r w:rsidRPr="00334C1B">
        <w:rPr>
          <w:rFonts w:ascii="Arial" w:hAnsi="Arial" w:cs="Arial"/>
          <w:i/>
          <w:iCs/>
          <w:sz w:val="24"/>
          <w:szCs w:val="24"/>
          <w:lang w:eastAsia="en-GB"/>
        </w:rPr>
        <w:t>Entrepreneurship</w:t>
      </w:r>
      <w:r w:rsidRPr="00013027">
        <w:rPr>
          <w:rFonts w:ascii="Arial" w:hAnsi="Arial" w:cs="Arial"/>
          <w:sz w:val="24"/>
          <w:szCs w:val="24"/>
          <w:lang w:eastAsia="en-GB"/>
        </w:rPr>
        <w:t>. McGraw-Hill Education.</w:t>
      </w:r>
    </w:p>
    <w:p w14:paraId="62860E8D" w14:textId="6412F608" w:rsidR="00013027" w:rsidRPr="00013027" w:rsidRDefault="00013027"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Jobber, D. and Ellis-Chadwick, F., 2019. EBOOK: </w:t>
      </w:r>
      <w:r w:rsidRPr="00334C1B">
        <w:rPr>
          <w:rFonts w:ascii="Arial" w:hAnsi="Arial" w:cs="Arial"/>
          <w:i/>
          <w:iCs/>
          <w:sz w:val="24"/>
          <w:szCs w:val="24"/>
          <w:lang w:eastAsia="en-GB"/>
        </w:rPr>
        <w:t>Principles and Practice of Marketing</w:t>
      </w:r>
      <w:r w:rsidRPr="00013027">
        <w:rPr>
          <w:rFonts w:ascii="Arial" w:hAnsi="Arial" w:cs="Arial"/>
          <w:sz w:val="24"/>
          <w:szCs w:val="24"/>
          <w:lang w:eastAsia="en-GB"/>
        </w:rPr>
        <w:t>, 9e. McGraw Hill.</w:t>
      </w:r>
    </w:p>
    <w:p w14:paraId="6F917DB4" w14:textId="02CBB6D8" w:rsidR="006260C4" w:rsidRPr="00013027" w:rsidRDefault="006260C4"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Jones, G.R., 2013. </w:t>
      </w:r>
      <w:r w:rsidRPr="00334C1B">
        <w:rPr>
          <w:rFonts w:ascii="Arial" w:hAnsi="Arial" w:cs="Arial"/>
          <w:i/>
          <w:iCs/>
          <w:sz w:val="24"/>
          <w:szCs w:val="24"/>
          <w:lang w:eastAsia="en-GB"/>
        </w:rPr>
        <w:t>Organizational theory, design, and change</w:t>
      </w:r>
      <w:r w:rsidRPr="00013027">
        <w:rPr>
          <w:rFonts w:ascii="Arial" w:hAnsi="Arial" w:cs="Arial"/>
          <w:sz w:val="24"/>
          <w:szCs w:val="24"/>
          <w:lang w:eastAsia="en-GB"/>
        </w:rPr>
        <w:t>. Pearson.</w:t>
      </w:r>
    </w:p>
    <w:p w14:paraId="1CD60C2F" w14:textId="7A2A94FA" w:rsidR="002E427F" w:rsidRPr="00013027" w:rsidRDefault="002E427F"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Keller, K.L., 2013. Keller:</w:t>
      </w:r>
      <w:r w:rsidRPr="00334C1B">
        <w:rPr>
          <w:rFonts w:ascii="Arial" w:hAnsi="Arial" w:cs="Arial"/>
          <w:i/>
          <w:iCs/>
          <w:sz w:val="24"/>
          <w:szCs w:val="24"/>
          <w:lang w:eastAsia="en-GB"/>
        </w:rPr>
        <w:t xml:space="preserve"> Strategic Brand Management</w:t>
      </w:r>
      <w:r w:rsidRPr="00013027">
        <w:rPr>
          <w:rFonts w:ascii="Arial" w:hAnsi="Arial" w:cs="Arial"/>
          <w:sz w:val="24"/>
          <w:szCs w:val="24"/>
          <w:lang w:eastAsia="en-GB"/>
        </w:rPr>
        <w:t xml:space="preserve"> eBook GE 4e. Pearson Higher Ed.</w:t>
      </w:r>
    </w:p>
    <w:p w14:paraId="02057EB7" w14:textId="586352F0" w:rsidR="00013027" w:rsidRPr="00013027" w:rsidRDefault="00013027"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Kotler, P., Keller, K.L., Brady, M., Goodman, M. and Hansen, T., 2016.</w:t>
      </w:r>
      <w:r w:rsidRPr="00334C1B">
        <w:rPr>
          <w:rFonts w:ascii="Arial" w:hAnsi="Arial" w:cs="Arial"/>
          <w:i/>
          <w:iCs/>
          <w:sz w:val="24"/>
          <w:szCs w:val="24"/>
          <w:lang w:eastAsia="en-GB"/>
        </w:rPr>
        <w:t xml:space="preserve"> Marketing Management</w:t>
      </w:r>
      <w:r w:rsidRPr="00013027">
        <w:rPr>
          <w:rFonts w:ascii="Arial" w:hAnsi="Arial" w:cs="Arial"/>
          <w:sz w:val="24"/>
          <w:szCs w:val="24"/>
          <w:lang w:eastAsia="en-GB"/>
        </w:rPr>
        <w:t xml:space="preserve"> 3rd </w:t>
      </w:r>
      <w:proofErr w:type="spellStart"/>
      <w:r w:rsidRPr="00013027">
        <w:rPr>
          <w:rFonts w:ascii="Arial" w:hAnsi="Arial" w:cs="Arial"/>
          <w:sz w:val="24"/>
          <w:szCs w:val="24"/>
          <w:lang w:eastAsia="en-GB"/>
        </w:rPr>
        <w:t>edn</w:t>
      </w:r>
      <w:proofErr w:type="spellEnd"/>
      <w:r w:rsidRPr="00013027">
        <w:rPr>
          <w:rFonts w:ascii="Arial" w:hAnsi="Arial" w:cs="Arial"/>
          <w:sz w:val="24"/>
          <w:szCs w:val="24"/>
          <w:lang w:eastAsia="en-GB"/>
        </w:rPr>
        <w:t xml:space="preserve"> PDF eBook. Pearson Higher Ed.</w:t>
      </w:r>
    </w:p>
    <w:p w14:paraId="571BD184" w14:textId="5FEAF109" w:rsidR="002E427F" w:rsidRPr="00013027" w:rsidRDefault="002E427F"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Kumar, P., 2015.</w:t>
      </w:r>
      <w:r w:rsidRPr="00562C08">
        <w:rPr>
          <w:rFonts w:ascii="Arial" w:hAnsi="Arial" w:cs="Arial"/>
          <w:i/>
          <w:iCs/>
          <w:sz w:val="24"/>
          <w:szCs w:val="24"/>
          <w:lang w:eastAsia="en-GB"/>
        </w:rPr>
        <w:t xml:space="preserve"> An analytical study on </w:t>
      </w:r>
      <w:proofErr w:type="spellStart"/>
      <w:r w:rsidRPr="00562C08">
        <w:rPr>
          <w:rFonts w:ascii="Arial" w:hAnsi="Arial" w:cs="Arial"/>
          <w:i/>
          <w:iCs/>
          <w:sz w:val="24"/>
          <w:szCs w:val="24"/>
          <w:lang w:eastAsia="en-GB"/>
        </w:rPr>
        <w:t>mintzberg’s</w:t>
      </w:r>
      <w:proofErr w:type="spellEnd"/>
      <w:r w:rsidRPr="00562C08">
        <w:rPr>
          <w:rFonts w:ascii="Arial" w:hAnsi="Arial" w:cs="Arial"/>
          <w:i/>
          <w:iCs/>
          <w:sz w:val="24"/>
          <w:szCs w:val="24"/>
          <w:lang w:eastAsia="en-GB"/>
        </w:rPr>
        <w:t xml:space="preserve"> framework</w:t>
      </w:r>
      <w:r w:rsidRPr="00013027">
        <w:rPr>
          <w:rFonts w:ascii="Arial" w:hAnsi="Arial" w:cs="Arial"/>
          <w:sz w:val="24"/>
          <w:szCs w:val="24"/>
          <w:lang w:eastAsia="en-GB"/>
        </w:rPr>
        <w:t>: Managerial roles. International Journal of Research in Management &amp; Business Studies, 2(3), pp.12-19.</w:t>
      </w:r>
    </w:p>
    <w:p w14:paraId="7B3B8A05" w14:textId="47935A95" w:rsidR="006260C4" w:rsidRPr="00013027" w:rsidRDefault="006260C4"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Kuratko, D.F., 2016. </w:t>
      </w:r>
      <w:r w:rsidRPr="00562C08">
        <w:rPr>
          <w:rFonts w:ascii="Arial" w:hAnsi="Arial" w:cs="Arial"/>
          <w:i/>
          <w:iCs/>
          <w:sz w:val="24"/>
          <w:szCs w:val="24"/>
          <w:lang w:eastAsia="en-GB"/>
        </w:rPr>
        <w:t>Corporate entrepreneurship</w:t>
      </w:r>
      <w:r w:rsidRPr="00013027">
        <w:rPr>
          <w:rFonts w:ascii="Arial" w:hAnsi="Arial" w:cs="Arial"/>
          <w:sz w:val="24"/>
          <w:szCs w:val="24"/>
          <w:lang w:eastAsia="en-GB"/>
        </w:rPr>
        <w:t>. The Routledge Companion to the Makers of Modern Entrepreneurship, p.154.</w:t>
      </w:r>
    </w:p>
    <w:p w14:paraId="2B364A04" w14:textId="66A243D2" w:rsidR="002E427F" w:rsidRPr="00013027" w:rsidRDefault="002E427F"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Mintel (2022). </w:t>
      </w:r>
      <w:r w:rsidRPr="00562C08">
        <w:rPr>
          <w:rFonts w:ascii="Arial" w:hAnsi="Arial" w:cs="Arial"/>
          <w:i/>
          <w:iCs/>
          <w:sz w:val="24"/>
          <w:szCs w:val="24"/>
          <w:lang w:eastAsia="en-GB"/>
        </w:rPr>
        <w:t>UK Tea and Other Hot Drinks Market Report</w:t>
      </w:r>
      <w:r w:rsidRPr="00013027">
        <w:rPr>
          <w:rFonts w:ascii="Arial" w:hAnsi="Arial" w:cs="Arial"/>
          <w:sz w:val="24"/>
          <w:szCs w:val="24"/>
          <w:lang w:eastAsia="en-GB"/>
        </w:rPr>
        <w:t xml:space="preserve"> - Market Forecast. [online] Available at: https://store.mintel.com/report/uk-tea-and-other-hot-drinks-market-report-2022.</w:t>
      </w:r>
    </w:p>
    <w:p w14:paraId="2B509068" w14:textId="4E2CFC2F" w:rsidR="002E427F" w:rsidRPr="00013027" w:rsidRDefault="002E427F"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Reis, E., 2011.</w:t>
      </w:r>
      <w:r w:rsidRPr="00562C08">
        <w:rPr>
          <w:rFonts w:ascii="Arial" w:hAnsi="Arial" w:cs="Arial"/>
          <w:i/>
          <w:iCs/>
          <w:sz w:val="24"/>
          <w:szCs w:val="24"/>
          <w:lang w:eastAsia="en-GB"/>
        </w:rPr>
        <w:t xml:space="preserve"> The lean startup</w:t>
      </w:r>
      <w:r w:rsidRPr="00013027">
        <w:rPr>
          <w:rFonts w:ascii="Arial" w:hAnsi="Arial" w:cs="Arial"/>
          <w:sz w:val="24"/>
          <w:szCs w:val="24"/>
          <w:lang w:eastAsia="en-GB"/>
        </w:rPr>
        <w:t>. New York: Crown Business, 27, pp.2016-2020.</w:t>
      </w:r>
    </w:p>
    <w:p w14:paraId="7ABD43F5" w14:textId="2CF4D9AD" w:rsidR="006260C4" w:rsidRPr="00013027" w:rsidRDefault="006260C4"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Robbins, S.P., Judge, T. and </w:t>
      </w:r>
      <w:proofErr w:type="spellStart"/>
      <w:r w:rsidRPr="00013027">
        <w:rPr>
          <w:rFonts w:ascii="Arial" w:hAnsi="Arial" w:cs="Arial"/>
          <w:sz w:val="24"/>
          <w:szCs w:val="24"/>
          <w:lang w:eastAsia="en-GB"/>
        </w:rPr>
        <w:t>Breward</w:t>
      </w:r>
      <w:proofErr w:type="spellEnd"/>
      <w:r w:rsidRPr="00013027">
        <w:rPr>
          <w:rFonts w:ascii="Arial" w:hAnsi="Arial" w:cs="Arial"/>
          <w:sz w:val="24"/>
          <w:szCs w:val="24"/>
          <w:lang w:eastAsia="en-GB"/>
        </w:rPr>
        <w:t xml:space="preserve">, K., 2016. </w:t>
      </w:r>
      <w:r w:rsidRPr="00562C08">
        <w:rPr>
          <w:rFonts w:ascii="Arial" w:hAnsi="Arial" w:cs="Arial"/>
          <w:i/>
          <w:iCs/>
          <w:sz w:val="24"/>
          <w:szCs w:val="24"/>
          <w:lang w:eastAsia="en-GB"/>
        </w:rPr>
        <w:t>Essentials of organizational behaviour</w:t>
      </w:r>
      <w:r w:rsidRPr="00013027">
        <w:rPr>
          <w:rFonts w:ascii="Arial" w:hAnsi="Arial" w:cs="Arial"/>
          <w:sz w:val="24"/>
          <w:szCs w:val="24"/>
          <w:lang w:eastAsia="en-GB"/>
        </w:rPr>
        <w:t>. Pearson Canada.</w:t>
      </w:r>
    </w:p>
    <w:p w14:paraId="33197624" w14:textId="2E65943B" w:rsidR="006260C4" w:rsidRPr="00013027" w:rsidRDefault="006260C4"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Ross, S.A., Westerfield, R.W. and Jordan, B.D., 2017.</w:t>
      </w:r>
      <w:r w:rsidRPr="000821DA">
        <w:rPr>
          <w:rFonts w:ascii="Arial" w:hAnsi="Arial" w:cs="Arial"/>
          <w:i/>
          <w:iCs/>
          <w:sz w:val="24"/>
          <w:szCs w:val="24"/>
          <w:lang w:eastAsia="en-GB"/>
        </w:rPr>
        <w:t xml:space="preserve"> Essentials of corporate finance.</w:t>
      </w:r>
      <w:r w:rsidRPr="00013027">
        <w:rPr>
          <w:rFonts w:ascii="Arial" w:hAnsi="Arial" w:cs="Arial"/>
          <w:sz w:val="24"/>
          <w:szCs w:val="24"/>
          <w:lang w:eastAsia="en-GB"/>
        </w:rPr>
        <w:t xml:space="preserve"> McGraw-Hill.</w:t>
      </w:r>
    </w:p>
    <w:p w14:paraId="1257CB84" w14:textId="3B379F87" w:rsidR="00013027" w:rsidRPr="00013027" w:rsidRDefault="00013027"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Smith, P.R. (Paul R. and Zook, Z. (2011) </w:t>
      </w:r>
      <w:r w:rsidRPr="000821DA">
        <w:rPr>
          <w:rFonts w:ascii="Arial" w:hAnsi="Arial" w:cs="Arial"/>
          <w:i/>
          <w:iCs/>
          <w:sz w:val="24"/>
          <w:szCs w:val="24"/>
          <w:lang w:eastAsia="en-GB"/>
        </w:rPr>
        <w:t>Marketing communications integrating offline and online with social media</w:t>
      </w:r>
      <w:r w:rsidRPr="00013027">
        <w:rPr>
          <w:rFonts w:ascii="Arial" w:hAnsi="Arial" w:cs="Arial"/>
          <w:sz w:val="24"/>
          <w:szCs w:val="24"/>
          <w:lang w:eastAsia="en-GB"/>
        </w:rPr>
        <w:t>. 5th ed. / P.R. Smith &amp; Ze Zook. London: Kogan Page.</w:t>
      </w:r>
    </w:p>
    <w:p w14:paraId="57C5B963" w14:textId="44F32D2A" w:rsidR="002E427F" w:rsidRPr="00013027" w:rsidRDefault="002E427F"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Solomon, M.R., 2010. </w:t>
      </w:r>
      <w:r w:rsidRPr="000821DA">
        <w:rPr>
          <w:rFonts w:ascii="Arial" w:hAnsi="Arial" w:cs="Arial"/>
          <w:i/>
          <w:iCs/>
          <w:sz w:val="24"/>
          <w:szCs w:val="24"/>
          <w:lang w:eastAsia="en-GB"/>
        </w:rPr>
        <w:t>Consumer behaviour: A European perspective</w:t>
      </w:r>
      <w:r w:rsidRPr="00013027">
        <w:rPr>
          <w:rFonts w:ascii="Arial" w:hAnsi="Arial" w:cs="Arial"/>
          <w:sz w:val="24"/>
          <w:szCs w:val="24"/>
          <w:lang w:eastAsia="en-GB"/>
        </w:rPr>
        <w:t>. Pearson education.</w:t>
      </w:r>
    </w:p>
    <w:p w14:paraId="7EEB047B" w14:textId="0AC43A59" w:rsidR="006260C4" w:rsidRPr="00013027" w:rsidRDefault="006260C4"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Statista. (2023). </w:t>
      </w:r>
      <w:r w:rsidRPr="0057232F">
        <w:rPr>
          <w:rFonts w:ascii="Arial" w:hAnsi="Arial" w:cs="Arial"/>
          <w:i/>
          <w:iCs/>
          <w:sz w:val="24"/>
          <w:szCs w:val="24"/>
          <w:lang w:eastAsia="en-GB"/>
        </w:rPr>
        <w:t>Tea UK household expenditure, by age</w:t>
      </w:r>
      <w:r w:rsidRPr="00013027">
        <w:rPr>
          <w:rFonts w:ascii="Arial" w:hAnsi="Arial" w:cs="Arial"/>
          <w:sz w:val="24"/>
          <w:szCs w:val="24"/>
          <w:lang w:eastAsia="en-GB"/>
        </w:rPr>
        <w:t xml:space="preserve"> [online] Available at: https://www.statista.com/statistics/285544/tea-weekly-uk-household-expenditure-by-age/.</w:t>
      </w:r>
    </w:p>
    <w:p w14:paraId="75CB2013" w14:textId="2B6413FE" w:rsidR="009C6E36" w:rsidRPr="00013027" w:rsidRDefault="009C6E36"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Statista (2023). </w:t>
      </w:r>
      <w:r w:rsidRPr="0057232F">
        <w:rPr>
          <w:rFonts w:ascii="Arial" w:hAnsi="Arial" w:cs="Arial"/>
          <w:i/>
          <w:iCs/>
          <w:sz w:val="24"/>
          <w:szCs w:val="24"/>
          <w:lang w:eastAsia="en-GB"/>
        </w:rPr>
        <w:t>UK: revenue of tea market 2019-2029</w:t>
      </w:r>
      <w:r w:rsidRPr="00013027">
        <w:rPr>
          <w:rFonts w:ascii="Arial" w:hAnsi="Arial" w:cs="Arial"/>
          <w:sz w:val="24"/>
          <w:szCs w:val="24"/>
          <w:lang w:eastAsia="en-GB"/>
        </w:rPr>
        <w:t>. [online] Statista. Available at: https://www.statista.com/forecasts/1270653/revenue-tea-the-united-kingdom-revenue.</w:t>
      </w:r>
    </w:p>
    <w:p w14:paraId="0C9A6E3E" w14:textId="0F881D85" w:rsidR="009C6E36" w:rsidRPr="00013027" w:rsidRDefault="00013027" w:rsidP="00013027">
      <w:pPr>
        <w:spacing w:line="360" w:lineRule="auto"/>
        <w:jc w:val="both"/>
        <w:rPr>
          <w:rFonts w:ascii="Arial" w:hAnsi="Arial" w:cs="Arial"/>
          <w:sz w:val="24"/>
          <w:szCs w:val="24"/>
          <w:lang w:eastAsia="en-GB"/>
        </w:rPr>
      </w:pPr>
      <w:r w:rsidRPr="00013027">
        <w:rPr>
          <w:rFonts w:ascii="Arial" w:hAnsi="Arial" w:cs="Arial"/>
          <w:sz w:val="24"/>
          <w:szCs w:val="24"/>
          <w:lang w:eastAsia="en-GB"/>
        </w:rPr>
        <w:t xml:space="preserve">Wilson, R.M. and Gilligan, C., 2012. </w:t>
      </w:r>
      <w:r w:rsidRPr="0057232F">
        <w:rPr>
          <w:rFonts w:ascii="Arial" w:hAnsi="Arial" w:cs="Arial"/>
          <w:i/>
          <w:iCs/>
          <w:sz w:val="24"/>
          <w:szCs w:val="24"/>
          <w:lang w:eastAsia="en-GB"/>
        </w:rPr>
        <w:t>Strategic marketing management</w:t>
      </w:r>
      <w:r w:rsidRPr="00013027">
        <w:rPr>
          <w:rFonts w:ascii="Arial" w:hAnsi="Arial" w:cs="Arial"/>
          <w:sz w:val="24"/>
          <w:szCs w:val="24"/>
          <w:lang w:eastAsia="en-GB"/>
        </w:rPr>
        <w:t>. Routledge.</w:t>
      </w:r>
    </w:p>
    <w:p w14:paraId="69C29BFB" w14:textId="1B840563" w:rsidR="009C6E36" w:rsidRPr="009C6E36" w:rsidRDefault="009C6E36" w:rsidP="009C6E36">
      <w:pPr>
        <w:rPr>
          <w:lang w:eastAsia="en-GB"/>
        </w:rPr>
      </w:pPr>
      <w:r>
        <w:rPr>
          <w:rFonts w:hint="cs"/>
          <w:lang w:eastAsia="en-GB"/>
        </w:rPr>
        <w:t>‌</w:t>
      </w:r>
    </w:p>
    <w:sectPr w:rsidR="009C6E36" w:rsidRPr="009C6E3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59C898" w14:textId="77777777" w:rsidR="000B5E15" w:rsidRDefault="000B5E15" w:rsidP="0098778D">
      <w:pPr>
        <w:spacing w:after="0" w:line="240" w:lineRule="auto"/>
      </w:pPr>
      <w:r>
        <w:separator/>
      </w:r>
    </w:p>
  </w:endnote>
  <w:endnote w:type="continuationSeparator" w:id="0">
    <w:p w14:paraId="236634A5" w14:textId="77777777" w:rsidR="000B5E15" w:rsidRDefault="000B5E15" w:rsidP="00987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0455153"/>
      <w:docPartObj>
        <w:docPartGallery w:val="Page Numbers (Bottom of Page)"/>
        <w:docPartUnique/>
      </w:docPartObj>
    </w:sdtPr>
    <w:sdtEndPr>
      <w:rPr>
        <w:noProof/>
      </w:rPr>
    </w:sdtEndPr>
    <w:sdtContent>
      <w:p w14:paraId="23C67780" w14:textId="1AC9873B" w:rsidR="0098778D" w:rsidRDefault="009877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35B2B5" w14:textId="77777777" w:rsidR="0098778D" w:rsidRDefault="00987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B2F53F" w14:textId="77777777" w:rsidR="000B5E15" w:rsidRDefault="000B5E15" w:rsidP="0098778D">
      <w:pPr>
        <w:spacing w:after="0" w:line="240" w:lineRule="auto"/>
      </w:pPr>
      <w:r>
        <w:separator/>
      </w:r>
    </w:p>
  </w:footnote>
  <w:footnote w:type="continuationSeparator" w:id="0">
    <w:p w14:paraId="0B371790" w14:textId="77777777" w:rsidR="000B5E15" w:rsidRDefault="000B5E15" w:rsidP="009877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267E9"/>
    <w:multiLevelType w:val="hybridMultilevel"/>
    <w:tmpl w:val="45486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E615B9"/>
    <w:multiLevelType w:val="hybridMultilevel"/>
    <w:tmpl w:val="6A523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EA390A"/>
    <w:multiLevelType w:val="hybridMultilevel"/>
    <w:tmpl w:val="FEC2F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170E1A"/>
    <w:multiLevelType w:val="hybridMultilevel"/>
    <w:tmpl w:val="3F3EA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0293768">
    <w:abstractNumId w:val="2"/>
  </w:num>
  <w:num w:numId="2" w16cid:durableId="1451976111">
    <w:abstractNumId w:val="1"/>
  </w:num>
  <w:num w:numId="3" w16cid:durableId="401636609">
    <w:abstractNumId w:val="3"/>
  </w:num>
  <w:num w:numId="4" w16cid:durableId="1392735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78D"/>
    <w:rsid w:val="00013027"/>
    <w:rsid w:val="000202A4"/>
    <w:rsid w:val="00025CAD"/>
    <w:rsid w:val="000821DA"/>
    <w:rsid w:val="000B5E15"/>
    <w:rsid w:val="001504F1"/>
    <w:rsid w:val="001F46D8"/>
    <w:rsid w:val="002E427F"/>
    <w:rsid w:val="00334C1B"/>
    <w:rsid w:val="004D489B"/>
    <w:rsid w:val="00502657"/>
    <w:rsid w:val="00503F31"/>
    <w:rsid w:val="00562C08"/>
    <w:rsid w:val="0057232F"/>
    <w:rsid w:val="005C603B"/>
    <w:rsid w:val="006260C4"/>
    <w:rsid w:val="00655BCE"/>
    <w:rsid w:val="0068095B"/>
    <w:rsid w:val="006C2A11"/>
    <w:rsid w:val="006D6D7B"/>
    <w:rsid w:val="0074543B"/>
    <w:rsid w:val="007B0CC3"/>
    <w:rsid w:val="007F1B42"/>
    <w:rsid w:val="009054D4"/>
    <w:rsid w:val="00972920"/>
    <w:rsid w:val="0098778D"/>
    <w:rsid w:val="00992783"/>
    <w:rsid w:val="009C2A76"/>
    <w:rsid w:val="009C6E36"/>
    <w:rsid w:val="00B151A8"/>
    <w:rsid w:val="00B219D0"/>
    <w:rsid w:val="00B34009"/>
    <w:rsid w:val="00C775D4"/>
    <w:rsid w:val="00C82D1F"/>
    <w:rsid w:val="00F008A1"/>
    <w:rsid w:val="00F12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E8986"/>
  <w15:chartTrackingRefBased/>
  <w15:docId w15:val="{C7EFAEEA-DBA9-4C80-869A-00B9563D4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9877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77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77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77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77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77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77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77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9877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77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77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77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77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77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77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778D"/>
    <w:rPr>
      <w:rFonts w:eastAsiaTheme="majorEastAsia" w:cstheme="majorBidi"/>
      <w:color w:val="272727" w:themeColor="text1" w:themeTint="D8"/>
    </w:rPr>
  </w:style>
  <w:style w:type="paragraph" w:styleId="Title">
    <w:name w:val="Title"/>
    <w:basedOn w:val="Normal"/>
    <w:next w:val="Normal"/>
    <w:link w:val="TitleChar"/>
    <w:uiPriority w:val="10"/>
    <w:qFormat/>
    <w:rsid w:val="009877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7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77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77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778D"/>
    <w:pPr>
      <w:spacing w:before="160"/>
      <w:jc w:val="center"/>
    </w:pPr>
    <w:rPr>
      <w:i/>
      <w:iCs/>
      <w:color w:val="404040" w:themeColor="text1" w:themeTint="BF"/>
    </w:rPr>
  </w:style>
  <w:style w:type="character" w:customStyle="1" w:styleId="QuoteChar">
    <w:name w:val="Quote Char"/>
    <w:basedOn w:val="DefaultParagraphFont"/>
    <w:link w:val="Quote"/>
    <w:uiPriority w:val="29"/>
    <w:rsid w:val="0098778D"/>
    <w:rPr>
      <w:i/>
      <w:iCs/>
      <w:color w:val="404040" w:themeColor="text1" w:themeTint="BF"/>
    </w:rPr>
  </w:style>
  <w:style w:type="paragraph" w:styleId="ListParagraph">
    <w:name w:val="List Paragraph"/>
    <w:basedOn w:val="Normal"/>
    <w:uiPriority w:val="34"/>
    <w:qFormat/>
    <w:rsid w:val="0098778D"/>
    <w:pPr>
      <w:ind w:left="720"/>
      <w:contextualSpacing/>
    </w:pPr>
  </w:style>
  <w:style w:type="character" w:styleId="IntenseEmphasis">
    <w:name w:val="Intense Emphasis"/>
    <w:basedOn w:val="DefaultParagraphFont"/>
    <w:uiPriority w:val="21"/>
    <w:qFormat/>
    <w:rsid w:val="0098778D"/>
    <w:rPr>
      <w:i/>
      <w:iCs/>
      <w:color w:val="0F4761" w:themeColor="accent1" w:themeShade="BF"/>
    </w:rPr>
  </w:style>
  <w:style w:type="paragraph" w:styleId="IntenseQuote">
    <w:name w:val="Intense Quote"/>
    <w:basedOn w:val="Normal"/>
    <w:next w:val="Normal"/>
    <w:link w:val="IntenseQuoteChar"/>
    <w:uiPriority w:val="30"/>
    <w:qFormat/>
    <w:rsid w:val="009877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778D"/>
    <w:rPr>
      <w:i/>
      <w:iCs/>
      <w:color w:val="0F4761" w:themeColor="accent1" w:themeShade="BF"/>
    </w:rPr>
  </w:style>
  <w:style w:type="character" w:styleId="IntenseReference">
    <w:name w:val="Intense Reference"/>
    <w:basedOn w:val="DefaultParagraphFont"/>
    <w:uiPriority w:val="32"/>
    <w:qFormat/>
    <w:rsid w:val="0098778D"/>
    <w:rPr>
      <w:b/>
      <w:bCs/>
      <w:smallCaps/>
      <w:color w:val="0F4761" w:themeColor="accent1" w:themeShade="BF"/>
      <w:spacing w:val="5"/>
    </w:rPr>
  </w:style>
  <w:style w:type="paragraph" w:styleId="Header">
    <w:name w:val="header"/>
    <w:basedOn w:val="Normal"/>
    <w:link w:val="HeaderChar"/>
    <w:uiPriority w:val="99"/>
    <w:unhideWhenUsed/>
    <w:rsid w:val="00987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78D"/>
  </w:style>
  <w:style w:type="paragraph" w:styleId="Footer">
    <w:name w:val="footer"/>
    <w:basedOn w:val="Normal"/>
    <w:link w:val="FooterChar"/>
    <w:uiPriority w:val="99"/>
    <w:unhideWhenUsed/>
    <w:rsid w:val="00987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78D"/>
  </w:style>
  <w:style w:type="table" w:styleId="TableGrid">
    <w:name w:val="Table Grid"/>
    <w:basedOn w:val="TableNormal"/>
    <w:uiPriority w:val="39"/>
    <w:rsid w:val="001504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C6E36"/>
    <w:pPr>
      <w:outlineLvl w:val="9"/>
    </w:pPr>
    <w:rPr>
      <w:kern w:val="0"/>
      <w:lang w:val="en-US"/>
      <w14:ligatures w14:val="none"/>
    </w:rPr>
  </w:style>
  <w:style w:type="paragraph" w:styleId="TOC1">
    <w:name w:val="toc 1"/>
    <w:basedOn w:val="Normal"/>
    <w:next w:val="Normal"/>
    <w:autoRedefine/>
    <w:uiPriority w:val="39"/>
    <w:unhideWhenUsed/>
    <w:rsid w:val="009C6E36"/>
    <w:pPr>
      <w:spacing w:after="100"/>
    </w:pPr>
  </w:style>
  <w:style w:type="character" w:styleId="Hyperlink">
    <w:name w:val="Hyperlink"/>
    <w:basedOn w:val="DefaultParagraphFont"/>
    <w:uiPriority w:val="99"/>
    <w:unhideWhenUsed/>
    <w:rsid w:val="009C6E36"/>
    <w:rPr>
      <w:color w:val="467886" w:themeColor="hyperlink"/>
      <w:u w:val="single"/>
    </w:rPr>
  </w:style>
  <w:style w:type="character" w:styleId="UnresolvedMention">
    <w:name w:val="Unresolved Mention"/>
    <w:basedOn w:val="DefaultParagraphFont"/>
    <w:uiPriority w:val="99"/>
    <w:semiHidden/>
    <w:unhideWhenUsed/>
    <w:rsid w:val="006260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sciencedirect.com/science/article/pii/S2405844023070536"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2743</Words>
  <Characters>15640</Characters>
  <Application>Microsoft Office Word</Application>
  <DocSecurity>0</DocSecurity>
  <Lines>130</Lines>
  <Paragraphs>36</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Introduction</vt:lpstr>
      <vt:lpstr>Business overview </vt:lpstr>
      <vt:lpstr>Legal format of the startup company</vt:lpstr>
      <vt:lpstr>Management of the company</vt:lpstr>
      <vt:lpstr>SWOT Analysis </vt:lpstr>
      <vt:lpstr>The 4Ps of marketing</vt:lpstr>
      <vt:lpstr>Product</vt:lpstr>
      <vt:lpstr>Price</vt:lpstr>
      <vt:lpstr>Place</vt:lpstr>
      <vt:lpstr>Promotion</vt:lpstr>
      <vt:lpstr>Cash flow forecast</vt:lpstr>
      <vt:lpstr>Conclusion </vt:lpstr>
      <vt:lpstr>References </vt:lpstr>
    </vt:vector>
  </TitlesOfParts>
  <Company/>
  <LinksUpToDate>false</LinksUpToDate>
  <CharactersWithSpaces>18347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Ioana C</cp:lastModifiedBy>
  <cp:revision>2</cp:revision>
  <dcterms:created xsi:type="dcterms:W3CDTF">2024-11-22T13:30:00Z</dcterms:created>
  <dcterms:modified xsi:type="dcterms:W3CDTF">2024-11-22T13:30:00Z</dcterms:modified>
</cp:coreProperties>
</file>