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1E24CB" w14:textId="60BD6AAA" w:rsidR="00AE2224" w:rsidRPr="00FF776B" w:rsidRDefault="007275F8" w:rsidP="00FF776B">
      <w:pPr>
        <w:spacing w:line="360" w:lineRule="auto"/>
        <w:rPr>
          <w:rFonts w:asciiTheme="minorBidi" w:hAnsiTheme="minorBidi"/>
          <w:b/>
          <w:bCs/>
          <w:sz w:val="32"/>
          <w:szCs w:val="32"/>
        </w:rPr>
      </w:pPr>
      <w:r w:rsidRPr="00FF776B">
        <w:rPr>
          <w:rFonts w:asciiTheme="minorBidi" w:hAnsiTheme="minorBidi"/>
          <w:b/>
          <w:bCs/>
          <w:sz w:val="32"/>
          <w:szCs w:val="32"/>
        </w:rPr>
        <w:t>Reference List of Against the topic Smart Homes Increase Digital Dependency</w:t>
      </w:r>
    </w:p>
    <w:p w14:paraId="7A759257" w14:textId="00EA6B78" w:rsidR="00686F50" w:rsidRPr="00FF776B" w:rsidRDefault="00686F50" w:rsidP="00FF776B">
      <w:pPr>
        <w:spacing w:line="360" w:lineRule="auto"/>
        <w:rPr>
          <w:rFonts w:asciiTheme="minorBidi" w:hAnsiTheme="minorBidi"/>
        </w:rPr>
      </w:pPr>
      <w:r w:rsidRPr="00FF776B">
        <w:rPr>
          <w:rFonts w:asciiTheme="minorBidi" w:hAnsiTheme="minorBidi"/>
        </w:rPr>
        <w:t xml:space="preserve">Asiamah, N. (2017) ‘Social engagement and physical activity: Commentary on why the activity and disengagement theories of ageing may both be valid’, </w:t>
      </w:r>
      <w:r w:rsidRPr="00FF776B">
        <w:rPr>
          <w:rFonts w:asciiTheme="minorBidi" w:hAnsiTheme="minorBidi"/>
          <w:i/>
          <w:iCs/>
        </w:rPr>
        <w:t>Cogent Medicine</w:t>
      </w:r>
      <w:r w:rsidRPr="00FF776B">
        <w:rPr>
          <w:rFonts w:asciiTheme="minorBidi" w:hAnsiTheme="minorBidi"/>
        </w:rPr>
        <w:t xml:space="preserve">. Edited by A. Lee, 4(1), pp. 1–3. Available at: </w:t>
      </w:r>
      <w:hyperlink r:id="rId6" w:history="1">
        <w:r w:rsidRPr="00FF776B">
          <w:rPr>
            <w:rStyle w:val="Hyperlink"/>
            <w:rFonts w:asciiTheme="minorBidi" w:hAnsiTheme="minorBidi"/>
          </w:rPr>
          <w:t>https://doi.org/10.1080/2331205x.2017.1289664</w:t>
        </w:r>
      </w:hyperlink>
      <w:r w:rsidRPr="00FF776B">
        <w:rPr>
          <w:rFonts w:asciiTheme="minorBidi" w:hAnsiTheme="minorBidi"/>
        </w:rPr>
        <w:t xml:space="preserve">. </w:t>
      </w:r>
    </w:p>
    <w:p w14:paraId="535B8680" w14:textId="54C73CD5" w:rsidR="00686F50" w:rsidRPr="00FF776B" w:rsidRDefault="00686F50" w:rsidP="00FF776B">
      <w:pPr>
        <w:spacing w:line="360" w:lineRule="auto"/>
        <w:rPr>
          <w:rFonts w:asciiTheme="minorBidi" w:hAnsiTheme="minorBidi"/>
        </w:rPr>
      </w:pPr>
      <w:proofErr w:type="spellStart"/>
      <w:r w:rsidRPr="00FF776B">
        <w:rPr>
          <w:rFonts w:asciiTheme="minorBidi" w:hAnsiTheme="minorBidi"/>
        </w:rPr>
        <w:t>Begde</w:t>
      </w:r>
      <w:proofErr w:type="spellEnd"/>
      <w:r w:rsidRPr="00FF776B">
        <w:rPr>
          <w:rFonts w:asciiTheme="minorBidi" w:hAnsiTheme="minorBidi"/>
        </w:rPr>
        <w:t xml:space="preserve">, A. </w:t>
      </w:r>
      <w:r w:rsidRPr="00FF776B">
        <w:rPr>
          <w:rFonts w:asciiTheme="minorBidi" w:hAnsiTheme="minorBidi"/>
          <w:i/>
          <w:iCs/>
        </w:rPr>
        <w:t>et al.</w:t>
      </w:r>
      <w:r w:rsidRPr="00FF776B">
        <w:rPr>
          <w:rFonts w:asciiTheme="minorBidi" w:hAnsiTheme="minorBidi"/>
        </w:rPr>
        <w:t xml:space="preserve"> (2023) 'Exploring factors influencing willingness of older adults to use assistive technologies: evidence from the cognitive function and ageing study II,' </w:t>
      </w:r>
      <w:r w:rsidRPr="00FF776B">
        <w:rPr>
          <w:rFonts w:asciiTheme="minorBidi" w:hAnsiTheme="minorBidi"/>
          <w:i/>
          <w:iCs/>
        </w:rPr>
        <w:t>Information Communication &amp; Society</w:t>
      </w:r>
      <w:r w:rsidRPr="00FF776B">
        <w:rPr>
          <w:rFonts w:asciiTheme="minorBidi" w:hAnsiTheme="minorBidi"/>
        </w:rPr>
        <w:t xml:space="preserve">, 27(2), pp. 368–385. </w:t>
      </w:r>
      <w:hyperlink r:id="rId7" w:history="1">
        <w:r w:rsidRPr="00FF776B">
          <w:rPr>
            <w:rStyle w:val="Hyperlink"/>
            <w:rFonts w:asciiTheme="minorBidi" w:hAnsiTheme="minorBidi"/>
          </w:rPr>
          <w:t>https://doi.org/10.1080/1369118x.2023.2205915</w:t>
        </w:r>
      </w:hyperlink>
      <w:r w:rsidRPr="00FF776B">
        <w:rPr>
          <w:rFonts w:asciiTheme="minorBidi" w:hAnsiTheme="minorBidi"/>
        </w:rPr>
        <w:t xml:space="preserve">. </w:t>
      </w:r>
    </w:p>
    <w:p w14:paraId="597D494B" w14:textId="79E14D33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Bersi, M. (2024)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The Ugly Stain of Ageism on Smart Home Technology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Public Health Post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Available at: </w:t>
      </w:r>
      <w:hyperlink r:id="rId8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https://publichealthpost.org/health-equity/the-ugly-stain-of-ageism-on-smart-home-technology/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3671AED1" w14:textId="050B6C17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Bianchi, C. (2021) ‘Exploring how internet services can enhance elderly well-being’,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Journal of Services Marketing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35(5). Available at: </w:t>
      </w:r>
      <w:hyperlink r:id="rId9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https://doi.org/10.1108/jsm-05-2020-0177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424C6955" w14:textId="4B9B0B10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Cullen, A.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et al.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 (2022) ‘Wearable and Portable GPS Solutions for Monitoring Mobility in Dementia: A Systematic Review’,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Sensors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22(9), p. 3336. Available at: </w:t>
      </w:r>
      <w:hyperlink r:id="rId10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https://doi.org/10.3390/s22093336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0871C0D1" w14:textId="618208FA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Dai, B.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et al.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 (2019) ‘Factors Affecting Caregivers’ Acceptance of the Use of Wearable Devices by Patients With Dementia: An Extension of the Unified Theory of Acceptance and Use of Technology Model’,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American Journal of Alzheimer’s Disease &amp; Other Dementias®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35, p. 153331751988349. Available at: </w:t>
      </w:r>
      <w:hyperlink r:id="rId11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https://doi.org/10.1177/1533317519883493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4CA16844" w14:textId="77777777" w:rsidR="00686F50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proofErr w:type="spellStart"/>
      <w:r w:rsidRPr="00FF776B">
        <w:rPr>
          <w:rFonts w:asciiTheme="minorBidi" w:eastAsia="Times New Roman" w:hAnsiTheme="minorBidi"/>
          <w:lang w:eastAsia="en-GB"/>
          <w14:ligatures w14:val="none"/>
        </w:rPr>
        <w:t>Emmesjö</w:t>
      </w:r>
      <w:proofErr w:type="spellEnd"/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L., Hallgren, J. and Catharina Gillsjö (2025) ‘Older adults’ digital technology experiences: a qualitative study’,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BMC Digital Health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3(1). Available at: </w:t>
      </w:r>
      <w:hyperlink r:id="rId12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https://doi.org/10.1186/s44247-025-00163-7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>.</w:t>
      </w:r>
    </w:p>
    <w:p w14:paraId="0EFECABA" w14:textId="6AACBD4F" w:rsidR="007275F8" w:rsidRPr="00FF776B" w:rsidRDefault="00686F50" w:rsidP="00FF776B">
      <w:pPr>
        <w:spacing w:line="360" w:lineRule="auto"/>
        <w:rPr>
          <w:rFonts w:asciiTheme="minorBidi" w:hAnsiTheme="minorBidi"/>
          <w:lang w:val="de-DE"/>
        </w:rPr>
      </w:pPr>
      <w:r w:rsidRPr="00FF776B">
        <w:rPr>
          <w:rFonts w:asciiTheme="minorBidi" w:hAnsiTheme="minorBidi"/>
        </w:rPr>
        <w:lastRenderedPageBreak/>
        <w:t xml:space="preserve">Fang, M.L. </w:t>
      </w:r>
      <w:r w:rsidRPr="00FF776B">
        <w:rPr>
          <w:rFonts w:asciiTheme="minorBidi" w:hAnsiTheme="minorBidi"/>
          <w:i/>
          <w:iCs/>
        </w:rPr>
        <w:t>et al.</w:t>
      </w:r>
      <w:r w:rsidRPr="00FF776B">
        <w:rPr>
          <w:rFonts w:asciiTheme="minorBidi" w:hAnsiTheme="minorBidi"/>
        </w:rPr>
        <w:t xml:space="preserve"> (2018) 'A scoping review exploration of the intended and unintended consequences of eHealth on older people: A health equity impact assessment,' </w:t>
      </w:r>
      <w:r w:rsidRPr="00FF776B">
        <w:rPr>
          <w:rFonts w:asciiTheme="minorBidi" w:hAnsiTheme="minorBidi"/>
          <w:i/>
          <w:iCs/>
        </w:rPr>
        <w:t>Human Technology</w:t>
      </w:r>
      <w:r w:rsidRPr="00FF776B">
        <w:rPr>
          <w:rFonts w:asciiTheme="minorBidi" w:hAnsiTheme="minorBidi"/>
        </w:rPr>
        <w:t xml:space="preserve">, pp. 297–323. </w:t>
      </w:r>
      <w:hyperlink r:id="rId13" w:history="1">
        <w:r w:rsidRPr="00FF776B">
          <w:rPr>
            <w:rStyle w:val="Hyperlink"/>
            <w:rFonts w:asciiTheme="minorBidi" w:hAnsiTheme="minorBidi"/>
            <w:lang w:val="de-DE"/>
          </w:rPr>
          <w:t>https://doi.org/10.17011/ht/urn.201811224835</w:t>
        </w:r>
      </w:hyperlink>
      <w:r w:rsidRPr="00FF776B">
        <w:rPr>
          <w:rFonts w:asciiTheme="minorBidi" w:hAnsiTheme="minorBidi"/>
          <w:lang w:val="de-DE"/>
        </w:rPr>
        <w:t xml:space="preserve">. </w:t>
      </w:r>
      <w:r w:rsidR="007275F8" w:rsidRPr="00FF776B">
        <w:rPr>
          <w:rFonts w:asciiTheme="minorBidi" w:eastAsia="Times New Roman" w:hAnsiTheme="minorBidi"/>
          <w:lang w:val="de-DE" w:eastAsia="en-GB"/>
          <w14:ligatures w14:val="none"/>
        </w:rPr>
        <w:t xml:space="preserve"> </w:t>
      </w:r>
    </w:p>
    <w:p w14:paraId="1ABB73F1" w14:textId="4C089397" w:rsidR="00686F50" w:rsidRPr="00FF776B" w:rsidRDefault="00686F50" w:rsidP="00FF776B">
      <w:pPr>
        <w:spacing w:line="360" w:lineRule="auto"/>
        <w:rPr>
          <w:rFonts w:asciiTheme="minorBidi" w:hAnsiTheme="minorBidi"/>
        </w:rPr>
      </w:pPr>
      <w:r w:rsidRPr="00FF776B">
        <w:rPr>
          <w:rFonts w:asciiTheme="minorBidi" w:hAnsiTheme="minorBidi"/>
          <w:lang w:val="de-DE"/>
        </w:rPr>
        <w:t xml:space="preserve">Fischer, S.H. </w:t>
      </w:r>
      <w:r w:rsidRPr="00FF776B">
        <w:rPr>
          <w:rFonts w:asciiTheme="minorBidi" w:hAnsiTheme="minorBidi"/>
          <w:i/>
          <w:iCs/>
          <w:lang w:val="de-DE"/>
        </w:rPr>
        <w:t>et al.</w:t>
      </w:r>
      <w:r w:rsidRPr="00FF776B">
        <w:rPr>
          <w:rFonts w:asciiTheme="minorBidi" w:hAnsiTheme="minorBidi"/>
          <w:lang w:val="de-DE"/>
        </w:rPr>
        <w:t xml:space="preserve"> </w:t>
      </w:r>
      <w:r w:rsidRPr="00FF776B">
        <w:rPr>
          <w:rFonts w:asciiTheme="minorBidi" w:hAnsiTheme="minorBidi"/>
        </w:rPr>
        <w:t xml:space="preserve">(2014) 'Acceptance and use of health information technology by community-dwelling elders,' </w:t>
      </w:r>
      <w:r w:rsidRPr="00FF776B">
        <w:rPr>
          <w:rFonts w:asciiTheme="minorBidi" w:hAnsiTheme="minorBidi"/>
          <w:i/>
          <w:iCs/>
        </w:rPr>
        <w:t>International Journal of Medical Informatics</w:t>
      </w:r>
      <w:r w:rsidRPr="00FF776B">
        <w:rPr>
          <w:rFonts w:asciiTheme="minorBidi" w:hAnsiTheme="minorBidi"/>
        </w:rPr>
        <w:t xml:space="preserve">, 83(9), pp. 624–635. </w:t>
      </w:r>
      <w:hyperlink r:id="rId14" w:history="1">
        <w:r w:rsidRPr="00FF776B">
          <w:rPr>
            <w:rStyle w:val="Hyperlink"/>
            <w:rFonts w:asciiTheme="minorBidi" w:hAnsiTheme="minorBidi"/>
          </w:rPr>
          <w:t>https://doi.org/10.1016/j.ijmedinf.2014.06.005</w:t>
        </w:r>
      </w:hyperlink>
      <w:r w:rsidRPr="00FF776B">
        <w:rPr>
          <w:rFonts w:asciiTheme="minorBidi" w:hAnsiTheme="minorBidi"/>
        </w:rPr>
        <w:t xml:space="preserve">. </w:t>
      </w:r>
    </w:p>
    <w:p w14:paraId="0CFB0203" w14:textId="77777777" w:rsidR="00686F50" w:rsidRPr="00FF776B" w:rsidRDefault="00686F50" w:rsidP="00FF776B">
      <w:pPr>
        <w:spacing w:line="360" w:lineRule="auto"/>
        <w:rPr>
          <w:rFonts w:asciiTheme="minorBidi" w:hAnsiTheme="minorBidi"/>
        </w:rPr>
      </w:pPr>
      <w:r w:rsidRPr="00FF776B">
        <w:rPr>
          <w:rFonts w:asciiTheme="minorBidi" w:hAnsiTheme="minorBidi"/>
        </w:rPr>
        <w:t xml:space="preserve">Karlsen, C. </w:t>
      </w:r>
      <w:r w:rsidRPr="00FF776B">
        <w:rPr>
          <w:rFonts w:asciiTheme="minorBidi" w:hAnsiTheme="minorBidi"/>
          <w:i/>
          <w:iCs/>
        </w:rPr>
        <w:t>et al.</w:t>
      </w:r>
      <w:r w:rsidRPr="00FF776B">
        <w:rPr>
          <w:rFonts w:asciiTheme="minorBidi" w:hAnsiTheme="minorBidi"/>
        </w:rPr>
        <w:t xml:space="preserve"> (2018) 'Caring by telecare? A hermeneutic study of experiences among older adults and their family caregivers,' </w:t>
      </w:r>
      <w:r w:rsidRPr="00FF776B">
        <w:rPr>
          <w:rFonts w:asciiTheme="minorBidi" w:hAnsiTheme="minorBidi"/>
          <w:i/>
          <w:iCs/>
        </w:rPr>
        <w:t>Journal of Clinical Nursing</w:t>
      </w:r>
      <w:r w:rsidRPr="00FF776B">
        <w:rPr>
          <w:rFonts w:asciiTheme="minorBidi" w:hAnsiTheme="minorBidi"/>
        </w:rPr>
        <w:t xml:space="preserve">, 28(7–8), pp. 1300–1313. </w:t>
      </w:r>
      <w:hyperlink r:id="rId15" w:history="1">
        <w:r w:rsidRPr="00FF776B">
          <w:rPr>
            <w:rStyle w:val="Hyperlink"/>
            <w:rFonts w:asciiTheme="minorBidi" w:hAnsiTheme="minorBidi"/>
          </w:rPr>
          <w:t>https://doi.org/10.1111/jocn.14744</w:t>
        </w:r>
      </w:hyperlink>
      <w:r w:rsidRPr="00FF776B">
        <w:rPr>
          <w:rFonts w:asciiTheme="minorBidi" w:hAnsiTheme="minorBidi"/>
        </w:rPr>
        <w:t xml:space="preserve">. </w:t>
      </w:r>
    </w:p>
    <w:p w14:paraId="2F59F75F" w14:textId="1133D83B" w:rsidR="00686F50" w:rsidRPr="00FF776B" w:rsidRDefault="00686F50" w:rsidP="00FF776B">
      <w:pPr>
        <w:spacing w:line="360" w:lineRule="auto"/>
        <w:rPr>
          <w:rFonts w:asciiTheme="minorBidi" w:hAnsiTheme="minorBidi"/>
        </w:rPr>
      </w:pPr>
      <w:r w:rsidRPr="00FF776B">
        <w:rPr>
          <w:rFonts w:asciiTheme="minorBidi" w:hAnsiTheme="minorBidi"/>
        </w:rPr>
        <w:t xml:space="preserve">Kong, L. and Woods, O. (2018) 'The ideological alignment of smart urbanism in Singapore: Critical reflections on a political paradox,' </w:t>
      </w:r>
      <w:r w:rsidRPr="00FF776B">
        <w:rPr>
          <w:rFonts w:asciiTheme="minorBidi" w:hAnsiTheme="minorBidi"/>
          <w:i/>
          <w:iCs/>
        </w:rPr>
        <w:t>Urban Studies</w:t>
      </w:r>
      <w:r w:rsidRPr="00FF776B">
        <w:rPr>
          <w:rFonts w:asciiTheme="minorBidi" w:hAnsiTheme="minorBidi"/>
        </w:rPr>
        <w:t xml:space="preserve">, 55(4), pp. 679–701. </w:t>
      </w:r>
      <w:hyperlink r:id="rId16" w:history="1">
        <w:r w:rsidRPr="00FF776B">
          <w:rPr>
            <w:rStyle w:val="Hyperlink"/>
            <w:rFonts w:asciiTheme="minorBidi" w:hAnsiTheme="minorBidi"/>
          </w:rPr>
          <w:t>https://doi.org/10.1177/0042098017746528</w:t>
        </w:r>
      </w:hyperlink>
      <w:r w:rsidRPr="00FF776B">
        <w:rPr>
          <w:rFonts w:asciiTheme="minorBidi" w:hAnsiTheme="minorBidi"/>
        </w:rPr>
        <w:t xml:space="preserve">. </w:t>
      </w:r>
    </w:p>
    <w:p w14:paraId="168DC256" w14:textId="1F167351" w:rsidR="00686F50" w:rsidRPr="00FF776B" w:rsidRDefault="00686F50" w:rsidP="00FF776B">
      <w:pPr>
        <w:spacing w:line="360" w:lineRule="auto"/>
        <w:rPr>
          <w:rFonts w:asciiTheme="minorBidi" w:hAnsiTheme="minorBidi"/>
        </w:rPr>
      </w:pPr>
      <w:r w:rsidRPr="00FF776B">
        <w:rPr>
          <w:rFonts w:asciiTheme="minorBidi" w:hAnsiTheme="minorBidi"/>
        </w:rPr>
        <w:t xml:space="preserve">Kruithof, K. </w:t>
      </w:r>
      <w:r w:rsidRPr="00FF776B">
        <w:rPr>
          <w:rFonts w:asciiTheme="minorBidi" w:hAnsiTheme="minorBidi"/>
          <w:i/>
          <w:iCs/>
        </w:rPr>
        <w:t>et al.</w:t>
      </w:r>
      <w:r w:rsidRPr="00FF776B">
        <w:rPr>
          <w:rFonts w:asciiTheme="minorBidi" w:hAnsiTheme="minorBidi"/>
        </w:rPr>
        <w:t xml:space="preserve"> (2025) 'Digital assistive technologies to support community-dwelling older adults: an interpretative synthesis of experienced benefits and harms,' </w:t>
      </w:r>
      <w:r w:rsidRPr="00FF776B">
        <w:rPr>
          <w:rFonts w:asciiTheme="minorBidi" w:hAnsiTheme="minorBidi"/>
          <w:i/>
          <w:iCs/>
        </w:rPr>
        <w:t>SSM - Qualitative Research in Health</w:t>
      </w:r>
      <w:r w:rsidRPr="00FF776B">
        <w:rPr>
          <w:rFonts w:asciiTheme="minorBidi" w:hAnsiTheme="minorBidi"/>
        </w:rPr>
        <w:t xml:space="preserve">, 8, p. 100584.  </w:t>
      </w:r>
      <w:hyperlink r:id="rId17" w:history="1">
        <w:r w:rsidRPr="00FF776B">
          <w:rPr>
            <w:rStyle w:val="Hyperlink"/>
            <w:rFonts w:asciiTheme="minorBidi" w:hAnsiTheme="minorBidi"/>
          </w:rPr>
          <w:t>https://doi.org/10.1016/j.ssmqr.2025.100584</w:t>
        </w:r>
      </w:hyperlink>
      <w:r w:rsidRPr="00FF776B">
        <w:rPr>
          <w:rFonts w:asciiTheme="minorBidi" w:hAnsiTheme="minorBidi"/>
        </w:rPr>
        <w:t xml:space="preserve">. </w:t>
      </w:r>
    </w:p>
    <w:p w14:paraId="5FB3E8E8" w14:textId="538DCE24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Molenaar, E.A.L.M.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et al.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 (2020) ‘Functional Independence in the Community Dwelling Older People: a Scoping Review’,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Journal of Population Ageing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16. Available at: </w:t>
      </w:r>
      <w:hyperlink r:id="rId18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https://doi.org/10.1007/s12062-020-09315-1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13FAF3FC" w14:textId="5CAB5F61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Nadine Andrea Felber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et al.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 (2024) ‘The smart home, a true home? How new technologies disrupt the experience of home for older persons’,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Universal access in the information society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 [Preprint]. Available at: </w:t>
      </w:r>
      <w:hyperlink r:id="rId19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https://doi.org/10.1007/s10209-024-01114-1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69EB97CF" w14:textId="5B95B11D" w:rsidR="00686F50" w:rsidRPr="00FF776B" w:rsidRDefault="00686F50" w:rsidP="00FF776B">
      <w:pPr>
        <w:spacing w:line="360" w:lineRule="auto"/>
        <w:rPr>
          <w:rFonts w:asciiTheme="minorBidi" w:hAnsiTheme="minorBidi"/>
        </w:rPr>
      </w:pPr>
      <w:r w:rsidRPr="00FF776B">
        <w:rPr>
          <w:rFonts w:asciiTheme="minorBidi" w:hAnsiTheme="minorBidi"/>
        </w:rPr>
        <w:t xml:space="preserve">ONS (2021). </w:t>
      </w:r>
      <w:hyperlink r:id="rId20" w:history="1">
        <w:r w:rsidRPr="00FF776B">
          <w:rPr>
            <w:rStyle w:val="Hyperlink"/>
            <w:rFonts w:asciiTheme="minorBidi" w:hAnsiTheme="minorBidi"/>
          </w:rPr>
          <w:t>https://www.ons.gov.uk/businessindustryandtrade/itandinternetindustry/datasets/internetusers</w:t>
        </w:r>
      </w:hyperlink>
      <w:r w:rsidRPr="00FF776B">
        <w:rPr>
          <w:rFonts w:asciiTheme="minorBidi" w:hAnsiTheme="minorBidi"/>
        </w:rPr>
        <w:t xml:space="preserve">. </w:t>
      </w:r>
    </w:p>
    <w:p w14:paraId="1D6ECD03" w14:textId="32C4D9FB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Pirhonen, J.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et al.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 (2020) ‘“These devices have not been made for older people’s needs” – Older adults’ perceptions of digital technologies in Finland and Ireland’,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Technology in Society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62(62), p. 101287. Available at: </w:t>
      </w:r>
      <w:hyperlink r:id="rId21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https://doi.org/10.1016/j.techsoc.2020.101287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3EBBA3FD" w14:textId="0BAC4E8C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lastRenderedPageBreak/>
        <w:t xml:space="preserve">Pywell, J.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et al.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 (2020) ‘Barriers to older adults’ uptake of mobile-based mental health interventions’,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DIGITAL HEALTH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6(6), p. 205520762090542. Available at: </w:t>
      </w:r>
      <w:hyperlink r:id="rId22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https://doi.org/10.1177/2055207620905422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3F8EE7B8" w14:textId="21AE87C3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proofErr w:type="spellStart"/>
      <w:r w:rsidRPr="00FF776B">
        <w:rPr>
          <w:rFonts w:asciiTheme="minorBidi" w:eastAsia="Times New Roman" w:hAnsiTheme="minorBidi"/>
          <w:lang w:eastAsia="en-GB"/>
          <w14:ligatures w14:val="none"/>
        </w:rPr>
        <w:t>Tipaldi</w:t>
      </w:r>
      <w:proofErr w:type="spellEnd"/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P. and Natter, M. (2022) ‘Older adults’ decisions on smart home systems: Better put an age tag on it!’,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Psychology &amp; Marketing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 [Preprint]. Available at: </w:t>
      </w:r>
      <w:hyperlink r:id="rId23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https://doi.org/10.1002/mar.21698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685C4A45" w14:textId="01D62ED2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Young, R.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et al.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 (2013) ‘“Willing but Unwilling”: Attitudinal barriers to adoption of home-based health information technology among older adults’, </w:t>
      </w:r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Health Informatics Journal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20(2), pp. 127–135. Available at: </w:t>
      </w:r>
      <w:hyperlink r:id="rId24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https://doi.org/10.1177/1460458213486906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379A1D65" w14:textId="456F8D5B" w:rsidR="007275F8" w:rsidRPr="00FF776B" w:rsidRDefault="007275F8" w:rsidP="00FF776B">
      <w:pPr>
        <w:spacing w:after="240" w:line="360" w:lineRule="auto"/>
        <w:rPr>
          <w:rFonts w:asciiTheme="minorBidi" w:eastAsia="Times New Roman" w:hAnsiTheme="minorBidi"/>
          <w:lang w:eastAsia="en-GB"/>
          <w14:ligatures w14:val="none"/>
        </w:rPr>
      </w:pP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Zhang, X. and Lin, H. (2021) ‘Disengagement Theory’, </w:t>
      </w:r>
      <w:proofErr w:type="spellStart"/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>Encyclopedia</w:t>
      </w:r>
      <w:proofErr w:type="spellEnd"/>
      <w:r w:rsidRPr="00FF776B">
        <w:rPr>
          <w:rFonts w:asciiTheme="minorBidi" w:eastAsia="Times New Roman" w:hAnsiTheme="minorBidi"/>
          <w:i/>
          <w:iCs/>
          <w:lang w:eastAsia="en-GB"/>
          <w14:ligatures w14:val="none"/>
        </w:rPr>
        <w:t xml:space="preserve"> of Gerontology and Population Aging</w:t>
      </w:r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, pp. 1471–1476. Available at: </w:t>
      </w:r>
      <w:hyperlink r:id="rId25" w:history="1">
        <w:r w:rsidRPr="00FF776B">
          <w:rPr>
            <w:rStyle w:val="Hyperlink"/>
            <w:rFonts w:asciiTheme="minorBidi" w:eastAsia="Times New Roman" w:hAnsiTheme="minorBidi"/>
            <w:lang w:eastAsia="en-GB"/>
            <w14:ligatures w14:val="none"/>
          </w:rPr>
          <w:t>https://doi.org/10.1007/978-3-030-22009-9_645</w:t>
        </w:r>
      </w:hyperlink>
      <w:r w:rsidRPr="00FF776B">
        <w:rPr>
          <w:rFonts w:asciiTheme="minorBidi" w:eastAsia="Times New Roman" w:hAnsiTheme="minorBidi"/>
          <w:lang w:eastAsia="en-GB"/>
          <w14:ligatures w14:val="none"/>
        </w:rPr>
        <w:t xml:space="preserve">. </w:t>
      </w:r>
    </w:p>
    <w:p w14:paraId="28B17AB7" w14:textId="77777777" w:rsidR="007275F8" w:rsidRPr="00FF776B" w:rsidRDefault="007275F8" w:rsidP="00FF776B">
      <w:pPr>
        <w:spacing w:line="360" w:lineRule="auto"/>
        <w:rPr>
          <w:rFonts w:asciiTheme="minorBidi" w:hAnsiTheme="minorBidi"/>
          <w:b/>
          <w:bCs/>
        </w:rPr>
      </w:pPr>
    </w:p>
    <w:sectPr w:rsidR="007275F8" w:rsidRPr="00FF776B" w:rsidSect="00033A03">
      <w:headerReference w:type="default" r:id="rId2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E92A9F" w14:textId="77777777" w:rsidR="00C3191A" w:rsidRDefault="00C3191A" w:rsidP="00413C80">
      <w:pPr>
        <w:spacing w:after="0" w:line="240" w:lineRule="auto"/>
      </w:pPr>
      <w:r>
        <w:separator/>
      </w:r>
    </w:p>
  </w:endnote>
  <w:endnote w:type="continuationSeparator" w:id="0">
    <w:p w14:paraId="0EEA42A3" w14:textId="77777777" w:rsidR="00C3191A" w:rsidRDefault="00C3191A" w:rsidP="00413C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08AAA3" w14:textId="77777777" w:rsidR="00C3191A" w:rsidRDefault="00C3191A" w:rsidP="00413C80">
      <w:pPr>
        <w:spacing w:after="0" w:line="240" w:lineRule="auto"/>
      </w:pPr>
      <w:r>
        <w:separator/>
      </w:r>
    </w:p>
  </w:footnote>
  <w:footnote w:type="continuationSeparator" w:id="0">
    <w:p w14:paraId="4B00B776" w14:textId="77777777" w:rsidR="00C3191A" w:rsidRDefault="00C3191A" w:rsidP="00413C8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E75BE8" w14:textId="1E68C8C9" w:rsidR="00413C80" w:rsidRPr="00413C80" w:rsidRDefault="00413C80" w:rsidP="00B47C14">
    <w:pPr>
      <w:pStyle w:val="Header"/>
      <w:jc w:val="center"/>
      <w:rPr>
        <w:b/>
        <w:bCs/>
        <w:sz w:val="32"/>
        <w:szCs w:val="32"/>
      </w:rPr>
    </w:pPr>
    <w:r w:rsidRPr="00413C80">
      <w:rPr>
        <w:b/>
        <w:bCs/>
        <w:sz w:val="32"/>
        <w:szCs w:val="32"/>
      </w:rPr>
      <w:t xml:space="preserve">Student Name: </w:t>
    </w:r>
    <w:proofErr w:type="spellStart"/>
    <w:r w:rsidRPr="00413C80">
      <w:rPr>
        <w:b/>
        <w:bCs/>
        <w:sz w:val="32"/>
        <w:szCs w:val="32"/>
      </w:rPr>
      <w:t>Sabya</w:t>
    </w:r>
    <w:proofErr w:type="spellEnd"/>
    <w:r w:rsidRPr="00413C80">
      <w:rPr>
        <w:b/>
        <w:bCs/>
        <w:sz w:val="32"/>
        <w:szCs w:val="32"/>
      </w:rPr>
      <w:t xml:space="preserve"> </w:t>
    </w:r>
    <w:proofErr w:type="spellStart"/>
    <w:r w:rsidRPr="00413C80">
      <w:rPr>
        <w:b/>
        <w:bCs/>
        <w:sz w:val="32"/>
        <w:szCs w:val="32"/>
      </w:rPr>
      <w:t>bibi</w:t>
    </w:r>
    <w:proofErr w:type="spellEnd"/>
    <w:r w:rsidRPr="00413C80">
      <w:rPr>
        <w:b/>
        <w:bCs/>
        <w:sz w:val="32"/>
        <w:szCs w:val="32"/>
      </w:rPr>
      <w:t xml:space="preserve"> Ali - 2313056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75F8"/>
    <w:rsid w:val="00033A03"/>
    <w:rsid w:val="00064753"/>
    <w:rsid w:val="000B3233"/>
    <w:rsid w:val="00154220"/>
    <w:rsid w:val="001B5EEF"/>
    <w:rsid w:val="003C2BDD"/>
    <w:rsid w:val="00412259"/>
    <w:rsid w:val="00413C80"/>
    <w:rsid w:val="00673797"/>
    <w:rsid w:val="00686F50"/>
    <w:rsid w:val="007275F8"/>
    <w:rsid w:val="00AE2224"/>
    <w:rsid w:val="00B47C14"/>
    <w:rsid w:val="00BD30C0"/>
    <w:rsid w:val="00C3191A"/>
    <w:rsid w:val="00E51112"/>
    <w:rsid w:val="00FE6D40"/>
    <w:rsid w:val="00FF77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1A34274"/>
  <w15:chartTrackingRefBased/>
  <w15:docId w15:val="{C0755294-BF4A-4A8E-814C-E8510FB44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75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75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75F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75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75F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75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75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75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75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75F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75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75F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75F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75F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75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75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75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75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75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75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75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75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75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75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75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75F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75F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75F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75F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75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75F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13C80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3C80"/>
  </w:style>
  <w:style w:type="paragraph" w:styleId="Footer">
    <w:name w:val="footer"/>
    <w:basedOn w:val="Normal"/>
    <w:link w:val="FooterChar"/>
    <w:uiPriority w:val="99"/>
    <w:unhideWhenUsed/>
    <w:rsid w:val="00413C80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3C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lichealthpost.org/health-equity/the-ugly-stain-of-ageism-on-smart-home-technology/" TargetMode="External"/><Relationship Id="rId13" Type="http://schemas.openxmlformats.org/officeDocument/2006/relationships/hyperlink" Target="https://doi.org/10.17011/ht/urn.201811224835" TargetMode="External"/><Relationship Id="rId18" Type="http://schemas.openxmlformats.org/officeDocument/2006/relationships/hyperlink" Target="https://doi.org/10.1007/s12062-020-09315-1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16/j.techsoc.2020.101287" TargetMode="External"/><Relationship Id="rId7" Type="http://schemas.openxmlformats.org/officeDocument/2006/relationships/hyperlink" Target="https://doi.org/10.1080/1369118x.2023.2205915" TargetMode="External"/><Relationship Id="rId12" Type="http://schemas.openxmlformats.org/officeDocument/2006/relationships/hyperlink" Target="https://doi.org/10.1186/s44247-025-00163-7" TargetMode="External"/><Relationship Id="rId17" Type="http://schemas.openxmlformats.org/officeDocument/2006/relationships/hyperlink" Target="https://doi.org/10.1016/j.ssmqr.2025.100584" TargetMode="External"/><Relationship Id="rId25" Type="http://schemas.openxmlformats.org/officeDocument/2006/relationships/hyperlink" Target="https://doi.org/10.1007/978-3-030-22009-9_645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77/0042098017746528" TargetMode="External"/><Relationship Id="rId20" Type="http://schemas.openxmlformats.org/officeDocument/2006/relationships/hyperlink" Target="https://www.ons.gov.uk/businessindustryandtrade/itandinternetindustry/datasets/internetusers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80/2331205x.2017.1289664" TargetMode="External"/><Relationship Id="rId11" Type="http://schemas.openxmlformats.org/officeDocument/2006/relationships/hyperlink" Target="https://doi.org/10.1177/1533317519883493" TargetMode="External"/><Relationship Id="rId24" Type="http://schemas.openxmlformats.org/officeDocument/2006/relationships/hyperlink" Target="https://doi.org/10.1177/1460458213486906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1111/jocn.14744" TargetMode="External"/><Relationship Id="rId23" Type="http://schemas.openxmlformats.org/officeDocument/2006/relationships/hyperlink" Target="https://doi.org/10.1002/mar.21698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doi.org/10.3390/s22093336" TargetMode="External"/><Relationship Id="rId19" Type="http://schemas.openxmlformats.org/officeDocument/2006/relationships/hyperlink" Target="https://doi.org/10.1007/s10209-024-01114-1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108/jsm-05-2020-0177" TargetMode="External"/><Relationship Id="rId14" Type="http://schemas.openxmlformats.org/officeDocument/2006/relationships/hyperlink" Target="https://doi.org/10.1016/j.ijmedinf.2014.06.005" TargetMode="External"/><Relationship Id="rId22" Type="http://schemas.openxmlformats.org/officeDocument/2006/relationships/hyperlink" Target="https://doi.org/10.1177/2055207620905422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798</Words>
  <Characters>5028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Sabya Ali</dc:creator>
  <cp:keywords/>
  <dc:description/>
  <cp:lastModifiedBy>Rizwan Zahir</cp:lastModifiedBy>
  <cp:revision>10</cp:revision>
  <dcterms:created xsi:type="dcterms:W3CDTF">2026-03-04T11:22:00Z</dcterms:created>
  <dcterms:modified xsi:type="dcterms:W3CDTF">2026-03-04T13:16:00Z</dcterms:modified>
</cp:coreProperties>
</file>