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9648AB" w14:textId="77777777" w:rsidR="000D2DC9" w:rsidRPr="00BB6121" w:rsidRDefault="000D2DC9">
      <w:pPr>
        <w:jc w:val="center"/>
        <w:rPr>
          <w:b/>
          <w:bCs/>
          <w:sz w:val="32"/>
          <w:szCs w:val="32"/>
        </w:rPr>
      </w:pPr>
    </w:p>
    <w:p w14:paraId="6A6EA781" w14:textId="77777777" w:rsidR="000D2DC9" w:rsidRPr="00BB6121" w:rsidRDefault="000D2DC9">
      <w:pPr>
        <w:jc w:val="center"/>
        <w:rPr>
          <w:b/>
          <w:bCs/>
          <w:sz w:val="32"/>
          <w:szCs w:val="32"/>
        </w:rPr>
      </w:pPr>
    </w:p>
    <w:p w14:paraId="321CE278" w14:textId="77777777" w:rsidR="000D2DC9" w:rsidRPr="00BB6121" w:rsidRDefault="000D2DC9">
      <w:pPr>
        <w:jc w:val="center"/>
        <w:rPr>
          <w:b/>
          <w:bCs/>
          <w:sz w:val="32"/>
          <w:szCs w:val="32"/>
        </w:rPr>
      </w:pPr>
    </w:p>
    <w:p w14:paraId="1928F0EF" w14:textId="77777777" w:rsidR="000D2DC9" w:rsidRPr="00BB6121" w:rsidRDefault="000D2DC9">
      <w:pPr>
        <w:jc w:val="center"/>
        <w:rPr>
          <w:b/>
          <w:bCs/>
          <w:sz w:val="32"/>
          <w:szCs w:val="32"/>
        </w:rPr>
      </w:pPr>
    </w:p>
    <w:p w14:paraId="52AFC469" w14:textId="77777777" w:rsidR="000D2DC9" w:rsidRPr="00BB6121" w:rsidRDefault="004A136D">
      <w:pPr>
        <w:jc w:val="center"/>
        <w:rPr>
          <w:b/>
          <w:bCs/>
          <w:sz w:val="32"/>
          <w:szCs w:val="32"/>
        </w:rPr>
      </w:pPr>
      <w:r w:rsidRPr="00BB6121">
        <w:rPr>
          <w:b/>
          <w:bCs/>
          <w:noProof/>
          <w:sz w:val="32"/>
          <w:szCs w:val="32"/>
          <w:lang w:eastAsia="en-GB"/>
        </w:rPr>
        <w:drawing>
          <wp:inline distT="114300" distB="114300" distL="114300" distR="114300" wp14:anchorId="7B04FBFE" wp14:editId="09443763">
            <wp:extent cx="1390650" cy="6286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390650" cy="628650"/>
                    </a:xfrm>
                    <a:prstGeom prst="rect">
                      <a:avLst/>
                    </a:prstGeom>
                    <a:ln/>
                  </pic:spPr>
                </pic:pic>
              </a:graphicData>
            </a:graphic>
          </wp:inline>
        </w:drawing>
      </w:r>
    </w:p>
    <w:p w14:paraId="3C0EC3D7" w14:textId="4F4C098B" w:rsidR="000D2DC9" w:rsidRPr="00BB6121" w:rsidRDefault="00BB6121">
      <w:pPr>
        <w:jc w:val="center"/>
        <w:rPr>
          <w:b/>
          <w:bCs/>
          <w:sz w:val="32"/>
          <w:szCs w:val="32"/>
        </w:rPr>
      </w:pPr>
      <w:r w:rsidRPr="00BB6121">
        <w:rPr>
          <w:b/>
          <w:bCs/>
          <w:sz w:val="32"/>
          <w:szCs w:val="32"/>
        </w:rPr>
        <w:t>PROGRAMME: CERTIFICATE OF HIGHER EDUCATION IN HEALTH AND SOCIAL CARE</w:t>
      </w:r>
    </w:p>
    <w:p w14:paraId="1D7BE4D3" w14:textId="14C981AA" w:rsidR="000D2DC9" w:rsidRPr="00BB6121" w:rsidRDefault="00BB6121">
      <w:pPr>
        <w:jc w:val="center"/>
        <w:rPr>
          <w:b/>
          <w:bCs/>
          <w:sz w:val="32"/>
          <w:szCs w:val="32"/>
        </w:rPr>
      </w:pPr>
      <w:r w:rsidRPr="00BB6121">
        <w:rPr>
          <w:b/>
          <w:bCs/>
          <w:sz w:val="32"/>
          <w:szCs w:val="32"/>
        </w:rPr>
        <w:t>MODULE: PSYCHOLOGY IN HEALTH AND SOCIAL CARE</w:t>
      </w:r>
    </w:p>
    <w:p w14:paraId="350644B3" w14:textId="7920C570" w:rsidR="000D2DC9" w:rsidRPr="00BB6121" w:rsidRDefault="00BB6121">
      <w:pPr>
        <w:jc w:val="center"/>
        <w:rPr>
          <w:b/>
          <w:bCs/>
          <w:sz w:val="32"/>
          <w:szCs w:val="32"/>
        </w:rPr>
      </w:pPr>
      <w:r w:rsidRPr="00BB6121">
        <w:rPr>
          <w:b/>
          <w:bCs/>
          <w:sz w:val="32"/>
          <w:szCs w:val="32"/>
        </w:rPr>
        <w:t>MODULE CODE: LCHS4010</w:t>
      </w:r>
    </w:p>
    <w:p w14:paraId="4C865CE5" w14:textId="27D971C8" w:rsidR="000D2DC9" w:rsidRPr="00BB6121" w:rsidRDefault="00BB6121">
      <w:pPr>
        <w:jc w:val="center"/>
        <w:rPr>
          <w:b/>
          <w:bCs/>
          <w:sz w:val="32"/>
          <w:szCs w:val="32"/>
        </w:rPr>
      </w:pPr>
      <w:r w:rsidRPr="00BB6121">
        <w:rPr>
          <w:b/>
          <w:bCs/>
          <w:sz w:val="32"/>
          <w:szCs w:val="32"/>
        </w:rPr>
        <w:t>PROGRAMME: CERTIFICATE OF HIGHER EDUCATION IN HEALTH AND SOCIAL CARE</w:t>
      </w:r>
    </w:p>
    <w:p w14:paraId="59A69D2C" w14:textId="72E78080" w:rsidR="000D2DC9" w:rsidRPr="00BB6121" w:rsidRDefault="00BB6121">
      <w:pPr>
        <w:jc w:val="center"/>
        <w:rPr>
          <w:b/>
          <w:bCs/>
          <w:sz w:val="32"/>
          <w:szCs w:val="32"/>
        </w:rPr>
      </w:pPr>
      <w:r w:rsidRPr="00BB6121">
        <w:rPr>
          <w:b/>
          <w:bCs/>
          <w:sz w:val="32"/>
          <w:szCs w:val="32"/>
        </w:rPr>
        <w:t xml:space="preserve">ASSIGNMENT TITLE: ASSESSMENT </w:t>
      </w:r>
    </w:p>
    <w:p w14:paraId="67E894F9" w14:textId="77777777" w:rsidR="000D2DC9" w:rsidRPr="00BB6121" w:rsidRDefault="004A136D">
      <w:pPr>
        <w:jc w:val="center"/>
        <w:rPr>
          <w:b/>
          <w:bCs/>
          <w:sz w:val="32"/>
          <w:szCs w:val="32"/>
        </w:rPr>
      </w:pPr>
      <w:r w:rsidRPr="00BB6121">
        <w:rPr>
          <w:b/>
          <w:bCs/>
          <w:sz w:val="32"/>
          <w:szCs w:val="32"/>
        </w:rPr>
        <w:t>Student ID:</w:t>
      </w:r>
    </w:p>
    <w:p w14:paraId="60A7F530" w14:textId="77777777" w:rsidR="000D2DC9" w:rsidRPr="00BB6121" w:rsidRDefault="004A136D">
      <w:pPr>
        <w:jc w:val="center"/>
        <w:rPr>
          <w:b/>
          <w:bCs/>
          <w:sz w:val="32"/>
          <w:szCs w:val="32"/>
        </w:rPr>
      </w:pPr>
      <w:r w:rsidRPr="00BB6121">
        <w:rPr>
          <w:b/>
          <w:bCs/>
          <w:sz w:val="32"/>
          <w:szCs w:val="32"/>
        </w:rPr>
        <w:t xml:space="preserve">Name: </w:t>
      </w:r>
    </w:p>
    <w:p w14:paraId="7EB5E155" w14:textId="77777777" w:rsidR="00296E22" w:rsidRPr="00BB6121" w:rsidRDefault="00296E22">
      <w:r w:rsidRPr="00BB6121">
        <w:br w:type="page"/>
      </w:r>
    </w:p>
    <w:sdt>
      <w:sdtPr>
        <w:rPr>
          <w:rFonts w:ascii="Times New Roman" w:eastAsia="Times New Roman" w:hAnsi="Times New Roman" w:cs="Times New Roman"/>
          <w:color w:val="auto"/>
          <w:sz w:val="24"/>
          <w:szCs w:val="24"/>
          <w:lang w:val="en-GB" w:eastAsia="en-IN"/>
        </w:rPr>
        <w:id w:val="-659383763"/>
        <w:docPartObj>
          <w:docPartGallery w:val="Table of Contents"/>
          <w:docPartUnique/>
        </w:docPartObj>
      </w:sdtPr>
      <w:sdtEndPr>
        <w:rPr>
          <w:b/>
          <w:bCs/>
          <w:noProof/>
        </w:rPr>
      </w:sdtEndPr>
      <w:sdtContent>
        <w:p w14:paraId="35EEFB6B" w14:textId="6F0D4D42" w:rsidR="00296E22" w:rsidRPr="00BB6121" w:rsidRDefault="00296E22" w:rsidP="00296E22">
          <w:pPr>
            <w:pStyle w:val="TOCHeading"/>
            <w:spacing w:line="360" w:lineRule="auto"/>
            <w:jc w:val="center"/>
            <w:rPr>
              <w:rFonts w:ascii="Times New Roman" w:hAnsi="Times New Roman" w:cs="Times New Roman"/>
              <w:b/>
              <w:bCs/>
              <w:color w:val="000000" w:themeColor="text1"/>
              <w:sz w:val="24"/>
              <w:szCs w:val="24"/>
              <w:lang w:val="en-GB"/>
            </w:rPr>
          </w:pPr>
          <w:r w:rsidRPr="00BB6121">
            <w:rPr>
              <w:rFonts w:ascii="Times New Roman" w:hAnsi="Times New Roman" w:cs="Times New Roman"/>
              <w:b/>
              <w:bCs/>
              <w:color w:val="000000" w:themeColor="text1"/>
              <w:sz w:val="24"/>
              <w:szCs w:val="24"/>
              <w:lang w:val="en-GB"/>
            </w:rPr>
            <w:t>Table of Contents</w:t>
          </w:r>
        </w:p>
        <w:p w14:paraId="0C92260C" w14:textId="473E796A" w:rsidR="00BB6121" w:rsidRPr="00BB6121" w:rsidRDefault="00296E22" w:rsidP="00BB6121">
          <w:pPr>
            <w:pStyle w:val="TOC1"/>
            <w:tabs>
              <w:tab w:val="right" w:leader="dot" w:pos="9019"/>
            </w:tabs>
            <w:spacing w:after="0"/>
            <w:rPr>
              <w:rFonts w:asciiTheme="minorHAnsi" w:eastAsiaTheme="minorEastAsia" w:hAnsiTheme="minorHAnsi" w:cstheme="minorBidi"/>
              <w:noProof/>
              <w:sz w:val="22"/>
              <w:szCs w:val="22"/>
              <w:lang w:eastAsia="en-GB"/>
            </w:rPr>
          </w:pPr>
          <w:r w:rsidRPr="00BB6121">
            <w:rPr>
              <w:color w:val="000000" w:themeColor="text1"/>
            </w:rPr>
            <w:fldChar w:fldCharType="begin"/>
          </w:r>
          <w:r w:rsidRPr="00BB6121">
            <w:rPr>
              <w:color w:val="000000" w:themeColor="text1"/>
            </w:rPr>
            <w:instrText xml:space="preserve"> TOC \o "1-3" \h \z \u </w:instrText>
          </w:r>
          <w:r w:rsidRPr="00BB6121">
            <w:rPr>
              <w:color w:val="000000" w:themeColor="text1"/>
            </w:rPr>
            <w:fldChar w:fldCharType="separate"/>
          </w:r>
          <w:hyperlink w:anchor="_Toc221909431" w:history="1">
            <w:r w:rsidR="00BB6121" w:rsidRPr="00BB6121">
              <w:rPr>
                <w:rStyle w:val="Hyperlink"/>
                <w:noProof/>
              </w:rPr>
              <w:t>Selection of the psychological lifespan theory</w:t>
            </w:r>
            <w:r w:rsidR="00BB6121" w:rsidRPr="00BB6121">
              <w:rPr>
                <w:noProof/>
                <w:webHidden/>
              </w:rPr>
              <w:tab/>
            </w:r>
            <w:r w:rsidR="00BB6121" w:rsidRPr="00BB6121">
              <w:rPr>
                <w:noProof/>
                <w:webHidden/>
              </w:rPr>
              <w:fldChar w:fldCharType="begin"/>
            </w:r>
            <w:r w:rsidR="00BB6121" w:rsidRPr="00BB6121">
              <w:rPr>
                <w:noProof/>
                <w:webHidden/>
              </w:rPr>
              <w:instrText xml:space="preserve"> PAGEREF _Toc221909431 \h </w:instrText>
            </w:r>
            <w:r w:rsidR="00BB6121" w:rsidRPr="00BB6121">
              <w:rPr>
                <w:noProof/>
                <w:webHidden/>
              </w:rPr>
            </w:r>
            <w:r w:rsidR="00BB6121" w:rsidRPr="00BB6121">
              <w:rPr>
                <w:noProof/>
                <w:webHidden/>
              </w:rPr>
              <w:fldChar w:fldCharType="separate"/>
            </w:r>
            <w:r w:rsidR="008236B1">
              <w:rPr>
                <w:noProof/>
                <w:webHidden/>
              </w:rPr>
              <w:t>2</w:t>
            </w:r>
            <w:r w:rsidR="00BB6121" w:rsidRPr="00BB6121">
              <w:rPr>
                <w:noProof/>
                <w:webHidden/>
              </w:rPr>
              <w:fldChar w:fldCharType="end"/>
            </w:r>
          </w:hyperlink>
        </w:p>
        <w:p w14:paraId="5DCA5C12" w14:textId="0C6D50AF" w:rsidR="00BB6121" w:rsidRPr="00BB6121" w:rsidRDefault="00BB6121" w:rsidP="00BB6121">
          <w:pPr>
            <w:pStyle w:val="TOC1"/>
            <w:tabs>
              <w:tab w:val="right" w:leader="dot" w:pos="9019"/>
            </w:tabs>
            <w:spacing w:after="0"/>
            <w:rPr>
              <w:rFonts w:asciiTheme="minorHAnsi" w:eastAsiaTheme="minorEastAsia" w:hAnsiTheme="minorHAnsi" w:cstheme="minorBidi"/>
              <w:noProof/>
              <w:sz w:val="22"/>
              <w:szCs w:val="22"/>
              <w:lang w:eastAsia="en-GB"/>
            </w:rPr>
          </w:pPr>
          <w:hyperlink w:anchor="_Toc221909432" w:history="1">
            <w:r w:rsidRPr="00BB6121">
              <w:rPr>
                <w:rStyle w:val="Hyperlink"/>
                <w:noProof/>
              </w:rPr>
              <w:t>The lifespan theory: Piaget’s cognitive development theory</w:t>
            </w:r>
            <w:r w:rsidRPr="00BB6121">
              <w:rPr>
                <w:noProof/>
                <w:webHidden/>
              </w:rPr>
              <w:tab/>
            </w:r>
            <w:r w:rsidRPr="00BB6121">
              <w:rPr>
                <w:noProof/>
                <w:webHidden/>
              </w:rPr>
              <w:fldChar w:fldCharType="begin"/>
            </w:r>
            <w:r w:rsidRPr="00BB6121">
              <w:rPr>
                <w:noProof/>
                <w:webHidden/>
              </w:rPr>
              <w:instrText xml:space="preserve"> PAGEREF _Toc221909432 \h </w:instrText>
            </w:r>
            <w:r w:rsidRPr="00BB6121">
              <w:rPr>
                <w:noProof/>
                <w:webHidden/>
              </w:rPr>
            </w:r>
            <w:r w:rsidRPr="00BB6121">
              <w:rPr>
                <w:noProof/>
                <w:webHidden/>
              </w:rPr>
              <w:fldChar w:fldCharType="separate"/>
            </w:r>
            <w:r w:rsidR="008236B1">
              <w:rPr>
                <w:noProof/>
                <w:webHidden/>
              </w:rPr>
              <w:t>2</w:t>
            </w:r>
            <w:r w:rsidRPr="00BB6121">
              <w:rPr>
                <w:noProof/>
                <w:webHidden/>
              </w:rPr>
              <w:fldChar w:fldCharType="end"/>
            </w:r>
          </w:hyperlink>
        </w:p>
        <w:p w14:paraId="373B03D8" w14:textId="65222EF2" w:rsidR="00BB6121" w:rsidRPr="00BB6121" w:rsidRDefault="00BB6121" w:rsidP="00BB6121">
          <w:pPr>
            <w:pStyle w:val="TOC1"/>
            <w:tabs>
              <w:tab w:val="right" w:leader="dot" w:pos="9019"/>
            </w:tabs>
            <w:spacing w:after="0"/>
            <w:rPr>
              <w:rFonts w:asciiTheme="minorHAnsi" w:eastAsiaTheme="minorEastAsia" w:hAnsiTheme="minorHAnsi" w:cstheme="minorBidi"/>
              <w:noProof/>
              <w:sz w:val="22"/>
              <w:szCs w:val="22"/>
              <w:lang w:eastAsia="en-GB"/>
            </w:rPr>
          </w:pPr>
          <w:hyperlink w:anchor="_Toc221909433" w:history="1">
            <w:r w:rsidRPr="00BB6121">
              <w:rPr>
                <w:rStyle w:val="Hyperlink"/>
                <w:noProof/>
              </w:rPr>
              <w:t>Explanation of the theory</w:t>
            </w:r>
            <w:r w:rsidRPr="00BB6121">
              <w:rPr>
                <w:noProof/>
                <w:webHidden/>
              </w:rPr>
              <w:tab/>
            </w:r>
            <w:r w:rsidRPr="00BB6121">
              <w:rPr>
                <w:noProof/>
                <w:webHidden/>
              </w:rPr>
              <w:fldChar w:fldCharType="begin"/>
            </w:r>
            <w:r w:rsidRPr="00BB6121">
              <w:rPr>
                <w:noProof/>
                <w:webHidden/>
              </w:rPr>
              <w:instrText xml:space="preserve"> PAGEREF _Toc221909433 \h </w:instrText>
            </w:r>
            <w:r w:rsidRPr="00BB6121">
              <w:rPr>
                <w:noProof/>
                <w:webHidden/>
              </w:rPr>
            </w:r>
            <w:r w:rsidRPr="00BB6121">
              <w:rPr>
                <w:noProof/>
                <w:webHidden/>
              </w:rPr>
              <w:fldChar w:fldCharType="separate"/>
            </w:r>
            <w:r w:rsidR="008236B1">
              <w:rPr>
                <w:noProof/>
                <w:webHidden/>
              </w:rPr>
              <w:t>3</w:t>
            </w:r>
            <w:r w:rsidRPr="00BB6121">
              <w:rPr>
                <w:noProof/>
                <w:webHidden/>
              </w:rPr>
              <w:fldChar w:fldCharType="end"/>
            </w:r>
          </w:hyperlink>
        </w:p>
        <w:p w14:paraId="6E0F3F1F" w14:textId="3DB3926C" w:rsidR="00BB6121" w:rsidRPr="00BB6121" w:rsidRDefault="00BB6121" w:rsidP="00BB6121">
          <w:pPr>
            <w:pStyle w:val="TOC1"/>
            <w:tabs>
              <w:tab w:val="right" w:leader="dot" w:pos="9019"/>
            </w:tabs>
            <w:spacing w:after="0"/>
            <w:rPr>
              <w:rFonts w:asciiTheme="minorHAnsi" w:eastAsiaTheme="minorEastAsia" w:hAnsiTheme="minorHAnsi" w:cstheme="minorBidi"/>
              <w:noProof/>
              <w:sz w:val="22"/>
              <w:szCs w:val="22"/>
              <w:lang w:eastAsia="en-GB"/>
            </w:rPr>
          </w:pPr>
          <w:hyperlink w:anchor="_Toc221909434" w:history="1">
            <w:r w:rsidRPr="00BB6121">
              <w:rPr>
                <w:rStyle w:val="Hyperlink"/>
                <w:noProof/>
              </w:rPr>
              <w:t>Apply the theory to Jenny’s experiences</w:t>
            </w:r>
            <w:r w:rsidRPr="00BB6121">
              <w:rPr>
                <w:noProof/>
                <w:webHidden/>
              </w:rPr>
              <w:tab/>
            </w:r>
            <w:r w:rsidRPr="00BB6121">
              <w:rPr>
                <w:noProof/>
                <w:webHidden/>
              </w:rPr>
              <w:fldChar w:fldCharType="begin"/>
            </w:r>
            <w:r w:rsidRPr="00BB6121">
              <w:rPr>
                <w:noProof/>
                <w:webHidden/>
              </w:rPr>
              <w:instrText xml:space="preserve"> PAGEREF _Toc221909434 \h </w:instrText>
            </w:r>
            <w:r w:rsidRPr="00BB6121">
              <w:rPr>
                <w:noProof/>
                <w:webHidden/>
              </w:rPr>
            </w:r>
            <w:r w:rsidRPr="00BB6121">
              <w:rPr>
                <w:noProof/>
                <w:webHidden/>
              </w:rPr>
              <w:fldChar w:fldCharType="separate"/>
            </w:r>
            <w:r w:rsidR="008236B1">
              <w:rPr>
                <w:noProof/>
                <w:webHidden/>
              </w:rPr>
              <w:t>3</w:t>
            </w:r>
            <w:r w:rsidRPr="00BB6121">
              <w:rPr>
                <w:noProof/>
                <w:webHidden/>
              </w:rPr>
              <w:fldChar w:fldCharType="end"/>
            </w:r>
          </w:hyperlink>
        </w:p>
        <w:p w14:paraId="59F5774E" w14:textId="3532A32A" w:rsidR="00BB6121" w:rsidRPr="00BB6121" w:rsidRDefault="00BB6121" w:rsidP="00BB6121">
          <w:pPr>
            <w:pStyle w:val="TOC1"/>
            <w:tabs>
              <w:tab w:val="right" w:leader="dot" w:pos="9019"/>
            </w:tabs>
            <w:spacing w:after="0"/>
            <w:rPr>
              <w:rFonts w:asciiTheme="minorHAnsi" w:eastAsiaTheme="minorEastAsia" w:hAnsiTheme="minorHAnsi" w:cstheme="minorBidi"/>
              <w:noProof/>
              <w:sz w:val="22"/>
              <w:szCs w:val="22"/>
              <w:lang w:eastAsia="en-GB"/>
            </w:rPr>
          </w:pPr>
          <w:hyperlink w:anchor="_Toc221909435" w:history="1">
            <w:r w:rsidRPr="00BB6121">
              <w:rPr>
                <w:rStyle w:val="Hyperlink"/>
                <w:noProof/>
              </w:rPr>
              <w:t>Practical strategies or interventions</w:t>
            </w:r>
            <w:r w:rsidRPr="00BB6121">
              <w:rPr>
                <w:noProof/>
                <w:webHidden/>
              </w:rPr>
              <w:tab/>
            </w:r>
            <w:r w:rsidRPr="00BB6121">
              <w:rPr>
                <w:noProof/>
                <w:webHidden/>
              </w:rPr>
              <w:fldChar w:fldCharType="begin"/>
            </w:r>
            <w:r w:rsidRPr="00BB6121">
              <w:rPr>
                <w:noProof/>
                <w:webHidden/>
              </w:rPr>
              <w:instrText xml:space="preserve"> PAGEREF _Toc221909435 \h </w:instrText>
            </w:r>
            <w:r w:rsidRPr="00BB6121">
              <w:rPr>
                <w:noProof/>
                <w:webHidden/>
              </w:rPr>
            </w:r>
            <w:r w:rsidRPr="00BB6121">
              <w:rPr>
                <w:noProof/>
                <w:webHidden/>
              </w:rPr>
              <w:fldChar w:fldCharType="separate"/>
            </w:r>
            <w:r w:rsidR="008236B1">
              <w:rPr>
                <w:noProof/>
                <w:webHidden/>
              </w:rPr>
              <w:t>3</w:t>
            </w:r>
            <w:r w:rsidRPr="00BB6121">
              <w:rPr>
                <w:noProof/>
                <w:webHidden/>
              </w:rPr>
              <w:fldChar w:fldCharType="end"/>
            </w:r>
          </w:hyperlink>
        </w:p>
        <w:p w14:paraId="38EECCAB" w14:textId="0A4BD766" w:rsidR="00BB6121" w:rsidRPr="00BB6121" w:rsidRDefault="00BB6121" w:rsidP="00BB6121">
          <w:pPr>
            <w:pStyle w:val="TOC1"/>
            <w:tabs>
              <w:tab w:val="right" w:leader="dot" w:pos="9019"/>
            </w:tabs>
            <w:spacing w:after="0"/>
            <w:rPr>
              <w:rFonts w:asciiTheme="minorHAnsi" w:eastAsiaTheme="minorEastAsia" w:hAnsiTheme="minorHAnsi" w:cstheme="minorBidi"/>
              <w:noProof/>
              <w:sz w:val="22"/>
              <w:szCs w:val="22"/>
              <w:lang w:eastAsia="en-GB"/>
            </w:rPr>
          </w:pPr>
          <w:hyperlink w:anchor="_Toc221909436" w:history="1">
            <w:r w:rsidRPr="00BB6121">
              <w:rPr>
                <w:rStyle w:val="Hyperlink"/>
                <w:noProof/>
              </w:rPr>
              <w:t>Nature and Nurture for Shaping Development</w:t>
            </w:r>
            <w:r w:rsidRPr="00BB6121">
              <w:rPr>
                <w:noProof/>
                <w:webHidden/>
              </w:rPr>
              <w:tab/>
            </w:r>
            <w:r w:rsidRPr="00BB6121">
              <w:rPr>
                <w:noProof/>
                <w:webHidden/>
              </w:rPr>
              <w:fldChar w:fldCharType="begin"/>
            </w:r>
            <w:r w:rsidRPr="00BB6121">
              <w:rPr>
                <w:noProof/>
                <w:webHidden/>
              </w:rPr>
              <w:instrText xml:space="preserve"> PAGEREF _Toc221909436 \h </w:instrText>
            </w:r>
            <w:r w:rsidRPr="00BB6121">
              <w:rPr>
                <w:noProof/>
                <w:webHidden/>
              </w:rPr>
            </w:r>
            <w:r w:rsidRPr="00BB6121">
              <w:rPr>
                <w:noProof/>
                <w:webHidden/>
              </w:rPr>
              <w:fldChar w:fldCharType="separate"/>
            </w:r>
            <w:r w:rsidR="008236B1">
              <w:rPr>
                <w:noProof/>
                <w:webHidden/>
              </w:rPr>
              <w:t>4</w:t>
            </w:r>
            <w:r w:rsidRPr="00BB6121">
              <w:rPr>
                <w:noProof/>
                <w:webHidden/>
              </w:rPr>
              <w:fldChar w:fldCharType="end"/>
            </w:r>
          </w:hyperlink>
        </w:p>
        <w:p w14:paraId="3C2E9416" w14:textId="18A70652" w:rsidR="00BB6121" w:rsidRPr="00BB6121" w:rsidRDefault="00BB6121" w:rsidP="00BB6121">
          <w:pPr>
            <w:pStyle w:val="TOC1"/>
            <w:tabs>
              <w:tab w:val="right" w:leader="dot" w:pos="9019"/>
            </w:tabs>
            <w:spacing w:after="0"/>
            <w:rPr>
              <w:rFonts w:asciiTheme="minorHAnsi" w:eastAsiaTheme="minorEastAsia" w:hAnsiTheme="minorHAnsi" w:cstheme="minorBidi"/>
              <w:noProof/>
              <w:sz w:val="22"/>
              <w:szCs w:val="22"/>
              <w:lang w:eastAsia="en-GB"/>
            </w:rPr>
          </w:pPr>
          <w:hyperlink w:anchor="_Toc221909437" w:history="1">
            <w:r w:rsidRPr="00BB6121">
              <w:rPr>
                <w:rStyle w:val="Hyperlink"/>
                <w:noProof/>
              </w:rPr>
              <w:t>Usefulness and limitations of the theory</w:t>
            </w:r>
            <w:r w:rsidRPr="00BB6121">
              <w:rPr>
                <w:noProof/>
                <w:webHidden/>
              </w:rPr>
              <w:tab/>
            </w:r>
            <w:r w:rsidRPr="00BB6121">
              <w:rPr>
                <w:noProof/>
                <w:webHidden/>
              </w:rPr>
              <w:fldChar w:fldCharType="begin"/>
            </w:r>
            <w:r w:rsidRPr="00BB6121">
              <w:rPr>
                <w:noProof/>
                <w:webHidden/>
              </w:rPr>
              <w:instrText xml:space="preserve"> PAGEREF _Toc221909437 \h </w:instrText>
            </w:r>
            <w:r w:rsidRPr="00BB6121">
              <w:rPr>
                <w:noProof/>
                <w:webHidden/>
              </w:rPr>
            </w:r>
            <w:r w:rsidRPr="00BB6121">
              <w:rPr>
                <w:noProof/>
                <w:webHidden/>
              </w:rPr>
              <w:fldChar w:fldCharType="separate"/>
            </w:r>
            <w:r w:rsidR="008236B1">
              <w:rPr>
                <w:noProof/>
                <w:webHidden/>
              </w:rPr>
              <w:t>4</w:t>
            </w:r>
            <w:r w:rsidRPr="00BB6121">
              <w:rPr>
                <w:noProof/>
                <w:webHidden/>
              </w:rPr>
              <w:fldChar w:fldCharType="end"/>
            </w:r>
          </w:hyperlink>
        </w:p>
        <w:p w14:paraId="61F3F345" w14:textId="5069BD6C" w:rsidR="00BB6121" w:rsidRPr="00BB6121" w:rsidRDefault="00BB6121" w:rsidP="00BB6121">
          <w:pPr>
            <w:pStyle w:val="TOC1"/>
            <w:tabs>
              <w:tab w:val="right" w:leader="dot" w:pos="9019"/>
            </w:tabs>
            <w:spacing w:after="0"/>
            <w:rPr>
              <w:rFonts w:asciiTheme="minorHAnsi" w:eastAsiaTheme="minorEastAsia" w:hAnsiTheme="minorHAnsi" w:cstheme="minorBidi"/>
              <w:noProof/>
              <w:sz w:val="22"/>
              <w:szCs w:val="22"/>
              <w:lang w:eastAsia="en-GB"/>
            </w:rPr>
          </w:pPr>
          <w:hyperlink w:anchor="_Toc221909438" w:history="1">
            <w:r w:rsidRPr="00BB6121">
              <w:rPr>
                <w:rStyle w:val="Hyperlink"/>
                <w:noProof/>
              </w:rPr>
              <w:t>Conclusion</w:t>
            </w:r>
            <w:r w:rsidRPr="00BB6121">
              <w:rPr>
                <w:noProof/>
                <w:webHidden/>
              </w:rPr>
              <w:tab/>
            </w:r>
            <w:r w:rsidRPr="00BB6121">
              <w:rPr>
                <w:noProof/>
                <w:webHidden/>
              </w:rPr>
              <w:fldChar w:fldCharType="begin"/>
            </w:r>
            <w:r w:rsidRPr="00BB6121">
              <w:rPr>
                <w:noProof/>
                <w:webHidden/>
              </w:rPr>
              <w:instrText xml:space="preserve"> PAGEREF _Toc221909438 \h </w:instrText>
            </w:r>
            <w:r w:rsidRPr="00BB6121">
              <w:rPr>
                <w:noProof/>
                <w:webHidden/>
              </w:rPr>
            </w:r>
            <w:r w:rsidRPr="00BB6121">
              <w:rPr>
                <w:noProof/>
                <w:webHidden/>
              </w:rPr>
              <w:fldChar w:fldCharType="separate"/>
            </w:r>
            <w:r w:rsidR="008236B1">
              <w:rPr>
                <w:noProof/>
                <w:webHidden/>
              </w:rPr>
              <w:t>4</w:t>
            </w:r>
            <w:r w:rsidRPr="00BB6121">
              <w:rPr>
                <w:noProof/>
                <w:webHidden/>
              </w:rPr>
              <w:fldChar w:fldCharType="end"/>
            </w:r>
          </w:hyperlink>
        </w:p>
        <w:p w14:paraId="66C891C1" w14:textId="7B384C4B" w:rsidR="00BB6121" w:rsidRPr="00BB6121" w:rsidRDefault="00BB6121" w:rsidP="00BB6121">
          <w:pPr>
            <w:pStyle w:val="TOC1"/>
            <w:tabs>
              <w:tab w:val="right" w:leader="dot" w:pos="9019"/>
            </w:tabs>
            <w:spacing w:after="0"/>
            <w:rPr>
              <w:rFonts w:asciiTheme="minorHAnsi" w:eastAsiaTheme="minorEastAsia" w:hAnsiTheme="minorHAnsi" w:cstheme="minorBidi"/>
              <w:noProof/>
              <w:sz w:val="22"/>
              <w:szCs w:val="22"/>
              <w:lang w:eastAsia="en-GB"/>
            </w:rPr>
          </w:pPr>
          <w:hyperlink w:anchor="_Toc221909439" w:history="1">
            <w:r w:rsidRPr="00BB6121">
              <w:rPr>
                <w:rStyle w:val="Hyperlink"/>
                <w:noProof/>
              </w:rPr>
              <w:t>References</w:t>
            </w:r>
            <w:r w:rsidRPr="00BB6121">
              <w:rPr>
                <w:noProof/>
                <w:webHidden/>
              </w:rPr>
              <w:tab/>
            </w:r>
            <w:r w:rsidRPr="00BB6121">
              <w:rPr>
                <w:noProof/>
                <w:webHidden/>
              </w:rPr>
              <w:fldChar w:fldCharType="begin"/>
            </w:r>
            <w:r w:rsidRPr="00BB6121">
              <w:rPr>
                <w:noProof/>
                <w:webHidden/>
              </w:rPr>
              <w:instrText xml:space="preserve"> PAGEREF _Toc221909439 \h </w:instrText>
            </w:r>
            <w:r w:rsidRPr="00BB6121">
              <w:rPr>
                <w:noProof/>
                <w:webHidden/>
              </w:rPr>
            </w:r>
            <w:r w:rsidRPr="00BB6121">
              <w:rPr>
                <w:noProof/>
                <w:webHidden/>
              </w:rPr>
              <w:fldChar w:fldCharType="separate"/>
            </w:r>
            <w:r w:rsidR="008236B1">
              <w:rPr>
                <w:noProof/>
                <w:webHidden/>
              </w:rPr>
              <w:t>6</w:t>
            </w:r>
            <w:r w:rsidRPr="00BB6121">
              <w:rPr>
                <w:noProof/>
                <w:webHidden/>
              </w:rPr>
              <w:fldChar w:fldCharType="end"/>
            </w:r>
          </w:hyperlink>
        </w:p>
        <w:p w14:paraId="2C2FFA56" w14:textId="7BE147F3" w:rsidR="00296E22" w:rsidRPr="00BB6121" w:rsidRDefault="00296E22" w:rsidP="00BB6121">
          <w:r w:rsidRPr="00BB6121">
            <w:rPr>
              <w:b/>
              <w:bCs/>
              <w:noProof/>
              <w:color w:val="000000" w:themeColor="text1"/>
            </w:rPr>
            <w:fldChar w:fldCharType="end"/>
          </w:r>
        </w:p>
      </w:sdtContent>
    </w:sdt>
    <w:p w14:paraId="26761F63" w14:textId="5A6F6656" w:rsidR="000D2DC9" w:rsidRPr="00BB6121" w:rsidRDefault="004A136D">
      <w:pPr>
        <w:rPr>
          <w:b/>
          <w:bCs/>
        </w:rPr>
      </w:pPr>
      <w:r w:rsidRPr="00BB6121">
        <w:br w:type="page"/>
      </w:r>
    </w:p>
    <w:p w14:paraId="1C9ED07D" w14:textId="77777777" w:rsidR="000D2DC9" w:rsidRPr="00BB6121" w:rsidRDefault="004A136D">
      <w:pPr>
        <w:rPr>
          <w:b/>
          <w:bCs/>
        </w:rPr>
      </w:pPr>
      <w:r w:rsidRPr="00BB6121">
        <w:rPr>
          <w:b/>
          <w:bCs/>
        </w:rPr>
        <w:t>Introduction</w:t>
      </w:r>
    </w:p>
    <w:p w14:paraId="13B115BE" w14:textId="77777777" w:rsidR="000D2DC9" w:rsidRPr="00BB6121" w:rsidRDefault="004A136D">
      <w:pPr>
        <w:numPr>
          <w:ilvl w:val="0"/>
          <w:numId w:val="5"/>
        </w:numPr>
      </w:pPr>
      <w:r w:rsidRPr="00BB6121">
        <w:t xml:space="preserve">The case of Jenny has highlighted the crisis situation of the difficulty in her mother's movement and conducting daily activities. </w:t>
      </w:r>
    </w:p>
    <w:p w14:paraId="0B9BD4B2" w14:textId="77777777" w:rsidR="000D2DC9" w:rsidRPr="00BB6121" w:rsidRDefault="004A136D">
      <w:pPr>
        <w:numPr>
          <w:ilvl w:val="0"/>
          <w:numId w:val="5"/>
        </w:numPr>
      </w:pPr>
      <w:r w:rsidRPr="00BB6121">
        <w:t xml:space="preserve">This situation has critically affected the development of Jenny, who is only 16 years old.  </w:t>
      </w:r>
    </w:p>
    <w:p w14:paraId="743B6CC1" w14:textId="77777777" w:rsidR="000D2DC9" w:rsidRPr="00BB6121" w:rsidRDefault="004A136D">
      <w:pPr>
        <w:numPr>
          <w:ilvl w:val="0"/>
          <w:numId w:val="5"/>
        </w:numPr>
      </w:pPr>
      <w:r w:rsidRPr="00BB6121">
        <w:t xml:space="preserve">The key aim of developing this presentation is to understand the development trajectory of Jenny over the last five years. </w:t>
      </w:r>
    </w:p>
    <w:p w14:paraId="26C81BE1" w14:textId="77777777" w:rsidR="000D2DC9" w:rsidRPr="00BB6121" w:rsidRDefault="004A136D">
      <w:r w:rsidRPr="00BB6121">
        <w:t xml:space="preserve">SN: This overall presentation is going to cover the selection of psychological lifespan theory, its application, and practical strategic application in this context. Usefulness and limitations of the psychological lifespan theory, considering Jenny’s case, are evaluated through this research. </w:t>
      </w:r>
    </w:p>
    <w:p w14:paraId="65E252A3" w14:textId="77777777" w:rsidR="000D2DC9" w:rsidRPr="00BB6121" w:rsidRDefault="004A136D">
      <w:pPr>
        <w:pStyle w:val="Heading1"/>
      </w:pPr>
      <w:bookmarkStart w:id="0" w:name="_fd2fpvfbe2gj" w:colFirst="0" w:colLast="0"/>
      <w:bookmarkStart w:id="1" w:name="_Toc221909431"/>
      <w:bookmarkEnd w:id="0"/>
      <w:r w:rsidRPr="00BB6121">
        <w:t>Selection of the psychological lifespan theory</w:t>
      </w:r>
      <w:bookmarkEnd w:id="1"/>
      <w:r w:rsidRPr="00BB6121">
        <w:t xml:space="preserve"> </w:t>
      </w:r>
    </w:p>
    <w:p w14:paraId="3689377E" w14:textId="77777777" w:rsidR="000D2DC9" w:rsidRPr="00BB6121" w:rsidRDefault="004A136D">
      <w:pPr>
        <w:numPr>
          <w:ilvl w:val="0"/>
          <w:numId w:val="9"/>
        </w:numPr>
      </w:pPr>
      <w:r w:rsidRPr="00BB6121">
        <w:t>Piaget’s Theory of Cognitive Development is selected for understanding Jenny’s developmental trajectory.</w:t>
      </w:r>
    </w:p>
    <w:p w14:paraId="4922B56A" w14:textId="77777777" w:rsidR="000D2DC9" w:rsidRPr="00BB6121" w:rsidRDefault="004A136D">
      <w:pPr>
        <w:numPr>
          <w:ilvl w:val="0"/>
          <w:numId w:val="9"/>
        </w:numPr>
      </w:pPr>
      <w:r w:rsidRPr="00BB6121">
        <w:t>Life span theories have the key aim of associating between improving relationships and social support (Shin, H. and Park, 2022, p. 9).</w:t>
      </w:r>
    </w:p>
    <w:p w14:paraId="539678C6" w14:textId="77777777" w:rsidR="000D2DC9" w:rsidRPr="00BB6121" w:rsidRDefault="004A136D">
      <w:pPr>
        <w:numPr>
          <w:ilvl w:val="0"/>
          <w:numId w:val="9"/>
        </w:numPr>
      </w:pPr>
      <w:r w:rsidRPr="00BB6121">
        <w:t>Therefore, Piaget’s Theory of Cognitive Development can play an important role in establishing concrete thinking through abstract reasoning.</w:t>
      </w:r>
    </w:p>
    <w:p w14:paraId="4EA438E4" w14:textId="77777777" w:rsidR="000D2DC9" w:rsidRPr="00BB6121" w:rsidRDefault="004A136D">
      <w:r w:rsidRPr="00BB6121">
        <w:t xml:space="preserve">SN: Exploration of the historical impact of Jenny’s experiences, the limited cognitive development is recognised. Application of this theory can inform a plan that can support Jenny’s current situation. Therefore, concrete thinking through abstract reasoning can help in addressing this situation. </w:t>
      </w:r>
    </w:p>
    <w:p w14:paraId="0D27716D" w14:textId="77777777" w:rsidR="000D2DC9" w:rsidRPr="00BB6121" w:rsidRDefault="004A136D">
      <w:pPr>
        <w:pStyle w:val="Heading1"/>
      </w:pPr>
      <w:bookmarkStart w:id="2" w:name="_7fd7gh4j29ap" w:colFirst="0" w:colLast="0"/>
      <w:bookmarkStart w:id="3" w:name="_Toc221909432"/>
      <w:bookmarkEnd w:id="2"/>
      <w:r w:rsidRPr="00BB6121">
        <w:t>The lifespan theory: Piaget’s cognitive development theory</w:t>
      </w:r>
      <w:bookmarkEnd w:id="3"/>
    </w:p>
    <w:p w14:paraId="3D3719F8" w14:textId="77777777" w:rsidR="000D2DC9" w:rsidRPr="00BB6121" w:rsidRDefault="004A136D">
      <w:pPr>
        <w:numPr>
          <w:ilvl w:val="0"/>
          <w:numId w:val="7"/>
        </w:numPr>
      </w:pPr>
      <w:r w:rsidRPr="00BB6121">
        <w:t xml:space="preserve">Piaget’s Theory has evaluated four stages of child development: Sensorimotor Stage, Preoperational Stage, Concrete Operational Stage and Formal Operational Stage (Hayat et al. 2024, p. 1). </w:t>
      </w:r>
    </w:p>
    <w:p w14:paraId="05EC21DA" w14:textId="77777777" w:rsidR="000D2DC9" w:rsidRPr="00BB6121" w:rsidRDefault="004A136D">
      <w:pPr>
        <w:numPr>
          <w:ilvl w:val="0"/>
          <w:numId w:val="7"/>
        </w:numPr>
      </w:pPr>
      <w:r w:rsidRPr="00BB6121">
        <w:t xml:space="preserve">In the context of Jenny, the Concrete Operational Stage (7–11 years) and the Formal Operational Stage (11+ years) are recognised as relevant. </w:t>
      </w:r>
    </w:p>
    <w:p w14:paraId="4EDB6B1B" w14:textId="77777777" w:rsidR="000D2DC9" w:rsidRPr="00BB6121" w:rsidRDefault="004A136D">
      <w:pPr>
        <w:numPr>
          <w:ilvl w:val="0"/>
          <w:numId w:val="7"/>
        </w:numPr>
      </w:pPr>
      <w:r w:rsidRPr="00BB6121">
        <w:t xml:space="preserve">The Concrete Operational Stage indicates that logic has been applied to concrete objects, whereas the ability to think abstractly is defined by the Formal Operational Stage. </w:t>
      </w:r>
    </w:p>
    <w:p w14:paraId="52A8CC84" w14:textId="77777777" w:rsidR="000D2DC9" w:rsidRPr="00BB6121" w:rsidRDefault="004A136D">
      <w:r w:rsidRPr="00BB6121">
        <w:t xml:space="preserve">SN: Application of this theory can promote the physical and mental development of children and it can support to address the situation of Jenney. </w:t>
      </w:r>
    </w:p>
    <w:p w14:paraId="30BAB866" w14:textId="77777777" w:rsidR="000D2DC9" w:rsidRPr="00BB6121" w:rsidRDefault="004A136D">
      <w:pPr>
        <w:pStyle w:val="Heading1"/>
      </w:pPr>
      <w:bookmarkStart w:id="4" w:name="_mv0616poopgq" w:colFirst="0" w:colLast="0"/>
      <w:bookmarkStart w:id="5" w:name="_Toc221909433"/>
      <w:bookmarkEnd w:id="4"/>
      <w:r w:rsidRPr="00BB6121">
        <w:t>Explanation of the theory</w:t>
      </w:r>
      <w:bookmarkEnd w:id="5"/>
      <w:r w:rsidRPr="00BB6121">
        <w:t xml:space="preserve"> </w:t>
      </w:r>
    </w:p>
    <w:p w14:paraId="0640EFBC" w14:textId="03879FEC" w:rsidR="000D2DC9" w:rsidRPr="00BB6121" w:rsidRDefault="004A136D">
      <w:pPr>
        <w:numPr>
          <w:ilvl w:val="0"/>
          <w:numId w:val="6"/>
        </w:numPr>
      </w:pPr>
      <w:r w:rsidRPr="00BB6121">
        <w:t xml:space="preserve">It has been recognised that organising as well as interpreting information are the key roles of applying mental </w:t>
      </w:r>
      <w:r w:rsidR="00BB6121" w:rsidRPr="00BB6121">
        <w:t>frameworks (</w:t>
      </w:r>
      <w:r w:rsidRPr="00BB6121">
        <w:t xml:space="preserve">Fleming, 2024, p.164). </w:t>
      </w:r>
    </w:p>
    <w:p w14:paraId="0439A823" w14:textId="77777777" w:rsidR="000D2DC9" w:rsidRPr="00BB6121" w:rsidRDefault="004A136D">
      <w:pPr>
        <w:numPr>
          <w:ilvl w:val="0"/>
          <w:numId w:val="6"/>
        </w:numPr>
      </w:pPr>
      <w:r w:rsidRPr="00BB6121">
        <w:t>The childhood era of Jenny’s was transition to caregiving due to some critical family factors.</w:t>
      </w:r>
    </w:p>
    <w:p w14:paraId="32F3F9F8" w14:textId="77777777" w:rsidR="000D2DC9" w:rsidRPr="00BB6121" w:rsidRDefault="004A136D">
      <w:pPr>
        <w:numPr>
          <w:ilvl w:val="0"/>
          <w:numId w:val="6"/>
        </w:numPr>
      </w:pPr>
      <w:r w:rsidRPr="00BB6121">
        <w:t>Application of Piaget’s theory of Cognitive development can help in balancing the new information with the existing knowledge.</w:t>
      </w:r>
    </w:p>
    <w:p w14:paraId="54C95BDC" w14:textId="77777777" w:rsidR="000D2DC9" w:rsidRPr="00BB6121" w:rsidRDefault="004A136D">
      <w:pPr>
        <w:numPr>
          <w:ilvl w:val="0"/>
          <w:numId w:val="6"/>
        </w:numPr>
      </w:pPr>
      <w:r w:rsidRPr="00BB6121">
        <w:t>Thus, Jenny’s cognitive development can be supported in this case by handling her mother's illness effectively.</w:t>
      </w:r>
    </w:p>
    <w:p w14:paraId="4BD5ECAD" w14:textId="77777777" w:rsidR="000D2DC9" w:rsidRPr="00BB6121" w:rsidRDefault="004A136D">
      <w:r w:rsidRPr="00BB6121">
        <w:t xml:space="preserve">SN: It has been recognised that including the key concepts of this theory, Jenny’s experiences and situations can be explored. The transition towards caregiving from academic integrity promotes the maturity level, but holds the cognitive development. Application of mental frameworks and interventions supports interpreting the actual role based on age and responsibilities (Fleming, 2024, p.165). Solving the issues of her mother’s illness, the chance of cognitive development of this child. </w:t>
      </w:r>
    </w:p>
    <w:p w14:paraId="68E575F2" w14:textId="77777777" w:rsidR="000D2DC9" w:rsidRPr="00BB6121" w:rsidRDefault="004A136D">
      <w:pPr>
        <w:pStyle w:val="Heading1"/>
      </w:pPr>
      <w:bookmarkStart w:id="6" w:name="_fszhmbflqtb9" w:colFirst="0" w:colLast="0"/>
      <w:bookmarkStart w:id="7" w:name="_Toc221909434"/>
      <w:bookmarkEnd w:id="6"/>
      <w:r w:rsidRPr="00BB6121">
        <w:t>Apply the theory to Jenny’s experiences</w:t>
      </w:r>
      <w:bookmarkEnd w:id="7"/>
    </w:p>
    <w:p w14:paraId="45EAC198" w14:textId="77777777" w:rsidR="000D2DC9" w:rsidRPr="00BB6121" w:rsidRDefault="004A136D">
      <w:pPr>
        <w:numPr>
          <w:ilvl w:val="0"/>
          <w:numId w:val="2"/>
        </w:numPr>
      </w:pPr>
      <w:r w:rsidRPr="00BB6121">
        <w:t>Jenny started to deliver caregiving at the age of 11, which can be compared with Formal Operational Thought in Piaget’s theory.</w:t>
      </w:r>
    </w:p>
    <w:p w14:paraId="5A11C7A6" w14:textId="77777777" w:rsidR="000D2DC9" w:rsidRPr="00BB6121" w:rsidRDefault="004A136D">
      <w:pPr>
        <w:numPr>
          <w:ilvl w:val="0"/>
          <w:numId w:val="2"/>
        </w:numPr>
      </w:pPr>
      <w:r w:rsidRPr="00BB6121">
        <w:t>The citation regarding cognitive overload has recognised that this case influenced Jenny to proceed with financial and medication tasks rather than academic development.</w:t>
      </w:r>
    </w:p>
    <w:p w14:paraId="77250690" w14:textId="77777777" w:rsidR="000D2DC9" w:rsidRPr="00BB6121" w:rsidRDefault="004A136D">
      <w:pPr>
        <w:numPr>
          <w:ilvl w:val="0"/>
          <w:numId w:val="2"/>
        </w:numPr>
      </w:pPr>
      <w:r w:rsidRPr="00BB6121">
        <w:t>The adolescent period in childhood indicates the situation of decentering from the family unit as well as a focus on cognitive development (Pakpahan and Saragih, 2022, p. 57).</w:t>
      </w:r>
    </w:p>
    <w:p w14:paraId="6279CBA7" w14:textId="77777777" w:rsidR="000D2DC9" w:rsidRPr="00BB6121" w:rsidRDefault="004A136D">
      <w:pPr>
        <w:numPr>
          <w:ilvl w:val="0"/>
          <w:numId w:val="2"/>
        </w:numPr>
      </w:pPr>
      <w:r w:rsidRPr="00BB6121">
        <w:t xml:space="preserve">Environmental stability related to the development of Jenny is disrupted by her loss of her father.  </w:t>
      </w:r>
    </w:p>
    <w:p w14:paraId="7586C3EB" w14:textId="77777777" w:rsidR="000D2DC9" w:rsidRPr="00BB6121" w:rsidRDefault="004A136D">
      <w:r w:rsidRPr="00BB6121">
        <w:t xml:space="preserve">SN: The evaluation of the potential impact of her development and well-being has been conducted through this theoretical implication. A focus on cognitive development in adolescent periods in childhood can be supported by the decentering from the family unit. </w:t>
      </w:r>
    </w:p>
    <w:p w14:paraId="4E17110C" w14:textId="77777777" w:rsidR="000D2DC9" w:rsidRPr="00BB6121" w:rsidRDefault="004A136D">
      <w:pPr>
        <w:pStyle w:val="Heading1"/>
      </w:pPr>
      <w:bookmarkStart w:id="8" w:name="_4qbulc9md288" w:colFirst="0" w:colLast="0"/>
      <w:bookmarkStart w:id="9" w:name="_Toc221909435"/>
      <w:bookmarkEnd w:id="8"/>
      <w:r w:rsidRPr="00BB6121">
        <w:t>Practical strategies or interventions</w:t>
      </w:r>
      <w:bookmarkEnd w:id="9"/>
    </w:p>
    <w:p w14:paraId="65F5CACE" w14:textId="77777777" w:rsidR="000D2DC9" w:rsidRPr="00BB6121" w:rsidRDefault="004A136D">
      <w:pPr>
        <w:numPr>
          <w:ilvl w:val="0"/>
          <w:numId w:val="3"/>
        </w:numPr>
      </w:pPr>
      <w:r w:rsidRPr="00BB6121">
        <w:t>The key aim regarding the application of Piaget’s Theory in the case of Jenny is to provide a cognitive space to level up the maturity level.</w:t>
      </w:r>
    </w:p>
    <w:p w14:paraId="21722BB0" w14:textId="77777777" w:rsidR="000D2DC9" w:rsidRPr="00BB6121" w:rsidRDefault="004A136D">
      <w:pPr>
        <w:numPr>
          <w:ilvl w:val="0"/>
          <w:numId w:val="3"/>
        </w:numPr>
      </w:pPr>
      <w:r w:rsidRPr="00BB6121">
        <w:t xml:space="preserve">Metacognition Coaching is the process of taking action as well as persisting in problem-solving (Halmo </w:t>
      </w:r>
      <w:r w:rsidRPr="00BB6121">
        <w:rPr>
          <w:i/>
          <w:iCs/>
        </w:rPr>
        <w:t>et al</w:t>
      </w:r>
      <w:r w:rsidRPr="00BB6121">
        <w:t>. 2024, p.15).</w:t>
      </w:r>
    </w:p>
    <w:p w14:paraId="3402B32A" w14:textId="77777777" w:rsidR="000D2DC9" w:rsidRPr="00BB6121" w:rsidRDefault="004A136D">
      <w:pPr>
        <w:numPr>
          <w:ilvl w:val="0"/>
          <w:numId w:val="3"/>
        </w:numPr>
      </w:pPr>
      <w:r w:rsidRPr="00BB6121">
        <w:t xml:space="preserve">Peer-group integration is supported by Piaget theory that promotes overcoming egocentrism and developing logic (Chakraborty, 2023, p. 18). </w:t>
      </w:r>
    </w:p>
    <w:p w14:paraId="66A01CE2" w14:textId="77777777" w:rsidR="000D2DC9" w:rsidRPr="00BB6121" w:rsidRDefault="004A136D">
      <w:r w:rsidRPr="00BB6121">
        <w:t xml:space="preserve">SN: Based on the chosen theory, to support Jenny in her current situation, Metacognition Coaching and Peer-group integration can play an important role in overcoming the demotivational labour and focus on academic integrity. In addition, the mindset of Jenney can also be developed through an effective implication of this theoretical aspect. </w:t>
      </w:r>
    </w:p>
    <w:p w14:paraId="27810702" w14:textId="77777777" w:rsidR="000D2DC9" w:rsidRPr="00BB6121" w:rsidRDefault="004A136D">
      <w:pPr>
        <w:pStyle w:val="Heading1"/>
      </w:pPr>
      <w:bookmarkStart w:id="10" w:name="_v0fq6h42ebwx" w:colFirst="0" w:colLast="0"/>
      <w:bookmarkStart w:id="11" w:name="_Toc221909436"/>
      <w:bookmarkEnd w:id="10"/>
      <w:r w:rsidRPr="00BB6121">
        <w:t>Nature and Nurture for Shaping Development</w:t>
      </w:r>
      <w:bookmarkEnd w:id="11"/>
    </w:p>
    <w:p w14:paraId="1BF6A9B3" w14:textId="77777777" w:rsidR="000D2DC9" w:rsidRPr="00BB6121" w:rsidRDefault="004A136D">
      <w:pPr>
        <w:numPr>
          <w:ilvl w:val="0"/>
          <w:numId w:val="1"/>
        </w:numPr>
      </w:pPr>
      <w:r w:rsidRPr="00BB6121">
        <w:t>It has been recognised that Jenny is at her mid-adolescent stage and the biological factor, “nature” can lower the stress level and promote the learning environment in an effective manner.</w:t>
      </w:r>
    </w:p>
    <w:p w14:paraId="60D906ED" w14:textId="77777777" w:rsidR="000D2DC9" w:rsidRPr="00BB6121" w:rsidRDefault="004A136D">
      <w:pPr>
        <w:numPr>
          <w:ilvl w:val="0"/>
          <w:numId w:val="1"/>
        </w:numPr>
      </w:pPr>
      <w:r w:rsidRPr="00BB6121">
        <w:t>On the other hand, Nurture (Environmental) indicates the “forced maturity” and helps to address the domestic labour to Jenny in crisis management.</w:t>
      </w:r>
    </w:p>
    <w:p w14:paraId="00EB9635" w14:textId="77777777" w:rsidR="000D2DC9" w:rsidRPr="00BB6121" w:rsidRDefault="004A136D">
      <w:r w:rsidRPr="00BB6121">
        <w:t xml:space="preserve">SN: In shaping the cognitive development of Jenney, the focus on nature and nurture can help to distinguish between the current maturity level and the actual maturity level of this child. </w:t>
      </w:r>
    </w:p>
    <w:p w14:paraId="68EE1624" w14:textId="77777777" w:rsidR="000D2DC9" w:rsidRPr="00BB6121" w:rsidRDefault="004A136D">
      <w:pPr>
        <w:pStyle w:val="Heading1"/>
      </w:pPr>
      <w:bookmarkStart w:id="12" w:name="_rllu3k1rqf9j" w:colFirst="0" w:colLast="0"/>
      <w:bookmarkStart w:id="13" w:name="_Toc221909437"/>
      <w:bookmarkEnd w:id="12"/>
      <w:r w:rsidRPr="00BB6121">
        <w:t>Usefulness and limitations of the theory</w:t>
      </w:r>
      <w:bookmarkEnd w:id="13"/>
    </w:p>
    <w:p w14:paraId="10D44756" w14:textId="77777777" w:rsidR="000D2DC9" w:rsidRPr="00BB6121" w:rsidRDefault="004A136D">
      <w:pPr>
        <w:numPr>
          <w:ilvl w:val="0"/>
          <w:numId w:val="4"/>
        </w:numPr>
      </w:pPr>
      <w:r w:rsidRPr="00BB6121">
        <w:t>The strengths of Piaget’s Theory include its clarity of a developing roadmap for maturity development.</w:t>
      </w:r>
    </w:p>
    <w:p w14:paraId="3AC16E88" w14:textId="77777777" w:rsidR="000D2DC9" w:rsidRPr="00BB6121" w:rsidRDefault="004A136D">
      <w:pPr>
        <w:numPr>
          <w:ilvl w:val="0"/>
          <w:numId w:val="4"/>
        </w:numPr>
      </w:pPr>
      <w:r w:rsidRPr="00BB6121">
        <w:t>As per Wilson and Novak (2024, p.1), active learning and constructivism support the changed focus of child development.</w:t>
      </w:r>
    </w:p>
    <w:p w14:paraId="29BA2B67" w14:textId="77777777" w:rsidR="000D2DC9" w:rsidRPr="00BB6121" w:rsidRDefault="004A136D">
      <w:pPr>
        <w:numPr>
          <w:ilvl w:val="0"/>
          <w:numId w:val="4"/>
        </w:numPr>
      </w:pPr>
      <w:r w:rsidRPr="00BB6121">
        <w:t xml:space="preserve">However, this theory is criticised for its overestimating children's abilities and ignoring cultural and social influences. </w:t>
      </w:r>
    </w:p>
    <w:p w14:paraId="661FD9A5" w14:textId="77777777" w:rsidR="000D2DC9" w:rsidRPr="00BB6121" w:rsidRDefault="004A136D">
      <w:r w:rsidRPr="00BB6121">
        <w:t xml:space="preserve">SN: In the health and social care context, Piaget’s Theory is used to overestimate the ability of adolescence along with underestimating infants' capacity. The situation of Jenney will be difficult to understand because of the limitations of this theory. </w:t>
      </w:r>
    </w:p>
    <w:p w14:paraId="6EED76DD" w14:textId="77777777" w:rsidR="000D2DC9" w:rsidRPr="00BB6121" w:rsidRDefault="004A136D">
      <w:pPr>
        <w:pStyle w:val="Heading1"/>
      </w:pPr>
      <w:bookmarkStart w:id="14" w:name="_ad0nyiff3h9b" w:colFirst="0" w:colLast="0"/>
      <w:bookmarkStart w:id="15" w:name="_Toc221909438"/>
      <w:bookmarkEnd w:id="14"/>
      <w:r w:rsidRPr="00BB6121">
        <w:t>Conclusion</w:t>
      </w:r>
      <w:bookmarkEnd w:id="15"/>
      <w:r w:rsidRPr="00BB6121">
        <w:t xml:space="preserve"> </w:t>
      </w:r>
    </w:p>
    <w:p w14:paraId="26F5FA04" w14:textId="77777777" w:rsidR="000D2DC9" w:rsidRPr="00BB6121" w:rsidRDefault="004A136D">
      <w:pPr>
        <w:numPr>
          <w:ilvl w:val="0"/>
          <w:numId w:val="8"/>
        </w:numPr>
      </w:pPr>
      <w:r w:rsidRPr="00BB6121">
        <w:t>It can be concluded from the above segment that the application of Piaget’s Theory can be helpful to promote the cognitive development of Jenney by providing a learning environment.</w:t>
      </w:r>
    </w:p>
    <w:p w14:paraId="45853D80" w14:textId="77777777" w:rsidR="000D2DC9" w:rsidRPr="00BB6121" w:rsidRDefault="004A136D">
      <w:pPr>
        <w:numPr>
          <w:ilvl w:val="0"/>
          <w:numId w:val="8"/>
        </w:numPr>
      </w:pPr>
      <w:r w:rsidRPr="00BB6121">
        <w:t xml:space="preserve">Metacognition Coaching and Peer-group integration are two interventions for this social and healthcare as well as development context that can solve the critical situation of Jenney. </w:t>
      </w:r>
    </w:p>
    <w:p w14:paraId="23952D5F" w14:textId="77777777" w:rsidR="000D2DC9" w:rsidRPr="00BB6121" w:rsidRDefault="004A136D">
      <w:r w:rsidRPr="00BB6121">
        <w:t>SN: It is important to focus on the understanding and current thinking ability of Jenney in order to promote cognitive development, addressing the barriers of social factors. Focusing the activities from domestic labour to academic development with community support, this situation can be handled in an effective manner. Piaget’s Theory of Cognitive Development is for establishing concrete thinking through abstract reasoning. Thus, providing a cognitive space to level up the maturity level can be the ultimate result for this theoretical application.</w:t>
      </w:r>
    </w:p>
    <w:p w14:paraId="2CFA4F22" w14:textId="77777777" w:rsidR="000D2DC9" w:rsidRPr="00BB6121" w:rsidRDefault="004A136D">
      <w:r w:rsidRPr="00BB6121">
        <w:br w:type="page"/>
      </w:r>
    </w:p>
    <w:p w14:paraId="19BA98FB" w14:textId="77777777" w:rsidR="000D2DC9" w:rsidRPr="00BB6121" w:rsidRDefault="004A136D">
      <w:pPr>
        <w:pStyle w:val="Heading1"/>
      </w:pPr>
      <w:bookmarkStart w:id="16" w:name="_uk1nw45lyn8m" w:colFirst="0" w:colLast="0"/>
      <w:bookmarkStart w:id="17" w:name="_Toc221909439"/>
      <w:bookmarkEnd w:id="16"/>
      <w:r w:rsidRPr="00BB6121">
        <w:t>References</w:t>
      </w:r>
      <w:bookmarkEnd w:id="17"/>
    </w:p>
    <w:p w14:paraId="552D0641" w14:textId="77777777" w:rsidR="00BB6121" w:rsidRPr="00BB6121" w:rsidRDefault="00BB6121" w:rsidP="00BB6121">
      <w:pPr>
        <w:spacing w:before="240" w:after="240"/>
        <w:rPr>
          <w:color w:val="222222"/>
          <w:highlight w:val="white"/>
        </w:rPr>
      </w:pPr>
      <w:r w:rsidRPr="00BB6121">
        <w:rPr>
          <w:color w:val="222222"/>
          <w:highlight w:val="white"/>
        </w:rPr>
        <w:t xml:space="preserve">Chakraborty, A., (2023). ‘Social conformity among peer groups in educational institutions’. </w:t>
      </w:r>
      <w:r w:rsidRPr="00BB6121">
        <w:rPr>
          <w:i/>
          <w:iCs/>
          <w:color w:val="222222"/>
          <w:highlight w:val="white"/>
        </w:rPr>
        <w:t>International Journal of Multidisciplinary Innovative Research</w:t>
      </w:r>
      <w:r w:rsidRPr="00BB6121">
        <w:rPr>
          <w:color w:val="222222"/>
          <w:highlight w:val="white"/>
        </w:rPr>
        <w:t xml:space="preserve">, </w:t>
      </w:r>
      <w:r w:rsidRPr="00BB6121">
        <w:rPr>
          <w:i/>
          <w:iCs/>
          <w:color w:val="222222"/>
          <w:highlight w:val="white"/>
        </w:rPr>
        <w:t>3</w:t>
      </w:r>
      <w:r w:rsidRPr="00BB6121">
        <w:rPr>
          <w:color w:val="222222"/>
          <w:highlight w:val="white"/>
        </w:rPr>
        <w:t xml:space="preserve">(3), pp.17-29. </w:t>
      </w:r>
      <w:hyperlink r:id="rId9">
        <w:r w:rsidRPr="00BB6121">
          <w:rPr>
            <w:color w:val="1155CC"/>
            <w:highlight w:val="white"/>
            <w:u w:val="single"/>
          </w:rPr>
          <w:t>https://ijmir.org/doc/Vol-3-No-3-2023/3_IJMIR_Vol%203%20No%203_July%202023.pdf</w:t>
        </w:r>
      </w:hyperlink>
    </w:p>
    <w:p w14:paraId="3B55E034" w14:textId="77777777" w:rsidR="00BB6121" w:rsidRPr="00BB6121" w:rsidRDefault="00BB6121" w:rsidP="00BB6121">
      <w:pPr>
        <w:spacing w:before="240" w:after="240"/>
        <w:rPr>
          <w:color w:val="222222"/>
          <w:highlight w:val="white"/>
        </w:rPr>
      </w:pPr>
      <w:r w:rsidRPr="00BB6121">
        <w:rPr>
          <w:color w:val="222222"/>
          <w:highlight w:val="white"/>
        </w:rPr>
        <w:t xml:space="preserve">Fleming, W.J., (2024). ‘Employee well‐being outcomes from individual‐level mental health interventions: Cross‐sectional evidence from the United Kingdom’. </w:t>
      </w:r>
      <w:r w:rsidRPr="00BB6121">
        <w:rPr>
          <w:i/>
          <w:iCs/>
          <w:color w:val="222222"/>
          <w:highlight w:val="white"/>
        </w:rPr>
        <w:t>Industrial Relations Journal</w:t>
      </w:r>
      <w:r w:rsidRPr="00BB6121">
        <w:rPr>
          <w:color w:val="222222"/>
          <w:highlight w:val="white"/>
        </w:rPr>
        <w:t xml:space="preserve">, </w:t>
      </w:r>
      <w:r w:rsidRPr="00BB6121">
        <w:rPr>
          <w:i/>
          <w:iCs/>
          <w:color w:val="222222"/>
          <w:highlight w:val="white"/>
        </w:rPr>
        <w:t>55</w:t>
      </w:r>
      <w:r w:rsidRPr="00BB6121">
        <w:rPr>
          <w:color w:val="222222"/>
          <w:highlight w:val="white"/>
        </w:rPr>
        <w:t xml:space="preserve">(2), pp.162-182. </w:t>
      </w:r>
      <w:hyperlink r:id="rId10">
        <w:r w:rsidRPr="00BB6121">
          <w:rPr>
            <w:color w:val="1155CC"/>
            <w:highlight w:val="white"/>
            <w:u w:val="single"/>
          </w:rPr>
          <w:t>https://onlinelibrary.wiley.com/doi/pdfdirect/10.1111/irj.12418</w:t>
        </w:r>
      </w:hyperlink>
    </w:p>
    <w:p w14:paraId="6886F6A4" w14:textId="77777777" w:rsidR="00BB6121" w:rsidRPr="00BB6121" w:rsidRDefault="00BB6121" w:rsidP="00BB6121">
      <w:pPr>
        <w:spacing w:before="240" w:after="240"/>
        <w:rPr>
          <w:color w:val="222222"/>
          <w:highlight w:val="white"/>
        </w:rPr>
      </w:pPr>
      <w:r w:rsidRPr="00BB6121">
        <w:rPr>
          <w:color w:val="222222"/>
          <w:highlight w:val="white"/>
        </w:rPr>
        <w:t xml:space="preserve"> Halmo, S.M., Yamini, K.A. and Stanton, J.D., (2024). ‘Metacognition and self-efficacy in action: How first-year students monitor and use self-coaching to move past metacognitive discomfort during problem solving’. </w:t>
      </w:r>
      <w:r w:rsidRPr="00BB6121">
        <w:rPr>
          <w:i/>
          <w:iCs/>
          <w:color w:val="222222"/>
          <w:highlight w:val="white"/>
        </w:rPr>
        <w:t>CBE—Life Sciences Education</w:t>
      </w:r>
      <w:r w:rsidRPr="00BB6121">
        <w:rPr>
          <w:color w:val="222222"/>
          <w:highlight w:val="white"/>
        </w:rPr>
        <w:t xml:space="preserve">, </w:t>
      </w:r>
      <w:r w:rsidRPr="00BB6121">
        <w:rPr>
          <w:i/>
          <w:iCs/>
          <w:color w:val="222222"/>
          <w:highlight w:val="white"/>
        </w:rPr>
        <w:t>23</w:t>
      </w:r>
      <w:r w:rsidRPr="00BB6121">
        <w:rPr>
          <w:color w:val="222222"/>
          <w:highlight w:val="white"/>
        </w:rPr>
        <w:t xml:space="preserve">(2), p.ar13. </w:t>
      </w:r>
      <w:hyperlink r:id="rId11">
        <w:r w:rsidRPr="00BB6121">
          <w:rPr>
            <w:color w:val="1155CC"/>
            <w:highlight w:val="white"/>
            <w:u w:val="single"/>
          </w:rPr>
          <w:t>https://doi.org/10.1187/cbe.23-08-0158</w:t>
        </w:r>
      </w:hyperlink>
    </w:p>
    <w:p w14:paraId="1CB0E3EC" w14:textId="77777777" w:rsidR="00BB6121" w:rsidRPr="00BB6121" w:rsidRDefault="00BB6121" w:rsidP="00BB6121">
      <w:pPr>
        <w:spacing w:before="240" w:after="240"/>
        <w:rPr>
          <w:color w:val="222222"/>
          <w:highlight w:val="white"/>
        </w:rPr>
      </w:pPr>
      <w:r w:rsidRPr="00BB6121">
        <w:rPr>
          <w:color w:val="222222"/>
          <w:highlight w:val="white"/>
        </w:rPr>
        <w:t xml:space="preserve">Hayat, F., Khan, M., Ahmad, S. and Kamran, M., (2024). ‘Exploring the characteristics of concrete operational stage among primary school students’. </w:t>
      </w:r>
      <w:r w:rsidRPr="00BB6121">
        <w:rPr>
          <w:i/>
          <w:iCs/>
          <w:color w:val="222222"/>
          <w:highlight w:val="white"/>
        </w:rPr>
        <w:t>Qlantic Journal of Social Sciences and Humanities</w:t>
      </w:r>
      <w:r w:rsidRPr="00BB6121">
        <w:rPr>
          <w:color w:val="222222"/>
          <w:highlight w:val="white"/>
        </w:rPr>
        <w:t xml:space="preserve">, </w:t>
      </w:r>
      <w:r w:rsidRPr="00BB6121">
        <w:rPr>
          <w:i/>
          <w:iCs/>
          <w:color w:val="222222"/>
          <w:highlight w:val="white"/>
        </w:rPr>
        <w:t>5</w:t>
      </w:r>
      <w:r w:rsidRPr="00BB6121">
        <w:rPr>
          <w:color w:val="222222"/>
          <w:highlight w:val="white"/>
        </w:rPr>
        <w:t xml:space="preserve">(1), pp.124-132. </w:t>
      </w:r>
      <w:hyperlink r:id="rId12">
        <w:r w:rsidRPr="00BB6121">
          <w:rPr>
            <w:color w:val="1155CC"/>
            <w:highlight w:val="white"/>
            <w:u w:val="single"/>
          </w:rPr>
          <w:t>https://doi.org/10.55737/qjssh.786349315</w:t>
        </w:r>
      </w:hyperlink>
    </w:p>
    <w:p w14:paraId="49248F41" w14:textId="77777777" w:rsidR="00BB6121" w:rsidRPr="00BB6121" w:rsidRDefault="00BB6121" w:rsidP="00BB6121">
      <w:pPr>
        <w:spacing w:before="240" w:after="240"/>
        <w:rPr>
          <w:color w:val="222222"/>
          <w:highlight w:val="white"/>
        </w:rPr>
      </w:pPr>
      <w:r w:rsidRPr="00BB6121">
        <w:rPr>
          <w:color w:val="222222"/>
          <w:highlight w:val="white"/>
        </w:rPr>
        <w:t xml:space="preserve">Pakpahan, F.H. and Saragih, M., (2022). ‘Theory of cognitive development by Jean Piaget’. </w:t>
      </w:r>
      <w:r w:rsidRPr="00BB6121">
        <w:rPr>
          <w:i/>
          <w:iCs/>
          <w:color w:val="222222"/>
          <w:highlight w:val="white"/>
        </w:rPr>
        <w:t>Journal of Applied Linguistics</w:t>
      </w:r>
      <w:r w:rsidRPr="00BB6121">
        <w:rPr>
          <w:color w:val="222222"/>
          <w:highlight w:val="white"/>
        </w:rPr>
        <w:t xml:space="preserve">, </w:t>
      </w:r>
      <w:r w:rsidRPr="00BB6121">
        <w:rPr>
          <w:i/>
          <w:iCs/>
          <w:color w:val="222222"/>
          <w:highlight w:val="white"/>
        </w:rPr>
        <w:t>2</w:t>
      </w:r>
      <w:r w:rsidRPr="00BB6121">
        <w:rPr>
          <w:color w:val="222222"/>
          <w:highlight w:val="white"/>
        </w:rPr>
        <w:t xml:space="preserve">(1), pp.55-60. </w:t>
      </w:r>
      <w:hyperlink r:id="rId13">
        <w:r w:rsidRPr="00BB6121">
          <w:rPr>
            <w:color w:val="1155CC"/>
            <w:highlight w:val="white"/>
            <w:u w:val="single"/>
          </w:rPr>
          <w:t>https://doi.org/10.52622/joal.v2i2.79</w:t>
        </w:r>
      </w:hyperlink>
    </w:p>
    <w:p w14:paraId="1A988523" w14:textId="77777777" w:rsidR="00BB6121" w:rsidRPr="00BB6121" w:rsidRDefault="00BB6121" w:rsidP="00BB6121">
      <w:pPr>
        <w:spacing w:before="240" w:after="240"/>
        <w:rPr>
          <w:color w:val="222222"/>
          <w:highlight w:val="white"/>
        </w:rPr>
      </w:pPr>
      <w:r w:rsidRPr="00BB6121">
        <w:rPr>
          <w:color w:val="222222"/>
          <w:highlight w:val="white"/>
        </w:rPr>
        <w:t xml:space="preserve">Shin, H. and Park, C., (2022). ‘Social support and psychological well-being in younger and older adults: The mediating effects of basic psychological need satisfaction’. </w:t>
      </w:r>
      <w:r w:rsidRPr="00BB6121">
        <w:rPr>
          <w:i/>
          <w:iCs/>
          <w:color w:val="222222"/>
          <w:highlight w:val="white"/>
        </w:rPr>
        <w:t>Frontiers in Psychology</w:t>
      </w:r>
      <w:r w:rsidRPr="00BB6121">
        <w:rPr>
          <w:color w:val="222222"/>
          <w:highlight w:val="white"/>
        </w:rPr>
        <w:t xml:space="preserve">, </w:t>
      </w:r>
      <w:r w:rsidRPr="00BB6121">
        <w:rPr>
          <w:i/>
          <w:iCs/>
          <w:color w:val="222222"/>
          <w:highlight w:val="white"/>
        </w:rPr>
        <w:t>13</w:t>
      </w:r>
      <w:r w:rsidRPr="00BB6121">
        <w:rPr>
          <w:color w:val="222222"/>
          <w:highlight w:val="white"/>
        </w:rPr>
        <w:t xml:space="preserve">, p.1051968. </w:t>
      </w:r>
      <w:hyperlink r:id="rId14">
        <w:r w:rsidRPr="00BB6121">
          <w:rPr>
            <w:color w:val="1155CC"/>
            <w:highlight w:val="white"/>
            <w:u w:val="single"/>
          </w:rPr>
          <w:t>https://doi.org/10.3389/fpsyg.2022.1051968</w:t>
        </w:r>
      </w:hyperlink>
    </w:p>
    <w:p w14:paraId="68383EFE" w14:textId="77777777" w:rsidR="00BB6121" w:rsidRPr="00BB6121" w:rsidRDefault="00BB6121" w:rsidP="00BB6121">
      <w:pPr>
        <w:spacing w:before="240" w:after="240"/>
        <w:rPr>
          <w:color w:val="222222"/>
          <w:highlight w:val="white"/>
        </w:rPr>
      </w:pPr>
      <w:r w:rsidRPr="00BB6121">
        <w:rPr>
          <w:color w:val="222222"/>
          <w:highlight w:val="white"/>
        </w:rPr>
        <w:t xml:space="preserve">Wilson, B.G. and Novak, K., (2024). ‘Constructivism for active, authentic learning’. In </w:t>
      </w:r>
      <w:r w:rsidRPr="00BB6121">
        <w:rPr>
          <w:i/>
          <w:iCs/>
          <w:color w:val="222222"/>
          <w:highlight w:val="white"/>
        </w:rPr>
        <w:t>Trends and issues in instructional design and technology</w:t>
      </w:r>
      <w:r w:rsidRPr="00BB6121">
        <w:rPr>
          <w:color w:val="222222"/>
          <w:highlight w:val="white"/>
        </w:rPr>
        <w:t xml:space="preserve"> (pp. 99-111). </w:t>
      </w:r>
      <w:hyperlink r:id="rId15">
        <w:r w:rsidRPr="00BB6121">
          <w:rPr>
            <w:color w:val="1155CC"/>
            <w:highlight w:val="white"/>
            <w:u w:val="single"/>
          </w:rPr>
          <w:t>https://www.academia.edu/download/38422000/Wilson_-_Constructivism_2017.pdf</w:t>
        </w:r>
      </w:hyperlink>
    </w:p>
    <w:p w14:paraId="3021ABA1" w14:textId="77777777" w:rsidR="000D2DC9" w:rsidRPr="00BB6121" w:rsidRDefault="000D2DC9">
      <w:pPr>
        <w:rPr>
          <w:color w:val="222222"/>
          <w:highlight w:val="white"/>
        </w:rPr>
      </w:pPr>
    </w:p>
    <w:p w14:paraId="16C2125D" w14:textId="77777777" w:rsidR="000D2DC9" w:rsidRPr="00BB6121" w:rsidRDefault="000D2DC9">
      <w:pPr>
        <w:rPr>
          <w:b/>
          <w:bCs/>
        </w:rPr>
      </w:pPr>
    </w:p>
    <w:p w14:paraId="2E472937" w14:textId="77777777" w:rsidR="000D2DC9" w:rsidRPr="00BB6121" w:rsidRDefault="000D2DC9"/>
    <w:sectPr w:rsidR="000D2DC9" w:rsidRPr="00BB6121" w:rsidSect="00BB6121">
      <w:footerReference w:type="default" r:id="rId1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6C065E" w14:textId="77777777" w:rsidR="00B50C01" w:rsidRDefault="00B50C01">
      <w:pPr>
        <w:spacing w:line="240" w:lineRule="auto"/>
      </w:pPr>
      <w:r>
        <w:separator/>
      </w:r>
    </w:p>
  </w:endnote>
  <w:endnote w:type="continuationSeparator" w:id="0">
    <w:p w14:paraId="7E196295" w14:textId="77777777" w:rsidR="00B50C01" w:rsidRDefault="00B50C0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4000ACFF" w:usb2="00000001" w:usb3="00000000" w:csb0="000001FF" w:csb1="00000000"/>
    <w:embedRegular r:id="rId1" w:fontKey="{3B78434B-7904-45A2-BEF9-DC27F8337F6D}"/>
  </w:font>
  <w:font w:name="Cambria">
    <w:panose1 w:val="02040503050406030204"/>
    <w:charset w:val="00"/>
    <w:family w:val="roman"/>
    <w:pitch w:val="variable"/>
    <w:sig w:usb0="E00006FF" w:usb1="420024FF" w:usb2="02000000" w:usb3="00000000" w:csb0="0000019F" w:csb1="00000000"/>
    <w:embedRegular r:id="rId2" w:fontKey="{45D97280-6AAE-E945-BB9E-8D4296B201E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CEB5E7" w14:textId="6722B869" w:rsidR="000D2DC9" w:rsidRDefault="004A136D">
    <w:pPr>
      <w:jc w:val="right"/>
      <w:rPr>
        <w:sz w:val="20"/>
        <w:szCs w:val="20"/>
      </w:rPr>
    </w:pPr>
    <w:r>
      <w:rPr>
        <w:sz w:val="20"/>
        <w:szCs w:val="20"/>
      </w:rPr>
      <w:fldChar w:fldCharType="begin"/>
    </w:r>
    <w:r>
      <w:rPr>
        <w:sz w:val="20"/>
        <w:szCs w:val="20"/>
      </w:rPr>
      <w:instrText>PAGE</w:instrText>
    </w:r>
    <w:r>
      <w:rPr>
        <w:sz w:val="20"/>
        <w:szCs w:val="20"/>
      </w:rPr>
      <w:fldChar w:fldCharType="separate"/>
    </w:r>
    <w:r w:rsidR="008236B1">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E36BB3" w14:textId="77777777" w:rsidR="00B50C01" w:rsidRDefault="00B50C01">
      <w:pPr>
        <w:spacing w:line="240" w:lineRule="auto"/>
      </w:pPr>
      <w:r>
        <w:separator/>
      </w:r>
    </w:p>
  </w:footnote>
  <w:footnote w:type="continuationSeparator" w:id="0">
    <w:p w14:paraId="77BB98A9" w14:textId="77777777" w:rsidR="00B50C01" w:rsidRDefault="00B50C0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CE125C"/>
    <w:multiLevelType w:val="multilevel"/>
    <w:tmpl w:val="341A49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47B65CA"/>
    <w:multiLevelType w:val="multilevel"/>
    <w:tmpl w:val="81DEB1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C582002"/>
    <w:multiLevelType w:val="multilevel"/>
    <w:tmpl w:val="3B9E6F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BAF468E"/>
    <w:multiLevelType w:val="multilevel"/>
    <w:tmpl w:val="E7F68D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AC44D9E"/>
    <w:multiLevelType w:val="multilevel"/>
    <w:tmpl w:val="D2CA49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43C3103"/>
    <w:multiLevelType w:val="multilevel"/>
    <w:tmpl w:val="143A65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48217A5"/>
    <w:multiLevelType w:val="multilevel"/>
    <w:tmpl w:val="A82E7B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7863A95"/>
    <w:multiLevelType w:val="multilevel"/>
    <w:tmpl w:val="3AC63D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DC53826"/>
    <w:multiLevelType w:val="multilevel"/>
    <w:tmpl w:val="98324F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23026098">
    <w:abstractNumId w:val="8"/>
  </w:num>
  <w:num w:numId="2" w16cid:durableId="172571536">
    <w:abstractNumId w:val="7"/>
  </w:num>
  <w:num w:numId="3" w16cid:durableId="665089816">
    <w:abstractNumId w:val="5"/>
  </w:num>
  <w:num w:numId="4" w16cid:durableId="2096169544">
    <w:abstractNumId w:val="1"/>
  </w:num>
  <w:num w:numId="5" w16cid:durableId="689793558">
    <w:abstractNumId w:val="6"/>
  </w:num>
  <w:num w:numId="6" w16cid:durableId="1887522309">
    <w:abstractNumId w:val="3"/>
  </w:num>
  <w:num w:numId="7" w16cid:durableId="1266765932">
    <w:abstractNumId w:val="2"/>
  </w:num>
  <w:num w:numId="8" w16cid:durableId="1950509894">
    <w:abstractNumId w:val="0"/>
  </w:num>
  <w:num w:numId="9" w16cid:durableId="86089599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2DC9"/>
    <w:rsid w:val="00016C66"/>
    <w:rsid w:val="000D2DC9"/>
    <w:rsid w:val="00296E22"/>
    <w:rsid w:val="004A136D"/>
    <w:rsid w:val="006D0E1B"/>
    <w:rsid w:val="008236B1"/>
    <w:rsid w:val="009B45B1"/>
    <w:rsid w:val="00B50C01"/>
    <w:rsid w:val="00BB612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5BE7F1"/>
  <w15:docId w15:val="{168F01A4-D472-4FDF-AB81-9C30C586F3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296E22"/>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296E22"/>
    <w:pPr>
      <w:spacing w:after="100"/>
    </w:pPr>
  </w:style>
  <w:style w:type="character" w:styleId="Hyperlink">
    <w:name w:val="Hyperlink"/>
    <w:basedOn w:val="DefaultParagraphFont"/>
    <w:uiPriority w:val="99"/>
    <w:unhideWhenUsed/>
    <w:rsid w:val="00296E22"/>
    <w:rPr>
      <w:color w:val="0000FF" w:themeColor="hyperlink"/>
      <w:u w:val="single"/>
    </w:rPr>
  </w:style>
  <w:style w:type="paragraph" w:styleId="ListParagraph">
    <w:name w:val="List Paragraph"/>
    <w:basedOn w:val="Normal"/>
    <w:uiPriority w:val="34"/>
    <w:qFormat/>
    <w:rsid w:val="00BB612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doi.org/10.52622/joal.v2i2.79" TargetMode="External"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doi.org/10.55737/qjssh.786349315" TargetMode="External"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1187/cbe.23-08-0158" TargetMode="External" /><Relationship Id="rId5" Type="http://schemas.openxmlformats.org/officeDocument/2006/relationships/webSettings" Target="webSettings.xml" /><Relationship Id="rId15" Type="http://schemas.openxmlformats.org/officeDocument/2006/relationships/hyperlink" Target="https://www.academia.edu/download/38422000/Wilson_-_Constructivism_2017.pdf" TargetMode="External" /><Relationship Id="rId10" Type="http://schemas.openxmlformats.org/officeDocument/2006/relationships/hyperlink" Target="https://onlinelibrary.wiley.com/doi/pdfdirect/10.1111/irj.12418" TargetMode="External" /><Relationship Id="rId4" Type="http://schemas.openxmlformats.org/officeDocument/2006/relationships/settings" Target="settings.xml" /><Relationship Id="rId9" Type="http://schemas.openxmlformats.org/officeDocument/2006/relationships/hyperlink" Target="https://ijmir.org/doc/Vol-3-No-3-2023/3_IJMIR_Vol%203%20No%203_July%202023.pdf" TargetMode="External" /><Relationship Id="rId14" Type="http://schemas.openxmlformats.org/officeDocument/2006/relationships/hyperlink" Target="https://doi.org/10.3389/fpsyg.2022.1051968" TargetMode="Externa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216C07-34EF-4F33-98DD-D53CBFCA80B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1315</Words>
  <Characters>9061</Characters>
  <Application>Microsoft Office Word</Application>
  <DocSecurity>0</DocSecurity>
  <Lines>75</Lines>
  <Paragraphs>20</Paragraphs>
  <ScaleCrop>false</ScaleCrop>
  <Company/>
  <LinksUpToDate>false</LinksUpToDate>
  <CharactersWithSpaces>10356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saidiserge801@yahoo.com</cp:lastModifiedBy>
  <cp:revision>2</cp:revision>
  <dcterms:created xsi:type="dcterms:W3CDTF">2026-02-15T17:16:00Z</dcterms:created>
  <dcterms:modified xsi:type="dcterms:W3CDTF">2026-02-15T17:16:00Z</dcterms:modified>
</cp:coreProperties>
</file>