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E539B01" w:rsidR="7908378C" w:rsidRDefault="7908378C" w:rsidP="33572C6E">
            <w:pPr>
              <w:ind w:right="237"/>
              <w:rPr>
                <w:b/>
                <w:bCs/>
                <w:color w:val="auto"/>
                <w:sz w:val="32"/>
                <w:szCs w:val="32"/>
              </w:rPr>
            </w:pPr>
            <w:r w:rsidRPr="33572C6E">
              <w:rPr>
                <w:b/>
                <w:bCs/>
                <w:color w:val="auto"/>
                <w:sz w:val="32"/>
                <w:szCs w:val="32"/>
              </w:rPr>
              <w:t>Learner name:</w:t>
            </w:r>
            <w:r w:rsidR="0000498C">
              <w:rPr>
                <w:b/>
                <w:bCs/>
                <w:color w:val="auto"/>
                <w:sz w:val="32"/>
                <w:szCs w:val="32"/>
              </w:rPr>
              <w:t xml:space="preserve"> Maddison Williams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11A7E6F" w:rsidR="7908378C" w:rsidRDefault="7908378C" w:rsidP="33572C6E">
            <w:pPr>
              <w:ind w:right="237"/>
              <w:rPr>
                <w:b/>
                <w:bCs/>
                <w:color w:val="auto"/>
                <w:sz w:val="32"/>
                <w:szCs w:val="32"/>
              </w:rPr>
            </w:pPr>
            <w:r w:rsidRPr="33572C6E">
              <w:rPr>
                <w:b/>
                <w:bCs/>
                <w:color w:val="auto"/>
                <w:sz w:val="32"/>
                <w:szCs w:val="32"/>
              </w:rPr>
              <w:t>_____</w:t>
            </w:r>
            <w:r w:rsidR="003C512F">
              <w:rPr>
                <w:b/>
                <w:bCs/>
                <w:color w:val="auto"/>
                <w:sz w:val="32"/>
                <w:szCs w:val="32"/>
              </w:rPr>
              <w:t>2236909</w:t>
            </w:r>
            <w:r w:rsidRPr="33572C6E">
              <w:rPr>
                <w:b/>
                <w:bCs/>
                <w:color w:val="auto"/>
                <w:sz w:val="32"/>
                <w:szCs w:val="32"/>
              </w:rPr>
              <w:t>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2A1A324B" w14:textId="47C895BD" w:rsidR="00D2281D"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A policing incident that I have played a </w:t>
      </w:r>
      <w:r w:rsidR="00D2281D" w:rsidRPr="008A33E9">
        <w:rPr>
          <w:rFonts w:ascii="Calibri" w:hAnsi="Calibri" w:cs="Calibri"/>
        </w:rPr>
        <w:t>significant</w:t>
      </w:r>
      <w:r w:rsidRPr="008A33E9">
        <w:rPr>
          <w:rFonts w:ascii="Calibri" w:hAnsi="Calibri" w:cs="Calibri"/>
        </w:rPr>
        <w:t xml:space="preserve"> role was a commercial burglary that was one of my very first jobs independent and </w:t>
      </w:r>
      <w:r w:rsidR="00D2281D" w:rsidRPr="008A33E9">
        <w:rPr>
          <w:rFonts w:ascii="Calibri" w:hAnsi="Calibri" w:cs="Calibri"/>
        </w:rPr>
        <w:t>result</w:t>
      </w:r>
      <w:r w:rsidR="00097074">
        <w:rPr>
          <w:rFonts w:ascii="Calibri" w:hAnsi="Calibri" w:cs="Calibri"/>
        </w:rPr>
        <w:t>ed</w:t>
      </w:r>
      <w:r w:rsidR="00D2281D" w:rsidRPr="008A33E9">
        <w:rPr>
          <w:rFonts w:ascii="Calibri" w:hAnsi="Calibri" w:cs="Calibri"/>
        </w:rPr>
        <w:t xml:space="preserve"> in an</w:t>
      </w:r>
      <w:r w:rsidRPr="008A33E9">
        <w:rPr>
          <w:rFonts w:ascii="Calibri" w:hAnsi="Calibri" w:cs="Calibri"/>
        </w:rPr>
        <w:t xml:space="preserve"> investigation that I worked on for over six months. </w:t>
      </w:r>
      <w:r w:rsidR="00D2281D" w:rsidRPr="008A33E9">
        <w:rPr>
          <w:rFonts w:ascii="Calibri" w:hAnsi="Calibri" w:cs="Calibri"/>
        </w:rPr>
        <w:t xml:space="preserve">Whilst reflecting on the investigation I will be referring to Gibbs Reflective Model (1988) as the structure enables professionals to fully reflect on the experience, examine what has taken place, the outcomes and allow for further learning and effective evaluation (University of Edinburgh, 2020). The model uses six distinct stages </w:t>
      </w:r>
      <w:r w:rsidR="001D1514" w:rsidRPr="008A33E9">
        <w:rPr>
          <w:rFonts w:ascii="Calibri" w:hAnsi="Calibri" w:cs="Calibri"/>
        </w:rPr>
        <w:t>which involve description of the event, feeling</w:t>
      </w:r>
      <w:r w:rsidR="00097074">
        <w:rPr>
          <w:rFonts w:ascii="Calibri" w:hAnsi="Calibri" w:cs="Calibri"/>
        </w:rPr>
        <w:t>s</w:t>
      </w:r>
      <w:r w:rsidR="001D1514" w:rsidRPr="008A33E9">
        <w:rPr>
          <w:rFonts w:ascii="Calibri" w:hAnsi="Calibri" w:cs="Calibri"/>
        </w:rPr>
        <w:t xml:space="preserve"> towards the event, evaluation, analysis, </w:t>
      </w:r>
      <w:r w:rsidR="00097074">
        <w:rPr>
          <w:rFonts w:ascii="Calibri" w:hAnsi="Calibri" w:cs="Calibri"/>
        </w:rPr>
        <w:t xml:space="preserve">a </w:t>
      </w:r>
      <w:r w:rsidR="004D79BB" w:rsidRPr="008A33E9">
        <w:rPr>
          <w:rFonts w:ascii="Calibri" w:hAnsi="Calibri" w:cs="Calibri"/>
        </w:rPr>
        <w:t>conclusion,</w:t>
      </w:r>
      <w:r w:rsidR="001D1514" w:rsidRPr="008A33E9">
        <w:rPr>
          <w:rFonts w:ascii="Calibri" w:hAnsi="Calibri" w:cs="Calibri"/>
        </w:rPr>
        <w:t xml:space="preserve"> and </w:t>
      </w:r>
      <w:r w:rsidR="00097074">
        <w:rPr>
          <w:rFonts w:ascii="Calibri" w:hAnsi="Calibri" w:cs="Calibri"/>
        </w:rPr>
        <w:t xml:space="preserve">an </w:t>
      </w:r>
      <w:r w:rsidR="001D1514" w:rsidRPr="008A33E9">
        <w:rPr>
          <w:rFonts w:ascii="Calibri" w:hAnsi="Calibri" w:cs="Calibri"/>
        </w:rPr>
        <w:t>action plan</w:t>
      </w:r>
      <w:r w:rsidR="00097074">
        <w:rPr>
          <w:rFonts w:ascii="Calibri" w:hAnsi="Calibri" w:cs="Calibri"/>
        </w:rPr>
        <w:t xml:space="preserve"> for any future experiences (University of Edinburgh, 2020)</w:t>
      </w:r>
      <w:r w:rsidR="001D1514" w:rsidRPr="008A33E9">
        <w:rPr>
          <w:rFonts w:ascii="Calibri" w:hAnsi="Calibri" w:cs="Calibri"/>
        </w:rPr>
        <w:t xml:space="preserve"> </w:t>
      </w:r>
      <w:r w:rsidR="00097074">
        <w:rPr>
          <w:rFonts w:ascii="Calibri" w:hAnsi="Calibri" w:cs="Calibri"/>
        </w:rPr>
        <w:t xml:space="preserve">This reflective model is useful as it </w:t>
      </w:r>
      <w:r w:rsidR="001D1514" w:rsidRPr="008A33E9">
        <w:rPr>
          <w:rFonts w:ascii="Calibri" w:hAnsi="Calibri" w:cs="Calibri"/>
        </w:rPr>
        <w:t xml:space="preserve">can be used with one incident that has been finalised or </w:t>
      </w:r>
      <w:r w:rsidR="00097074">
        <w:rPr>
          <w:rFonts w:ascii="Calibri" w:hAnsi="Calibri" w:cs="Calibri"/>
        </w:rPr>
        <w:t>complete a</w:t>
      </w:r>
      <w:r w:rsidR="001D1514" w:rsidRPr="008A33E9">
        <w:rPr>
          <w:rFonts w:ascii="Calibri" w:hAnsi="Calibri" w:cs="Calibri"/>
        </w:rPr>
        <w:t xml:space="preserve"> circle</w:t>
      </w:r>
      <w:r w:rsidR="00097074">
        <w:rPr>
          <w:rFonts w:ascii="Calibri" w:hAnsi="Calibri" w:cs="Calibri"/>
        </w:rPr>
        <w:t xml:space="preserve"> and go</w:t>
      </w:r>
      <w:r w:rsidR="001D1514" w:rsidRPr="008A33E9">
        <w:rPr>
          <w:rFonts w:ascii="Calibri" w:hAnsi="Calibri" w:cs="Calibri"/>
        </w:rPr>
        <w:t xml:space="preserve"> back to the first stage if the situation</w:t>
      </w:r>
      <w:r w:rsidR="008D139F">
        <w:rPr>
          <w:rFonts w:ascii="Calibri" w:hAnsi="Calibri" w:cs="Calibri"/>
        </w:rPr>
        <w:t xml:space="preserve"> is ongoing and</w:t>
      </w:r>
      <w:r w:rsidR="001D1514" w:rsidRPr="008A33E9">
        <w:rPr>
          <w:rFonts w:ascii="Calibri" w:hAnsi="Calibri" w:cs="Calibri"/>
        </w:rPr>
        <w:t xml:space="preserve"> </w:t>
      </w:r>
      <w:r w:rsidR="00097074">
        <w:rPr>
          <w:rFonts w:ascii="Calibri" w:hAnsi="Calibri" w:cs="Calibri"/>
        </w:rPr>
        <w:t xml:space="preserve">continues to develop </w:t>
      </w:r>
      <w:r w:rsidR="001D1514" w:rsidRPr="008A33E9">
        <w:rPr>
          <w:rFonts w:ascii="Calibri" w:hAnsi="Calibri" w:cs="Calibri"/>
        </w:rPr>
        <w:t>(University of Edinburgh, 2020).</w:t>
      </w:r>
    </w:p>
    <w:p w14:paraId="4314C8CB" w14:textId="5FC26480" w:rsidR="00DE5B76" w:rsidRPr="008A33E9" w:rsidRDefault="00097074" w:rsidP="008A33E9">
      <w:pPr>
        <w:pStyle w:val="NormalWeb"/>
        <w:spacing w:before="0" w:beforeAutospacing="0" w:after="0" w:afterAutospacing="0" w:line="360" w:lineRule="auto"/>
        <w:rPr>
          <w:rFonts w:ascii="Calibri" w:hAnsi="Calibri" w:cs="Calibri"/>
        </w:rPr>
      </w:pPr>
      <w:r>
        <w:rPr>
          <w:rFonts w:ascii="Calibri" w:hAnsi="Calibri" w:cs="Calibri"/>
        </w:rPr>
        <w:t xml:space="preserve">I was allocated as officer in case for a commercial burglary that I had attended and resulted in me overseeing the investigation until </w:t>
      </w:r>
      <w:r w:rsidR="008D139F">
        <w:rPr>
          <w:rFonts w:ascii="Calibri" w:hAnsi="Calibri" w:cs="Calibri"/>
        </w:rPr>
        <w:t>finalised</w:t>
      </w:r>
      <w:r>
        <w:rPr>
          <w:rFonts w:ascii="Calibri" w:hAnsi="Calibri" w:cs="Calibri"/>
        </w:rPr>
        <w:t xml:space="preserve">. </w:t>
      </w:r>
      <w:r w:rsidR="001D1514" w:rsidRPr="008A33E9">
        <w:rPr>
          <w:rFonts w:ascii="Calibri" w:hAnsi="Calibri" w:cs="Calibri"/>
        </w:rPr>
        <w:t>Unknown suspects had entered in the warehouse by cutting through a thi</w:t>
      </w:r>
      <w:r>
        <w:rPr>
          <w:rFonts w:ascii="Calibri" w:hAnsi="Calibri" w:cs="Calibri"/>
        </w:rPr>
        <w:t>c</w:t>
      </w:r>
      <w:r w:rsidR="001D1514" w:rsidRPr="008A33E9">
        <w:rPr>
          <w:rFonts w:ascii="Calibri" w:hAnsi="Calibri" w:cs="Calibri"/>
        </w:rPr>
        <w:t>k metal boundary fence</w:t>
      </w:r>
      <w:r w:rsidR="008D139F">
        <w:rPr>
          <w:rFonts w:ascii="Calibri" w:hAnsi="Calibri" w:cs="Calibri"/>
        </w:rPr>
        <w:t xml:space="preserve"> using a </w:t>
      </w:r>
      <w:r w:rsidR="00F86D47">
        <w:rPr>
          <w:rFonts w:ascii="Calibri" w:hAnsi="Calibri" w:cs="Calibri"/>
        </w:rPr>
        <w:t>heavy-duty</w:t>
      </w:r>
      <w:r w:rsidR="008D139F">
        <w:rPr>
          <w:rFonts w:ascii="Calibri" w:hAnsi="Calibri" w:cs="Calibri"/>
        </w:rPr>
        <w:t xml:space="preserve"> tool</w:t>
      </w:r>
      <w:r w:rsidR="001D1514" w:rsidRPr="008A33E9">
        <w:rPr>
          <w:rFonts w:ascii="Calibri" w:hAnsi="Calibri" w:cs="Calibri"/>
        </w:rPr>
        <w:t xml:space="preserve"> and broke the back door to gain entry. The suspects then took approximately </w:t>
      </w:r>
      <w:r w:rsidR="00DE5B76" w:rsidRPr="008A33E9">
        <w:rPr>
          <w:rFonts w:ascii="Calibri" w:hAnsi="Calibri" w:cs="Calibri"/>
        </w:rPr>
        <w:t xml:space="preserve">£50,000 worth of </w:t>
      </w:r>
      <w:r w:rsidR="00DE5B76" w:rsidRPr="008A33E9">
        <w:rPr>
          <w:rFonts w:ascii="Calibri" w:hAnsi="Calibri" w:cs="Calibri"/>
        </w:rPr>
        <w:lastRenderedPageBreak/>
        <w:t>copper wiring</w:t>
      </w:r>
      <w:r w:rsidR="008D139F">
        <w:rPr>
          <w:rFonts w:ascii="Calibri" w:hAnsi="Calibri" w:cs="Calibri"/>
        </w:rPr>
        <w:t xml:space="preserve"> that was lined throughout the building</w:t>
      </w:r>
      <w:r w:rsidR="00DE5B76" w:rsidRPr="008A33E9">
        <w:rPr>
          <w:rFonts w:ascii="Calibri" w:hAnsi="Calibri" w:cs="Calibri"/>
        </w:rPr>
        <w:t xml:space="preserve">. </w:t>
      </w:r>
      <w:r w:rsidR="001D1514" w:rsidRPr="008A33E9">
        <w:rPr>
          <w:rFonts w:ascii="Calibri" w:hAnsi="Calibri" w:cs="Calibri"/>
        </w:rPr>
        <w:t>There were issues with forensic opportunity as a couple days had passed b</w:t>
      </w:r>
      <w:r w:rsidR="007E6FB5" w:rsidRPr="008A33E9">
        <w:rPr>
          <w:rFonts w:ascii="Calibri" w:hAnsi="Calibri" w:cs="Calibri"/>
        </w:rPr>
        <w:t xml:space="preserve">etween the incident and when it was reported, as well as there being the issue </w:t>
      </w:r>
      <w:r>
        <w:rPr>
          <w:rFonts w:ascii="Calibri" w:hAnsi="Calibri" w:cs="Calibri"/>
        </w:rPr>
        <w:t xml:space="preserve">that </w:t>
      </w:r>
      <w:r w:rsidR="007E6FB5" w:rsidRPr="008A33E9">
        <w:rPr>
          <w:rFonts w:ascii="Calibri" w:hAnsi="Calibri" w:cs="Calibri"/>
        </w:rPr>
        <w:t>multiple people had entered the warehouse since and had cleaned up the scene so Crime Scene Investigation</w:t>
      </w:r>
      <w:r>
        <w:rPr>
          <w:rFonts w:ascii="Calibri" w:hAnsi="Calibri" w:cs="Calibri"/>
        </w:rPr>
        <w:t xml:space="preserve"> (CSI)</w:t>
      </w:r>
      <w:r w:rsidR="007E6FB5" w:rsidRPr="008A33E9">
        <w:rPr>
          <w:rFonts w:ascii="Calibri" w:hAnsi="Calibri" w:cs="Calibri"/>
        </w:rPr>
        <w:t xml:space="preserve"> could not assist</w:t>
      </w:r>
      <w:r>
        <w:rPr>
          <w:rFonts w:ascii="Calibri" w:hAnsi="Calibri" w:cs="Calibri"/>
        </w:rPr>
        <w:t xml:space="preserve"> forensically</w:t>
      </w:r>
      <w:r w:rsidR="007E6FB5" w:rsidRPr="008A33E9">
        <w:rPr>
          <w:rFonts w:ascii="Calibri" w:hAnsi="Calibri" w:cs="Calibri"/>
        </w:rPr>
        <w:t>.</w:t>
      </w:r>
      <w:r>
        <w:rPr>
          <w:rFonts w:ascii="Calibri" w:hAnsi="Calibri" w:cs="Calibri"/>
        </w:rPr>
        <w:t xml:space="preserve"> I</w:t>
      </w:r>
      <w:r w:rsidR="007E6FB5" w:rsidRPr="008A33E9">
        <w:rPr>
          <w:rFonts w:ascii="Calibri" w:hAnsi="Calibri" w:cs="Calibri"/>
        </w:rPr>
        <w:t xml:space="preserve"> </w:t>
      </w:r>
      <w:r w:rsidR="008D139F">
        <w:rPr>
          <w:rFonts w:ascii="Calibri" w:hAnsi="Calibri" w:cs="Calibri"/>
        </w:rPr>
        <w:t>c</w:t>
      </w:r>
      <w:r w:rsidR="007E6FB5" w:rsidRPr="008A33E9">
        <w:rPr>
          <w:rFonts w:ascii="Calibri" w:hAnsi="Calibri" w:cs="Calibri"/>
        </w:rPr>
        <w:t>ompleted initial enquires such as taking pictures of what scene was left and the damage cause</w:t>
      </w:r>
      <w:r>
        <w:rPr>
          <w:rFonts w:ascii="Calibri" w:hAnsi="Calibri" w:cs="Calibri"/>
        </w:rPr>
        <w:t>d</w:t>
      </w:r>
      <w:r w:rsidR="007E6FB5" w:rsidRPr="008A33E9">
        <w:rPr>
          <w:rFonts w:ascii="Calibri" w:hAnsi="Calibri" w:cs="Calibri"/>
        </w:rPr>
        <w:t xml:space="preserve">, as well as looking for any CCTV </w:t>
      </w:r>
      <w:r>
        <w:rPr>
          <w:rFonts w:ascii="Calibri" w:hAnsi="Calibri" w:cs="Calibri"/>
        </w:rPr>
        <w:t>that I could find that was inside the warehouse and on surrounding warehouses</w:t>
      </w:r>
      <w:r w:rsidR="007E6FB5" w:rsidRPr="008A33E9">
        <w:rPr>
          <w:rFonts w:ascii="Calibri" w:hAnsi="Calibri" w:cs="Calibri"/>
        </w:rPr>
        <w:t xml:space="preserve">. </w:t>
      </w:r>
      <w:r w:rsidR="00DE5B76" w:rsidRPr="008A33E9">
        <w:rPr>
          <w:rFonts w:ascii="Calibri" w:hAnsi="Calibri" w:cs="Calibri"/>
        </w:rPr>
        <w:t xml:space="preserve">The owner of the warehouse was </w:t>
      </w:r>
      <w:r w:rsidR="007E6FB5" w:rsidRPr="008A33E9">
        <w:rPr>
          <w:rFonts w:ascii="Calibri" w:hAnsi="Calibri" w:cs="Calibri"/>
        </w:rPr>
        <w:t>suspicious</w:t>
      </w:r>
      <w:r w:rsidR="00DE5B76" w:rsidRPr="008A33E9">
        <w:rPr>
          <w:rFonts w:ascii="Calibri" w:hAnsi="Calibri" w:cs="Calibri"/>
        </w:rPr>
        <w:t xml:space="preserve"> of the security team that was present at the suspected time of the burglary</w:t>
      </w:r>
      <w:r w:rsidR="008D139F">
        <w:rPr>
          <w:rFonts w:ascii="Calibri" w:hAnsi="Calibri" w:cs="Calibri"/>
        </w:rPr>
        <w:t>,</w:t>
      </w:r>
      <w:r w:rsidR="00DE5B76" w:rsidRPr="008A33E9">
        <w:rPr>
          <w:rFonts w:ascii="Calibri" w:hAnsi="Calibri" w:cs="Calibri"/>
        </w:rPr>
        <w:t xml:space="preserve"> however this was a difficult lead to follow</w:t>
      </w:r>
      <w:r w:rsidR="007E6FB5" w:rsidRPr="008A33E9">
        <w:rPr>
          <w:rFonts w:ascii="Calibri" w:hAnsi="Calibri" w:cs="Calibri"/>
        </w:rPr>
        <w:t xml:space="preserve"> as there was no evidence</w:t>
      </w:r>
      <w:r w:rsidR="00F86D47">
        <w:rPr>
          <w:rFonts w:ascii="Calibri" w:hAnsi="Calibri" w:cs="Calibri"/>
        </w:rPr>
        <w:t xml:space="preserve"> and</w:t>
      </w:r>
      <w:r>
        <w:rPr>
          <w:rFonts w:ascii="Calibri" w:hAnsi="Calibri" w:cs="Calibri"/>
        </w:rPr>
        <w:t xml:space="preserve"> just assumptions at the time</w:t>
      </w:r>
      <w:r w:rsidR="00DE5B76" w:rsidRPr="008A33E9">
        <w:rPr>
          <w:rFonts w:ascii="Calibri" w:hAnsi="Calibri" w:cs="Calibri"/>
        </w:rPr>
        <w:t xml:space="preserve">. The investigation continued </w:t>
      </w:r>
      <w:r w:rsidR="007E6FB5" w:rsidRPr="008A33E9">
        <w:rPr>
          <w:rFonts w:ascii="Calibri" w:hAnsi="Calibri" w:cs="Calibri"/>
        </w:rPr>
        <w:t>whilst</w:t>
      </w:r>
      <w:r w:rsidR="00DE5B76" w:rsidRPr="008A33E9">
        <w:rPr>
          <w:rFonts w:ascii="Calibri" w:hAnsi="Calibri" w:cs="Calibri"/>
        </w:rPr>
        <w:t xml:space="preserve"> further break-ins </w:t>
      </w:r>
      <w:r w:rsidR="007E6FB5" w:rsidRPr="008A33E9">
        <w:rPr>
          <w:rFonts w:ascii="Calibri" w:hAnsi="Calibri" w:cs="Calibri"/>
        </w:rPr>
        <w:t xml:space="preserve">happened and eventually it was estimated by the owner that </w:t>
      </w:r>
      <w:r w:rsidR="00DE5B76" w:rsidRPr="008A33E9">
        <w:rPr>
          <w:rFonts w:ascii="Calibri" w:hAnsi="Calibri" w:cs="Calibri"/>
        </w:rPr>
        <w:t>£200,000</w:t>
      </w:r>
      <w:r w:rsidR="007E6FB5" w:rsidRPr="008A33E9">
        <w:rPr>
          <w:rFonts w:ascii="Calibri" w:hAnsi="Calibri" w:cs="Calibri"/>
        </w:rPr>
        <w:t xml:space="preserve"> worth of property had been taken. I had explained at the start of the investigation safeguarding measures, however the owner did not initially implement them, resulting in further break-ins and finding out some doors had not been locked </w:t>
      </w:r>
      <w:r>
        <w:rPr>
          <w:rFonts w:ascii="Calibri" w:hAnsi="Calibri" w:cs="Calibri"/>
        </w:rPr>
        <w:t xml:space="preserve">allowing </w:t>
      </w:r>
      <w:r w:rsidR="008D139F">
        <w:rPr>
          <w:rFonts w:ascii="Calibri" w:hAnsi="Calibri" w:cs="Calibri"/>
        </w:rPr>
        <w:t xml:space="preserve">for </w:t>
      </w:r>
      <w:r w:rsidR="007E6FB5" w:rsidRPr="008A33E9">
        <w:rPr>
          <w:rFonts w:ascii="Calibri" w:hAnsi="Calibri" w:cs="Calibri"/>
        </w:rPr>
        <w:t xml:space="preserve">members of the public </w:t>
      </w:r>
      <w:r>
        <w:rPr>
          <w:rFonts w:ascii="Calibri" w:hAnsi="Calibri" w:cs="Calibri"/>
        </w:rPr>
        <w:t>to let</w:t>
      </w:r>
      <w:r w:rsidR="007E6FB5" w:rsidRPr="008A33E9">
        <w:rPr>
          <w:rFonts w:ascii="Calibri" w:hAnsi="Calibri" w:cs="Calibri"/>
        </w:rPr>
        <w:t xml:space="preserve"> themselves in. </w:t>
      </w:r>
      <w:r w:rsidR="00DE5B76" w:rsidRPr="008A33E9">
        <w:rPr>
          <w:rFonts w:ascii="Calibri" w:hAnsi="Calibri" w:cs="Calibri"/>
        </w:rPr>
        <w:t>Due to the lack of evidence and the eventual lack of engagement and support from the owner of the commercial building the decision was made to No Further Action</w:t>
      </w:r>
      <w:r w:rsidR="008D139F">
        <w:rPr>
          <w:rFonts w:ascii="Calibri" w:hAnsi="Calibri" w:cs="Calibri"/>
        </w:rPr>
        <w:t xml:space="preserve"> (NFA)</w:t>
      </w:r>
      <w:r w:rsidR="00DE5B76" w:rsidRPr="008A33E9">
        <w:rPr>
          <w:rFonts w:ascii="Calibri" w:hAnsi="Calibri" w:cs="Calibri"/>
        </w:rPr>
        <w:t xml:space="preserve"> the investigation unless further evidence came to light. </w:t>
      </w:r>
    </w:p>
    <w:p w14:paraId="521DEF0F" w14:textId="5FEAC3E2" w:rsidR="00A103E0" w:rsidRPr="008A33E9" w:rsidRDefault="007E6FB5" w:rsidP="008A33E9">
      <w:pPr>
        <w:pStyle w:val="NormalWeb"/>
        <w:spacing w:before="0" w:beforeAutospacing="0" w:after="0" w:afterAutospacing="0" w:line="360" w:lineRule="auto"/>
        <w:rPr>
          <w:rFonts w:ascii="Calibri" w:hAnsi="Calibri" w:cs="Calibri"/>
        </w:rPr>
      </w:pPr>
      <w:r w:rsidRPr="008A33E9">
        <w:rPr>
          <w:rFonts w:ascii="Calibri" w:hAnsi="Calibri" w:cs="Calibri"/>
        </w:rPr>
        <w:t>The next phase of the reflective model is feelings surrounding the incident, including any thought</w:t>
      </w:r>
      <w:r w:rsidR="008D139F">
        <w:rPr>
          <w:rFonts w:ascii="Calibri" w:hAnsi="Calibri" w:cs="Calibri"/>
        </w:rPr>
        <w:t>s</w:t>
      </w:r>
      <w:r w:rsidRPr="008A33E9">
        <w:rPr>
          <w:rFonts w:ascii="Calibri" w:hAnsi="Calibri" w:cs="Calibri"/>
        </w:rPr>
        <w:t xml:space="preserve"> and feelings that occurred during the experience and how they had an impact</w:t>
      </w:r>
      <w:r w:rsidR="00DE5B76" w:rsidRPr="008A33E9">
        <w:rPr>
          <w:rFonts w:ascii="Calibri" w:hAnsi="Calibri" w:cs="Calibri"/>
        </w:rPr>
        <w:t xml:space="preserve"> (University of Edinburgh, 2020). At the start of the investigation where I </w:t>
      </w:r>
      <w:r w:rsidR="00097074">
        <w:rPr>
          <w:rFonts w:ascii="Calibri" w:hAnsi="Calibri" w:cs="Calibri"/>
        </w:rPr>
        <w:t>had</w:t>
      </w:r>
      <w:r w:rsidR="00DE5B76" w:rsidRPr="008A33E9">
        <w:rPr>
          <w:rFonts w:ascii="Calibri" w:hAnsi="Calibri" w:cs="Calibri"/>
        </w:rPr>
        <w:t xml:space="preserve"> collect</w:t>
      </w:r>
      <w:r w:rsidR="00097074">
        <w:rPr>
          <w:rFonts w:ascii="Calibri" w:hAnsi="Calibri" w:cs="Calibri"/>
        </w:rPr>
        <w:t>ed</w:t>
      </w:r>
      <w:r w:rsidR="00DE5B76" w:rsidRPr="008A33E9">
        <w:rPr>
          <w:rFonts w:ascii="Calibri" w:hAnsi="Calibri" w:cs="Calibri"/>
        </w:rPr>
        <w:t xml:space="preserve"> and gathe</w:t>
      </w:r>
      <w:r w:rsidR="00097074">
        <w:rPr>
          <w:rFonts w:ascii="Calibri" w:hAnsi="Calibri" w:cs="Calibri"/>
        </w:rPr>
        <w:t>red</w:t>
      </w:r>
      <w:r w:rsidR="00DE5B76" w:rsidRPr="008A33E9">
        <w:rPr>
          <w:rFonts w:ascii="Calibri" w:hAnsi="Calibri" w:cs="Calibri"/>
        </w:rPr>
        <w:t xml:space="preserve"> </w:t>
      </w:r>
      <w:r w:rsidRPr="008A33E9">
        <w:rPr>
          <w:rFonts w:ascii="Calibri" w:hAnsi="Calibri" w:cs="Calibri"/>
        </w:rPr>
        <w:t>evidence,</w:t>
      </w:r>
      <w:r w:rsidR="00DE5B76" w:rsidRPr="008A33E9">
        <w:rPr>
          <w:rFonts w:ascii="Calibri" w:hAnsi="Calibri" w:cs="Calibri"/>
        </w:rPr>
        <w:t xml:space="preserve"> I recall feeling overwhelmed as this was at the start of my policing career</w:t>
      </w:r>
      <w:r w:rsidR="00097074">
        <w:rPr>
          <w:rFonts w:ascii="Calibri" w:hAnsi="Calibri" w:cs="Calibri"/>
        </w:rPr>
        <w:t xml:space="preserve"> and </w:t>
      </w:r>
      <w:r w:rsidR="00DE5B76" w:rsidRPr="008A33E9">
        <w:rPr>
          <w:rFonts w:ascii="Calibri" w:hAnsi="Calibri" w:cs="Calibri"/>
        </w:rPr>
        <w:t>I had not done a burglary previously</w:t>
      </w:r>
      <w:r w:rsidR="00097074">
        <w:rPr>
          <w:rFonts w:ascii="Calibri" w:hAnsi="Calibri" w:cs="Calibri"/>
        </w:rPr>
        <w:t>, especially one</w:t>
      </w:r>
      <w:r w:rsidR="00DE5B76" w:rsidRPr="008A33E9">
        <w:rPr>
          <w:rFonts w:ascii="Calibri" w:hAnsi="Calibri" w:cs="Calibri"/>
        </w:rPr>
        <w:t xml:space="preserve"> </w:t>
      </w:r>
      <w:r w:rsidR="00097074">
        <w:rPr>
          <w:rFonts w:ascii="Calibri" w:hAnsi="Calibri" w:cs="Calibri"/>
        </w:rPr>
        <w:t xml:space="preserve">with such a </w:t>
      </w:r>
      <w:r w:rsidRPr="008A33E9">
        <w:rPr>
          <w:rFonts w:ascii="Calibri" w:hAnsi="Calibri" w:cs="Calibri"/>
        </w:rPr>
        <w:t xml:space="preserve">high </w:t>
      </w:r>
      <w:r w:rsidR="00097074">
        <w:rPr>
          <w:rFonts w:ascii="Calibri" w:hAnsi="Calibri" w:cs="Calibri"/>
        </w:rPr>
        <w:t>financial loss and</w:t>
      </w:r>
      <w:r w:rsidRPr="008A33E9">
        <w:rPr>
          <w:rFonts w:ascii="Calibri" w:hAnsi="Calibri" w:cs="Calibri"/>
        </w:rPr>
        <w:t xml:space="preserve"> </w:t>
      </w:r>
      <w:r w:rsidR="00A103E0" w:rsidRPr="008A33E9">
        <w:rPr>
          <w:rFonts w:ascii="Calibri" w:hAnsi="Calibri" w:cs="Calibri"/>
        </w:rPr>
        <w:t>significant</w:t>
      </w:r>
      <w:r w:rsidRPr="008A33E9">
        <w:rPr>
          <w:rFonts w:ascii="Calibri" w:hAnsi="Calibri" w:cs="Calibri"/>
        </w:rPr>
        <w:t xml:space="preserve"> amount</w:t>
      </w:r>
      <w:r w:rsidR="00097074">
        <w:rPr>
          <w:rFonts w:ascii="Calibri" w:hAnsi="Calibri" w:cs="Calibri"/>
        </w:rPr>
        <w:t>s</w:t>
      </w:r>
      <w:r w:rsidRPr="008A33E9">
        <w:rPr>
          <w:rFonts w:ascii="Calibri" w:hAnsi="Calibri" w:cs="Calibri"/>
        </w:rPr>
        <w:t xml:space="preserve"> of property </w:t>
      </w:r>
      <w:r w:rsidR="00F86D47">
        <w:rPr>
          <w:rFonts w:ascii="Calibri" w:hAnsi="Calibri" w:cs="Calibri"/>
        </w:rPr>
        <w:t>had been</w:t>
      </w:r>
      <w:r w:rsidRPr="008A33E9">
        <w:rPr>
          <w:rFonts w:ascii="Calibri" w:hAnsi="Calibri" w:cs="Calibri"/>
        </w:rPr>
        <w:t xml:space="preserve"> taken.</w:t>
      </w:r>
    </w:p>
    <w:p w14:paraId="1112867F" w14:textId="1C4ED909" w:rsidR="00A103E0" w:rsidRPr="008A33E9" w:rsidRDefault="00A103E0"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Throughout the investigation I started to feel more in control as I </w:t>
      </w:r>
      <w:r w:rsidR="008D139F">
        <w:rPr>
          <w:rFonts w:ascii="Calibri" w:hAnsi="Calibri" w:cs="Calibri"/>
        </w:rPr>
        <w:t>began</w:t>
      </w:r>
      <w:r w:rsidRPr="008A33E9">
        <w:rPr>
          <w:rFonts w:ascii="Calibri" w:hAnsi="Calibri" w:cs="Calibri"/>
        </w:rPr>
        <w:t xml:space="preserve"> to understand the ins and outs of what had happened, as well as asking lots of questions to more experienced colleagues. Th</w:t>
      </w:r>
      <w:r w:rsidR="00F86D47">
        <w:rPr>
          <w:rFonts w:ascii="Calibri" w:hAnsi="Calibri" w:cs="Calibri"/>
        </w:rPr>
        <w:t>eir</w:t>
      </w:r>
      <w:r w:rsidRPr="008A33E9">
        <w:rPr>
          <w:rFonts w:ascii="Calibri" w:hAnsi="Calibri" w:cs="Calibri"/>
        </w:rPr>
        <w:t xml:space="preserve"> advice allowed me to continue any investigation enquires that I had not thought about and allow me to think outside the box. After the investigation was closed, I felt a little frustrated as I felt that I had put a significant amount of time and effort in for there to ultimately be no </w:t>
      </w:r>
      <w:r w:rsidR="008F34C0" w:rsidRPr="008A33E9">
        <w:rPr>
          <w:rFonts w:ascii="Calibri" w:hAnsi="Calibri" w:cs="Calibri"/>
        </w:rPr>
        <w:t>result</w:t>
      </w:r>
      <w:r w:rsidRPr="008A33E9">
        <w:rPr>
          <w:rFonts w:ascii="Calibri" w:hAnsi="Calibri" w:cs="Calibri"/>
        </w:rPr>
        <w:t>.</w:t>
      </w:r>
    </w:p>
    <w:p w14:paraId="3612ED60" w14:textId="236A62CA" w:rsidR="00A103E0"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The third step of the reflective model is the evaluation of the experience discussing what went well and what did not</w:t>
      </w:r>
      <w:r w:rsidR="00A103E0" w:rsidRPr="008A33E9">
        <w:rPr>
          <w:rFonts w:ascii="Calibri" w:hAnsi="Calibri" w:cs="Calibri"/>
        </w:rPr>
        <w:t xml:space="preserve"> (University of Edinburgh, 2020)</w:t>
      </w:r>
      <w:r w:rsidRPr="008A33E9">
        <w:rPr>
          <w:rFonts w:ascii="Calibri" w:hAnsi="Calibri" w:cs="Calibri"/>
        </w:rPr>
        <w:t xml:space="preserve">. Throughout the investigation I ensured that I was constantly updating the owner of the warehouse with any information or </w:t>
      </w:r>
      <w:r w:rsidRPr="008A33E9">
        <w:rPr>
          <w:rFonts w:ascii="Calibri" w:hAnsi="Calibri" w:cs="Calibri"/>
        </w:rPr>
        <w:lastRenderedPageBreak/>
        <w:t>progression.</w:t>
      </w:r>
      <w:r w:rsidR="00A103E0" w:rsidRPr="008A33E9">
        <w:rPr>
          <w:rFonts w:ascii="Calibri" w:hAnsi="Calibri" w:cs="Calibri"/>
        </w:rPr>
        <w:t xml:space="preserve"> Another positive outcome was when I highlighted the incident and the continuing break-ins to my supervisor, it allowed for regular patrols to be implemented, which in turn did build a good rapport with the owner, as well as neighbouring units, as it showed active policing was being conducted. The outcome of the investigation did not go well however as I was unable to identify any suspects</w:t>
      </w:r>
      <w:r w:rsidR="008D139F">
        <w:rPr>
          <w:rFonts w:ascii="Calibri" w:hAnsi="Calibri" w:cs="Calibri"/>
        </w:rPr>
        <w:t>.</w:t>
      </w:r>
      <w:r w:rsidR="00A103E0" w:rsidRPr="008A33E9">
        <w:rPr>
          <w:rFonts w:ascii="Calibri" w:hAnsi="Calibri" w:cs="Calibri"/>
        </w:rPr>
        <w:t xml:space="preserve"> I did obtain CCTV with one clip showing a face</w:t>
      </w:r>
      <w:r w:rsidR="00DF66F2" w:rsidRPr="008A33E9">
        <w:rPr>
          <w:rFonts w:ascii="Calibri" w:hAnsi="Calibri" w:cs="Calibri"/>
        </w:rPr>
        <w:t xml:space="preserve"> of a male filming the layout of the building before the incident</w:t>
      </w:r>
      <w:r w:rsidR="008D139F">
        <w:rPr>
          <w:rFonts w:ascii="Calibri" w:hAnsi="Calibri" w:cs="Calibri"/>
        </w:rPr>
        <w:t xml:space="preserve"> happened</w:t>
      </w:r>
      <w:r w:rsidR="00DF66F2" w:rsidRPr="008A33E9">
        <w:rPr>
          <w:rFonts w:ascii="Calibri" w:hAnsi="Calibri" w:cs="Calibri"/>
        </w:rPr>
        <w:t>, as well as CCTV of three vehicles driving into and away from the warehouse</w:t>
      </w:r>
      <w:r w:rsidR="008D139F">
        <w:rPr>
          <w:rFonts w:ascii="Calibri" w:hAnsi="Calibri" w:cs="Calibri"/>
        </w:rPr>
        <w:t xml:space="preserve"> during the time frame of the crime</w:t>
      </w:r>
      <w:r w:rsidR="00DF66F2" w:rsidRPr="008A33E9">
        <w:rPr>
          <w:rFonts w:ascii="Calibri" w:hAnsi="Calibri" w:cs="Calibri"/>
        </w:rPr>
        <w:t xml:space="preserve">. Neither facial recognition or </w:t>
      </w:r>
      <w:r w:rsidR="008D139F">
        <w:rPr>
          <w:rFonts w:ascii="Calibri" w:hAnsi="Calibri" w:cs="Calibri"/>
        </w:rPr>
        <w:t>information</w:t>
      </w:r>
      <w:r w:rsidR="00DF66F2" w:rsidRPr="008A33E9">
        <w:rPr>
          <w:rFonts w:ascii="Calibri" w:hAnsi="Calibri" w:cs="Calibri"/>
        </w:rPr>
        <w:t xml:space="preserve"> on the vehicle</w:t>
      </w:r>
      <w:r w:rsidR="008D139F">
        <w:rPr>
          <w:rFonts w:ascii="Calibri" w:hAnsi="Calibri" w:cs="Calibri"/>
        </w:rPr>
        <w:t>s</w:t>
      </w:r>
      <w:r w:rsidR="00DF66F2" w:rsidRPr="008A33E9">
        <w:rPr>
          <w:rFonts w:ascii="Calibri" w:hAnsi="Calibri" w:cs="Calibri"/>
        </w:rPr>
        <w:t xml:space="preserve"> came back with any </w:t>
      </w:r>
      <w:r w:rsidR="00594101">
        <w:rPr>
          <w:rFonts w:ascii="Calibri" w:hAnsi="Calibri" w:cs="Calibri"/>
        </w:rPr>
        <w:t xml:space="preserve">positive </w:t>
      </w:r>
      <w:r w:rsidR="008D139F">
        <w:rPr>
          <w:rFonts w:ascii="Calibri" w:hAnsi="Calibri" w:cs="Calibri"/>
        </w:rPr>
        <w:t>results due to the poor quality of the images</w:t>
      </w:r>
      <w:r w:rsidR="00DF66F2" w:rsidRPr="008A33E9">
        <w:rPr>
          <w:rFonts w:ascii="Calibri" w:hAnsi="Calibri" w:cs="Calibri"/>
        </w:rPr>
        <w:t xml:space="preserve">. </w:t>
      </w:r>
    </w:p>
    <w:p w14:paraId="42169A7B" w14:textId="04ABDD8B" w:rsidR="00DE5B76" w:rsidRPr="008A33E9" w:rsidRDefault="00DF66F2"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Going on from evaluation and onto </w:t>
      </w:r>
      <w:r w:rsidR="00763DD1" w:rsidRPr="008A33E9">
        <w:rPr>
          <w:rFonts w:ascii="Calibri" w:hAnsi="Calibri" w:cs="Calibri"/>
        </w:rPr>
        <w:t>analysing</w:t>
      </w:r>
      <w:r w:rsidRPr="008A33E9">
        <w:rPr>
          <w:rFonts w:ascii="Calibri" w:hAnsi="Calibri" w:cs="Calibri"/>
        </w:rPr>
        <w:t xml:space="preserve"> why the </w:t>
      </w:r>
      <w:r w:rsidR="00763DD1" w:rsidRPr="008A33E9">
        <w:rPr>
          <w:rFonts w:ascii="Calibri" w:hAnsi="Calibri" w:cs="Calibri"/>
        </w:rPr>
        <w:t>investigation</w:t>
      </w:r>
      <w:r w:rsidRPr="008A33E9">
        <w:rPr>
          <w:rFonts w:ascii="Calibri" w:hAnsi="Calibri" w:cs="Calibri"/>
        </w:rPr>
        <w:t xml:space="preserve"> went well I believe that the regular updates with the victim and the constant line of communication allowed me to build a rapport with the </w:t>
      </w:r>
      <w:r w:rsidR="008D139F">
        <w:rPr>
          <w:rFonts w:ascii="Calibri" w:hAnsi="Calibri" w:cs="Calibri"/>
        </w:rPr>
        <w:t>victim</w:t>
      </w:r>
      <w:r w:rsidRPr="008A33E9">
        <w:rPr>
          <w:rFonts w:ascii="Calibri" w:hAnsi="Calibri" w:cs="Calibri"/>
        </w:rPr>
        <w:t>. I followed the</w:t>
      </w:r>
      <w:r w:rsidR="00DE5B76" w:rsidRPr="008A33E9">
        <w:rPr>
          <w:rFonts w:ascii="Calibri" w:hAnsi="Calibri" w:cs="Calibri"/>
        </w:rPr>
        <w:t xml:space="preserve"> Victim Code </w:t>
      </w:r>
      <w:r w:rsidRPr="008A33E9">
        <w:rPr>
          <w:rFonts w:ascii="Calibri" w:hAnsi="Calibri" w:cs="Calibri"/>
        </w:rPr>
        <w:t>R</w:t>
      </w:r>
      <w:r w:rsidR="00DE5B76" w:rsidRPr="008A33E9">
        <w:rPr>
          <w:rFonts w:ascii="Calibri" w:hAnsi="Calibri" w:cs="Calibri"/>
        </w:rPr>
        <w:t>ight 6</w:t>
      </w:r>
      <w:r w:rsidRPr="008A33E9">
        <w:rPr>
          <w:rFonts w:ascii="Calibri" w:hAnsi="Calibri" w:cs="Calibri"/>
        </w:rPr>
        <w:t>, where</w:t>
      </w:r>
      <w:r w:rsidR="00DE5B76" w:rsidRPr="008A33E9">
        <w:rPr>
          <w:rFonts w:ascii="Calibri" w:hAnsi="Calibri" w:cs="Calibri"/>
        </w:rPr>
        <w:t xml:space="preserve"> by it states that officers and staff </w:t>
      </w:r>
      <w:r w:rsidRPr="008A33E9">
        <w:rPr>
          <w:rFonts w:ascii="Calibri" w:hAnsi="Calibri" w:cs="Calibri"/>
        </w:rPr>
        <w:t>must</w:t>
      </w:r>
      <w:r w:rsidR="00DE5B76" w:rsidRPr="008A33E9">
        <w:rPr>
          <w:rFonts w:ascii="Calibri" w:hAnsi="Calibri" w:cs="Calibri"/>
        </w:rPr>
        <w:t xml:space="preserve"> provide information within 5 working days of a key decision in the investigation (College of Policing, 2021</w:t>
      </w:r>
      <w:r w:rsidRPr="008A33E9">
        <w:rPr>
          <w:rFonts w:ascii="Calibri" w:hAnsi="Calibri" w:cs="Calibri"/>
        </w:rPr>
        <w:t>) which is what I did. It is important to keep victims of crime updated as it avoids them feeling disappointed and frustrated in the police as well as avoid the victims feeling helpless and alone which can cause further distress (Victim Support, 2011)</w:t>
      </w:r>
      <w:r w:rsidR="00763DD1" w:rsidRPr="008A33E9">
        <w:rPr>
          <w:rFonts w:ascii="Calibri" w:hAnsi="Calibri" w:cs="Calibri"/>
        </w:rPr>
        <w:t>.</w:t>
      </w:r>
      <w:r w:rsidRPr="008A33E9">
        <w:rPr>
          <w:rFonts w:ascii="Calibri" w:hAnsi="Calibri" w:cs="Calibri"/>
        </w:rPr>
        <w:t xml:space="preserve"> </w:t>
      </w:r>
      <w:r w:rsidR="00763DD1" w:rsidRPr="008A33E9">
        <w:rPr>
          <w:rFonts w:ascii="Calibri" w:hAnsi="Calibri" w:cs="Calibri"/>
        </w:rPr>
        <w:t xml:space="preserve">With victims of burglary there is a multitude of agencies that can assist that </w:t>
      </w:r>
      <w:r w:rsidR="00DE5B76" w:rsidRPr="008A33E9">
        <w:rPr>
          <w:rFonts w:ascii="Calibri" w:hAnsi="Calibri" w:cs="Calibri"/>
        </w:rPr>
        <w:t xml:space="preserve">work alongside the police, offering support, </w:t>
      </w:r>
      <w:r w:rsidR="00763DD1" w:rsidRPr="008A33E9">
        <w:rPr>
          <w:rFonts w:ascii="Calibri" w:hAnsi="Calibri" w:cs="Calibri"/>
        </w:rPr>
        <w:t>information,</w:t>
      </w:r>
      <w:r w:rsidR="00DE5B76" w:rsidRPr="008A33E9">
        <w:rPr>
          <w:rFonts w:ascii="Calibri" w:hAnsi="Calibri" w:cs="Calibri"/>
        </w:rPr>
        <w:t xml:space="preserve"> and guidance, and these should be offered or mentioned by officers as they should seek to create links with communities in their area </w:t>
      </w:r>
      <w:r w:rsidR="00763DD1" w:rsidRPr="008A33E9">
        <w:rPr>
          <w:rFonts w:ascii="Calibri" w:hAnsi="Calibri" w:cs="Calibri"/>
        </w:rPr>
        <w:t>(College of policing, 2020)</w:t>
      </w:r>
      <w:r w:rsidR="00DE5B76" w:rsidRPr="008A33E9">
        <w:rPr>
          <w:rFonts w:ascii="Calibri" w:hAnsi="Calibri" w:cs="Calibri"/>
        </w:rPr>
        <w:t>.</w:t>
      </w:r>
      <w:r w:rsidR="00763DD1" w:rsidRPr="008A33E9">
        <w:rPr>
          <w:rFonts w:ascii="Calibri" w:hAnsi="Calibri" w:cs="Calibri"/>
        </w:rPr>
        <w:t xml:space="preserve"> Whilst</w:t>
      </w:r>
      <w:r w:rsidR="008D139F">
        <w:rPr>
          <w:rFonts w:ascii="Calibri" w:hAnsi="Calibri" w:cs="Calibri"/>
        </w:rPr>
        <w:t xml:space="preserve"> during</w:t>
      </w:r>
      <w:r w:rsidR="00763DD1" w:rsidRPr="008A33E9">
        <w:rPr>
          <w:rFonts w:ascii="Calibri" w:hAnsi="Calibri" w:cs="Calibri"/>
        </w:rPr>
        <w:t xml:space="preserve"> any investigation </w:t>
      </w:r>
      <w:r w:rsidR="00336CF0">
        <w:rPr>
          <w:rFonts w:ascii="Calibri" w:hAnsi="Calibri" w:cs="Calibri"/>
        </w:rPr>
        <w:t xml:space="preserve">victim </w:t>
      </w:r>
      <w:r w:rsidR="00594101">
        <w:rPr>
          <w:rFonts w:ascii="Calibri" w:hAnsi="Calibri" w:cs="Calibri"/>
        </w:rPr>
        <w:t>support is offered and</w:t>
      </w:r>
      <w:r w:rsidR="00763DD1" w:rsidRPr="008A33E9">
        <w:rPr>
          <w:rFonts w:ascii="Calibri" w:hAnsi="Calibri" w:cs="Calibri"/>
        </w:rPr>
        <w:t xml:space="preserve"> provided</w:t>
      </w:r>
      <w:r w:rsidR="008D139F">
        <w:rPr>
          <w:rFonts w:ascii="Calibri" w:hAnsi="Calibri" w:cs="Calibri"/>
        </w:rPr>
        <w:t xml:space="preserve"> and</w:t>
      </w:r>
      <w:r w:rsidR="00763DD1" w:rsidRPr="008A33E9">
        <w:rPr>
          <w:rFonts w:ascii="Calibri" w:hAnsi="Calibri" w:cs="Calibri"/>
        </w:rPr>
        <w:t xml:space="preserve"> is tailored to the crime reported due to how differently each </w:t>
      </w:r>
      <w:r w:rsidR="008D139F">
        <w:rPr>
          <w:rFonts w:ascii="Calibri" w:hAnsi="Calibri" w:cs="Calibri"/>
        </w:rPr>
        <w:t>crime</w:t>
      </w:r>
      <w:r w:rsidR="00763DD1" w:rsidRPr="008A33E9">
        <w:rPr>
          <w:rFonts w:ascii="Calibri" w:hAnsi="Calibri" w:cs="Calibri"/>
        </w:rPr>
        <w:t xml:space="preserve"> can </w:t>
      </w:r>
      <w:r w:rsidR="00FD4CA2" w:rsidRPr="008A33E9">
        <w:rPr>
          <w:rFonts w:ascii="Calibri" w:hAnsi="Calibri" w:cs="Calibri"/>
        </w:rPr>
        <w:t>affect</w:t>
      </w:r>
      <w:r w:rsidR="00763DD1" w:rsidRPr="008A33E9">
        <w:rPr>
          <w:rFonts w:ascii="Calibri" w:hAnsi="Calibri" w:cs="Calibri"/>
        </w:rPr>
        <w:t xml:space="preserve"> victims (Victim Support, 2024). This is a support system that is available 24 hours a day, 7 days a week (Ministry of Justice, 2022) and can refer victims to further support agencies if they deem necessary (Victim Support, 2022).</w:t>
      </w:r>
      <w:r w:rsidR="00A92533" w:rsidRPr="008A33E9">
        <w:rPr>
          <w:rFonts w:ascii="Calibri" w:hAnsi="Calibri" w:cs="Calibri"/>
        </w:rPr>
        <w:t xml:space="preserve"> </w:t>
      </w:r>
      <w:r w:rsidR="00FD4CA2" w:rsidRPr="008A33E9">
        <w:rPr>
          <w:rFonts w:ascii="Calibri" w:hAnsi="Calibri" w:cs="Calibri"/>
        </w:rPr>
        <w:t>Although this approach of support can be accessed by all victims</w:t>
      </w:r>
      <w:r w:rsidR="00336CF0">
        <w:rPr>
          <w:rFonts w:ascii="Calibri" w:hAnsi="Calibri" w:cs="Calibri"/>
        </w:rPr>
        <w:t xml:space="preserve"> that have reported incident</w:t>
      </w:r>
      <w:r w:rsidR="00F86D47">
        <w:rPr>
          <w:rFonts w:ascii="Calibri" w:hAnsi="Calibri" w:cs="Calibri"/>
        </w:rPr>
        <w:t>s</w:t>
      </w:r>
      <w:r w:rsidR="00336CF0">
        <w:rPr>
          <w:rFonts w:ascii="Calibri" w:hAnsi="Calibri" w:cs="Calibri"/>
        </w:rPr>
        <w:t xml:space="preserve"> to the police</w:t>
      </w:r>
      <w:r w:rsidR="00FD4CA2" w:rsidRPr="008A33E9">
        <w:rPr>
          <w:rFonts w:ascii="Calibri" w:hAnsi="Calibri" w:cs="Calibri"/>
        </w:rPr>
        <w:t>, it can have it</w:t>
      </w:r>
      <w:r w:rsidR="00336CF0">
        <w:rPr>
          <w:rFonts w:ascii="Calibri" w:hAnsi="Calibri" w:cs="Calibri"/>
        </w:rPr>
        <w:t>s</w:t>
      </w:r>
      <w:r w:rsidR="00FD4CA2" w:rsidRPr="008A33E9">
        <w:rPr>
          <w:rFonts w:ascii="Calibri" w:hAnsi="Calibri" w:cs="Calibri"/>
        </w:rPr>
        <w:t xml:space="preserve"> limitations as it is support solely based over the phone and it is a broad support system </w:t>
      </w:r>
      <w:r w:rsidR="00594101">
        <w:rPr>
          <w:rFonts w:ascii="Calibri" w:hAnsi="Calibri" w:cs="Calibri"/>
        </w:rPr>
        <w:t>catering</w:t>
      </w:r>
      <w:r w:rsidR="00FD4CA2" w:rsidRPr="008A33E9">
        <w:rPr>
          <w:rFonts w:ascii="Calibri" w:hAnsi="Calibri" w:cs="Calibri"/>
        </w:rPr>
        <w:t xml:space="preserve"> for all victims of crime rather than specific </w:t>
      </w:r>
      <w:r w:rsidR="00307B7E" w:rsidRPr="008A33E9">
        <w:rPr>
          <w:rFonts w:ascii="Calibri" w:hAnsi="Calibri" w:cs="Calibri"/>
        </w:rPr>
        <w:t>victims that may have different needs (Victim Support, 2022). An agency that is specifically aimed at burglary and an approach that is used to support victims is Neighbourhood Watch. This is a group of individuals who live in the local and surrounding area and encourages members of the public and communities to work together to minimise crime by staying connected and reporting suspicious activity to the police</w:t>
      </w:r>
      <w:r w:rsidR="00594101">
        <w:rPr>
          <w:rFonts w:ascii="Calibri" w:hAnsi="Calibri" w:cs="Calibri"/>
        </w:rPr>
        <w:t xml:space="preserve"> </w:t>
      </w:r>
      <w:r w:rsidR="00DE5B76" w:rsidRPr="008A33E9">
        <w:rPr>
          <w:rFonts w:ascii="Calibri" w:hAnsi="Calibri" w:cs="Calibri"/>
        </w:rPr>
        <w:t>(</w:t>
      </w:r>
      <w:r w:rsidR="00307B7E" w:rsidRPr="008A33E9">
        <w:rPr>
          <w:rFonts w:ascii="Calibri" w:hAnsi="Calibri" w:cs="Calibri"/>
        </w:rPr>
        <w:t xml:space="preserve">Neighbourhood Watch, 2024). There are limitations with this group </w:t>
      </w:r>
      <w:r w:rsidR="00594101">
        <w:rPr>
          <w:rFonts w:ascii="Calibri" w:hAnsi="Calibri" w:cs="Calibri"/>
        </w:rPr>
        <w:t xml:space="preserve">as </w:t>
      </w:r>
      <w:r w:rsidR="00307B7E" w:rsidRPr="008A33E9">
        <w:rPr>
          <w:rFonts w:ascii="Calibri" w:hAnsi="Calibri" w:cs="Calibri"/>
        </w:rPr>
        <w:t xml:space="preserve">it is only </w:t>
      </w:r>
      <w:r w:rsidR="00307B7E" w:rsidRPr="008A33E9">
        <w:rPr>
          <w:rFonts w:ascii="Calibri" w:hAnsi="Calibri" w:cs="Calibri"/>
        </w:rPr>
        <w:lastRenderedPageBreak/>
        <w:t xml:space="preserve">active in certain areas depending on the demand and interest from residents, resulting in some victims not being able to access the support due to where they live. Neighbourhood watch (2024) does encourage people to apply for </w:t>
      </w:r>
      <w:r w:rsidR="00AE7356" w:rsidRPr="008A33E9">
        <w:rPr>
          <w:rFonts w:ascii="Calibri" w:hAnsi="Calibri" w:cs="Calibri"/>
        </w:rPr>
        <w:t xml:space="preserve">their neighbourhood, however if not enough people are interested then it will not develop, which in turn could leave victims potentially feeling more isolated, </w:t>
      </w:r>
      <w:r w:rsidR="007D796C" w:rsidRPr="008A33E9">
        <w:rPr>
          <w:rFonts w:ascii="Calibri" w:hAnsi="Calibri" w:cs="Calibri"/>
        </w:rPr>
        <w:t>unsupported,</w:t>
      </w:r>
      <w:r w:rsidR="007D796C">
        <w:rPr>
          <w:rFonts w:ascii="Calibri" w:hAnsi="Calibri" w:cs="Calibri"/>
        </w:rPr>
        <w:t xml:space="preserve"> </w:t>
      </w:r>
      <w:r w:rsidR="00AE7356" w:rsidRPr="008A33E9">
        <w:rPr>
          <w:rFonts w:ascii="Calibri" w:hAnsi="Calibri" w:cs="Calibri"/>
        </w:rPr>
        <w:t>and alone</w:t>
      </w:r>
      <w:r w:rsidR="00307B7E" w:rsidRPr="008A33E9">
        <w:rPr>
          <w:rFonts w:ascii="Calibri" w:hAnsi="Calibri" w:cs="Calibri"/>
        </w:rPr>
        <w:t xml:space="preserve"> </w:t>
      </w:r>
      <w:r w:rsidR="00AE7356" w:rsidRPr="008A33E9">
        <w:rPr>
          <w:rFonts w:ascii="Calibri" w:hAnsi="Calibri" w:cs="Calibri"/>
        </w:rPr>
        <w:t>(Victim Support, 2022). In this instance police can suggest and encourage the development of a ‘Cocoon Watch’ which is when neighbours actively look out for each other however have no official group</w:t>
      </w:r>
      <w:r w:rsidR="00F86D47">
        <w:rPr>
          <w:rFonts w:ascii="Calibri" w:hAnsi="Calibri" w:cs="Calibri"/>
        </w:rPr>
        <w:t xml:space="preserve"> title</w:t>
      </w:r>
      <w:r w:rsidR="00AE7356" w:rsidRPr="008A33E9">
        <w:rPr>
          <w:rFonts w:ascii="Calibri" w:hAnsi="Calibri" w:cs="Calibri"/>
        </w:rPr>
        <w:t xml:space="preserve"> (College of policing, 2023). </w:t>
      </w:r>
    </w:p>
    <w:p w14:paraId="5CB605EF" w14:textId="15694058" w:rsidR="00DE5B76"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The fifth stage </w:t>
      </w:r>
      <w:r w:rsidR="00F86D47" w:rsidRPr="008A33E9">
        <w:rPr>
          <w:rFonts w:ascii="Calibri" w:hAnsi="Calibri" w:cs="Calibri"/>
        </w:rPr>
        <w:t xml:space="preserve">of </w:t>
      </w:r>
      <w:r w:rsidR="00F86D47">
        <w:rPr>
          <w:rFonts w:ascii="Calibri" w:hAnsi="Calibri" w:cs="Calibri"/>
        </w:rPr>
        <w:t>the</w:t>
      </w:r>
      <w:r w:rsidR="00594101">
        <w:rPr>
          <w:rFonts w:ascii="Calibri" w:hAnsi="Calibri" w:cs="Calibri"/>
        </w:rPr>
        <w:t xml:space="preserve"> </w:t>
      </w:r>
      <w:r w:rsidRPr="008A33E9">
        <w:rPr>
          <w:rFonts w:ascii="Calibri" w:hAnsi="Calibri" w:cs="Calibri"/>
        </w:rPr>
        <w:t xml:space="preserve">Gibbs model of reflection is the conclusion stage, whereby anything that has been learnt is summarised, as well as the discussion of what changes would be taken in the </w:t>
      </w:r>
      <w:r w:rsidR="008D6050" w:rsidRPr="008A33E9">
        <w:rPr>
          <w:rFonts w:ascii="Calibri" w:hAnsi="Calibri" w:cs="Calibri"/>
        </w:rPr>
        <w:t>future</w:t>
      </w:r>
      <w:r w:rsidRPr="008A33E9">
        <w:rPr>
          <w:rFonts w:ascii="Calibri" w:hAnsi="Calibri" w:cs="Calibri"/>
        </w:rPr>
        <w:t xml:space="preserve"> to improve the outcome (University of Edinburgh, 2020). In conclusion of the journey </w:t>
      </w:r>
      <w:r w:rsidR="00A277DB" w:rsidRPr="008A33E9">
        <w:rPr>
          <w:rFonts w:ascii="Calibri" w:hAnsi="Calibri" w:cs="Calibri"/>
        </w:rPr>
        <w:t>with my</w:t>
      </w:r>
      <w:r w:rsidRPr="008A33E9">
        <w:rPr>
          <w:rFonts w:ascii="Calibri" w:hAnsi="Calibri" w:cs="Calibri"/>
        </w:rPr>
        <w:t xml:space="preserve"> investigation I learnt a lot and</w:t>
      </w:r>
      <w:r w:rsidR="00A277DB" w:rsidRPr="008A33E9">
        <w:rPr>
          <w:rFonts w:ascii="Calibri" w:hAnsi="Calibri" w:cs="Calibri"/>
        </w:rPr>
        <w:t xml:space="preserve"> feel that I</w:t>
      </w:r>
      <w:r w:rsidRPr="008A33E9">
        <w:rPr>
          <w:rFonts w:ascii="Calibri" w:hAnsi="Calibri" w:cs="Calibri"/>
        </w:rPr>
        <w:t xml:space="preserve"> improved my knowledge</w:t>
      </w:r>
      <w:r w:rsidR="00A277DB" w:rsidRPr="008A33E9">
        <w:rPr>
          <w:rFonts w:ascii="Calibri" w:hAnsi="Calibri" w:cs="Calibri"/>
        </w:rPr>
        <w:t xml:space="preserve"> and understanding which</w:t>
      </w:r>
      <w:r w:rsidRPr="008A33E9">
        <w:rPr>
          <w:rFonts w:ascii="Calibri" w:hAnsi="Calibri" w:cs="Calibri"/>
        </w:rPr>
        <w:t xml:space="preserve"> </w:t>
      </w:r>
      <w:r w:rsidR="00A277DB" w:rsidRPr="008A33E9">
        <w:rPr>
          <w:rFonts w:ascii="Calibri" w:hAnsi="Calibri" w:cs="Calibri"/>
        </w:rPr>
        <w:t>I will take</w:t>
      </w:r>
      <w:r w:rsidRPr="008A33E9">
        <w:rPr>
          <w:rFonts w:ascii="Calibri" w:hAnsi="Calibri" w:cs="Calibri"/>
        </w:rPr>
        <w:t xml:space="preserve"> forward</w:t>
      </w:r>
      <w:r w:rsidR="00A277DB" w:rsidRPr="008A33E9">
        <w:rPr>
          <w:rFonts w:ascii="Calibri" w:hAnsi="Calibri" w:cs="Calibri"/>
        </w:rPr>
        <w:t xml:space="preserve"> and use at</w:t>
      </w:r>
      <w:r w:rsidRPr="008A33E9">
        <w:rPr>
          <w:rFonts w:ascii="Calibri" w:hAnsi="Calibri" w:cs="Calibri"/>
        </w:rPr>
        <w:t xml:space="preserve"> to future calls</w:t>
      </w:r>
      <w:r w:rsidR="00A277DB" w:rsidRPr="008A33E9">
        <w:rPr>
          <w:rFonts w:ascii="Calibri" w:hAnsi="Calibri" w:cs="Calibri"/>
        </w:rPr>
        <w:t xml:space="preserve">. These include my understanding of thinking outside of the box, such as considering reviewing Automatic Number Plate Reading (ANPR) cameras which could have assisted in providing the location and time the vehicle passed by the camera, which is a route that unfortunately did not provide me with further </w:t>
      </w:r>
      <w:r w:rsidR="008A33E9" w:rsidRPr="008A33E9">
        <w:rPr>
          <w:rFonts w:ascii="Calibri" w:hAnsi="Calibri" w:cs="Calibri"/>
        </w:rPr>
        <w:t>evidence</w:t>
      </w:r>
      <w:r w:rsidR="00594101">
        <w:rPr>
          <w:rFonts w:ascii="Calibri" w:hAnsi="Calibri" w:cs="Calibri"/>
        </w:rPr>
        <w:t xml:space="preserve"> in this case</w:t>
      </w:r>
      <w:r w:rsidR="008A33E9" w:rsidRPr="008A33E9">
        <w:rPr>
          <w:rFonts w:ascii="Calibri" w:hAnsi="Calibri" w:cs="Calibri"/>
        </w:rPr>
        <w:t>. I</w:t>
      </w:r>
      <w:r w:rsidRPr="008A33E9">
        <w:rPr>
          <w:rFonts w:ascii="Calibri" w:hAnsi="Calibri" w:cs="Calibri"/>
        </w:rPr>
        <w:t xml:space="preserve"> also learnt that ensuring regular contact with victims is important throughout the process for </w:t>
      </w:r>
      <w:proofErr w:type="gramStart"/>
      <w:r w:rsidRPr="008A33E9">
        <w:rPr>
          <w:rFonts w:ascii="Calibri" w:hAnsi="Calibri" w:cs="Calibri"/>
        </w:rPr>
        <w:t>a number of</w:t>
      </w:r>
      <w:proofErr w:type="gramEnd"/>
      <w:r w:rsidR="007D796C">
        <w:rPr>
          <w:rFonts w:ascii="Calibri" w:hAnsi="Calibri" w:cs="Calibri"/>
        </w:rPr>
        <w:t xml:space="preserve"> different</w:t>
      </w:r>
      <w:r w:rsidRPr="008A33E9">
        <w:rPr>
          <w:rFonts w:ascii="Calibri" w:hAnsi="Calibri" w:cs="Calibri"/>
        </w:rPr>
        <w:t xml:space="preserve"> reasons, such as to build r</w:t>
      </w:r>
      <w:r w:rsidR="00A277DB" w:rsidRPr="008A33E9">
        <w:rPr>
          <w:rFonts w:ascii="Calibri" w:hAnsi="Calibri" w:cs="Calibri"/>
        </w:rPr>
        <w:t>apport</w:t>
      </w:r>
      <w:r w:rsidRPr="008A33E9">
        <w:rPr>
          <w:rFonts w:ascii="Calibri" w:hAnsi="Calibri" w:cs="Calibri"/>
        </w:rPr>
        <w:t xml:space="preserve"> and trust in the police, as well as enabling a contact pathway for </w:t>
      </w:r>
      <w:r w:rsidR="00594101">
        <w:rPr>
          <w:rFonts w:ascii="Calibri" w:hAnsi="Calibri" w:cs="Calibri"/>
        </w:rPr>
        <w:t xml:space="preserve">important </w:t>
      </w:r>
      <w:r w:rsidRPr="008A33E9">
        <w:rPr>
          <w:rFonts w:ascii="Calibri" w:hAnsi="Calibri" w:cs="Calibri"/>
        </w:rPr>
        <w:t>information, such as the reports of further break- ins</w:t>
      </w:r>
      <w:r w:rsidR="00A277DB" w:rsidRPr="008A33E9">
        <w:rPr>
          <w:rFonts w:ascii="Calibri" w:hAnsi="Calibri" w:cs="Calibri"/>
        </w:rPr>
        <w:t xml:space="preserve"> or any suspicious activity in the surrounding area. </w:t>
      </w:r>
      <w:r w:rsidRPr="008A33E9">
        <w:rPr>
          <w:rFonts w:ascii="Calibri" w:hAnsi="Calibri" w:cs="Calibri"/>
        </w:rPr>
        <w:t xml:space="preserve"> I have learnt from this experience as well that I needed to develop my communication skills when it came to explaining information. With the </w:t>
      </w:r>
      <w:r w:rsidR="007D796C">
        <w:rPr>
          <w:rFonts w:ascii="Calibri" w:hAnsi="Calibri" w:cs="Calibri"/>
        </w:rPr>
        <w:t xml:space="preserve">victim of my </w:t>
      </w:r>
      <w:proofErr w:type="gramStart"/>
      <w:r w:rsidR="007D796C">
        <w:rPr>
          <w:rFonts w:ascii="Calibri" w:hAnsi="Calibri" w:cs="Calibri"/>
        </w:rPr>
        <w:t>investigation</w:t>
      </w:r>
      <w:proofErr w:type="gramEnd"/>
      <w:r w:rsidRPr="008A33E9">
        <w:rPr>
          <w:rFonts w:ascii="Calibri" w:hAnsi="Calibri" w:cs="Calibri"/>
        </w:rPr>
        <w:t xml:space="preserve"> I provided a basic safety plan on ways he could protect his building </w:t>
      </w:r>
      <w:r w:rsidR="00594101">
        <w:rPr>
          <w:rFonts w:ascii="Calibri" w:hAnsi="Calibri" w:cs="Calibri"/>
        </w:rPr>
        <w:t>for example</w:t>
      </w:r>
      <w:r w:rsidRPr="008A33E9">
        <w:rPr>
          <w:rFonts w:ascii="Calibri" w:hAnsi="Calibri" w:cs="Calibri"/>
        </w:rPr>
        <w:t xml:space="preserve"> installing cameras, alarms and alerting neighbouring warehouses to keep an eye out, however </w:t>
      </w:r>
      <w:r w:rsidR="00F86D47">
        <w:rPr>
          <w:rFonts w:ascii="Calibri" w:hAnsi="Calibri" w:cs="Calibri"/>
        </w:rPr>
        <w:t>he</w:t>
      </w:r>
      <w:r w:rsidRPr="008A33E9">
        <w:rPr>
          <w:rFonts w:ascii="Calibri" w:hAnsi="Calibri" w:cs="Calibri"/>
        </w:rPr>
        <w:t xml:space="preserve"> did not do this and there w</w:t>
      </w:r>
      <w:r w:rsidR="00594101">
        <w:rPr>
          <w:rFonts w:ascii="Calibri" w:hAnsi="Calibri" w:cs="Calibri"/>
        </w:rPr>
        <w:t>ere</w:t>
      </w:r>
      <w:r w:rsidRPr="008A33E9">
        <w:rPr>
          <w:rFonts w:ascii="Calibri" w:hAnsi="Calibri" w:cs="Calibri"/>
        </w:rPr>
        <w:t xml:space="preserve"> further burglar</w:t>
      </w:r>
      <w:r w:rsidR="00594101">
        <w:rPr>
          <w:rFonts w:ascii="Calibri" w:hAnsi="Calibri" w:cs="Calibri"/>
        </w:rPr>
        <w:t>ies</w:t>
      </w:r>
      <w:r w:rsidRPr="008A33E9">
        <w:rPr>
          <w:rFonts w:ascii="Calibri" w:hAnsi="Calibri" w:cs="Calibri"/>
        </w:rPr>
        <w:t xml:space="preserve"> </w:t>
      </w:r>
      <w:r w:rsidR="00594101">
        <w:rPr>
          <w:rFonts w:ascii="Calibri" w:hAnsi="Calibri" w:cs="Calibri"/>
        </w:rPr>
        <w:t>and more high value items were taken</w:t>
      </w:r>
      <w:r w:rsidRPr="008A33E9">
        <w:rPr>
          <w:rFonts w:ascii="Calibri" w:hAnsi="Calibri" w:cs="Calibri"/>
        </w:rPr>
        <w:t xml:space="preserve">. I think if I had taken the time to fully explain as to why these were important elements that may deter </w:t>
      </w:r>
      <w:r w:rsidR="00594101">
        <w:rPr>
          <w:rFonts w:ascii="Calibri" w:hAnsi="Calibri" w:cs="Calibri"/>
        </w:rPr>
        <w:t>perpetrators</w:t>
      </w:r>
      <w:r w:rsidRPr="008A33E9">
        <w:rPr>
          <w:rFonts w:ascii="Calibri" w:hAnsi="Calibri" w:cs="Calibri"/>
        </w:rPr>
        <w:t xml:space="preserve"> then it may have been taken into consideration rather than ignored. Another learning point from this investigation is my understanding of repeat victimisation and what leads to people </w:t>
      </w:r>
      <w:r w:rsidR="00A277DB" w:rsidRPr="008A33E9">
        <w:rPr>
          <w:rFonts w:ascii="Calibri" w:hAnsi="Calibri" w:cs="Calibri"/>
        </w:rPr>
        <w:t>and</w:t>
      </w:r>
      <w:r w:rsidRPr="008A33E9">
        <w:rPr>
          <w:rFonts w:ascii="Calibri" w:hAnsi="Calibri" w:cs="Calibri"/>
        </w:rPr>
        <w:t xml:space="preserve"> companies being </w:t>
      </w:r>
      <w:r w:rsidR="00A277DB" w:rsidRPr="008A33E9">
        <w:rPr>
          <w:rFonts w:ascii="Calibri" w:hAnsi="Calibri" w:cs="Calibri"/>
        </w:rPr>
        <w:t>targeted</w:t>
      </w:r>
      <w:r w:rsidRPr="008A33E9">
        <w:rPr>
          <w:rFonts w:ascii="Calibri" w:hAnsi="Calibri" w:cs="Calibri"/>
        </w:rPr>
        <w:t xml:space="preserve"> multiple times.</w:t>
      </w:r>
      <w:r w:rsidR="00A277DB" w:rsidRPr="008A33E9">
        <w:rPr>
          <w:rFonts w:ascii="Calibri" w:hAnsi="Calibri" w:cs="Calibri"/>
        </w:rPr>
        <w:t xml:space="preserve"> Research by Johnson (2008) suggested the theory that repeat victimisation is the </w:t>
      </w:r>
      <w:r w:rsidRPr="008A33E9">
        <w:rPr>
          <w:rFonts w:ascii="Calibri" w:hAnsi="Calibri" w:cs="Calibri"/>
        </w:rPr>
        <w:t xml:space="preserve">consequence of a continuous process, such as that if a person has been burgled once, the offenders have more knowledge of what items are presents and any </w:t>
      </w:r>
      <w:r w:rsidRPr="008A33E9">
        <w:rPr>
          <w:rFonts w:ascii="Calibri" w:hAnsi="Calibri" w:cs="Calibri"/>
        </w:rPr>
        <w:lastRenderedPageBreak/>
        <w:t>further opportunities, resulting in the property being at even further risk. Research by Palmer, Holmes and Hollin (2002) collected information from domestic burglars</w:t>
      </w:r>
      <w:r w:rsidR="00594101">
        <w:rPr>
          <w:rFonts w:ascii="Calibri" w:hAnsi="Calibri" w:cs="Calibri"/>
        </w:rPr>
        <w:t xml:space="preserve"> and</w:t>
      </w:r>
      <w:r w:rsidRPr="008A33E9">
        <w:rPr>
          <w:rFonts w:ascii="Calibri" w:hAnsi="Calibri" w:cs="Calibri"/>
        </w:rPr>
        <w:t xml:space="preserve"> looking at their offending behaviour</w:t>
      </w:r>
      <w:r w:rsidR="00594101">
        <w:rPr>
          <w:rFonts w:ascii="Calibri" w:hAnsi="Calibri" w:cs="Calibri"/>
        </w:rPr>
        <w:t xml:space="preserve"> </w:t>
      </w:r>
      <w:r w:rsidRPr="008A33E9">
        <w:rPr>
          <w:rFonts w:ascii="Calibri" w:hAnsi="Calibri" w:cs="Calibri"/>
        </w:rPr>
        <w:t>whereby it was found that there w</w:t>
      </w:r>
      <w:r w:rsidR="00A277DB" w:rsidRPr="008A33E9">
        <w:rPr>
          <w:rFonts w:ascii="Calibri" w:hAnsi="Calibri" w:cs="Calibri"/>
        </w:rPr>
        <w:t xml:space="preserve">ere </w:t>
      </w:r>
      <w:r w:rsidRPr="008A33E9">
        <w:rPr>
          <w:rFonts w:ascii="Calibri" w:hAnsi="Calibri" w:cs="Calibri"/>
        </w:rPr>
        <w:t>four categories that they look</w:t>
      </w:r>
      <w:r w:rsidR="000D702D">
        <w:rPr>
          <w:rFonts w:ascii="Calibri" w:hAnsi="Calibri" w:cs="Calibri"/>
        </w:rPr>
        <w:t>ed</w:t>
      </w:r>
      <w:r w:rsidRPr="008A33E9">
        <w:rPr>
          <w:rFonts w:ascii="Calibri" w:hAnsi="Calibri" w:cs="Calibri"/>
        </w:rPr>
        <w:t xml:space="preserve"> for including occupancy, </w:t>
      </w:r>
      <w:r w:rsidR="00A277DB" w:rsidRPr="008A33E9">
        <w:rPr>
          <w:rFonts w:ascii="Calibri" w:hAnsi="Calibri" w:cs="Calibri"/>
        </w:rPr>
        <w:t>surveillance</w:t>
      </w:r>
      <w:r w:rsidRPr="008A33E9">
        <w:rPr>
          <w:rFonts w:ascii="Calibri" w:hAnsi="Calibri" w:cs="Calibri"/>
        </w:rPr>
        <w:t xml:space="preserve">, </w:t>
      </w:r>
      <w:r w:rsidR="00A277DB" w:rsidRPr="008A33E9">
        <w:rPr>
          <w:rFonts w:ascii="Calibri" w:hAnsi="Calibri" w:cs="Calibri"/>
        </w:rPr>
        <w:t>accessibility,</w:t>
      </w:r>
      <w:r w:rsidRPr="008A33E9">
        <w:rPr>
          <w:rFonts w:ascii="Calibri" w:hAnsi="Calibri" w:cs="Calibri"/>
        </w:rPr>
        <w:t xml:space="preserve"> and security influenced method of entry. It was stated that with these categories in mind, </w:t>
      </w:r>
      <w:r w:rsidR="00A277DB" w:rsidRPr="008A33E9">
        <w:rPr>
          <w:rFonts w:ascii="Calibri" w:hAnsi="Calibri" w:cs="Calibri"/>
        </w:rPr>
        <w:t>a few</w:t>
      </w:r>
      <w:r w:rsidRPr="008A33E9">
        <w:rPr>
          <w:rFonts w:ascii="Calibri" w:hAnsi="Calibri" w:cs="Calibri"/>
        </w:rPr>
        <w:t xml:space="preserve"> burglars </w:t>
      </w:r>
      <w:r w:rsidR="00A277DB" w:rsidRPr="008A33E9">
        <w:rPr>
          <w:rFonts w:ascii="Calibri" w:hAnsi="Calibri" w:cs="Calibri"/>
        </w:rPr>
        <w:t>targeted</w:t>
      </w:r>
      <w:r w:rsidRPr="008A33E9">
        <w:rPr>
          <w:rFonts w:ascii="Calibri" w:hAnsi="Calibri" w:cs="Calibri"/>
        </w:rPr>
        <w:t xml:space="preserve"> the same property more than once and new security measures that were put into place by the victim</w:t>
      </w:r>
      <w:r w:rsidR="000D702D">
        <w:rPr>
          <w:rFonts w:ascii="Calibri" w:hAnsi="Calibri" w:cs="Calibri"/>
        </w:rPr>
        <w:t>s</w:t>
      </w:r>
      <w:r w:rsidRPr="008A33E9">
        <w:rPr>
          <w:rFonts w:ascii="Calibri" w:hAnsi="Calibri" w:cs="Calibri"/>
        </w:rPr>
        <w:t xml:space="preserve"> did not </w:t>
      </w:r>
      <w:r w:rsidR="000D702D">
        <w:rPr>
          <w:rFonts w:ascii="Calibri" w:hAnsi="Calibri" w:cs="Calibri"/>
        </w:rPr>
        <w:t xml:space="preserve">necessarily </w:t>
      </w:r>
      <w:r w:rsidRPr="008A33E9">
        <w:rPr>
          <w:rFonts w:ascii="Calibri" w:hAnsi="Calibri" w:cs="Calibri"/>
        </w:rPr>
        <w:t xml:space="preserve">deter them </w:t>
      </w:r>
      <w:r w:rsidR="00A277DB" w:rsidRPr="008A33E9">
        <w:rPr>
          <w:rFonts w:ascii="Calibri" w:hAnsi="Calibri" w:cs="Calibri"/>
        </w:rPr>
        <w:t>(Palmer, Holmes and Hollin, 2002</w:t>
      </w:r>
      <w:r w:rsidRPr="008A33E9">
        <w:rPr>
          <w:rFonts w:ascii="Calibri" w:hAnsi="Calibri" w:cs="Calibri"/>
        </w:rPr>
        <w:t>)</w:t>
      </w:r>
      <w:r w:rsidR="00A277DB" w:rsidRPr="008A33E9">
        <w:rPr>
          <w:rFonts w:ascii="Calibri" w:hAnsi="Calibri" w:cs="Calibri"/>
        </w:rPr>
        <w:t xml:space="preserve">. </w:t>
      </w:r>
      <w:r w:rsidR="00FE2D85">
        <w:rPr>
          <w:rFonts w:ascii="Calibri" w:hAnsi="Calibri" w:cs="Calibri"/>
        </w:rPr>
        <w:t>It has been suggested that there</w:t>
      </w:r>
      <w:r w:rsidR="007D796C">
        <w:rPr>
          <w:rFonts w:ascii="Calibri" w:hAnsi="Calibri" w:cs="Calibri"/>
        </w:rPr>
        <w:t xml:space="preserve"> are also</w:t>
      </w:r>
      <w:r w:rsidR="00FE2D85">
        <w:rPr>
          <w:rFonts w:ascii="Calibri" w:hAnsi="Calibri" w:cs="Calibri"/>
        </w:rPr>
        <w:t xml:space="preserve"> two explanations to repeat victimisation and repeat offending whereby some properties flag themselves as attractive</w:t>
      </w:r>
      <w:r w:rsidR="007D796C">
        <w:rPr>
          <w:rFonts w:ascii="Calibri" w:hAnsi="Calibri" w:cs="Calibri"/>
        </w:rPr>
        <w:t>,</w:t>
      </w:r>
      <w:r w:rsidR="00FE2D85">
        <w:rPr>
          <w:rFonts w:ascii="Calibri" w:hAnsi="Calibri" w:cs="Calibri"/>
        </w:rPr>
        <w:t xml:space="preserve"> such as not displaying protective measures of cameras, being </w:t>
      </w:r>
      <w:r w:rsidR="00F86D47">
        <w:rPr>
          <w:rFonts w:ascii="Calibri" w:hAnsi="Calibri" w:cs="Calibri"/>
        </w:rPr>
        <w:t>secluded,</w:t>
      </w:r>
      <w:r w:rsidR="00FE2D85">
        <w:rPr>
          <w:rFonts w:ascii="Calibri" w:hAnsi="Calibri" w:cs="Calibri"/>
        </w:rPr>
        <w:t xml:space="preserve"> or appearing easier to hide </w:t>
      </w:r>
      <w:r w:rsidR="007D796C">
        <w:rPr>
          <w:rFonts w:ascii="Calibri" w:hAnsi="Calibri" w:cs="Calibri"/>
        </w:rPr>
        <w:t>amongst</w:t>
      </w:r>
      <w:r w:rsidR="00FE2D85">
        <w:rPr>
          <w:rFonts w:ascii="Calibri" w:hAnsi="Calibri" w:cs="Calibri"/>
        </w:rPr>
        <w:t xml:space="preserve"> or offenders learn which targets are best through trial and error and more likely to target the same property again (Grove, Farrell, </w:t>
      </w:r>
      <w:proofErr w:type="gramStart"/>
      <w:r w:rsidR="00FE2D85">
        <w:rPr>
          <w:rFonts w:ascii="Calibri" w:hAnsi="Calibri" w:cs="Calibri"/>
        </w:rPr>
        <w:t>Farrington</w:t>
      </w:r>
      <w:proofErr w:type="gramEnd"/>
      <w:r w:rsidR="00FE2D85">
        <w:rPr>
          <w:rFonts w:ascii="Calibri" w:hAnsi="Calibri" w:cs="Calibri"/>
        </w:rPr>
        <w:t xml:space="preserve"> and Johnson, 2012). </w:t>
      </w:r>
      <w:r w:rsidRPr="008A33E9">
        <w:rPr>
          <w:rFonts w:ascii="Calibri" w:hAnsi="Calibri" w:cs="Calibri"/>
        </w:rPr>
        <w:t xml:space="preserve">Similar findings were discussed by </w:t>
      </w:r>
      <w:proofErr w:type="spellStart"/>
      <w:r w:rsidR="00DD6E13">
        <w:rPr>
          <w:rFonts w:ascii="Calibri" w:hAnsi="Calibri" w:cs="Calibri"/>
        </w:rPr>
        <w:t>Tseloni</w:t>
      </w:r>
      <w:proofErr w:type="spellEnd"/>
      <w:r w:rsidR="00DD6E13">
        <w:rPr>
          <w:rFonts w:ascii="Calibri" w:hAnsi="Calibri" w:cs="Calibri"/>
        </w:rPr>
        <w:t xml:space="preserve"> et al (2017) </w:t>
      </w:r>
      <w:r w:rsidRPr="008A33E9">
        <w:rPr>
          <w:rFonts w:ascii="Calibri" w:hAnsi="Calibri" w:cs="Calibri"/>
        </w:rPr>
        <w:t xml:space="preserve">where offenders of domestic </w:t>
      </w:r>
      <w:r w:rsidR="00A277DB" w:rsidRPr="008A33E9">
        <w:rPr>
          <w:rFonts w:ascii="Calibri" w:hAnsi="Calibri" w:cs="Calibri"/>
        </w:rPr>
        <w:t>burglary</w:t>
      </w:r>
      <w:r w:rsidRPr="008A33E9">
        <w:rPr>
          <w:rFonts w:ascii="Calibri" w:hAnsi="Calibri" w:cs="Calibri"/>
        </w:rPr>
        <w:t xml:space="preserve"> looked for properties with </w:t>
      </w:r>
      <w:r w:rsidR="00A277DB" w:rsidRPr="008A33E9">
        <w:rPr>
          <w:rFonts w:ascii="Calibri" w:hAnsi="Calibri" w:cs="Calibri"/>
        </w:rPr>
        <w:t>physical</w:t>
      </w:r>
      <w:r w:rsidRPr="008A33E9">
        <w:rPr>
          <w:rFonts w:ascii="Calibri" w:hAnsi="Calibri" w:cs="Calibri"/>
        </w:rPr>
        <w:t xml:space="preserve"> cues that offered cover, easy </w:t>
      </w:r>
      <w:r w:rsidR="00A277DB" w:rsidRPr="008A33E9">
        <w:rPr>
          <w:rFonts w:ascii="Calibri" w:hAnsi="Calibri" w:cs="Calibri"/>
        </w:rPr>
        <w:t>access,</w:t>
      </w:r>
      <w:r w:rsidRPr="008A33E9">
        <w:rPr>
          <w:rFonts w:ascii="Calibri" w:hAnsi="Calibri" w:cs="Calibri"/>
        </w:rPr>
        <w:t xml:space="preserve"> and getaway routes, </w:t>
      </w:r>
      <w:r w:rsidR="00A277DB" w:rsidRPr="008A33E9">
        <w:rPr>
          <w:rFonts w:ascii="Calibri" w:hAnsi="Calibri" w:cs="Calibri"/>
        </w:rPr>
        <w:t>explaining</w:t>
      </w:r>
      <w:r w:rsidRPr="008A33E9">
        <w:rPr>
          <w:rFonts w:ascii="Calibri" w:hAnsi="Calibri" w:cs="Calibri"/>
        </w:rPr>
        <w:t xml:space="preserve"> that security features were rarely enough to stop them. </w:t>
      </w:r>
      <w:r w:rsidR="000D702D">
        <w:rPr>
          <w:rFonts w:ascii="Calibri" w:hAnsi="Calibri" w:cs="Calibri"/>
        </w:rPr>
        <w:t xml:space="preserve">This research can explain as to why the warehouse that I was investigating was being targeted, as offenders knew how much copper wiring there was left, as well as there being easy get away points due to the building being relatively secluded with no exterior cameras. </w:t>
      </w:r>
      <w:r w:rsidRPr="008A33E9">
        <w:rPr>
          <w:rFonts w:ascii="Calibri" w:hAnsi="Calibri" w:cs="Calibri"/>
        </w:rPr>
        <w:t xml:space="preserve">For repeat victims of burglary police can often refer them to agencies that may be able to support and assist in creating their property to be safer, such as </w:t>
      </w:r>
      <w:r w:rsidR="007D796C">
        <w:rPr>
          <w:rFonts w:ascii="Calibri" w:hAnsi="Calibri" w:cs="Calibri"/>
        </w:rPr>
        <w:t>C</w:t>
      </w:r>
      <w:r w:rsidRPr="008A33E9">
        <w:rPr>
          <w:rFonts w:ascii="Calibri" w:hAnsi="Calibri" w:cs="Calibri"/>
        </w:rPr>
        <w:t xml:space="preserve">onnect </w:t>
      </w:r>
      <w:r w:rsidR="00A277DB" w:rsidRPr="008A33E9">
        <w:rPr>
          <w:rFonts w:ascii="Calibri" w:hAnsi="Calibri" w:cs="Calibri"/>
        </w:rPr>
        <w:t>G</w:t>
      </w:r>
      <w:r w:rsidRPr="008A33E9">
        <w:rPr>
          <w:rFonts w:ascii="Calibri" w:hAnsi="Calibri" w:cs="Calibri"/>
        </w:rPr>
        <w:t>went. These agencies can send out fully qualified tradespeople to improve security, often with a discount and free fitting to ensure that the devices, such as cameras, door jammers and window alarms are working correctly (</w:t>
      </w:r>
      <w:r w:rsidR="00A277DB" w:rsidRPr="008A33E9">
        <w:rPr>
          <w:rFonts w:ascii="Calibri" w:hAnsi="Calibri" w:cs="Calibri"/>
        </w:rPr>
        <w:t>College of Policing, 2023).</w:t>
      </w:r>
      <w:r w:rsidR="000D702D">
        <w:rPr>
          <w:rFonts w:ascii="Calibri" w:hAnsi="Calibri" w:cs="Calibri"/>
        </w:rPr>
        <w:t xml:space="preserve"> </w:t>
      </w:r>
    </w:p>
    <w:p w14:paraId="4E0E8242" w14:textId="08D8CB5F" w:rsidR="00DE5B76"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The final stage of the reflection model is the action plan</w:t>
      </w:r>
      <w:r w:rsidR="00C220C7">
        <w:rPr>
          <w:rFonts w:ascii="Calibri" w:hAnsi="Calibri" w:cs="Calibri"/>
        </w:rPr>
        <w:t xml:space="preserve"> consideration</w:t>
      </w:r>
      <w:r w:rsidRPr="008A33E9">
        <w:rPr>
          <w:rFonts w:ascii="Calibri" w:hAnsi="Calibri" w:cs="Calibri"/>
        </w:rPr>
        <w:t xml:space="preserve">, </w:t>
      </w:r>
      <w:r w:rsidR="00C220C7">
        <w:rPr>
          <w:rFonts w:ascii="Calibri" w:hAnsi="Calibri" w:cs="Calibri"/>
        </w:rPr>
        <w:t>where a plan of what could be done differently or completed the same way in similar situation</w:t>
      </w:r>
      <w:r w:rsidR="007D796C">
        <w:rPr>
          <w:rFonts w:ascii="Calibri" w:hAnsi="Calibri" w:cs="Calibri"/>
        </w:rPr>
        <w:t>s</w:t>
      </w:r>
      <w:r w:rsidR="00C220C7">
        <w:rPr>
          <w:rFonts w:ascii="Calibri" w:hAnsi="Calibri" w:cs="Calibri"/>
        </w:rPr>
        <w:t xml:space="preserve"> are considered</w:t>
      </w:r>
      <w:r w:rsidRPr="008A33E9">
        <w:rPr>
          <w:rFonts w:ascii="Calibri" w:hAnsi="Calibri" w:cs="Calibri"/>
        </w:rPr>
        <w:t xml:space="preserve"> (University of Edinburgh, 2020). For future burglaries, I will ensure that I call up before attending and make it clear that the scene should not be touched or disturbed to enable for CSI to attend and have more chance of gaining </w:t>
      </w:r>
      <w:r w:rsidR="00EC0F37" w:rsidRPr="008A33E9">
        <w:rPr>
          <w:rFonts w:ascii="Calibri" w:hAnsi="Calibri" w:cs="Calibri"/>
        </w:rPr>
        <w:t>forensic</w:t>
      </w:r>
      <w:r w:rsidRPr="008A33E9">
        <w:rPr>
          <w:rFonts w:ascii="Calibri" w:hAnsi="Calibri" w:cs="Calibri"/>
        </w:rPr>
        <w:t xml:space="preserve"> evidence. I would also ensure that the victim knows how important it is to attempt to deter further crimes as </w:t>
      </w:r>
      <w:r w:rsidR="00EC0F37" w:rsidRPr="008A33E9">
        <w:rPr>
          <w:rFonts w:ascii="Calibri" w:hAnsi="Calibri" w:cs="Calibri"/>
        </w:rPr>
        <w:t xml:space="preserve">the offenders </w:t>
      </w:r>
      <w:r w:rsidR="00C220C7">
        <w:rPr>
          <w:rFonts w:ascii="Calibri" w:hAnsi="Calibri" w:cs="Calibri"/>
        </w:rPr>
        <w:t>knew</w:t>
      </w:r>
      <w:r w:rsidRPr="008A33E9">
        <w:rPr>
          <w:rFonts w:ascii="Calibri" w:hAnsi="Calibri" w:cs="Calibri"/>
        </w:rPr>
        <w:t xml:space="preserve"> the building</w:t>
      </w:r>
      <w:r w:rsidR="00EC0F37" w:rsidRPr="008A33E9">
        <w:rPr>
          <w:rFonts w:ascii="Calibri" w:hAnsi="Calibri" w:cs="Calibri"/>
        </w:rPr>
        <w:t xml:space="preserve"> layout</w:t>
      </w:r>
      <w:r w:rsidRPr="008A33E9">
        <w:rPr>
          <w:rFonts w:ascii="Calibri" w:hAnsi="Calibri" w:cs="Calibri"/>
        </w:rPr>
        <w:t xml:space="preserve"> and </w:t>
      </w:r>
      <w:r w:rsidR="00EC0F37" w:rsidRPr="008A33E9">
        <w:rPr>
          <w:rFonts w:ascii="Calibri" w:hAnsi="Calibri" w:cs="Calibri"/>
        </w:rPr>
        <w:t xml:space="preserve">what </w:t>
      </w:r>
      <w:r w:rsidR="00C220C7">
        <w:rPr>
          <w:rFonts w:ascii="Calibri" w:hAnsi="Calibri" w:cs="Calibri"/>
        </w:rPr>
        <w:t>was still</w:t>
      </w:r>
      <w:r w:rsidR="00EC0F37" w:rsidRPr="008A33E9">
        <w:rPr>
          <w:rFonts w:ascii="Calibri" w:hAnsi="Calibri" w:cs="Calibri"/>
        </w:rPr>
        <w:t xml:space="preserve"> present leading to the building becoming even more </w:t>
      </w:r>
      <w:r w:rsidRPr="008A33E9">
        <w:rPr>
          <w:rFonts w:ascii="Calibri" w:hAnsi="Calibri" w:cs="Calibri"/>
        </w:rPr>
        <w:t xml:space="preserve">vulnerable and more likely </w:t>
      </w:r>
      <w:r w:rsidR="00EC0F37" w:rsidRPr="008A33E9">
        <w:rPr>
          <w:rFonts w:ascii="Calibri" w:hAnsi="Calibri" w:cs="Calibri"/>
        </w:rPr>
        <w:t xml:space="preserve">for offenders to </w:t>
      </w:r>
      <w:r w:rsidRPr="008A33E9">
        <w:rPr>
          <w:rFonts w:ascii="Calibri" w:hAnsi="Calibri" w:cs="Calibri"/>
        </w:rPr>
        <w:t xml:space="preserve">return. Although I </w:t>
      </w:r>
      <w:r w:rsidR="00EC0F37" w:rsidRPr="008A33E9">
        <w:rPr>
          <w:rFonts w:ascii="Calibri" w:hAnsi="Calibri" w:cs="Calibri"/>
        </w:rPr>
        <w:t>informed</w:t>
      </w:r>
      <w:r w:rsidRPr="008A33E9">
        <w:rPr>
          <w:rFonts w:ascii="Calibri" w:hAnsi="Calibri" w:cs="Calibri"/>
        </w:rPr>
        <w:t xml:space="preserve"> the supervisors of the break-ins which allowed for patrols to be conducted, next time I would </w:t>
      </w:r>
      <w:r w:rsidRPr="008A33E9">
        <w:rPr>
          <w:rFonts w:ascii="Calibri" w:hAnsi="Calibri" w:cs="Calibri"/>
        </w:rPr>
        <w:lastRenderedPageBreak/>
        <w:t xml:space="preserve">ensure that supervisors were aware after the first </w:t>
      </w:r>
      <w:r w:rsidR="00C220C7">
        <w:rPr>
          <w:rFonts w:ascii="Calibri" w:hAnsi="Calibri" w:cs="Calibri"/>
        </w:rPr>
        <w:t>incident</w:t>
      </w:r>
      <w:r w:rsidRPr="008A33E9">
        <w:rPr>
          <w:rFonts w:ascii="Calibri" w:hAnsi="Calibri" w:cs="Calibri"/>
        </w:rPr>
        <w:t xml:space="preserve"> to allow for consideration of patrols </w:t>
      </w:r>
      <w:r w:rsidR="00EC0F37" w:rsidRPr="008A33E9">
        <w:rPr>
          <w:rFonts w:ascii="Calibri" w:hAnsi="Calibri" w:cs="Calibri"/>
        </w:rPr>
        <w:t>to prevent further crimes from occurring</w:t>
      </w:r>
      <w:r w:rsidR="00C220C7">
        <w:rPr>
          <w:rFonts w:ascii="Calibri" w:hAnsi="Calibri" w:cs="Calibri"/>
        </w:rPr>
        <w:t xml:space="preserve">, </w:t>
      </w:r>
      <w:r w:rsidR="00EC0F37" w:rsidRPr="008A33E9">
        <w:rPr>
          <w:rFonts w:ascii="Calibri" w:hAnsi="Calibri" w:cs="Calibri"/>
        </w:rPr>
        <w:t xml:space="preserve">rather than reacting to </w:t>
      </w:r>
      <w:r w:rsidR="007D796C">
        <w:rPr>
          <w:rFonts w:ascii="Calibri" w:hAnsi="Calibri" w:cs="Calibri"/>
        </w:rPr>
        <w:t xml:space="preserve">continual </w:t>
      </w:r>
      <w:r w:rsidR="00EC0F37" w:rsidRPr="008A33E9">
        <w:rPr>
          <w:rFonts w:ascii="Calibri" w:hAnsi="Calibri" w:cs="Calibri"/>
        </w:rPr>
        <w:t>crimes.</w:t>
      </w:r>
      <w:r w:rsidRPr="008A33E9">
        <w:rPr>
          <w:rFonts w:ascii="Calibri" w:hAnsi="Calibri" w:cs="Calibri"/>
        </w:rPr>
        <w:t xml:space="preserve"> </w:t>
      </w:r>
    </w:p>
    <w:p w14:paraId="1DA7EF0D" w14:textId="70B1BEDF" w:rsidR="00DE5B76" w:rsidRPr="008A33E9" w:rsidRDefault="008F34C0" w:rsidP="008A33E9">
      <w:pPr>
        <w:pStyle w:val="NormalWeb"/>
        <w:spacing w:before="0" w:beforeAutospacing="0" w:after="0" w:afterAutospacing="0" w:line="360" w:lineRule="auto"/>
        <w:rPr>
          <w:rFonts w:ascii="Calibri" w:hAnsi="Calibri" w:cs="Calibri"/>
        </w:rPr>
      </w:pPr>
      <w:r>
        <w:rPr>
          <w:rFonts w:ascii="Calibri" w:hAnsi="Calibri" w:cs="Calibri"/>
        </w:rPr>
        <w:t xml:space="preserve">In </w:t>
      </w:r>
      <w:r w:rsidR="00DE5B76" w:rsidRPr="008A33E9">
        <w:rPr>
          <w:rFonts w:ascii="Calibri" w:hAnsi="Calibri" w:cs="Calibri"/>
        </w:rPr>
        <w:t xml:space="preserve">retrospect there are elements of the investigation that could have been conducted </w:t>
      </w:r>
      <w:r w:rsidR="007D796C">
        <w:rPr>
          <w:rFonts w:ascii="Calibri" w:hAnsi="Calibri" w:cs="Calibri"/>
        </w:rPr>
        <w:t xml:space="preserve">more effectively </w:t>
      </w:r>
      <w:r w:rsidR="00DE5B76" w:rsidRPr="008A33E9">
        <w:rPr>
          <w:rFonts w:ascii="Calibri" w:hAnsi="Calibri" w:cs="Calibri"/>
        </w:rPr>
        <w:t xml:space="preserve">however due to it being my first independent investigation of such a high value burglary I </w:t>
      </w:r>
      <w:r w:rsidR="00AE7356" w:rsidRPr="008A33E9">
        <w:rPr>
          <w:rFonts w:ascii="Calibri" w:hAnsi="Calibri" w:cs="Calibri"/>
        </w:rPr>
        <w:t xml:space="preserve">believe that I </w:t>
      </w:r>
      <w:r w:rsidR="00DE5B76" w:rsidRPr="008A33E9">
        <w:rPr>
          <w:rFonts w:ascii="Calibri" w:hAnsi="Calibri" w:cs="Calibri"/>
        </w:rPr>
        <w:t>conduct</w:t>
      </w:r>
      <w:r w:rsidR="00AE7356" w:rsidRPr="008A33E9">
        <w:rPr>
          <w:rFonts w:ascii="Calibri" w:hAnsi="Calibri" w:cs="Calibri"/>
        </w:rPr>
        <w:t>ed</w:t>
      </w:r>
      <w:r w:rsidR="00DE5B76" w:rsidRPr="008A33E9">
        <w:rPr>
          <w:rFonts w:ascii="Calibri" w:hAnsi="Calibri" w:cs="Calibri"/>
        </w:rPr>
        <w:t xml:space="preserve"> a</w:t>
      </w:r>
      <w:r w:rsidR="007D796C">
        <w:rPr>
          <w:rFonts w:ascii="Calibri" w:hAnsi="Calibri" w:cs="Calibri"/>
        </w:rPr>
        <w:t xml:space="preserve"> full indepth</w:t>
      </w:r>
      <w:r w:rsidR="00DE5B76" w:rsidRPr="008A33E9">
        <w:rPr>
          <w:rFonts w:ascii="Calibri" w:hAnsi="Calibri" w:cs="Calibri"/>
        </w:rPr>
        <w:t xml:space="preserve"> investigation.</w:t>
      </w:r>
    </w:p>
    <w:p w14:paraId="1E96D16A" w14:textId="302F013D" w:rsidR="5B843AF0" w:rsidRPr="00E676F7" w:rsidRDefault="5B843AF0" w:rsidP="00DE5B76">
      <w:pPr>
        <w:ind w:right="237"/>
        <w:rPr>
          <w:b/>
          <w:bCs/>
          <w:sz w:val="24"/>
          <w:szCs w:val="24"/>
        </w:rPr>
      </w:pPr>
    </w:p>
    <w:p w14:paraId="54B93D87" w14:textId="0A811AA0" w:rsidR="00DE5B76" w:rsidRDefault="00DE5B76" w:rsidP="00EC0F37">
      <w:pPr>
        <w:pStyle w:val="paragraph"/>
        <w:spacing w:before="0" w:beforeAutospacing="0" w:after="0" w:afterAutospacing="0"/>
        <w:textAlignment w:val="baseline"/>
        <w:rPr>
          <w:rFonts w:ascii="Segoe UI" w:hAnsi="Segoe UI" w:cs="Segoe UI"/>
          <w:color w:val="000000"/>
          <w:sz w:val="18"/>
          <w:szCs w:val="18"/>
        </w:rPr>
      </w:pPr>
    </w:p>
    <w:p w14:paraId="3CA122F3" w14:textId="77777777" w:rsidR="008A33E9" w:rsidRDefault="008A33E9" w:rsidP="00EC0F37">
      <w:pPr>
        <w:pStyle w:val="paragraph"/>
        <w:spacing w:before="0" w:beforeAutospacing="0" w:after="0" w:afterAutospacing="0"/>
        <w:textAlignment w:val="baseline"/>
        <w:rPr>
          <w:rFonts w:ascii="Segoe UI" w:hAnsi="Segoe UI" w:cs="Segoe UI"/>
          <w:color w:val="000000"/>
          <w:sz w:val="18"/>
          <w:szCs w:val="18"/>
        </w:rPr>
      </w:pPr>
    </w:p>
    <w:p w14:paraId="3C02C72E" w14:textId="77777777" w:rsidR="008A33E9" w:rsidRDefault="008A33E9" w:rsidP="00EC0F37">
      <w:pPr>
        <w:pStyle w:val="paragraph"/>
        <w:spacing w:before="0" w:beforeAutospacing="0" w:after="0" w:afterAutospacing="0"/>
        <w:textAlignment w:val="baseline"/>
        <w:rPr>
          <w:rFonts w:ascii="Segoe UI" w:hAnsi="Segoe UI" w:cs="Segoe UI"/>
          <w:color w:val="000000"/>
          <w:sz w:val="18"/>
          <w:szCs w:val="18"/>
        </w:rPr>
      </w:pPr>
    </w:p>
    <w:p w14:paraId="04C90A52" w14:textId="77777777" w:rsidR="008A33E9" w:rsidRDefault="008A33E9" w:rsidP="00EC0F37">
      <w:pPr>
        <w:pStyle w:val="paragraph"/>
        <w:spacing w:before="0" w:beforeAutospacing="0" w:after="0" w:afterAutospacing="0"/>
        <w:textAlignment w:val="baseline"/>
        <w:rPr>
          <w:rFonts w:ascii="Segoe UI" w:hAnsi="Segoe UI" w:cs="Segoe UI"/>
          <w:color w:val="000000"/>
          <w:sz w:val="18"/>
          <w:szCs w:val="18"/>
        </w:rPr>
      </w:pPr>
    </w:p>
    <w:p w14:paraId="51AE8A82"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377DCBA8"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2B3CB9E"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304113F2"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5ED62FA8"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495DBC88"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7660B84A" w14:textId="40433A5A" w:rsidR="007D796C" w:rsidRPr="006057BB" w:rsidRDefault="007D796C" w:rsidP="00EC0F37">
      <w:pPr>
        <w:pStyle w:val="paragraph"/>
        <w:spacing w:before="0" w:beforeAutospacing="0" w:after="0" w:afterAutospacing="0"/>
        <w:textAlignment w:val="baseline"/>
        <w:rPr>
          <w:rFonts w:ascii="Segoe UI" w:hAnsi="Segoe UI" w:cs="Segoe UI"/>
          <w:color w:val="000000"/>
        </w:rPr>
      </w:pPr>
      <w:r w:rsidRPr="006057BB">
        <w:rPr>
          <w:rFonts w:ascii="Segoe UI" w:hAnsi="Segoe UI" w:cs="Segoe UI"/>
          <w:color w:val="000000"/>
        </w:rPr>
        <w:t>Word Count: 2118</w:t>
      </w:r>
    </w:p>
    <w:p w14:paraId="27761727"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8C370C0"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5C8464A3"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045DE9B"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36DFFD75"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CC8DA8A"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865BEC3"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B63E980"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62AB910B"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69CA6B5E"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4B4778A5" w14:textId="77777777" w:rsidR="008A33E9" w:rsidRDefault="008A33E9" w:rsidP="00EC0F37">
      <w:pPr>
        <w:pStyle w:val="paragraph"/>
        <w:spacing w:before="0" w:beforeAutospacing="0" w:after="0" w:afterAutospacing="0"/>
        <w:textAlignment w:val="baseline"/>
        <w:rPr>
          <w:rFonts w:ascii="Segoe UI" w:hAnsi="Segoe UI" w:cs="Segoe UI"/>
          <w:color w:val="000000"/>
          <w:sz w:val="18"/>
          <w:szCs w:val="18"/>
        </w:rPr>
      </w:pPr>
    </w:p>
    <w:p w14:paraId="724FC9B7" w14:textId="77777777" w:rsidR="008A33E9" w:rsidRDefault="008A33E9" w:rsidP="00EC0F37">
      <w:pPr>
        <w:pStyle w:val="paragraph"/>
        <w:spacing w:before="0" w:beforeAutospacing="0" w:after="0" w:afterAutospacing="0"/>
        <w:textAlignment w:val="baseline"/>
        <w:rPr>
          <w:rFonts w:ascii="Segoe UI" w:hAnsi="Segoe UI" w:cs="Segoe UI"/>
          <w:color w:val="000000"/>
          <w:sz w:val="18"/>
          <w:szCs w:val="18"/>
        </w:rPr>
      </w:pPr>
    </w:p>
    <w:p w14:paraId="3586903B"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7A9747A8"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955C442"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EE1D1A6"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71CA6B2"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658FD98D"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5D679E19"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24F0CCD"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1E32049F"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53BBB31"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740AD16"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74B68059"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3BB71DB9"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36ACD46F"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7B25992"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3784B1B1"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6EE63F74"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04D536EE"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9430770"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71F9880A"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431D9FD2"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D40F5E1" w14:textId="77777777" w:rsidR="007D796C"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B5B561D" w14:textId="77777777" w:rsidR="007D796C" w:rsidRPr="00EC0F37" w:rsidRDefault="007D796C" w:rsidP="00EC0F37">
      <w:pPr>
        <w:pStyle w:val="paragraph"/>
        <w:spacing w:before="0" w:beforeAutospacing="0" w:after="0" w:afterAutospacing="0"/>
        <w:textAlignment w:val="baseline"/>
        <w:rPr>
          <w:rFonts w:ascii="Segoe UI" w:hAnsi="Segoe UI" w:cs="Segoe UI"/>
          <w:color w:val="000000"/>
          <w:sz w:val="18"/>
          <w:szCs w:val="18"/>
        </w:rPr>
      </w:pPr>
    </w:p>
    <w:p w14:paraId="2D175112" w14:textId="77777777" w:rsidR="00DE5B76" w:rsidRDefault="00DE5B76" w:rsidP="00DE5B76">
      <w:pPr>
        <w:pStyle w:val="paragraph"/>
        <w:spacing w:before="0" w:beforeAutospacing="0" w:after="0" w:afterAutospacing="0"/>
        <w:rPr>
          <w:b/>
          <w:bCs/>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4BB32F43" w14:textId="77777777" w:rsidR="00DE5B76" w:rsidRDefault="00DE5B76" w:rsidP="5CE196A1">
      <w:pPr>
        <w:ind w:right="237"/>
        <w:jc w:val="center"/>
        <w:rPr>
          <w:b/>
          <w:bCs/>
          <w:color w:val="000000" w:themeColor="text1"/>
          <w:sz w:val="28"/>
          <w:szCs w:val="28"/>
          <w:u w:val="single"/>
        </w:rPr>
      </w:pPr>
    </w:p>
    <w:p w14:paraId="253A5362" w14:textId="77777777" w:rsidR="00DE5B76" w:rsidRDefault="00DE5B76" w:rsidP="5CE196A1">
      <w:pPr>
        <w:ind w:right="237"/>
        <w:jc w:val="center"/>
        <w:rPr>
          <w:b/>
          <w:bCs/>
          <w:color w:val="000000" w:themeColor="text1"/>
          <w:sz w:val="28"/>
          <w:szCs w:val="28"/>
          <w:u w:val="single"/>
        </w:rPr>
      </w:pPr>
    </w:p>
    <w:p w14:paraId="3C28AE8A" w14:textId="77777777" w:rsidR="00DE5B76" w:rsidRDefault="00DE5B76" w:rsidP="5CE196A1">
      <w:pPr>
        <w:ind w:right="237"/>
        <w:jc w:val="center"/>
        <w:rPr>
          <w:b/>
          <w:bCs/>
          <w:color w:val="000000" w:themeColor="text1"/>
          <w:sz w:val="28"/>
          <w:szCs w:val="28"/>
          <w:u w:val="single"/>
        </w:rPr>
      </w:pPr>
    </w:p>
    <w:p w14:paraId="08BF34E3" w14:textId="77777777" w:rsidR="00DE5B76" w:rsidRDefault="00DE5B76" w:rsidP="5CE196A1">
      <w:pPr>
        <w:ind w:right="237"/>
        <w:jc w:val="center"/>
        <w:rPr>
          <w:b/>
          <w:bCs/>
          <w:color w:val="000000" w:themeColor="text1"/>
          <w:sz w:val="28"/>
          <w:szCs w:val="28"/>
          <w:u w:val="single"/>
        </w:rPr>
      </w:pPr>
    </w:p>
    <w:p w14:paraId="40CE1C15" w14:textId="77777777" w:rsidR="00DE5B76" w:rsidRDefault="00DE5B76" w:rsidP="5CE196A1">
      <w:pPr>
        <w:ind w:right="237"/>
        <w:jc w:val="center"/>
        <w:rPr>
          <w:b/>
          <w:bCs/>
          <w:color w:val="000000" w:themeColor="text1"/>
          <w:sz w:val="28"/>
          <w:szCs w:val="28"/>
          <w:u w:val="single"/>
        </w:rPr>
      </w:pPr>
    </w:p>
    <w:p w14:paraId="3E2644D7" w14:textId="77777777" w:rsidR="00DE5B76" w:rsidRDefault="00DE5B76" w:rsidP="5CE196A1">
      <w:pPr>
        <w:ind w:right="237"/>
        <w:jc w:val="center"/>
        <w:rPr>
          <w:b/>
          <w:bCs/>
          <w:color w:val="000000" w:themeColor="text1"/>
          <w:sz w:val="28"/>
          <w:szCs w:val="28"/>
          <w:u w:val="single"/>
        </w:rPr>
      </w:pPr>
    </w:p>
    <w:p w14:paraId="6FE04E6A" w14:textId="77777777" w:rsidR="00DE5B76" w:rsidRDefault="00DE5B76" w:rsidP="5CE196A1">
      <w:pPr>
        <w:ind w:right="237"/>
        <w:jc w:val="center"/>
        <w:rPr>
          <w:b/>
          <w:bCs/>
          <w:color w:val="000000" w:themeColor="text1"/>
          <w:sz w:val="28"/>
          <w:szCs w:val="28"/>
          <w:u w:val="single"/>
        </w:rPr>
      </w:pPr>
    </w:p>
    <w:p w14:paraId="6152AAF3" w14:textId="77777777" w:rsidR="00DE5B76" w:rsidRDefault="00DE5B76" w:rsidP="5CE196A1">
      <w:pPr>
        <w:ind w:right="237"/>
        <w:jc w:val="center"/>
        <w:rPr>
          <w:b/>
          <w:bCs/>
          <w:color w:val="000000" w:themeColor="text1"/>
          <w:sz w:val="28"/>
          <w:szCs w:val="28"/>
          <w:u w:val="single"/>
        </w:rPr>
      </w:pPr>
    </w:p>
    <w:p w14:paraId="13F9D8C1" w14:textId="77777777" w:rsidR="00DE5B76" w:rsidRDefault="00DE5B76" w:rsidP="5CE196A1">
      <w:pPr>
        <w:ind w:right="237"/>
        <w:jc w:val="center"/>
        <w:rPr>
          <w:b/>
          <w:bCs/>
          <w:color w:val="000000" w:themeColor="text1"/>
          <w:sz w:val="28"/>
          <w:szCs w:val="28"/>
          <w:u w:val="single"/>
        </w:rPr>
      </w:pPr>
    </w:p>
    <w:p w14:paraId="7361E34F" w14:textId="77777777" w:rsidR="00DE5B76" w:rsidRDefault="00DE5B76" w:rsidP="5CE196A1">
      <w:pPr>
        <w:ind w:right="237"/>
        <w:jc w:val="center"/>
        <w:rPr>
          <w:b/>
          <w:bCs/>
          <w:color w:val="000000" w:themeColor="text1"/>
          <w:sz w:val="28"/>
          <w:szCs w:val="28"/>
          <w:u w:val="single"/>
        </w:rPr>
      </w:pPr>
    </w:p>
    <w:p w14:paraId="59914983" w14:textId="77777777" w:rsidR="00DE5B76" w:rsidRDefault="00DE5B76" w:rsidP="5CE196A1">
      <w:pPr>
        <w:ind w:right="237"/>
        <w:jc w:val="center"/>
        <w:rPr>
          <w:b/>
          <w:bCs/>
          <w:color w:val="000000" w:themeColor="text1"/>
          <w:sz w:val="28"/>
          <w:szCs w:val="28"/>
          <w:u w:val="single"/>
        </w:rPr>
      </w:pPr>
    </w:p>
    <w:p w14:paraId="57C10F80" w14:textId="77777777" w:rsidR="00DE5B76" w:rsidRDefault="00DE5B76" w:rsidP="5CE196A1">
      <w:pPr>
        <w:ind w:right="237"/>
        <w:jc w:val="center"/>
        <w:rPr>
          <w:b/>
          <w:bCs/>
          <w:color w:val="000000" w:themeColor="text1"/>
          <w:sz w:val="28"/>
          <w:szCs w:val="28"/>
          <w:u w:val="single"/>
        </w:rPr>
      </w:pPr>
    </w:p>
    <w:p w14:paraId="56582CFE" w14:textId="77777777" w:rsidR="00DE5B76" w:rsidRDefault="00DE5B76" w:rsidP="5CE196A1">
      <w:pPr>
        <w:ind w:right="237"/>
        <w:jc w:val="center"/>
        <w:rPr>
          <w:b/>
          <w:bCs/>
          <w:color w:val="000000" w:themeColor="text1"/>
          <w:sz w:val="28"/>
          <w:szCs w:val="28"/>
          <w:u w:val="single"/>
        </w:rPr>
      </w:pPr>
    </w:p>
    <w:p w14:paraId="446A080B" w14:textId="77777777" w:rsidR="00DE5B76" w:rsidRDefault="00DE5B76" w:rsidP="5CE196A1">
      <w:pPr>
        <w:ind w:right="237"/>
        <w:jc w:val="center"/>
        <w:rPr>
          <w:b/>
          <w:bCs/>
          <w:color w:val="000000" w:themeColor="text1"/>
          <w:sz w:val="28"/>
          <w:szCs w:val="28"/>
          <w:u w:val="single"/>
        </w:rPr>
      </w:pPr>
    </w:p>
    <w:p w14:paraId="0AEC8B84" w14:textId="77777777" w:rsidR="00DE5B76" w:rsidRDefault="00DE5B76" w:rsidP="5CE196A1">
      <w:pPr>
        <w:ind w:right="237"/>
        <w:jc w:val="center"/>
        <w:rPr>
          <w:b/>
          <w:bCs/>
          <w:color w:val="000000" w:themeColor="text1"/>
          <w:sz w:val="28"/>
          <w:szCs w:val="28"/>
          <w:u w:val="single"/>
        </w:rPr>
      </w:pPr>
    </w:p>
    <w:p w14:paraId="346CF529" w14:textId="77777777" w:rsidR="00DE5B76" w:rsidRDefault="00DE5B76" w:rsidP="5CE196A1">
      <w:pPr>
        <w:ind w:right="237"/>
        <w:jc w:val="center"/>
        <w:rPr>
          <w:b/>
          <w:bCs/>
          <w:color w:val="000000" w:themeColor="text1"/>
          <w:sz w:val="28"/>
          <w:szCs w:val="28"/>
          <w:u w:val="single"/>
        </w:rPr>
      </w:pPr>
    </w:p>
    <w:p w14:paraId="2417702D" w14:textId="77777777" w:rsidR="00DE5B76" w:rsidRDefault="00DE5B76" w:rsidP="5CE196A1">
      <w:pPr>
        <w:ind w:right="237"/>
        <w:jc w:val="center"/>
        <w:rPr>
          <w:b/>
          <w:bCs/>
          <w:color w:val="000000" w:themeColor="text1"/>
          <w:sz w:val="28"/>
          <w:szCs w:val="28"/>
          <w:u w:val="single"/>
        </w:rPr>
      </w:pPr>
    </w:p>
    <w:p w14:paraId="093BC044" w14:textId="77777777" w:rsidR="00DE5B76" w:rsidRDefault="00DE5B76" w:rsidP="5CE196A1">
      <w:pPr>
        <w:ind w:right="237"/>
        <w:jc w:val="center"/>
        <w:rPr>
          <w:b/>
          <w:bCs/>
          <w:color w:val="000000" w:themeColor="text1"/>
          <w:sz w:val="28"/>
          <w:szCs w:val="28"/>
          <w:u w:val="single"/>
        </w:rPr>
      </w:pPr>
    </w:p>
    <w:p w14:paraId="75B26133" w14:textId="77777777" w:rsidR="00DE5B76" w:rsidRDefault="00DE5B76" w:rsidP="5CE196A1">
      <w:pPr>
        <w:ind w:right="237"/>
        <w:jc w:val="center"/>
        <w:rPr>
          <w:b/>
          <w:bCs/>
          <w:color w:val="000000" w:themeColor="text1"/>
          <w:sz w:val="28"/>
          <w:szCs w:val="28"/>
          <w:u w:val="single"/>
        </w:rPr>
      </w:pPr>
    </w:p>
    <w:p w14:paraId="77FF9EE4" w14:textId="77777777" w:rsidR="00DE5B76" w:rsidRDefault="00DE5B76" w:rsidP="5CE196A1">
      <w:pPr>
        <w:ind w:right="237"/>
        <w:jc w:val="center"/>
        <w:rPr>
          <w:b/>
          <w:bCs/>
          <w:color w:val="000000" w:themeColor="text1"/>
          <w:sz w:val="28"/>
          <w:szCs w:val="28"/>
          <w:u w:val="single"/>
        </w:rPr>
      </w:pPr>
    </w:p>
    <w:p w14:paraId="4D954A19" w14:textId="77777777" w:rsidR="00DE5B76" w:rsidRDefault="00DE5B76" w:rsidP="5CE196A1">
      <w:pPr>
        <w:ind w:right="237"/>
        <w:jc w:val="center"/>
        <w:rPr>
          <w:b/>
          <w:bCs/>
          <w:color w:val="000000" w:themeColor="text1"/>
          <w:sz w:val="28"/>
          <w:szCs w:val="28"/>
          <w:u w:val="single"/>
        </w:rPr>
      </w:pPr>
    </w:p>
    <w:p w14:paraId="3EB4A080" w14:textId="77777777" w:rsidR="00DE5B76" w:rsidRDefault="00DE5B76" w:rsidP="5CE196A1">
      <w:pPr>
        <w:ind w:right="237"/>
        <w:jc w:val="center"/>
        <w:rPr>
          <w:b/>
          <w:bCs/>
          <w:color w:val="000000" w:themeColor="text1"/>
          <w:sz w:val="28"/>
          <w:szCs w:val="28"/>
          <w:u w:val="single"/>
        </w:rPr>
      </w:pPr>
    </w:p>
    <w:p w14:paraId="2E3D1380" w14:textId="77777777" w:rsidR="00DE5B76" w:rsidRDefault="00DE5B76" w:rsidP="5CE196A1">
      <w:pPr>
        <w:ind w:right="237"/>
        <w:jc w:val="center"/>
        <w:rPr>
          <w:b/>
          <w:bCs/>
          <w:color w:val="000000" w:themeColor="text1"/>
          <w:sz w:val="28"/>
          <w:szCs w:val="28"/>
          <w:u w:val="single"/>
        </w:rPr>
      </w:pPr>
    </w:p>
    <w:p w14:paraId="483B3609" w14:textId="77777777" w:rsidR="00DE5B76" w:rsidRDefault="00DE5B76" w:rsidP="5CE196A1">
      <w:pPr>
        <w:ind w:right="237"/>
        <w:jc w:val="center"/>
        <w:rPr>
          <w:b/>
          <w:bCs/>
          <w:color w:val="000000" w:themeColor="text1"/>
          <w:sz w:val="28"/>
          <w:szCs w:val="28"/>
          <w:u w:val="single"/>
        </w:rPr>
      </w:pPr>
    </w:p>
    <w:p w14:paraId="44AAD3E0" w14:textId="77777777" w:rsidR="00DE5B76" w:rsidRDefault="00DE5B76" w:rsidP="5CE196A1">
      <w:pPr>
        <w:ind w:right="237"/>
        <w:jc w:val="center"/>
        <w:rPr>
          <w:b/>
          <w:bCs/>
          <w:color w:val="000000" w:themeColor="text1"/>
          <w:sz w:val="28"/>
          <w:szCs w:val="28"/>
          <w:u w:val="single"/>
        </w:rPr>
      </w:pPr>
    </w:p>
    <w:p w14:paraId="534D5E91" w14:textId="77777777" w:rsidR="00DE5B76" w:rsidRDefault="00DE5B76" w:rsidP="5CE196A1">
      <w:pPr>
        <w:ind w:right="237"/>
        <w:jc w:val="center"/>
        <w:rPr>
          <w:b/>
          <w:bCs/>
          <w:color w:val="000000" w:themeColor="text1"/>
          <w:sz w:val="28"/>
          <w:szCs w:val="28"/>
          <w:u w:val="single"/>
        </w:rPr>
      </w:pPr>
    </w:p>
    <w:p w14:paraId="3C996846" w14:textId="5A31BD36"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15913A2B"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5EEF369C" w14:textId="77777777" w:rsidR="00D76A17" w:rsidRDefault="00D76A17" w:rsidP="5CE196A1">
      <w:pPr>
        <w:ind w:right="237"/>
        <w:jc w:val="both"/>
        <w:rPr>
          <w:b/>
          <w:bCs/>
          <w:sz w:val="24"/>
          <w:szCs w:val="24"/>
        </w:rPr>
      </w:pPr>
    </w:p>
    <w:p w14:paraId="7D3F7DE0" w14:textId="77777777" w:rsidR="008D6050" w:rsidRDefault="008D6050" w:rsidP="00DE5B76">
      <w:pPr>
        <w:pStyle w:val="NormalWeb"/>
        <w:spacing w:before="0" w:beforeAutospacing="0" w:after="0" w:afterAutospacing="0"/>
        <w:rPr>
          <w:rFonts w:ascii="Calibri" w:hAnsi="Calibri" w:cs="Calibri"/>
          <w:sz w:val="22"/>
          <w:szCs w:val="22"/>
        </w:rPr>
      </w:pPr>
    </w:p>
    <w:p w14:paraId="4065FA24" w14:textId="1E8BB576" w:rsidR="00DE5B76" w:rsidRPr="008A33E9" w:rsidRDefault="008D6050" w:rsidP="008A33E9">
      <w:pPr>
        <w:pStyle w:val="NormalWeb"/>
        <w:spacing w:before="0" w:beforeAutospacing="0" w:after="0" w:afterAutospacing="0" w:line="360" w:lineRule="auto"/>
        <w:rPr>
          <w:rFonts w:ascii="Calibri" w:hAnsi="Calibri" w:cs="Calibri"/>
        </w:rPr>
      </w:pPr>
      <w:r w:rsidRPr="008A33E9">
        <w:rPr>
          <w:rFonts w:ascii="Calibri" w:hAnsi="Calibri" w:cs="Calibri"/>
        </w:rPr>
        <w:t>In the UK it is estimated that Domestic abuse (DA) incidents are reported to police every 30 seconds, however this is only estimated to be 24% of DA incidents that is going on behind closed doors (Refuge, 2017) suggesting the magnitude</w:t>
      </w:r>
      <w:r w:rsidR="00102359" w:rsidRPr="008A33E9">
        <w:rPr>
          <w:rFonts w:ascii="Calibri" w:hAnsi="Calibri" w:cs="Calibri"/>
        </w:rPr>
        <w:t xml:space="preserve"> </w:t>
      </w:r>
      <w:r w:rsidR="00924594">
        <w:rPr>
          <w:rFonts w:ascii="Calibri" w:hAnsi="Calibri" w:cs="Calibri"/>
        </w:rPr>
        <w:t>of ongoing abuse</w:t>
      </w:r>
      <w:r w:rsidRPr="008A33E9">
        <w:rPr>
          <w:rFonts w:ascii="Calibri" w:hAnsi="Calibri" w:cs="Calibri"/>
        </w:rPr>
        <w:t xml:space="preserve">. </w:t>
      </w:r>
      <w:r w:rsidR="00DE5B76" w:rsidRPr="008A33E9">
        <w:rPr>
          <w:rFonts w:ascii="Calibri" w:hAnsi="Calibri" w:cs="Calibri"/>
        </w:rPr>
        <w:t>The Domestic Abuse act 2021 defines domestic abuse as behaviour from one person to another that is identified to be abusive</w:t>
      </w:r>
      <w:r w:rsidRPr="008A33E9">
        <w:rPr>
          <w:rFonts w:ascii="Calibri" w:hAnsi="Calibri" w:cs="Calibri"/>
        </w:rPr>
        <w:t xml:space="preserve">, with both </w:t>
      </w:r>
      <w:r w:rsidR="00DE5B76" w:rsidRPr="008A33E9">
        <w:rPr>
          <w:rFonts w:ascii="Calibri" w:hAnsi="Calibri" w:cs="Calibri"/>
        </w:rPr>
        <w:t>parties aged 16 years or older and are personally connected to each other. The behaviour that is classed as abusive can be physical or sexual abuse, violent, threatening, controlling or co-</w:t>
      </w:r>
      <w:proofErr w:type="spellStart"/>
      <w:r w:rsidR="00DE5B76" w:rsidRPr="008A33E9">
        <w:rPr>
          <w:rFonts w:ascii="Calibri" w:hAnsi="Calibri" w:cs="Calibri"/>
        </w:rPr>
        <w:t>ercive</w:t>
      </w:r>
      <w:proofErr w:type="spellEnd"/>
      <w:r w:rsidR="00DE5B76" w:rsidRPr="008A33E9">
        <w:rPr>
          <w:rFonts w:ascii="Calibri" w:hAnsi="Calibri" w:cs="Calibri"/>
        </w:rPr>
        <w:t xml:space="preserve"> behaviour, economic, </w:t>
      </w:r>
      <w:r w:rsidR="0032112B" w:rsidRPr="008A33E9">
        <w:rPr>
          <w:rFonts w:ascii="Calibri" w:hAnsi="Calibri" w:cs="Calibri"/>
        </w:rPr>
        <w:t>psychological,</w:t>
      </w:r>
      <w:r w:rsidR="00102359" w:rsidRPr="008A33E9">
        <w:rPr>
          <w:rFonts w:ascii="Calibri" w:hAnsi="Calibri" w:cs="Calibri"/>
        </w:rPr>
        <w:t xml:space="preserve"> </w:t>
      </w:r>
      <w:r w:rsidR="00DE5B76" w:rsidRPr="008A33E9">
        <w:rPr>
          <w:rFonts w:ascii="Calibri" w:hAnsi="Calibri" w:cs="Calibri"/>
        </w:rPr>
        <w:t>or emotional abuse and does not matter w</w:t>
      </w:r>
      <w:r w:rsidR="00102359" w:rsidRPr="008A33E9">
        <w:rPr>
          <w:rFonts w:ascii="Calibri" w:hAnsi="Calibri" w:cs="Calibri"/>
        </w:rPr>
        <w:t>hether</w:t>
      </w:r>
      <w:r w:rsidR="00DE5B76" w:rsidRPr="008A33E9">
        <w:rPr>
          <w:rFonts w:ascii="Calibri" w:hAnsi="Calibri" w:cs="Calibri"/>
        </w:rPr>
        <w:t xml:space="preserve"> the incident has happened once or over a period of time (Legislation.gov.uk, 2021). </w:t>
      </w:r>
    </w:p>
    <w:p w14:paraId="233A12F1" w14:textId="4DEA4C8D" w:rsidR="00DE5B76"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With all the different elements of Domestic Abuse it is not surprising that often incidents that are reported to the police are of a complex nature. One domestic abuse incident that I played a significant role in was a report that a male had been assaulted unprovoked in a nightclub by his ex-partner. Initially the investigation appeared to be </w:t>
      </w:r>
      <w:r w:rsidR="00924594">
        <w:rPr>
          <w:rFonts w:ascii="Calibri" w:hAnsi="Calibri" w:cs="Calibri"/>
        </w:rPr>
        <w:t xml:space="preserve">a </w:t>
      </w:r>
      <w:r w:rsidRPr="008A33E9">
        <w:rPr>
          <w:rFonts w:ascii="Calibri" w:hAnsi="Calibri" w:cs="Calibri"/>
        </w:rPr>
        <w:t xml:space="preserve">straightforward </w:t>
      </w:r>
      <w:r w:rsidRPr="008A33E9">
        <w:rPr>
          <w:rFonts w:ascii="Calibri" w:hAnsi="Calibri" w:cs="Calibri"/>
        </w:rPr>
        <w:lastRenderedPageBreak/>
        <w:t xml:space="preserve">assault with a domestic </w:t>
      </w:r>
      <w:r w:rsidR="00924594">
        <w:rPr>
          <w:rFonts w:ascii="Calibri" w:hAnsi="Calibri" w:cs="Calibri"/>
        </w:rPr>
        <w:t>element</w:t>
      </w:r>
      <w:r w:rsidRPr="008A33E9">
        <w:rPr>
          <w:rFonts w:ascii="Calibri" w:hAnsi="Calibri" w:cs="Calibri"/>
        </w:rPr>
        <w:t xml:space="preserve">, however through further investigation a complex domestic history came to light. When the case was allocated for me to investigate, the female had </w:t>
      </w:r>
      <w:r w:rsidR="00102359" w:rsidRPr="008A33E9">
        <w:rPr>
          <w:rFonts w:ascii="Calibri" w:hAnsi="Calibri" w:cs="Calibri"/>
        </w:rPr>
        <w:t xml:space="preserve">already </w:t>
      </w:r>
      <w:r w:rsidRPr="008A33E9">
        <w:rPr>
          <w:rFonts w:ascii="Calibri" w:hAnsi="Calibri" w:cs="Calibri"/>
        </w:rPr>
        <w:t>been arrested and</w:t>
      </w:r>
      <w:r w:rsidR="00924594">
        <w:rPr>
          <w:rFonts w:ascii="Calibri" w:hAnsi="Calibri" w:cs="Calibri"/>
        </w:rPr>
        <w:t xml:space="preserve"> interviewed</w:t>
      </w:r>
      <w:r w:rsidRPr="008A33E9">
        <w:rPr>
          <w:rFonts w:ascii="Calibri" w:hAnsi="Calibri" w:cs="Calibri"/>
        </w:rPr>
        <w:t xml:space="preserve"> </w:t>
      </w:r>
      <w:r w:rsidR="00924594">
        <w:rPr>
          <w:rFonts w:ascii="Calibri" w:hAnsi="Calibri" w:cs="Calibri"/>
        </w:rPr>
        <w:t>stating</w:t>
      </w:r>
      <w:r w:rsidRPr="008A33E9">
        <w:rPr>
          <w:rFonts w:ascii="Calibri" w:hAnsi="Calibri" w:cs="Calibri"/>
        </w:rPr>
        <w:t xml:space="preserve"> that she had not assaulted </w:t>
      </w:r>
      <w:r w:rsidR="00924594">
        <w:rPr>
          <w:rFonts w:ascii="Calibri" w:hAnsi="Calibri" w:cs="Calibri"/>
        </w:rPr>
        <w:t>the victim as was placed under bail conditions to allow for further investigation</w:t>
      </w:r>
      <w:r w:rsidRPr="008A33E9">
        <w:rPr>
          <w:rFonts w:ascii="Calibri" w:hAnsi="Calibri" w:cs="Calibri"/>
        </w:rPr>
        <w:t xml:space="preserve">. There was CCTV that showed the male walking up to the female, who was with a group of friends, before an argument broke out. As the argument ensued a friend threw the contents of her drink at the </w:t>
      </w:r>
      <w:r w:rsidR="00102359" w:rsidRPr="008A33E9">
        <w:rPr>
          <w:rFonts w:ascii="Calibri" w:hAnsi="Calibri" w:cs="Calibri"/>
        </w:rPr>
        <w:t>victim</w:t>
      </w:r>
      <w:r w:rsidRPr="008A33E9">
        <w:rPr>
          <w:rFonts w:ascii="Calibri" w:hAnsi="Calibri" w:cs="Calibri"/>
        </w:rPr>
        <w:t xml:space="preserve"> before being removed from the nightclub and the </w:t>
      </w:r>
      <w:r w:rsidR="00102359" w:rsidRPr="008A33E9">
        <w:rPr>
          <w:rFonts w:ascii="Calibri" w:hAnsi="Calibri" w:cs="Calibri"/>
        </w:rPr>
        <w:t>perpetrator</w:t>
      </w:r>
      <w:r w:rsidRPr="008A33E9">
        <w:rPr>
          <w:rFonts w:ascii="Calibri" w:hAnsi="Calibri" w:cs="Calibri"/>
        </w:rPr>
        <w:t xml:space="preserve"> continued to shout before also being escorted out. The male can then be seen putting a smashed glass on the table before walking to his friends. The accusation was that the female had hit him over the head </w:t>
      </w:r>
      <w:r w:rsidR="00C07C01">
        <w:rPr>
          <w:rFonts w:ascii="Calibri" w:hAnsi="Calibri" w:cs="Calibri"/>
        </w:rPr>
        <w:t xml:space="preserve">with a glass </w:t>
      </w:r>
      <w:r w:rsidRPr="008A33E9">
        <w:rPr>
          <w:rFonts w:ascii="Calibri" w:hAnsi="Calibri" w:cs="Calibri"/>
        </w:rPr>
        <w:t xml:space="preserve">resulting in small grazes, however this could not be seen on CCTV and there </w:t>
      </w:r>
      <w:r w:rsidR="0032112B" w:rsidRPr="008A33E9">
        <w:rPr>
          <w:rFonts w:ascii="Calibri" w:hAnsi="Calibri" w:cs="Calibri"/>
        </w:rPr>
        <w:t>were</w:t>
      </w:r>
      <w:r w:rsidRPr="008A33E9">
        <w:rPr>
          <w:rFonts w:ascii="Calibri" w:hAnsi="Calibri" w:cs="Calibri"/>
        </w:rPr>
        <w:t xml:space="preserve"> no witnesses that provided accounts to that effect. </w:t>
      </w:r>
    </w:p>
    <w:p w14:paraId="34AB7F6F" w14:textId="4DC9C754" w:rsidR="00DE5B76" w:rsidRPr="008A33E9" w:rsidRDefault="0032112B" w:rsidP="008A33E9">
      <w:pPr>
        <w:pStyle w:val="NormalWeb"/>
        <w:spacing w:before="0" w:beforeAutospacing="0" w:after="0" w:afterAutospacing="0" w:line="360" w:lineRule="auto"/>
        <w:rPr>
          <w:rFonts w:ascii="Calibri" w:hAnsi="Calibri" w:cs="Calibri"/>
        </w:rPr>
      </w:pPr>
      <w:r w:rsidRPr="008A33E9">
        <w:rPr>
          <w:rFonts w:ascii="Calibri" w:hAnsi="Calibri" w:cs="Calibri"/>
        </w:rPr>
        <w:t>Regarding</w:t>
      </w:r>
      <w:r w:rsidR="00DE5B76" w:rsidRPr="008A33E9">
        <w:rPr>
          <w:rFonts w:ascii="Calibri" w:hAnsi="Calibri" w:cs="Calibri"/>
        </w:rPr>
        <w:t xml:space="preserve"> domestic </w:t>
      </w:r>
      <w:r w:rsidRPr="008A33E9">
        <w:rPr>
          <w:rFonts w:ascii="Calibri" w:hAnsi="Calibri" w:cs="Calibri"/>
        </w:rPr>
        <w:t>abuse</w:t>
      </w:r>
      <w:r w:rsidR="00DE5B76" w:rsidRPr="008A33E9">
        <w:rPr>
          <w:rFonts w:ascii="Calibri" w:hAnsi="Calibri" w:cs="Calibri"/>
        </w:rPr>
        <w:t xml:space="preserve"> investigation</w:t>
      </w:r>
      <w:r w:rsidRPr="008A33E9">
        <w:rPr>
          <w:rFonts w:ascii="Calibri" w:hAnsi="Calibri" w:cs="Calibri"/>
        </w:rPr>
        <w:t>s</w:t>
      </w:r>
      <w:r w:rsidR="00DE5B76" w:rsidRPr="008A33E9">
        <w:rPr>
          <w:rFonts w:ascii="Calibri" w:hAnsi="Calibri" w:cs="Calibri"/>
        </w:rPr>
        <w:t xml:space="preserve"> there </w:t>
      </w:r>
      <w:r w:rsidRPr="008A33E9">
        <w:rPr>
          <w:rFonts w:ascii="Calibri" w:hAnsi="Calibri" w:cs="Calibri"/>
        </w:rPr>
        <w:t>must</w:t>
      </w:r>
      <w:r w:rsidR="00DE5B76" w:rsidRPr="008A33E9">
        <w:rPr>
          <w:rFonts w:ascii="Calibri" w:hAnsi="Calibri" w:cs="Calibri"/>
        </w:rPr>
        <w:t xml:space="preserve"> be caution taken due to the </w:t>
      </w:r>
      <w:r w:rsidR="00102359" w:rsidRPr="008A33E9">
        <w:rPr>
          <w:rFonts w:ascii="Calibri" w:hAnsi="Calibri" w:cs="Calibri"/>
        </w:rPr>
        <w:t>vulnerability</w:t>
      </w:r>
      <w:r w:rsidR="00DE5B76" w:rsidRPr="008A33E9">
        <w:rPr>
          <w:rFonts w:ascii="Calibri" w:hAnsi="Calibri" w:cs="Calibri"/>
        </w:rPr>
        <w:t xml:space="preserve"> of the victim </w:t>
      </w:r>
      <w:r w:rsidR="008E1102">
        <w:rPr>
          <w:rFonts w:ascii="Calibri" w:hAnsi="Calibri" w:cs="Calibri"/>
        </w:rPr>
        <w:t>which could be because of</w:t>
      </w:r>
      <w:r w:rsidR="00DE5B76" w:rsidRPr="008A33E9">
        <w:rPr>
          <w:rFonts w:ascii="Calibri" w:hAnsi="Calibri" w:cs="Calibri"/>
        </w:rPr>
        <w:t xml:space="preserve"> </w:t>
      </w:r>
      <w:proofErr w:type="gramStart"/>
      <w:r w:rsidR="00DE5B76" w:rsidRPr="008A33E9">
        <w:rPr>
          <w:rFonts w:ascii="Calibri" w:hAnsi="Calibri" w:cs="Calibri"/>
        </w:rPr>
        <w:t>a number of</w:t>
      </w:r>
      <w:proofErr w:type="gramEnd"/>
      <w:r w:rsidR="00DE5B76" w:rsidRPr="008A33E9">
        <w:rPr>
          <w:rFonts w:ascii="Calibri" w:hAnsi="Calibri" w:cs="Calibri"/>
        </w:rPr>
        <w:t xml:space="preserve"> different </w:t>
      </w:r>
      <w:r w:rsidRPr="008A33E9">
        <w:rPr>
          <w:rFonts w:ascii="Calibri" w:hAnsi="Calibri" w:cs="Calibri"/>
        </w:rPr>
        <w:t>factors</w:t>
      </w:r>
      <w:r w:rsidR="00DE5B76" w:rsidRPr="008A33E9">
        <w:rPr>
          <w:rFonts w:ascii="Calibri" w:hAnsi="Calibri" w:cs="Calibri"/>
        </w:rPr>
        <w:t xml:space="preserve">. There is often a lack of reporting domestic incidents by victims due to </w:t>
      </w:r>
      <w:r w:rsidRPr="008A33E9">
        <w:rPr>
          <w:rFonts w:ascii="Calibri" w:hAnsi="Calibri" w:cs="Calibri"/>
        </w:rPr>
        <w:t>several</w:t>
      </w:r>
      <w:r w:rsidR="00DE5B76" w:rsidRPr="008A33E9">
        <w:rPr>
          <w:rFonts w:ascii="Calibri" w:hAnsi="Calibri" w:cs="Calibri"/>
        </w:rPr>
        <w:t xml:space="preserve"> different reasons, such as the fear of not being believed, </w:t>
      </w:r>
      <w:r w:rsidR="00102359" w:rsidRPr="008A33E9">
        <w:rPr>
          <w:rFonts w:ascii="Calibri" w:hAnsi="Calibri" w:cs="Calibri"/>
        </w:rPr>
        <w:t>embarrassment</w:t>
      </w:r>
      <w:r w:rsidR="00DE5B76" w:rsidRPr="008A33E9">
        <w:rPr>
          <w:rFonts w:ascii="Calibri" w:hAnsi="Calibri" w:cs="Calibri"/>
        </w:rPr>
        <w:t>, the fear of the process that may follow such as court cases, as well as the fear that once reported the abuse may escalate (</w:t>
      </w:r>
      <w:r w:rsidRPr="008A33E9">
        <w:rPr>
          <w:rFonts w:ascii="Calibri" w:hAnsi="Calibri" w:cs="Calibri"/>
        </w:rPr>
        <w:t>Crown Prosecution Service, 2022</w:t>
      </w:r>
      <w:r w:rsidR="00DE5B76" w:rsidRPr="008A33E9">
        <w:rPr>
          <w:rFonts w:ascii="Calibri" w:hAnsi="Calibri" w:cs="Calibri"/>
        </w:rPr>
        <w:t xml:space="preserve">). There is also the challenge of complication </w:t>
      </w:r>
      <w:proofErr w:type="gramStart"/>
      <w:r w:rsidR="00DE5B76" w:rsidRPr="008A33E9">
        <w:rPr>
          <w:rFonts w:ascii="Calibri" w:hAnsi="Calibri" w:cs="Calibri"/>
        </w:rPr>
        <w:t>in regard to</w:t>
      </w:r>
      <w:proofErr w:type="gramEnd"/>
      <w:r w:rsidR="00DE5B76" w:rsidRPr="008A33E9">
        <w:rPr>
          <w:rFonts w:ascii="Calibri" w:hAnsi="Calibri" w:cs="Calibri"/>
        </w:rPr>
        <w:t xml:space="preserve"> perception </w:t>
      </w:r>
      <w:r w:rsidR="00B53894">
        <w:rPr>
          <w:rFonts w:ascii="Calibri" w:hAnsi="Calibri" w:cs="Calibri"/>
        </w:rPr>
        <w:t xml:space="preserve">of the </w:t>
      </w:r>
      <w:r w:rsidR="00DE5B76" w:rsidRPr="008A33E9">
        <w:rPr>
          <w:rFonts w:ascii="Calibri" w:hAnsi="Calibri" w:cs="Calibri"/>
        </w:rPr>
        <w:t xml:space="preserve">relationship. Often the victims and suspect are still in a relationship, with the victim </w:t>
      </w:r>
      <w:r w:rsidR="008E1102">
        <w:rPr>
          <w:rFonts w:ascii="Calibri" w:hAnsi="Calibri" w:cs="Calibri"/>
        </w:rPr>
        <w:t>having no intention</w:t>
      </w:r>
      <w:r w:rsidR="00DE5B76" w:rsidRPr="008A33E9">
        <w:rPr>
          <w:rFonts w:ascii="Calibri" w:hAnsi="Calibri" w:cs="Calibri"/>
        </w:rPr>
        <w:t xml:space="preserve"> </w:t>
      </w:r>
      <w:r w:rsidR="00B53894" w:rsidRPr="008A33E9">
        <w:rPr>
          <w:rFonts w:ascii="Calibri" w:hAnsi="Calibri" w:cs="Calibri"/>
        </w:rPr>
        <w:t>of</w:t>
      </w:r>
      <w:r w:rsidR="00DE5B76" w:rsidRPr="008A33E9">
        <w:rPr>
          <w:rFonts w:ascii="Calibri" w:hAnsi="Calibri" w:cs="Calibri"/>
        </w:rPr>
        <w:t xml:space="preserve"> leaving the dynamic due to emotional tie</w:t>
      </w:r>
      <w:r w:rsidR="00102359" w:rsidRPr="008A33E9">
        <w:rPr>
          <w:rFonts w:ascii="Calibri" w:hAnsi="Calibri" w:cs="Calibri"/>
        </w:rPr>
        <w:t>s</w:t>
      </w:r>
      <w:r w:rsidR="00DE5B76" w:rsidRPr="008A33E9">
        <w:rPr>
          <w:rFonts w:ascii="Calibri" w:hAnsi="Calibri" w:cs="Calibri"/>
        </w:rPr>
        <w:t xml:space="preserve"> and believing that there is still </w:t>
      </w:r>
      <w:r w:rsidRPr="008A33E9">
        <w:rPr>
          <w:rFonts w:ascii="Calibri" w:hAnsi="Calibri" w:cs="Calibri"/>
        </w:rPr>
        <w:t>love,</w:t>
      </w:r>
      <w:r w:rsidR="00DE5B76" w:rsidRPr="008A33E9">
        <w:rPr>
          <w:rFonts w:ascii="Calibri" w:hAnsi="Calibri" w:cs="Calibri"/>
        </w:rPr>
        <w:t xml:space="preserve"> often with the victim </w:t>
      </w:r>
      <w:r w:rsidR="00102359" w:rsidRPr="008A33E9">
        <w:rPr>
          <w:rFonts w:ascii="Calibri" w:hAnsi="Calibri" w:cs="Calibri"/>
        </w:rPr>
        <w:t>perceiving</w:t>
      </w:r>
      <w:r w:rsidR="00DE5B76" w:rsidRPr="008A33E9">
        <w:rPr>
          <w:rFonts w:ascii="Calibri" w:hAnsi="Calibri" w:cs="Calibri"/>
        </w:rPr>
        <w:t xml:space="preserve"> that the abuse was their fault (</w:t>
      </w:r>
      <w:r w:rsidRPr="008A33E9">
        <w:rPr>
          <w:rFonts w:ascii="Calibri" w:hAnsi="Calibri" w:cs="Calibri"/>
        </w:rPr>
        <w:t>Reducing the Risk of Domestic Abuse, 2022)</w:t>
      </w:r>
    </w:p>
    <w:p w14:paraId="2C13529C" w14:textId="4D41CEA1" w:rsidR="00DE5B76"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Currently there is a push to bring education to the fact that victims of domestic violence can be male as well due to the under </w:t>
      </w:r>
      <w:r w:rsidR="00102359" w:rsidRPr="008A33E9">
        <w:rPr>
          <w:rFonts w:ascii="Calibri" w:hAnsi="Calibri" w:cs="Calibri"/>
        </w:rPr>
        <w:t>representation</w:t>
      </w:r>
      <w:r w:rsidRPr="008A33E9">
        <w:rPr>
          <w:rFonts w:ascii="Calibri" w:hAnsi="Calibri" w:cs="Calibri"/>
        </w:rPr>
        <w:t xml:space="preserve">, with </w:t>
      </w:r>
      <w:r w:rsidR="008E1102">
        <w:rPr>
          <w:rFonts w:ascii="Calibri" w:hAnsi="Calibri" w:cs="Calibri"/>
        </w:rPr>
        <w:t>i</w:t>
      </w:r>
      <w:r w:rsidRPr="008A33E9">
        <w:rPr>
          <w:rFonts w:ascii="Calibri" w:hAnsi="Calibri" w:cs="Calibri"/>
        </w:rPr>
        <w:t xml:space="preserve">t is estimated that 1.4 million woman </w:t>
      </w:r>
      <w:r w:rsidR="00102359" w:rsidRPr="008A33E9">
        <w:rPr>
          <w:rFonts w:ascii="Calibri" w:hAnsi="Calibri" w:cs="Calibri"/>
        </w:rPr>
        <w:t xml:space="preserve">and </w:t>
      </w:r>
      <w:r w:rsidRPr="008A33E9">
        <w:rPr>
          <w:rFonts w:ascii="Calibri" w:hAnsi="Calibri" w:cs="Calibri"/>
        </w:rPr>
        <w:t>751,000 men aged 16 years and over experienced a domestic abuse incident in the year 2022 (</w:t>
      </w:r>
      <w:r w:rsidR="00A72BB8" w:rsidRPr="008A33E9">
        <w:rPr>
          <w:rFonts w:ascii="Calibri" w:hAnsi="Calibri" w:cs="Calibri"/>
        </w:rPr>
        <w:t xml:space="preserve">Office for National Statistics, 2023), </w:t>
      </w:r>
      <w:r w:rsidRPr="008A33E9">
        <w:rPr>
          <w:rFonts w:ascii="Calibri" w:hAnsi="Calibri" w:cs="Calibri"/>
        </w:rPr>
        <w:t xml:space="preserve">however these are the statistics for those who have reported or </w:t>
      </w:r>
      <w:r w:rsidR="00102359" w:rsidRPr="008A33E9">
        <w:rPr>
          <w:rFonts w:ascii="Calibri" w:hAnsi="Calibri" w:cs="Calibri"/>
        </w:rPr>
        <w:t>disclosed</w:t>
      </w:r>
      <w:r w:rsidRPr="008A33E9">
        <w:rPr>
          <w:rFonts w:ascii="Calibri" w:hAnsi="Calibri" w:cs="Calibri"/>
        </w:rPr>
        <w:t xml:space="preserve"> to the police. Victims of domestic violence often find admitting that the abuse has occurred difficult</w:t>
      </w:r>
      <w:r w:rsidR="00102359" w:rsidRPr="008A33E9">
        <w:rPr>
          <w:rFonts w:ascii="Calibri" w:hAnsi="Calibri" w:cs="Calibri"/>
        </w:rPr>
        <w:t xml:space="preserve"> to discuss </w:t>
      </w:r>
      <w:r w:rsidRPr="008A33E9">
        <w:rPr>
          <w:rFonts w:ascii="Calibri" w:hAnsi="Calibri" w:cs="Calibri"/>
        </w:rPr>
        <w:t xml:space="preserve">but studies have found that men often </w:t>
      </w:r>
      <w:r w:rsidR="00A72BB8" w:rsidRPr="008A33E9">
        <w:rPr>
          <w:rFonts w:ascii="Calibri" w:hAnsi="Calibri" w:cs="Calibri"/>
        </w:rPr>
        <w:t>do not</w:t>
      </w:r>
      <w:r w:rsidRPr="008A33E9">
        <w:rPr>
          <w:rFonts w:ascii="Calibri" w:hAnsi="Calibri" w:cs="Calibri"/>
        </w:rPr>
        <w:t xml:space="preserve"> have the social or support networks </w:t>
      </w:r>
      <w:r w:rsidR="00102359" w:rsidRPr="008A33E9">
        <w:rPr>
          <w:rFonts w:ascii="Calibri" w:hAnsi="Calibri" w:cs="Calibri"/>
        </w:rPr>
        <w:t>available</w:t>
      </w:r>
      <w:r w:rsidRPr="008A33E9">
        <w:rPr>
          <w:rFonts w:ascii="Calibri" w:hAnsi="Calibri" w:cs="Calibri"/>
        </w:rPr>
        <w:t xml:space="preserve"> </w:t>
      </w:r>
      <w:r w:rsidR="008E1102">
        <w:rPr>
          <w:rFonts w:ascii="Calibri" w:hAnsi="Calibri" w:cs="Calibri"/>
        </w:rPr>
        <w:t>which means that they often suffer in silence and do not reach out</w:t>
      </w:r>
      <w:r w:rsidRPr="008A33E9">
        <w:rPr>
          <w:rFonts w:ascii="Calibri" w:hAnsi="Calibri" w:cs="Calibri"/>
        </w:rPr>
        <w:t xml:space="preserve"> (</w:t>
      </w:r>
      <w:r w:rsidR="00A72BB8" w:rsidRPr="008A33E9">
        <w:rPr>
          <w:rFonts w:ascii="Calibri" w:hAnsi="Calibri" w:cs="Calibri"/>
        </w:rPr>
        <w:t xml:space="preserve">Reducing the risk of Domestic Abuse, 2022). </w:t>
      </w:r>
      <w:proofErr w:type="spellStart"/>
      <w:proofErr w:type="gramStart"/>
      <w:r w:rsidRPr="008A33E9">
        <w:rPr>
          <w:rFonts w:ascii="Calibri" w:hAnsi="Calibri" w:cs="Calibri"/>
        </w:rPr>
        <w:t>Its</w:t>
      </w:r>
      <w:proofErr w:type="spellEnd"/>
      <w:proofErr w:type="gramEnd"/>
      <w:r w:rsidRPr="008A33E9">
        <w:rPr>
          <w:rFonts w:ascii="Calibri" w:hAnsi="Calibri" w:cs="Calibri"/>
        </w:rPr>
        <w:t xml:space="preserve"> </w:t>
      </w:r>
      <w:r w:rsidR="00102359" w:rsidRPr="008A33E9">
        <w:rPr>
          <w:rFonts w:ascii="Calibri" w:hAnsi="Calibri" w:cs="Calibri"/>
        </w:rPr>
        <w:t>believed</w:t>
      </w:r>
      <w:r w:rsidRPr="008A33E9">
        <w:rPr>
          <w:rFonts w:ascii="Calibri" w:hAnsi="Calibri" w:cs="Calibri"/>
        </w:rPr>
        <w:t xml:space="preserve"> that the stigma that society has of the man in the relationship</w:t>
      </w:r>
      <w:r w:rsidR="008E1102">
        <w:rPr>
          <w:rFonts w:ascii="Calibri" w:hAnsi="Calibri" w:cs="Calibri"/>
        </w:rPr>
        <w:t xml:space="preserve"> with the perception of being strong and in charge of the family, when the victim is male there is judgement and because this </w:t>
      </w:r>
      <w:r w:rsidRPr="008A33E9">
        <w:rPr>
          <w:rFonts w:ascii="Calibri" w:hAnsi="Calibri" w:cs="Calibri"/>
        </w:rPr>
        <w:t>it is estimated that on</w:t>
      </w:r>
      <w:r w:rsidR="00102359" w:rsidRPr="008A33E9">
        <w:rPr>
          <w:rFonts w:ascii="Calibri" w:hAnsi="Calibri" w:cs="Calibri"/>
        </w:rPr>
        <w:t>ly</w:t>
      </w:r>
      <w:r w:rsidRPr="008A33E9">
        <w:rPr>
          <w:rFonts w:ascii="Calibri" w:hAnsi="Calibri" w:cs="Calibri"/>
        </w:rPr>
        <w:t xml:space="preserve"> 2.4% of the male population report partner abuse (</w:t>
      </w:r>
      <w:r w:rsidR="00A72BB8" w:rsidRPr="008A33E9">
        <w:rPr>
          <w:rFonts w:ascii="Calibri" w:hAnsi="Calibri" w:cs="Calibri"/>
        </w:rPr>
        <w:t xml:space="preserve">Home </w:t>
      </w:r>
      <w:r w:rsidR="00A72BB8" w:rsidRPr="008A33E9">
        <w:rPr>
          <w:rFonts w:ascii="Calibri" w:hAnsi="Calibri" w:cs="Calibri"/>
        </w:rPr>
        <w:lastRenderedPageBreak/>
        <w:t xml:space="preserve">Office, 2022). </w:t>
      </w:r>
      <w:r w:rsidRPr="008A33E9">
        <w:rPr>
          <w:rFonts w:ascii="Calibri" w:hAnsi="Calibri" w:cs="Calibri"/>
        </w:rPr>
        <w:t xml:space="preserve">In relation to my investigation, the victim reported the incident </w:t>
      </w:r>
      <w:r w:rsidR="00102359" w:rsidRPr="008A33E9">
        <w:rPr>
          <w:rFonts w:ascii="Calibri" w:hAnsi="Calibri" w:cs="Calibri"/>
        </w:rPr>
        <w:t>immediately</w:t>
      </w:r>
      <w:r w:rsidRPr="008A33E9">
        <w:rPr>
          <w:rFonts w:ascii="Calibri" w:hAnsi="Calibri" w:cs="Calibri"/>
        </w:rPr>
        <w:t xml:space="preserve"> and resulted in positive action by </w:t>
      </w:r>
      <w:r w:rsidR="00102359" w:rsidRPr="008A33E9">
        <w:rPr>
          <w:rFonts w:ascii="Calibri" w:hAnsi="Calibri" w:cs="Calibri"/>
        </w:rPr>
        <w:t xml:space="preserve">officers where the </w:t>
      </w:r>
      <w:r w:rsidRPr="008A33E9">
        <w:rPr>
          <w:rFonts w:ascii="Calibri" w:hAnsi="Calibri" w:cs="Calibri"/>
        </w:rPr>
        <w:t>female</w:t>
      </w:r>
      <w:r w:rsidR="00102359" w:rsidRPr="008A33E9">
        <w:rPr>
          <w:rFonts w:ascii="Calibri" w:hAnsi="Calibri" w:cs="Calibri"/>
        </w:rPr>
        <w:t xml:space="preserve"> was arrested</w:t>
      </w:r>
      <w:r w:rsidRPr="008A33E9">
        <w:rPr>
          <w:rFonts w:ascii="Calibri" w:hAnsi="Calibri" w:cs="Calibri"/>
        </w:rPr>
        <w:t xml:space="preserve"> to </w:t>
      </w:r>
      <w:r w:rsidR="00102359" w:rsidRPr="008A33E9">
        <w:rPr>
          <w:rFonts w:ascii="Calibri" w:hAnsi="Calibri" w:cs="Calibri"/>
        </w:rPr>
        <w:t>safeguard</w:t>
      </w:r>
      <w:r w:rsidRPr="008A33E9">
        <w:rPr>
          <w:rFonts w:ascii="Calibri" w:hAnsi="Calibri" w:cs="Calibri"/>
        </w:rPr>
        <w:t xml:space="preserve"> the victim and allow for a prompt investigation.</w:t>
      </w:r>
    </w:p>
    <w:p w14:paraId="1816CD39" w14:textId="3A117C06" w:rsidR="00DE5B76"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Another challenge that </w:t>
      </w:r>
      <w:r w:rsidR="00102359" w:rsidRPr="008A33E9">
        <w:rPr>
          <w:rFonts w:ascii="Calibri" w:hAnsi="Calibri" w:cs="Calibri"/>
        </w:rPr>
        <w:t>must</w:t>
      </w:r>
      <w:r w:rsidRPr="008A33E9">
        <w:rPr>
          <w:rFonts w:ascii="Calibri" w:hAnsi="Calibri" w:cs="Calibri"/>
        </w:rPr>
        <w:t xml:space="preserve"> be taken into </w:t>
      </w:r>
      <w:r w:rsidR="00102359" w:rsidRPr="008A33E9">
        <w:rPr>
          <w:rFonts w:ascii="Calibri" w:hAnsi="Calibri" w:cs="Calibri"/>
        </w:rPr>
        <w:t>consideration</w:t>
      </w:r>
      <w:r w:rsidRPr="008A33E9">
        <w:rPr>
          <w:rFonts w:ascii="Calibri" w:hAnsi="Calibri" w:cs="Calibri"/>
        </w:rPr>
        <w:t xml:space="preserve"> when investigat</w:t>
      </w:r>
      <w:r w:rsidR="00102359" w:rsidRPr="008A33E9">
        <w:rPr>
          <w:rFonts w:ascii="Calibri" w:hAnsi="Calibri" w:cs="Calibri"/>
        </w:rPr>
        <w:t>ing</w:t>
      </w:r>
      <w:r w:rsidRPr="008A33E9">
        <w:rPr>
          <w:rFonts w:ascii="Calibri" w:hAnsi="Calibri" w:cs="Calibri"/>
        </w:rPr>
        <w:t xml:space="preserve"> D</w:t>
      </w:r>
      <w:r w:rsidR="00102359" w:rsidRPr="008A33E9">
        <w:rPr>
          <w:rFonts w:ascii="Calibri" w:hAnsi="Calibri" w:cs="Calibri"/>
        </w:rPr>
        <w:t>A</w:t>
      </w:r>
      <w:r w:rsidRPr="008A33E9">
        <w:rPr>
          <w:rFonts w:ascii="Calibri" w:hAnsi="Calibri" w:cs="Calibri"/>
        </w:rPr>
        <w:t xml:space="preserve"> cases is the relationship dynamic. </w:t>
      </w:r>
      <w:r w:rsidR="00A72BB8" w:rsidRPr="008A33E9">
        <w:rPr>
          <w:rFonts w:ascii="Calibri" w:hAnsi="Calibri" w:cs="Calibri"/>
        </w:rPr>
        <w:t>Regarding</w:t>
      </w:r>
      <w:r w:rsidRPr="008A33E9">
        <w:rPr>
          <w:rFonts w:ascii="Calibri" w:hAnsi="Calibri" w:cs="Calibri"/>
        </w:rPr>
        <w:t xml:space="preserve"> my case the victim and suspect were ex partners and had not </w:t>
      </w:r>
      <w:r w:rsidR="00237105">
        <w:rPr>
          <w:rFonts w:ascii="Calibri" w:hAnsi="Calibri" w:cs="Calibri"/>
        </w:rPr>
        <w:t xml:space="preserve">been in </w:t>
      </w:r>
      <w:r w:rsidRPr="008A33E9">
        <w:rPr>
          <w:rFonts w:ascii="Calibri" w:hAnsi="Calibri" w:cs="Calibri"/>
        </w:rPr>
        <w:t xml:space="preserve">contact since a </w:t>
      </w:r>
      <w:r w:rsidR="00102359" w:rsidRPr="008A33E9">
        <w:rPr>
          <w:rFonts w:ascii="Calibri" w:hAnsi="Calibri" w:cs="Calibri"/>
        </w:rPr>
        <w:t xml:space="preserve">previous </w:t>
      </w:r>
      <w:r w:rsidRPr="008A33E9">
        <w:rPr>
          <w:rFonts w:ascii="Calibri" w:hAnsi="Calibri" w:cs="Calibri"/>
        </w:rPr>
        <w:t>court trial</w:t>
      </w:r>
      <w:r w:rsidR="00102359" w:rsidRPr="008A33E9">
        <w:rPr>
          <w:rFonts w:ascii="Calibri" w:hAnsi="Calibri" w:cs="Calibri"/>
        </w:rPr>
        <w:t xml:space="preserve"> a year before</w:t>
      </w:r>
      <w:r w:rsidRPr="008A33E9">
        <w:rPr>
          <w:rFonts w:ascii="Calibri" w:hAnsi="Calibri" w:cs="Calibri"/>
        </w:rPr>
        <w:t xml:space="preserve">, which allowed for safeguarding procedures to be put into place, </w:t>
      </w:r>
      <w:r w:rsidR="00237105">
        <w:rPr>
          <w:rFonts w:ascii="Calibri" w:hAnsi="Calibri" w:cs="Calibri"/>
        </w:rPr>
        <w:t xml:space="preserve">involving </w:t>
      </w:r>
      <w:r w:rsidRPr="008A33E9">
        <w:rPr>
          <w:rFonts w:ascii="Calibri" w:hAnsi="Calibri" w:cs="Calibri"/>
        </w:rPr>
        <w:t>bail conditions not to attend the address of the victim or have any further contact, which was beneficial. Often the case is the victim and suspect continue a relationship after the incident has happened, irrespective of whether the police are involved or not, which can complicate m</w:t>
      </w:r>
      <w:r w:rsidR="00102359" w:rsidRPr="008A33E9">
        <w:rPr>
          <w:rFonts w:ascii="Calibri" w:hAnsi="Calibri" w:cs="Calibri"/>
        </w:rPr>
        <w:t>atters</w:t>
      </w:r>
      <w:r w:rsidRPr="008A33E9">
        <w:rPr>
          <w:rFonts w:ascii="Calibri" w:hAnsi="Calibri" w:cs="Calibri"/>
        </w:rPr>
        <w:t xml:space="preserve">. </w:t>
      </w:r>
      <w:r w:rsidR="00102359" w:rsidRPr="008A33E9">
        <w:rPr>
          <w:rFonts w:ascii="Calibri" w:hAnsi="Calibri" w:cs="Calibri"/>
        </w:rPr>
        <w:t>If the victim chooses to continue with the relationship with the perpetrator, this may</w:t>
      </w:r>
      <w:r w:rsidR="00237105">
        <w:rPr>
          <w:rFonts w:ascii="Calibri" w:hAnsi="Calibri" w:cs="Calibri"/>
        </w:rPr>
        <w:t xml:space="preserve"> </w:t>
      </w:r>
      <w:r w:rsidR="00102359" w:rsidRPr="008A33E9">
        <w:rPr>
          <w:rFonts w:ascii="Calibri" w:hAnsi="Calibri" w:cs="Calibri"/>
        </w:rPr>
        <w:t xml:space="preserve">result in less reporting of any further incidents to minimise the risk of the perpetrator being in contact with police and to keep the peace </w:t>
      </w:r>
      <w:r w:rsidRPr="008A33E9">
        <w:rPr>
          <w:rFonts w:ascii="Calibri" w:hAnsi="Calibri" w:cs="Calibri"/>
        </w:rPr>
        <w:t>(</w:t>
      </w:r>
      <w:r w:rsidR="00A72BB8" w:rsidRPr="008A33E9">
        <w:rPr>
          <w:rFonts w:ascii="Calibri" w:hAnsi="Calibri" w:cs="Calibri"/>
        </w:rPr>
        <w:t>College of Policing, 2021</w:t>
      </w:r>
      <w:r w:rsidRPr="008A33E9">
        <w:rPr>
          <w:rFonts w:ascii="Calibri" w:hAnsi="Calibri" w:cs="Calibri"/>
        </w:rPr>
        <w:t>)</w:t>
      </w:r>
      <w:r w:rsidR="00237105">
        <w:rPr>
          <w:rFonts w:ascii="Calibri" w:hAnsi="Calibri" w:cs="Calibri"/>
        </w:rPr>
        <w:t>,</w:t>
      </w:r>
      <w:r w:rsidRPr="008A33E9">
        <w:rPr>
          <w:rFonts w:ascii="Calibri" w:hAnsi="Calibri" w:cs="Calibri"/>
        </w:rPr>
        <w:t xml:space="preserve"> as well the victim</w:t>
      </w:r>
      <w:r w:rsidR="00102359" w:rsidRPr="008A33E9">
        <w:rPr>
          <w:rFonts w:ascii="Calibri" w:hAnsi="Calibri" w:cs="Calibri"/>
        </w:rPr>
        <w:t xml:space="preserve"> potentially</w:t>
      </w:r>
      <w:r w:rsidRPr="008A33E9">
        <w:rPr>
          <w:rFonts w:ascii="Calibri" w:hAnsi="Calibri" w:cs="Calibri"/>
        </w:rPr>
        <w:t xml:space="preserve"> believing that the abuse may stop </w:t>
      </w:r>
      <w:r w:rsidR="00102359" w:rsidRPr="008A33E9">
        <w:rPr>
          <w:rFonts w:ascii="Calibri" w:hAnsi="Calibri" w:cs="Calibri"/>
        </w:rPr>
        <w:t>in the future</w:t>
      </w:r>
      <w:r w:rsidRPr="008A33E9">
        <w:rPr>
          <w:rFonts w:ascii="Calibri" w:hAnsi="Calibri" w:cs="Calibri"/>
        </w:rPr>
        <w:t xml:space="preserve"> (</w:t>
      </w:r>
      <w:r w:rsidR="00A72BB8" w:rsidRPr="008A33E9">
        <w:rPr>
          <w:rFonts w:ascii="Calibri" w:hAnsi="Calibri" w:cs="Calibri"/>
        </w:rPr>
        <w:t>Rakovec-Felser, 2014</w:t>
      </w:r>
      <w:r w:rsidRPr="008A33E9">
        <w:rPr>
          <w:rFonts w:ascii="Calibri" w:hAnsi="Calibri" w:cs="Calibri"/>
        </w:rPr>
        <w:t>)</w:t>
      </w:r>
      <w:r w:rsidR="00102359" w:rsidRPr="008A33E9">
        <w:rPr>
          <w:rFonts w:ascii="Calibri" w:hAnsi="Calibri" w:cs="Calibri"/>
        </w:rPr>
        <w:t>.</w:t>
      </w:r>
      <w:r w:rsidRPr="008A33E9">
        <w:rPr>
          <w:rFonts w:ascii="Calibri" w:hAnsi="Calibri" w:cs="Calibri"/>
        </w:rPr>
        <w:t xml:space="preserve"> Often the </w:t>
      </w:r>
      <w:r w:rsidR="00102359" w:rsidRPr="008A33E9">
        <w:rPr>
          <w:rFonts w:ascii="Calibri" w:hAnsi="Calibri" w:cs="Calibri"/>
        </w:rPr>
        <w:t>perpetrator</w:t>
      </w:r>
      <w:r w:rsidRPr="008A33E9">
        <w:rPr>
          <w:rFonts w:ascii="Calibri" w:hAnsi="Calibri" w:cs="Calibri"/>
        </w:rPr>
        <w:t xml:space="preserve"> will alternate between violence, such as physical and emotional abuse, before apologising and providing heartfelt promises of change that the victim wants to believe (</w:t>
      </w:r>
      <w:r w:rsidR="00A72BB8" w:rsidRPr="008A33E9">
        <w:rPr>
          <w:rFonts w:ascii="Calibri" w:hAnsi="Calibri" w:cs="Calibri"/>
        </w:rPr>
        <w:t>Rakovec-Felser, 2014</w:t>
      </w:r>
      <w:r w:rsidRPr="008A33E9">
        <w:rPr>
          <w:rFonts w:ascii="Calibri" w:hAnsi="Calibri" w:cs="Calibri"/>
        </w:rPr>
        <w:t>)</w:t>
      </w:r>
      <w:r w:rsidR="00237105">
        <w:rPr>
          <w:rFonts w:ascii="Calibri" w:hAnsi="Calibri" w:cs="Calibri"/>
        </w:rPr>
        <w:t xml:space="preserve">. </w:t>
      </w:r>
      <w:r w:rsidRPr="008A33E9">
        <w:rPr>
          <w:rFonts w:ascii="Calibri" w:hAnsi="Calibri" w:cs="Calibri"/>
        </w:rPr>
        <w:t xml:space="preserve"> This is not uncommon for victims of D</w:t>
      </w:r>
      <w:r w:rsidR="00EE0F70" w:rsidRPr="008A33E9">
        <w:rPr>
          <w:rFonts w:ascii="Calibri" w:hAnsi="Calibri" w:cs="Calibri"/>
        </w:rPr>
        <w:t>A</w:t>
      </w:r>
      <w:r w:rsidRPr="008A33E9">
        <w:rPr>
          <w:rFonts w:ascii="Calibri" w:hAnsi="Calibri" w:cs="Calibri"/>
        </w:rPr>
        <w:t xml:space="preserve"> as findings have suggested that it takes an </w:t>
      </w:r>
      <w:r w:rsidR="00EE0F70" w:rsidRPr="008A33E9">
        <w:rPr>
          <w:rFonts w:ascii="Calibri" w:hAnsi="Calibri" w:cs="Calibri"/>
        </w:rPr>
        <w:t>average</w:t>
      </w:r>
      <w:r w:rsidRPr="008A33E9">
        <w:rPr>
          <w:rFonts w:ascii="Calibri" w:hAnsi="Calibri" w:cs="Calibri"/>
        </w:rPr>
        <w:t xml:space="preserve"> of </w:t>
      </w:r>
      <w:r w:rsidR="00EE0F70" w:rsidRPr="008A33E9">
        <w:rPr>
          <w:rFonts w:ascii="Calibri" w:hAnsi="Calibri" w:cs="Calibri"/>
        </w:rPr>
        <w:t>seven</w:t>
      </w:r>
      <w:r w:rsidRPr="008A33E9">
        <w:rPr>
          <w:rFonts w:ascii="Calibri" w:hAnsi="Calibri" w:cs="Calibri"/>
        </w:rPr>
        <w:t xml:space="preserve"> </w:t>
      </w:r>
      <w:r w:rsidR="00EE0F70" w:rsidRPr="008A33E9">
        <w:rPr>
          <w:rFonts w:ascii="Calibri" w:hAnsi="Calibri" w:cs="Calibri"/>
        </w:rPr>
        <w:t>incidents</w:t>
      </w:r>
      <w:r w:rsidRPr="008A33E9">
        <w:rPr>
          <w:rFonts w:ascii="Calibri" w:hAnsi="Calibri" w:cs="Calibri"/>
        </w:rPr>
        <w:t xml:space="preserve"> before a victim will</w:t>
      </w:r>
      <w:r w:rsidR="00EE0F70" w:rsidRPr="008A33E9">
        <w:rPr>
          <w:rFonts w:ascii="Calibri" w:hAnsi="Calibri" w:cs="Calibri"/>
        </w:rPr>
        <w:t xml:space="preserve"> consider</w:t>
      </w:r>
      <w:r w:rsidRPr="008A33E9">
        <w:rPr>
          <w:rFonts w:ascii="Calibri" w:hAnsi="Calibri" w:cs="Calibri"/>
        </w:rPr>
        <w:t xml:space="preserve"> leav</w:t>
      </w:r>
      <w:r w:rsidR="00EE0F70" w:rsidRPr="008A33E9">
        <w:rPr>
          <w:rFonts w:ascii="Calibri" w:hAnsi="Calibri" w:cs="Calibri"/>
        </w:rPr>
        <w:t>ing</w:t>
      </w:r>
      <w:r w:rsidRPr="008A33E9">
        <w:rPr>
          <w:rFonts w:ascii="Calibri" w:hAnsi="Calibri" w:cs="Calibri"/>
        </w:rPr>
        <w:t xml:space="preserve"> </w:t>
      </w:r>
      <w:r w:rsidR="00EE0F70" w:rsidRPr="008A33E9">
        <w:rPr>
          <w:rFonts w:ascii="Calibri" w:hAnsi="Calibri" w:cs="Calibri"/>
        </w:rPr>
        <w:t>the relationship for good</w:t>
      </w:r>
      <w:r w:rsidRPr="008A33E9">
        <w:rPr>
          <w:rFonts w:ascii="Calibri" w:hAnsi="Calibri" w:cs="Calibri"/>
        </w:rPr>
        <w:t xml:space="preserve"> (</w:t>
      </w:r>
      <w:r w:rsidR="00A72BB8" w:rsidRPr="008A33E9">
        <w:rPr>
          <w:rFonts w:ascii="Calibri" w:hAnsi="Calibri" w:cs="Calibri"/>
        </w:rPr>
        <w:t>National Domestic Violence Hotline, 2020</w:t>
      </w:r>
      <w:r w:rsidRPr="008A33E9">
        <w:rPr>
          <w:rFonts w:ascii="Calibri" w:hAnsi="Calibri" w:cs="Calibri"/>
        </w:rPr>
        <w:t>)</w:t>
      </w:r>
      <w:r w:rsidR="00EE0F70" w:rsidRPr="008A33E9">
        <w:rPr>
          <w:rFonts w:ascii="Calibri" w:hAnsi="Calibri" w:cs="Calibri"/>
        </w:rPr>
        <w:t xml:space="preserve">. With this statistic in </w:t>
      </w:r>
      <w:r w:rsidR="00A72BB8" w:rsidRPr="008A33E9">
        <w:rPr>
          <w:rFonts w:ascii="Calibri" w:hAnsi="Calibri" w:cs="Calibri"/>
        </w:rPr>
        <w:t>mind,</w:t>
      </w:r>
      <w:r w:rsidR="00EE0F70" w:rsidRPr="008A33E9">
        <w:rPr>
          <w:rFonts w:ascii="Calibri" w:hAnsi="Calibri" w:cs="Calibri"/>
        </w:rPr>
        <w:t xml:space="preserve"> it is important to remember that it is not often as easy as simply leaving the situation, there are other factors to consider</w:t>
      </w:r>
      <w:r w:rsidR="00477B33">
        <w:rPr>
          <w:rFonts w:ascii="Calibri" w:hAnsi="Calibri" w:cs="Calibri"/>
        </w:rPr>
        <w:t xml:space="preserve"> </w:t>
      </w:r>
      <w:r w:rsidR="00EE0F70" w:rsidRPr="008A33E9">
        <w:rPr>
          <w:rFonts w:ascii="Calibri" w:hAnsi="Calibri" w:cs="Calibri"/>
        </w:rPr>
        <w:t>such as financial issues or child care, and professionals must be mindful not to victim blame, as it is not the responsibility of the victim to leave, it is the perpetrator that needs to stop the violence</w:t>
      </w:r>
      <w:r w:rsidRPr="008A33E9">
        <w:rPr>
          <w:rFonts w:ascii="Calibri" w:hAnsi="Calibri" w:cs="Calibri"/>
        </w:rPr>
        <w:t xml:space="preserve"> (</w:t>
      </w:r>
      <w:r w:rsidR="00A72BB8" w:rsidRPr="008A33E9">
        <w:rPr>
          <w:rFonts w:ascii="Calibri" w:hAnsi="Calibri" w:cs="Calibri"/>
        </w:rPr>
        <w:t>College of Policing, 2021</w:t>
      </w:r>
      <w:r w:rsidRPr="008A33E9">
        <w:rPr>
          <w:rFonts w:ascii="Calibri" w:hAnsi="Calibri" w:cs="Calibri"/>
        </w:rPr>
        <w:t xml:space="preserve">). </w:t>
      </w:r>
    </w:p>
    <w:p w14:paraId="72270A86" w14:textId="50F0BC8E" w:rsidR="00EE0F70"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One challenge that I did face was the history of</w:t>
      </w:r>
      <w:r w:rsidR="00EE0F70" w:rsidRPr="008A33E9">
        <w:rPr>
          <w:rFonts w:ascii="Calibri" w:hAnsi="Calibri" w:cs="Calibri"/>
        </w:rPr>
        <w:t xml:space="preserve"> DA between the two parties</w:t>
      </w:r>
      <w:r w:rsidR="00477B33">
        <w:rPr>
          <w:rFonts w:ascii="Calibri" w:hAnsi="Calibri" w:cs="Calibri"/>
        </w:rPr>
        <w:t xml:space="preserve"> in my investigation.</w:t>
      </w:r>
      <w:r w:rsidRPr="008A33E9">
        <w:rPr>
          <w:rFonts w:ascii="Calibri" w:hAnsi="Calibri" w:cs="Calibri"/>
        </w:rPr>
        <w:t xml:space="preserve"> The female was the </w:t>
      </w:r>
      <w:r w:rsidR="00EE0F70" w:rsidRPr="008A33E9">
        <w:rPr>
          <w:rFonts w:ascii="Calibri" w:hAnsi="Calibri" w:cs="Calibri"/>
        </w:rPr>
        <w:t>perpetrator</w:t>
      </w:r>
      <w:r w:rsidR="00477B33">
        <w:rPr>
          <w:rFonts w:ascii="Calibri" w:hAnsi="Calibri" w:cs="Calibri"/>
        </w:rPr>
        <w:t xml:space="preserve"> as she had been alleged to have assaulted the victim </w:t>
      </w:r>
      <w:r w:rsidRPr="008A33E9">
        <w:rPr>
          <w:rFonts w:ascii="Calibri" w:hAnsi="Calibri" w:cs="Calibri"/>
        </w:rPr>
        <w:t xml:space="preserve">however previously in the </w:t>
      </w:r>
      <w:proofErr w:type="gramStart"/>
      <w:r w:rsidRPr="008A33E9">
        <w:rPr>
          <w:rFonts w:ascii="Calibri" w:hAnsi="Calibri" w:cs="Calibri"/>
        </w:rPr>
        <w:t>relationship</w:t>
      </w:r>
      <w:proofErr w:type="gramEnd"/>
      <w:r w:rsidRPr="008A33E9">
        <w:rPr>
          <w:rFonts w:ascii="Calibri" w:hAnsi="Calibri" w:cs="Calibri"/>
        </w:rPr>
        <w:t xml:space="preserve"> she was only ever the victim, with the final incident being a serious high risk domestic</w:t>
      </w:r>
      <w:r w:rsidR="00EE0F70" w:rsidRPr="008A33E9">
        <w:rPr>
          <w:rFonts w:ascii="Calibri" w:hAnsi="Calibri" w:cs="Calibri"/>
        </w:rPr>
        <w:t xml:space="preserve"> </w:t>
      </w:r>
      <w:r w:rsidRPr="008A33E9">
        <w:rPr>
          <w:rFonts w:ascii="Calibri" w:hAnsi="Calibri" w:cs="Calibri"/>
        </w:rPr>
        <w:t>sexual assault that went to court</w:t>
      </w:r>
      <w:r w:rsidR="00EE0F70" w:rsidRPr="008A33E9">
        <w:rPr>
          <w:rFonts w:ascii="Calibri" w:hAnsi="Calibri" w:cs="Calibri"/>
        </w:rPr>
        <w:t xml:space="preserve"> the year previous</w:t>
      </w:r>
      <w:r w:rsidRPr="008A33E9">
        <w:rPr>
          <w:rFonts w:ascii="Calibri" w:hAnsi="Calibri" w:cs="Calibri"/>
        </w:rPr>
        <w:t>. It is not uncommon</w:t>
      </w:r>
      <w:r w:rsidR="00EE0F70" w:rsidRPr="008A33E9">
        <w:rPr>
          <w:rFonts w:ascii="Calibri" w:hAnsi="Calibri" w:cs="Calibri"/>
        </w:rPr>
        <w:t xml:space="preserve"> for roles to reverse where</w:t>
      </w:r>
      <w:r w:rsidRPr="008A33E9">
        <w:rPr>
          <w:rFonts w:ascii="Calibri" w:hAnsi="Calibri" w:cs="Calibri"/>
        </w:rPr>
        <w:t xml:space="preserve"> </w:t>
      </w:r>
      <w:r w:rsidR="00EE0F70" w:rsidRPr="008A33E9">
        <w:rPr>
          <w:rFonts w:ascii="Calibri" w:hAnsi="Calibri" w:cs="Calibri"/>
        </w:rPr>
        <w:t xml:space="preserve">the </w:t>
      </w:r>
      <w:r w:rsidRPr="008A33E9">
        <w:rPr>
          <w:rFonts w:ascii="Calibri" w:hAnsi="Calibri" w:cs="Calibri"/>
        </w:rPr>
        <w:t xml:space="preserve">victim </w:t>
      </w:r>
      <w:r w:rsidR="00EE0F70" w:rsidRPr="008A33E9">
        <w:rPr>
          <w:rFonts w:ascii="Calibri" w:hAnsi="Calibri" w:cs="Calibri"/>
        </w:rPr>
        <w:t>becomes</w:t>
      </w:r>
      <w:r w:rsidRPr="008A33E9">
        <w:rPr>
          <w:rFonts w:ascii="Calibri" w:hAnsi="Calibri" w:cs="Calibri"/>
        </w:rPr>
        <w:t xml:space="preserve"> the perpetrator and the perpetrator </w:t>
      </w:r>
      <w:r w:rsidR="00EE0F70" w:rsidRPr="008A33E9">
        <w:rPr>
          <w:rFonts w:ascii="Calibri" w:hAnsi="Calibri" w:cs="Calibri"/>
        </w:rPr>
        <w:t xml:space="preserve">becomes </w:t>
      </w:r>
      <w:r w:rsidRPr="008A33E9">
        <w:rPr>
          <w:rFonts w:ascii="Calibri" w:hAnsi="Calibri" w:cs="Calibri"/>
        </w:rPr>
        <w:t>the victim (</w:t>
      </w:r>
      <w:r w:rsidR="00A72BB8" w:rsidRPr="008A33E9">
        <w:rPr>
          <w:rFonts w:ascii="Calibri" w:hAnsi="Calibri" w:cs="Calibri"/>
        </w:rPr>
        <w:t>Park and Kim, 2017</w:t>
      </w:r>
      <w:r w:rsidRPr="008A33E9">
        <w:rPr>
          <w:rFonts w:ascii="Calibri" w:hAnsi="Calibri" w:cs="Calibri"/>
        </w:rPr>
        <w:t>). Research</w:t>
      </w:r>
      <w:r w:rsidR="00477B33">
        <w:rPr>
          <w:rFonts w:ascii="Calibri" w:hAnsi="Calibri" w:cs="Calibri"/>
        </w:rPr>
        <w:t>ers</w:t>
      </w:r>
      <w:r w:rsidRPr="008A33E9">
        <w:rPr>
          <w:rFonts w:ascii="Calibri" w:hAnsi="Calibri" w:cs="Calibri"/>
        </w:rPr>
        <w:t xml:space="preserve"> </w:t>
      </w:r>
      <w:r w:rsidR="00477B33">
        <w:rPr>
          <w:rFonts w:ascii="Calibri" w:hAnsi="Calibri" w:cs="Calibri"/>
        </w:rPr>
        <w:t>have termed</w:t>
      </w:r>
      <w:r w:rsidRPr="008A33E9">
        <w:rPr>
          <w:rFonts w:ascii="Calibri" w:hAnsi="Calibri" w:cs="Calibri"/>
        </w:rPr>
        <w:t xml:space="preserve"> the definition "Violent resistance" whereby an episode of violence from the victim towards the perpetrator often occurs after a period of abuse and is described to be either in </w:t>
      </w:r>
      <w:r w:rsidR="00A72BB8" w:rsidRPr="008A33E9">
        <w:rPr>
          <w:rFonts w:ascii="Calibri" w:hAnsi="Calibri" w:cs="Calibri"/>
        </w:rPr>
        <w:t>self-defence</w:t>
      </w:r>
      <w:r w:rsidRPr="008A33E9">
        <w:rPr>
          <w:rFonts w:ascii="Calibri" w:hAnsi="Calibri" w:cs="Calibri"/>
        </w:rPr>
        <w:t xml:space="preserve"> or retaliation to the circumstances</w:t>
      </w:r>
      <w:r w:rsidR="00EE0F70" w:rsidRPr="008A33E9">
        <w:rPr>
          <w:rFonts w:ascii="Calibri" w:hAnsi="Calibri" w:cs="Calibri"/>
        </w:rPr>
        <w:t xml:space="preserve"> (</w:t>
      </w:r>
      <w:r w:rsidR="00A72BB8" w:rsidRPr="008A33E9">
        <w:rPr>
          <w:rFonts w:ascii="Calibri" w:hAnsi="Calibri" w:cs="Calibri"/>
        </w:rPr>
        <w:t>Park and Kim, 2017</w:t>
      </w:r>
      <w:r w:rsidR="00EE0F70" w:rsidRPr="008A33E9">
        <w:rPr>
          <w:rFonts w:ascii="Calibri" w:hAnsi="Calibri" w:cs="Calibri"/>
        </w:rPr>
        <w:t xml:space="preserve">). Due to this the victim can end up </w:t>
      </w:r>
      <w:r w:rsidR="00187CD5" w:rsidRPr="008A33E9">
        <w:rPr>
          <w:rFonts w:ascii="Calibri" w:hAnsi="Calibri" w:cs="Calibri"/>
        </w:rPr>
        <w:lastRenderedPageBreak/>
        <w:t>committing</w:t>
      </w:r>
      <w:r w:rsidR="00EE0F70" w:rsidRPr="008A33E9">
        <w:rPr>
          <w:rFonts w:ascii="Calibri" w:hAnsi="Calibri" w:cs="Calibri"/>
        </w:rPr>
        <w:t xml:space="preserve"> offences, which highlights the importance for officers to understand how complex the dynamic of a DA relationship can be when investigating incidents. When conducting my </w:t>
      </w:r>
      <w:proofErr w:type="gramStart"/>
      <w:r w:rsidR="00EA6BE1" w:rsidRPr="008A33E9">
        <w:rPr>
          <w:rFonts w:ascii="Calibri" w:hAnsi="Calibri" w:cs="Calibri"/>
        </w:rPr>
        <w:t>investigation</w:t>
      </w:r>
      <w:proofErr w:type="gramEnd"/>
      <w:r w:rsidR="00EE0F70" w:rsidRPr="008A33E9">
        <w:rPr>
          <w:rFonts w:ascii="Calibri" w:hAnsi="Calibri" w:cs="Calibri"/>
        </w:rPr>
        <w:t xml:space="preserve"> I have taken this into account</w:t>
      </w:r>
      <w:r w:rsidR="00477B33">
        <w:rPr>
          <w:rFonts w:ascii="Calibri" w:hAnsi="Calibri" w:cs="Calibri"/>
        </w:rPr>
        <w:t xml:space="preserve"> as there was information passed that the victim was antagonising the perpetrator before the assault</w:t>
      </w:r>
      <w:r w:rsidR="00EE0F70" w:rsidRPr="008A33E9">
        <w:rPr>
          <w:rFonts w:ascii="Calibri" w:hAnsi="Calibri" w:cs="Calibri"/>
        </w:rPr>
        <w:t xml:space="preserve"> </w:t>
      </w:r>
      <w:r w:rsidR="00477B33">
        <w:rPr>
          <w:rFonts w:ascii="Calibri" w:hAnsi="Calibri" w:cs="Calibri"/>
        </w:rPr>
        <w:t xml:space="preserve">from other sources but I have remained </w:t>
      </w:r>
      <w:r w:rsidR="00EE0F70" w:rsidRPr="008A33E9">
        <w:rPr>
          <w:rFonts w:ascii="Calibri" w:hAnsi="Calibri" w:cs="Calibri"/>
        </w:rPr>
        <w:t>impartial</w:t>
      </w:r>
      <w:r w:rsidR="00422184">
        <w:rPr>
          <w:rFonts w:ascii="Calibri" w:hAnsi="Calibri" w:cs="Calibri"/>
        </w:rPr>
        <w:t xml:space="preserve"> to the incident.</w:t>
      </w:r>
    </w:p>
    <w:p w14:paraId="119C8C30" w14:textId="1BD4FDD4" w:rsidR="00DE5B76" w:rsidRPr="008A33E9" w:rsidRDefault="00EA6BE1"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With so many complex considerations that must be taken into account when </w:t>
      </w:r>
      <w:r w:rsidR="00DE5B76" w:rsidRPr="008A33E9">
        <w:rPr>
          <w:rFonts w:ascii="Calibri" w:hAnsi="Calibri" w:cs="Calibri"/>
        </w:rPr>
        <w:t>attending or investigating a D</w:t>
      </w:r>
      <w:r w:rsidRPr="008A33E9">
        <w:rPr>
          <w:rFonts w:ascii="Calibri" w:hAnsi="Calibri" w:cs="Calibri"/>
        </w:rPr>
        <w:t>A</w:t>
      </w:r>
      <w:r w:rsidR="00DE5B76" w:rsidRPr="008A33E9">
        <w:rPr>
          <w:rFonts w:ascii="Calibri" w:hAnsi="Calibri" w:cs="Calibri"/>
        </w:rPr>
        <w:t xml:space="preserve"> incident</w:t>
      </w:r>
      <w:r w:rsidRPr="008A33E9">
        <w:rPr>
          <w:rFonts w:ascii="Calibri" w:hAnsi="Calibri" w:cs="Calibri"/>
        </w:rPr>
        <w:t>,</w:t>
      </w:r>
      <w:r w:rsidR="00DE5B76" w:rsidRPr="008A33E9">
        <w:rPr>
          <w:rFonts w:ascii="Calibri" w:hAnsi="Calibri" w:cs="Calibri"/>
        </w:rPr>
        <w:t xml:space="preserve"> there are certain strategies that have been developed to help assist the police force to allow for effective policing. One strategy that was developed </w:t>
      </w:r>
      <w:r w:rsidR="00477B33">
        <w:rPr>
          <w:rFonts w:ascii="Calibri" w:hAnsi="Calibri" w:cs="Calibri"/>
        </w:rPr>
        <w:t xml:space="preserve">to assist </w:t>
      </w:r>
      <w:r w:rsidR="00DE5B76" w:rsidRPr="008A33E9">
        <w:rPr>
          <w:rFonts w:ascii="Calibri" w:hAnsi="Calibri" w:cs="Calibri"/>
        </w:rPr>
        <w:t xml:space="preserve">before an incident of domestic abuse has been reported </w:t>
      </w:r>
      <w:r w:rsidRPr="008A33E9">
        <w:rPr>
          <w:rFonts w:ascii="Calibri" w:hAnsi="Calibri" w:cs="Calibri"/>
        </w:rPr>
        <w:t>is</w:t>
      </w:r>
      <w:r w:rsidR="00DE5B76" w:rsidRPr="008A33E9">
        <w:rPr>
          <w:rFonts w:ascii="Calibri" w:hAnsi="Calibri" w:cs="Calibri"/>
        </w:rPr>
        <w:t xml:space="preserve"> the Domestic </w:t>
      </w:r>
      <w:r w:rsidRPr="008A33E9">
        <w:rPr>
          <w:rFonts w:ascii="Calibri" w:hAnsi="Calibri" w:cs="Calibri"/>
        </w:rPr>
        <w:t>Violence</w:t>
      </w:r>
      <w:r w:rsidR="00DE5B76" w:rsidRPr="008A33E9">
        <w:rPr>
          <w:rFonts w:ascii="Calibri" w:hAnsi="Calibri" w:cs="Calibri"/>
        </w:rPr>
        <w:t xml:space="preserve"> Disclosure Scheme, or also known as Clares Law, which is a disclosure </w:t>
      </w:r>
      <w:r w:rsidRPr="008A33E9">
        <w:rPr>
          <w:rFonts w:ascii="Calibri" w:hAnsi="Calibri" w:cs="Calibri"/>
        </w:rPr>
        <w:t>process to</w:t>
      </w:r>
      <w:r w:rsidR="00DE5B76" w:rsidRPr="008A33E9">
        <w:rPr>
          <w:rFonts w:ascii="Calibri" w:hAnsi="Calibri" w:cs="Calibri"/>
        </w:rPr>
        <w:t xml:space="preserve"> increase protection for domestic abuse victims (</w:t>
      </w:r>
      <w:r w:rsidR="00BD2980" w:rsidRPr="008A33E9">
        <w:rPr>
          <w:rFonts w:ascii="Calibri" w:hAnsi="Calibri" w:cs="Calibri"/>
        </w:rPr>
        <w:t>College of Policing, 2015</w:t>
      </w:r>
      <w:r w:rsidR="00BA032A" w:rsidRPr="008A33E9">
        <w:rPr>
          <w:rFonts w:ascii="Calibri" w:hAnsi="Calibri" w:cs="Calibri"/>
        </w:rPr>
        <w:t>a</w:t>
      </w:r>
      <w:r w:rsidR="00DE5B76" w:rsidRPr="008A33E9">
        <w:rPr>
          <w:rFonts w:ascii="Calibri" w:hAnsi="Calibri" w:cs="Calibri"/>
        </w:rPr>
        <w:t xml:space="preserve">). This application can be accessed by victims or </w:t>
      </w:r>
      <w:r w:rsidRPr="008A33E9">
        <w:rPr>
          <w:rFonts w:ascii="Calibri" w:hAnsi="Calibri" w:cs="Calibri"/>
        </w:rPr>
        <w:t xml:space="preserve">their </w:t>
      </w:r>
      <w:r w:rsidR="00DE5B76" w:rsidRPr="008A33E9">
        <w:rPr>
          <w:rFonts w:ascii="Calibri" w:hAnsi="Calibri" w:cs="Calibri"/>
        </w:rPr>
        <w:t xml:space="preserve">family and friends </w:t>
      </w:r>
      <w:r w:rsidRPr="008A33E9">
        <w:rPr>
          <w:rFonts w:ascii="Calibri" w:hAnsi="Calibri" w:cs="Calibri"/>
        </w:rPr>
        <w:t>who are</w:t>
      </w:r>
      <w:r w:rsidR="00DE5B76" w:rsidRPr="008A33E9">
        <w:rPr>
          <w:rFonts w:ascii="Calibri" w:hAnsi="Calibri" w:cs="Calibri"/>
        </w:rPr>
        <w:t xml:space="preserve"> concerned for their </w:t>
      </w:r>
      <w:r w:rsidRPr="008A33E9">
        <w:rPr>
          <w:rFonts w:ascii="Calibri" w:hAnsi="Calibri" w:cs="Calibri"/>
        </w:rPr>
        <w:t>wellbeing and the person that is considered at risk can be provided with the subject of the application</w:t>
      </w:r>
      <w:r w:rsidR="00477B33">
        <w:rPr>
          <w:rFonts w:ascii="Calibri" w:hAnsi="Calibri" w:cs="Calibri"/>
        </w:rPr>
        <w:t xml:space="preserve">s </w:t>
      </w:r>
      <w:r w:rsidRPr="008A33E9">
        <w:rPr>
          <w:rFonts w:ascii="Calibri" w:hAnsi="Calibri" w:cs="Calibri"/>
        </w:rPr>
        <w:t xml:space="preserve">domestic abuse history or convictions </w:t>
      </w:r>
      <w:r w:rsidR="00BD2980" w:rsidRPr="008A33E9">
        <w:rPr>
          <w:rFonts w:ascii="Calibri" w:hAnsi="Calibri" w:cs="Calibri"/>
        </w:rPr>
        <w:t>(Clare’s Law, 2014</w:t>
      </w:r>
      <w:r w:rsidRPr="008A33E9">
        <w:rPr>
          <w:rFonts w:ascii="Calibri" w:hAnsi="Calibri" w:cs="Calibri"/>
        </w:rPr>
        <w:t>). The form is assessed by the local police force and if the named individual is deemed a risk to their partner due to the</w:t>
      </w:r>
      <w:r w:rsidR="00477B33">
        <w:rPr>
          <w:rFonts w:ascii="Calibri" w:hAnsi="Calibri" w:cs="Calibri"/>
        </w:rPr>
        <w:t>ir</w:t>
      </w:r>
      <w:r w:rsidRPr="008A33E9">
        <w:rPr>
          <w:rFonts w:ascii="Calibri" w:hAnsi="Calibri" w:cs="Calibri"/>
        </w:rPr>
        <w:t xml:space="preserve"> history, this will be disclosed to the </w:t>
      </w:r>
      <w:r w:rsidR="001870D0" w:rsidRPr="008A33E9">
        <w:rPr>
          <w:rFonts w:ascii="Calibri" w:hAnsi="Calibri" w:cs="Calibri"/>
        </w:rPr>
        <w:t>partner with the intention of the subject not finding out</w:t>
      </w:r>
      <w:r w:rsidR="00477B33">
        <w:rPr>
          <w:rFonts w:ascii="Calibri" w:hAnsi="Calibri" w:cs="Calibri"/>
        </w:rPr>
        <w:t xml:space="preserve"> </w:t>
      </w:r>
      <w:r w:rsidR="001870D0" w:rsidRPr="008A33E9">
        <w:rPr>
          <w:rFonts w:ascii="Calibri" w:hAnsi="Calibri" w:cs="Calibri"/>
        </w:rPr>
        <w:t xml:space="preserve">unless </w:t>
      </w:r>
      <w:proofErr w:type="gramStart"/>
      <w:r w:rsidR="00C905D0" w:rsidRPr="008A33E9">
        <w:rPr>
          <w:rFonts w:ascii="Calibri" w:hAnsi="Calibri" w:cs="Calibri"/>
        </w:rPr>
        <w:t>absolutely necessary</w:t>
      </w:r>
      <w:proofErr w:type="gramEnd"/>
      <w:r w:rsidR="001870D0" w:rsidRPr="008A33E9">
        <w:rPr>
          <w:rFonts w:ascii="Calibri" w:hAnsi="Calibri" w:cs="Calibri"/>
        </w:rPr>
        <w:t xml:space="preserve"> (</w:t>
      </w:r>
      <w:r w:rsidR="00BD2980" w:rsidRPr="008A33E9">
        <w:rPr>
          <w:rFonts w:ascii="Calibri" w:hAnsi="Calibri" w:cs="Calibri"/>
        </w:rPr>
        <w:t>SARAS, 2021</w:t>
      </w:r>
      <w:r w:rsidR="00C905D0" w:rsidRPr="008A33E9">
        <w:rPr>
          <w:rFonts w:ascii="Calibri" w:hAnsi="Calibri" w:cs="Calibri"/>
        </w:rPr>
        <w:t xml:space="preserve">). </w:t>
      </w:r>
      <w:r w:rsidR="00DE5B76" w:rsidRPr="008A33E9">
        <w:rPr>
          <w:rFonts w:ascii="Calibri" w:hAnsi="Calibri" w:cs="Calibri"/>
        </w:rPr>
        <w:t xml:space="preserve">This strategy although </w:t>
      </w:r>
      <w:r w:rsidR="001870D0" w:rsidRPr="008A33E9">
        <w:rPr>
          <w:rFonts w:ascii="Calibri" w:hAnsi="Calibri" w:cs="Calibri"/>
        </w:rPr>
        <w:t>simple</w:t>
      </w:r>
      <w:r w:rsidR="00DE5B76" w:rsidRPr="008A33E9">
        <w:rPr>
          <w:rFonts w:ascii="Calibri" w:hAnsi="Calibri" w:cs="Calibri"/>
        </w:rPr>
        <w:t xml:space="preserve"> is effective with </w:t>
      </w:r>
      <w:r w:rsidR="001870D0" w:rsidRPr="008A33E9">
        <w:rPr>
          <w:rFonts w:ascii="Calibri" w:hAnsi="Calibri" w:cs="Calibri"/>
        </w:rPr>
        <w:t>assisting</w:t>
      </w:r>
      <w:r w:rsidR="00DE5B76" w:rsidRPr="008A33E9">
        <w:rPr>
          <w:rFonts w:ascii="Calibri" w:hAnsi="Calibri" w:cs="Calibri"/>
        </w:rPr>
        <w:t xml:space="preserve"> the police with domestic crimes as it allows for potential victims to access the necessary information before entering a potentially dangerous relationship and stopping the risk of harm before it happens</w:t>
      </w:r>
      <w:r w:rsidR="001870D0" w:rsidRPr="008A33E9">
        <w:rPr>
          <w:rFonts w:ascii="Calibri" w:hAnsi="Calibri" w:cs="Calibri"/>
        </w:rPr>
        <w:t>.</w:t>
      </w:r>
    </w:p>
    <w:p w14:paraId="427BCC2D" w14:textId="03A29F08" w:rsidR="00DE5B76"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Often officer</w:t>
      </w:r>
      <w:r w:rsidR="001870D0" w:rsidRPr="008A33E9">
        <w:rPr>
          <w:rFonts w:ascii="Calibri" w:hAnsi="Calibri" w:cs="Calibri"/>
        </w:rPr>
        <w:t>s</w:t>
      </w:r>
      <w:r w:rsidRPr="008A33E9">
        <w:rPr>
          <w:rFonts w:ascii="Calibri" w:hAnsi="Calibri" w:cs="Calibri"/>
        </w:rPr>
        <w:t xml:space="preserve"> </w:t>
      </w:r>
      <w:r w:rsidR="005E00BE">
        <w:rPr>
          <w:rFonts w:ascii="Calibri" w:hAnsi="Calibri" w:cs="Calibri"/>
        </w:rPr>
        <w:t xml:space="preserve">attend domestic incidents where no criminal offences have taken place, such as two parties having a verbal argument only, meaning that there is </w:t>
      </w:r>
      <w:r w:rsidRPr="008A33E9">
        <w:rPr>
          <w:rFonts w:ascii="Calibri" w:hAnsi="Calibri" w:cs="Calibri"/>
        </w:rPr>
        <w:t>limited action that can be taken</w:t>
      </w:r>
      <w:r w:rsidR="005E00BE">
        <w:rPr>
          <w:rFonts w:ascii="Calibri" w:hAnsi="Calibri" w:cs="Calibri"/>
        </w:rPr>
        <w:t>. Due to this there is one</w:t>
      </w:r>
      <w:r w:rsidRPr="008A33E9">
        <w:rPr>
          <w:rFonts w:ascii="Calibri" w:hAnsi="Calibri" w:cs="Calibri"/>
        </w:rPr>
        <w:t xml:space="preserve"> </w:t>
      </w:r>
      <w:r w:rsidR="001870D0" w:rsidRPr="008A33E9">
        <w:rPr>
          <w:rFonts w:ascii="Calibri" w:hAnsi="Calibri" w:cs="Calibri"/>
        </w:rPr>
        <w:t>strategy</w:t>
      </w:r>
      <w:r w:rsidRPr="008A33E9">
        <w:rPr>
          <w:rFonts w:ascii="Calibri" w:hAnsi="Calibri" w:cs="Calibri"/>
        </w:rPr>
        <w:t xml:space="preserve"> that has been developed to assist in the </w:t>
      </w:r>
      <w:r w:rsidR="001870D0" w:rsidRPr="008A33E9">
        <w:rPr>
          <w:rFonts w:ascii="Calibri" w:hAnsi="Calibri" w:cs="Calibri"/>
        </w:rPr>
        <w:t>safeguarding</w:t>
      </w:r>
      <w:r w:rsidRPr="008A33E9">
        <w:rPr>
          <w:rFonts w:ascii="Calibri" w:hAnsi="Calibri" w:cs="Calibri"/>
        </w:rPr>
        <w:t xml:space="preserve"> of victims and allow for effective policing is the </w:t>
      </w:r>
      <w:r w:rsidR="001870D0" w:rsidRPr="008A33E9">
        <w:rPr>
          <w:rFonts w:ascii="Calibri" w:hAnsi="Calibri" w:cs="Calibri"/>
        </w:rPr>
        <w:t>Domestic</w:t>
      </w:r>
      <w:r w:rsidRPr="008A33E9">
        <w:rPr>
          <w:rFonts w:ascii="Calibri" w:hAnsi="Calibri" w:cs="Calibri"/>
        </w:rPr>
        <w:t xml:space="preserve"> Abuse Stalking or Harassment (DASH) risk assessment, which is also known as a Domestic Abuse Risk Assessment (DARA) in other forces. This is where victims can complete a yes </w:t>
      </w:r>
      <w:r w:rsidR="001870D0" w:rsidRPr="008A33E9">
        <w:rPr>
          <w:rFonts w:ascii="Calibri" w:hAnsi="Calibri" w:cs="Calibri"/>
        </w:rPr>
        <w:t>or no</w:t>
      </w:r>
      <w:r w:rsidRPr="008A33E9">
        <w:rPr>
          <w:rFonts w:ascii="Calibri" w:hAnsi="Calibri" w:cs="Calibri"/>
        </w:rPr>
        <w:t xml:space="preserve"> questionnaire relating to domestic abuse, stalking and </w:t>
      </w:r>
      <w:r w:rsidR="001870D0" w:rsidRPr="008A33E9">
        <w:rPr>
          <w:rFonts w:ascii="Calibri" w:hAnsi="Calibri" w:cs="Calibri"/>
        </w:rPr>
        <w:t>harassment</w:t>
      </w:r>
      <w:r w:rsidRPr="008A33E9">
        <w:rPr>
          <w:rFonts w:ascii="Calibri" w:hAnsi="Calibri" w:cs="Calibri"/>
        </w:rPr>
        <w:t xml:space="preserve"> that allows for police to </w:t>
      </w:r>
      <w:r w:rsidR="001870D0" w:rsidRPr="008A33E9">
        <w:rPr>
          <w:rFonts w:ascii="Calibri" w:hAnsi="Calibri" w:cs="Calibri"/>
        </w:rPr>
        <w:t>produce</w:t>
      </w:r>
      <w:r w:rsidRPr="008A33E9">
        <w:rPr>
          <w:rFonts w:ascii="Calibri" w:hAnsi="Calibri" w:cs="Calibri"/>
        </w:rPr>
        <w:t xml:space="preserve"> a risk grading for the incident </w:t>
      </w:r>
      <w:r w:rsidR="001870D0" w:rsidRPr="008A33E9">
        <w:rPr>
          <w:rFonts w:ascii="Calibri" w:hAnsi="Calibri" w:cs="Calibri"/>
        </w:rPr>
        <w:t>that has occurred</w:t>
      </w:r>
      <w:r w:rsidRPr="008A33E9">
        <w:rPr>
          <w:rFonts w:ascii="Calibri" w:hAnsi="Calibri" w:cs="Calibri"/>
        </w:rPr>
        <w:t xml:space="preserve"> (</w:t>
      </w:r>
      <w:r w:rsidR="00C905D0" w:rsidRPr="008A33E9">
        <w:rPr>
          <w:rFonts w:ascii="Calibri" w:hAnsi="Calibri" w:cs="Calibri"/>
        </w:rPr>
        <w:t>College of Policing, 2022</w:t>
      </w:r>
      <w:r w:rsidRPr="008A33E9">
        <w:rPr>
          <w:rFonts w:ascii="Calibri" w:hAnsi="Calibri" w:cs="Calibri"/>
        </w:rPr>
        <w:t>). The forms also allow for a paper trail, which again allows for officers to identify further risks and see if there is any form of escalation</w:t>
      </w:r>
      <w:r w:rsidR="00422184">
        <w:rPr>
          <w:rFonts w:ascii="Calibri" w:hAnsi="Calibri" w:cs="Calibri"/>
        </w:rPr>
        <w:t xml:space="preserve"> and allow for any referral that is deemed appropriate</w:t>
      </w:r>
      <w:r w:rsidRPr="008A33E9">
        <w:rPr>
          <w:rFonts w:ascii="Calibri" w:hAnsi="Calibri" w:cs="Calibri"/>
        </w:rPr>
        <w:t xml:space="preserve"> </w:t>
      </w:r>
      <w:r w:rsidR="005C2A4B" w:rsidRPr="008A33E9">
        <w:rPr>
          <w:rFonts w:ascii="Calibri" w:hAnsi="Calibri" w:cs="Calibri"/>
        </w:rPr>
        <w:t>(Safe Lives, N.D</w:t>
      </w:r>
      <w:r w:rsidRPr="008A33E9">
        <w:rPr>
          <w:rFonts w:ascii="Calibri" w:hAnsi="Calibri" w:cs="Calibri"/>
        </w:rPr>
        <w:t xml:space="preserve">). However, although a helpful tool, the victim has the right to refuse to complete one, often providing </w:t>
      </w:r>
      <w:r w:rsidR="001870D0" w:rsidRPr="008A33E9">
        <w:rPr>
          <w:rFonts w:ascii="Calibri" w:hAnsi="Calibri" w:cs="Calibri"/>
        </w:rPr>
        <w:t>limited information</w:t>
      </w:r>
      <w:r w:rsidRPr="008A33E9">
        <w:rPr>
          <w:rFonts w:ascii="Calibri" w:hAnsi="Calibri" w:cs="Calibri"/>
        </w:rPr>
        <w:t xml:space="preserve"> to officers </w:t>
      </w:r>
      <w:r w:rsidR="001870D0" w:rsidRPr="008A33E9">
        <w:rPr>
          <w:rFonts w:ascii="Calibri" w:hAnsi="Calibri" w:cs="Calibri"/>
        </w:rPr>
        <w:t>as</w:t>
      </w:r>
      <w:r w:rsidRPr="008A33E9">
        <w:rPr>
          <w:rFonts w:ascii="Calibri" w:hAnsi="Calibri" w:cs="Calibri"/>
        </w:rPr>
        <w:t xml:space="preserve"> to what has happened</w:t>
      </w:r>
      <w:r w:rsidR="001870D0" w:rsidRPr="008A33E9">
        <w:rPr>
          <w:rFonts w:ascii="Calibri" w:hAnsi="Calibri" w:cs="Calibri"/>
        </w:rPr>
        <w:t xml:space="preserve">, </w:t>
      </w:r>
      <w:r w:rsidRPr="008A33E9">
        <w:rPr>
          <w:rFonts w:ascii="Calibri" w:hAnsi="Calibri" w:cs="Calibri"/>
        </w:rPr>
        <w:t xml:space="preserve">as </w:t>
      </w:r>
      <w:r w:rsidRPr="008A33E9">
        <w:rPr>
          <w:rFonts w:ascii="Calibri" w:hAnsi="Calibri" w:cs="Calibri"/>
        </w:rPr>
        <w:lastRenderedPageBreak/>
        <w:t xml:space="preserve">well as the questions being very specific and not allowing for the quantity answers such as "occasionally" and "Often" </w:t>
      </w:r>
      <w:r w:rsidR="005C2A4B" w:rsidRPr="008A33E9">
        <w:rPr>
          <w:rFonts w:ascii="Calibri" w:hAnsi="Calibri" w:cs="Calibri"/>
        </w:rPr>
        <w:t xml:space="preserve">(College of Policing, 2022) </w:t>
      </w:r>
      <w:r w:rsidR="001870D0" w:rsidRPr="008A33E9">
        <w:rPr>
          <w:rFonts w:ascii="Calibri" w:hAnsi="Calibri" w:cs="Calibri"/>
        </w:rPr>
        <w:t xml:space="preserve">all of </w:t>
      </w:r>
      <w:r w:rsidRPr="008A33E9">
        <w:rPr>
          <w:rFonts w:ascii="Calibri" w:hAnsi="Calibri" w:cs="Calibri"/>
        </w:rPr>
        <w:t xml:space="preserve">which can </w:t>
      </w:r>
      <w:r w:rsidR="00921953">
        <w:rPr>
          <w:rFonts w:ascii="Calibri" w:hAnsi="Calibri" w:cs="Calibri"/>
        </w:rPr>
        <w:t xml:space="preserve">have an </w:t>
      </w:r>
      <w:r w:rsidRPr="008A33E9">
        <w:rPr>
          <w:rFonts w:ascii="Calibri" w:hAnsi="Calibri" w:cs="Calibri"/>
        </w:rPr>
        <w:t xml:space="preserve">influence on the risk grading. </w:t>
      </w:r>
    </w:p>
    <w:p w14:paraId="173973C4" w14:textId="32CC0F7C" w:rsidR="001870D0"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When officers </w:t>
      </w:r>
      <w:r w:rsidR="001870D0" w:rsidRPr="008A33E9">
        <w:rPr>
          <w:rFonts w:ascii="Calibri" w:hAnsi="Calibri" w:cs="Calibri"/>
        </w:rPr>
        <w:t>arrive</w:t>
      </w:r>
      <w:r w:rsidRPr="008A33E9">
        <w:rPr>
          <w:rFonts w:ascii="Calibri" w:hAnsi="Calibri" w:cs="Calibri"/>
        </w:rPr>
        <w:t xml:space="preserve"> </w:t>
      </w:r>
      <w:r w:rsidR="001870D0" w:rsidRPr="008A33E9">
        <w:rPr>
          <w:rFonts w:ascii="Calibri" w:hAnsi="Calibri" w:cs="Calibri"/>
        </w:rPr>
        <w:t>at</w:t>
      </w:r>
      <w:r w:rsidRPr="008A33E9">
        <w:rPr>
          <w:rFonts w:ascii="Calibri" w:hAnsi="Calibri" w:cs="Calibri"/>
        </w:rPr>
        <w:t xml:space="preserve"> an incident, it is essential that they provide safeguarding advice before leaving. </w:t>
      </w:r>
      <w:r w:rsidR="001870D0" w:rsidRPr="008A33E9">
        <w:rPr>
          <w:rFonts w:ascii="Calibri" w:hAnsi="Calibri" w:cs="Calibri"/>
        </w:rPr>
        <w:t>Often</w:t>
      </w:r>
      <w:r w:rsidRPr="008A33E9">
        <w:rPr>
          <w:rFonts w:ascii="Calibri" w:hAnsi="Calibri" w:cs="Calibri"/>
        </w:rPr>
        <w:t xml:space="preserve"> this would be considered </w:t>
      </w:r>
      <w:r w:rsidR="001870D0" w:rsidRPr="008A33E9">
        <w:rPr>
          <w:rFonts w:ascii="Calibri" w:hAnsi="Calibri" w:cs="Calibri"/>
        </w:rPr>
        <w:t xml:space="preserve">basic </w:t>
      </w:r>
      <w:r w:rsidRPr="008A33E9">
        <w:rPr>
          <w:rFonts w:ascii="Calibri" w:hAnsi="Calibri" w:cs="Calibri"/>
        </w:rPr>
        <w:t xml:space="preserve">however reiterating the importance of locking doors and windows ensures that the </w:t>
      </w:r>
      <w:r w:rsidR="001870D0" w:rsidRPr="008A33E9">
        <w:rPr>
          <w:rFonts w:ascii="Calibri" w:hAnsi="Calibri" w:cs="Calibri"/>
        </w:rPr>
        <w:t>victims</w:t>
      </w:r>
      <w:r w:rsidRPr="008A33E9">
        <w:rPr>
          <w:rFonts w:ascii="Calibri" w:hAnsi="Calibri" w:cs="Calibri"/>
        </w:rPr>
        <w:t xml:space="preserve"> </w:t>
      </w:r>
      <w:r w:rsidR="001870D0" w:rsidRPr="008A33E9">
        <w:rPr>
          <w:rFonts w:ascii="Calibri" w:hAnsi="Calibri" w:cs="Calibri"/>
        </w:rPr>
        <w:t>have</w:t>
      </w:r>
      <w:r w:rsidRPr="008A33E9">
        <w:rPr>
          <w:rFonts w:ascii="Calibri" w:hAnsi="Calibri" w:cs="Calibri"/>
        </w:rPr>
        <w:t xml:space="preserve"> put into place every safety measure that they can.</w:t>
      </w:r>
      <w:r w:rsidR="001870D0" w:rsidRPr="008A33E9">
        <w:rPr>
          <w:rFonts w:ascii="Calibri" w:hAnsi="Calibri" w:cs="Calibri"/>
        </w:rPr>
        <w:t xml:space="preserve"> Alongside providing verbal safeguarding, there is also the option to refer victims to Crime prevention Officers or Target Hardening groups where protective measures are put in place to support the victim by installing alarm systems, </w:t>
      </w:r>
      <w:r w:rsidR="005D187C" w:rsidRPr="008A33E9">
        <w:rPr>
          <w:rFonts w:ascii="Calibri" w:hAnsi="Calibri" w:cs="Calibri"/>
        </w:rPr>
        <w:t>CCTV,</w:t>
      </w:r>
      <w:r w:rsidR="001870D0" w:rsidRPr="008A33E9">
        <w:rPr>
          <w:rFonts w:ascii="Calibri" w:hAnsi="Calibri" w:cs="Calibri"/>
        </w:rPr>
        <w:t xml:space="preserve"> and door wedges</w:t>
      </w:r>
      <w:r w:rsidR="003B7FB3" w:rsidRPr="008A33E9">
        <w:rPr>
          <w:rFonts w:ascii="Calibri" w:hAnsi="Calibri" w:cs="Calibri"/>
        </w:rPr>
        <w:t xml:space="preserve"> </w:t>
      </w:r>
      <w:r w:rsidR="005C2A4B" w:rsidRPr="008A33E9">
        <w:rPr>
          <w:rFonts w:ascii="Calibri" w:hAnsi="Calibri" w:cs="Calibri"/>
        </w:rPr>
        <w:t>(College of Policing, 2022</w:t>
      </w:r>
      <w:r w:rsidR="003B7FB3" w:rsidRPr="008A33E9">
        <w:rPr>
          <w:rFonts w:ascii="Calibri" w:hAnsi="Calibri" w:cs="Calibri"/>
        </w:rPr>
        <w:t>)</w:t>
      </w:r>
      <w:r w:rsidR="00921953">
        <w:rPr>
          <w:rFonts w:ascii="Calibri" w:hAnsi="Calibri" w:cs="Calibri"/>
        </w:rPr>
        <w:t>.</w:t>
      </w:r>
      <w:r w:rsidR="003B7FB3" w:rsidRPr="008A33E9">
        <w:rPr>
          <w:rFonts w:ascii="Calibri" w:hAnsi="Calibri" w:cs="Calibri"/>
        </w:rPr>
        <w:t xml:space="preserve"> This strategy allows for the victim </w:t>
      </w:r>
      <w:r w:rsidR="00921953">
        <w:rPr>
          <w:rFonts w:ascii="Calibri" w:hAnsi="Calibri" w:cs="Calibri"/>
        </w:rPr>
        <w:t xml:space="preserve">to </w:t>
      </w:r>
      <w:r w:rsidR="003B7FB3" w:rsidRPr="008A33E9">
        <w:rPr>
          <w:rFonts w:ascii="Calibri" w:hAnsi="Calibri" w:cs="Calibri"/>
        </w:rPr>
        <w:t xml:space="preserve">have a sense of security and as well as feeling supported. </w:t>
      </w:r>
    </w:p>
    <w:p w14:paraId="7F71BF38" w14:textId="71DD6A5C" w:rsidR="00DE5B76"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 xml:space="preserve">When a domestic incident does have an offence attached, it is important that police officers take positive action and if the power to arrest is present, then it should be taken </w:t>
      </w:r>
      <w:r w:rsidR="005C2A4B" w:rsidRPr="008A33E9">
        <w:rPr>
          <w:rFonts w:ascii="Calibri" w:hAnsi="Calibri" w:cs="Calibri"/>
        </w:rPr>
        <w:t>(Crown Prosecution Service 2017</w:t>
      </w:r>
      <w:r w:rsidRPr="008A33E9">
        <w:rPr>
          <w:rFonts w:ascii="Calibri" w:hAnsi="Calibri" w:cs="Calibri"/>
        </w:rPr>
        <w:t xml:space="preserve">). This strategy allows for the protection of the victim and any children that are involved in the </w:t>
      </w:r>
      <w:r w:rsidR="003B7FB3" w:rsidRPr="008A33E9">
        <w:rPr>
          <w:rFonts w:ascii="Calibri" w:hAnsi="Calibri" w:cs="Calibri"/>
        </w:rPr>
        <w:t>incident</w:t>
      </w:r>
      <w:r w:rsidRPr="008A33E9">
        <w:rPr>
          <w:rFonts w:ascii="Calibri" w:hAnsi="Calibri" w:cs="Calibri"/>
        </w:rPr>
        <w:t xml:space="preserve">, by removing the perpetrator into police custody, with the victim knowing that there </w:t>
      </w:r>
      <w:r w:rsidR="00921953">
        <w:rPr>
          <w:rFonts w:ascii="Calibri" w:hAnsi="Calibri" w:cs="Calibri"/>
        </w:rPr>
        <w:t>is breathing space</w:t>
      </w:r>
      <w:r w:rsidRPr="008A33E9">
        <w:rPr>
          <w:rFonts w:ascii="Calibri" w:hAnsi="Calibri" w:cs="Calibri"/>
        </w:rPr>
        <w:t xml:space="preserve"> </w:t>
      </w:r>
      <w:r w:rsidR="003B7FB3" w:rsidRPr="008A33E9">
        <w:rPr>
          <w:rFonts w:ascii="Calibri" w:hAnsi="Calibri" w:cs="Calibri"/>
        </w:rPr>
        <w:t>and</w:t>
      </w:r>
      <w:r w:rsidRPr="008A33E9">
        <w:rPr>
          <w:rFonts w:ascii="Calibri" w:hAnsi="Calibri" w:cs="Calibri"/>
        </w:rPr>
        <w:t xml:space="preserve"> allows for officers to conduct a prompt investigation</w:t>
      </w:r>
      <w:r w:rsidR="00C80EBB">
        <w:rPr>
          <w:rFonts w:ascii="Calibri" w:hAnsi="Calibri" w:cs="Calibri"/>
        </w:rPr>
        <w:t xml:space="preserve">, sign posting and referring the victim to relevant agencies </w:t>
      </w:r>
      <w:r w:rsidRPr="008A33E9">
        <w:rPr>
          <w:rFonts w:ascii="Calibri" w:hAnsi="Calibri" w:cs="Calibri"/>
        </w:rPr>
        <w:t xml:space="preserve"> </w:t>
      </w:r>
      <w:r w:rsidR="005C2A4B" w:rsidRPr="008A33E9">
        <w:rPr>
          <w:rFonts w:ascii="Calibri" w:hAnsi="Calibri" w:cs="Calibri"/>
        </w:rPr>
        <w:t>(Crown Prosecution Service, 2017)</w:t>
      </w:r>
      <w:r w:rsidR="00C80EBB">
        <w:rPr>
          <w:rFonts w:ascii="Calibri" w:hAnsi="Calibri" w:cs="Calibri"/>
        </w:rPr>
        <w:t xml:space="preserve"> as well as the consideration of a Domestic Violence Protection Notice (DVPN)  (Johnson and </w:t>
      </w:r>
      <w:proofErr w:type="spellStart"/>
      <w:r w:rsidR="00C80EBB">
        <w:rPr>
          <w:rFonts w:ascii="Calibri" w:hAnsi="Calibri" w:cs="Calibri"/>
        </w:rPr>
        <w:t>Westmarland</w:t>
      </w:r>
      <w:proofErr w:type="spellEnd"/>
      <w:r w:rsidR="00C80EBB">
        <w:rPr>
          <w:rFonts w:ascii="Calibri" w:hAnsi="Calibri" w:cs="Calibri"/>
        </w:rPr>
        <w:t>, 2019)</w:t>
      </w:r>
      <w:r w:rsidR="005C2A4B" w:rsidRPr="008A33E9">
        <w:rPr>
          <w:rFonts w:ascii="Calibri" w:hAnsi="Calibri" w:cs="Calibri"/>
        </w:rPr>
        <w:t xml:space="preserve"> </w:t>
      </w:r>
      <w:r w:rsidRPr="008A33E9">
        <w:rPr>
          <w:rFonts w:ascii="Calibri" w:hAnsi="Calibri" w:cs="Calibri"/>
        </w:rPr>
        <w:t xml:space="preserve">. A DVPN can be issued when there is no further action on an investigation and is an emergency non molestation order, which requires the </w:t>
      </w:r>
      <w:r w:rsidR="003B7FB3" w:rsidRPr="008A33E9">
        <w:rPr>
          <w:rFonts w:ascii="Calibri" w:hAnsi="Calibri" w:cs="Calibri"/>
        </w:rPr>
        <w:t>perpetrator</w:t>
      </w:r>
      <w:r w:rsidRPr="008A33E9">
        <w:rPr>
          <w:rFonts w:ascii="Calibri" w:hAnsi="Calibri" w:cs="Calibri"/>
        </w:rPr>
        <w:t xml:space="preserve"> to leave the property and not return for 48 hours, allowing for </w:t>
      </w:r>
      <w:r w:rsidR="00921953">
        <w:rPr>
          <w:rFonts w:ascii="Calibri" w:hAnsi="Calibri" w:cs="Calibri"/>
        </w:rPr>
        <w:t>time apart</w:t>
      </w:r>
      <w:r w:rsidRPr="008A33E9">
        <w:rPr>
          <w:rFonts w:ascii="Calibri" w:hAnsi="Calibri" w:cs="Calibri"/>
        </w:rPr>
        <w:t xml:space="preserve"> between the two parties and to provide support to the victim </w:t>
      </w:r>
      <w:r w:rsidR="005C2A4B" w:rsidRPr="008A33E9">
        <w:rPr>
          <w:rFonts w:ascii="Calibri" w:hAnsi="Calibri" w:cs="Calibri"/>
        </w:rPr>
        <w:t>(Home Office, 2022)</w:t>
      </w:r>
      <w:r w:rsidRPr="008A33E9">
        <w:rPr>
          <w:rFonts w:ascii="Calibri" w:hAnsi="Calibri" w:cs="Calibri"/>
        </w:rPr>
        <w:t xml:space="preserve">. A DVPN can be sent to court and if deemed necessary can be </w:t>
      </w:r>
      <w:r w:rsidR="003B7FB3" w:rsidRPr="008A33E9">
        <w:rPr>
          <w:rFonts w:ascii="Calibri" w:hAnsi="Calibri" w:cs="Calibri"/>
        </w:rPr>
        <w:t>extended</w:t>
      </w:r>
      <w:r w:rsidRPr="008A33E9">
        <w:rPr>
          <w:rFonts w:ascii="Calibri" w:hAnsi="Calibri" w:cs="Calibri"/>
        </w:rPr>
        <w:t xml:space="preserve"> to a Domestic Violence Protection Order, which can last 28 days, however this is usually on</w:t>
      </w:r>
      <w:r w:rsidR="00921953">
        <w:rPr>
          <w:rFonts w:ascii="Calibri" w:hAnsi="Calibri" w:cs="Calibri"/>
        </w:rPr>
        <w:t>ly</w:t>
      </w:r>
      <w:r w:rsidRPr="008A33E9">
        <w:rPr>
          <w:rFonts w:ascii="Calibri" w:hAnsi="Calibri" w:cs="Calibri"/>
        </w:rPr>
        <w:t xml:space="preserve"> placed on cases that are deemed high risk of harm </w:t>
      </w:r>
      <w:r w:rsidR="005C2A4B" w:rsidRPr="008A33E9">
        <w:rPr>
          <w:rFonts w:ascii="Calibri" w:hAnsi="Calibri" w:cs="Calibri"/>
        </w:rPr>
        <w:t>(College of Policing, 2015</w:t>
      </w:r>
      <w:r w:rsidR="00BA032A" w:rsidRPr="008A33E9">
        <w:rPr>
          <w:rFonts w:ascii="Calibri" w:hAnsi="Calibri" w:cs="Calibri"/>
        </w:rPr>
        <w:t>a</w:t>
      </w:r>
      <w:r w:rsidR="005C2A4B" w:rsidRPr="008A33E9">
        <w:rPr>
          <w:rFonts w:ascii="Calibri" w:hAnsi="Calibri" w:cs="Calibri"/>
        </w:rPr>
        <w:t>)</w:t>
      </w:r>
    </w:p>
    <w:p w14:paraId="6933E7C0" w14:textId="25403058" w:rsidR="00DE5B76" w:rsidRPr="008A33E9" w:rsidRDefault="00DE5B76" w:rsidP="008A33E9">
      <w:pPr>
        <w:pStyle w:val="NormalWeb"/>
        <w:spacing w:before="0" w:beforeAutospacing="0" w:after="0" w:afterAutospacing="0" w:line="360" w:lineRule="auto"/>
        <w:rPr>
          <w:rFonts w:ascii="Calibri" w:hAnsi="Calibri" w:cs="Calibri"/>
        </w:rPr>
      </w:pPr>
      <w:r w:rsidRPr="008A33E9">
        <w:rPr>
          <w:rFonts w:ascii="Calibri" w:hAnsi="Calibri" w:cs="Calibri"/>
        </w:rPr>
        <w:t>Police strategy for high</w:t>
      </w:r>
      <w:r w:rsidR="005C2A4B" w:rsidRPr="008A33E9">
        <w:rPr>
          <w:rFonts w:ascii="Calibri" w:hAnsi="Calibri" w:cs="Calibri"/>
        </w:rPr>
        <w:t xml:space="preserve">- </w:t>
      </w:r>
      <w:r w:rsidRPr="008A33E9">
        <w:rPr>
          <w:rFonts w:ascii="Calibri" w:hAnsi="Calibri" w:cs="Calibri"/>
        </w:rPr>
        <w:t xml:space="preserve">risk domestic abuse is referral to a </w:t>
      </w:r>
      <w:r w:rsidR="003B7FB3" w:rsidRPr="008A33E9">
        <w:rPr>
          <w:rFonts w:ascii="Calibri" w:hAnsi="Calibri" w:cs="Calibri"/>
        </w:rPr>
        <w:t>Multi-Agency</w:t>
      </w:r>
      <w:r w:rsidRPr="008A33E9">
        <w:rPr>
          <w:rFonts w:ascii="Calibri" w:hAnsi="Calibri" w:cs="Calibri"/>
        </w:rPr>
        <w:t xml:space="preserve"> Risk Assessment Conference, also referred to as MARAC</w:t>
      </w:r>
      <w:r w:rsidR="003B7FB3" w:rsidRPr="008A33E9">
        <w:rPr>
          <w:rFonts w:ascii="Calibri" w:hAnsi="Calibri" w:cs="Calibri"/>
        </w:rPr>
        <w:t>,</w:t>
      </w:r>
      <w:r w:rsidRPr="008A33E9">
        <w:rPr>
          <w:rFonts w:ascii="Calibri" w:hAnsi="Calibri" w:cs="Calibri"/>
        </w:rPr>
        <w:t xml:space="preserve"> </w:t>
      </w:r>
      <w:r w:rsidR="003B7FB3" w:rsidRPr="008A33E9">
        <w:rPr>
          <w:rFonts w:ascii="Calibri" w:hAnsi="Calibri" w:cs="Calibri"/>
        </w:rPr>
        <w:t>and is an</w:t>
      </w:r>
      <w:r w:rsidRPr="008A33E9">
        <w:rPr>
          <w:rFonts w:ascii="Calibri" w:hAnsi="Calibri" w:cs="Calibri"/>
        </w:rPr>
        <w:t xml:space="preserve"> effective </w:t>
      </w:r>
      <w:r w:rsidR="003B7FB3" w:rsidRPr="008A33E9">
        <w:rPr>
          <w:rFonts w:ascii="Calibri" w:hAnsi="Calibri" w:cs="Calibri"/>
        </w:rPr>
        <w:t>strategy</w:t>
      </w:r>
      <w:r w:rsidRPr="008A33E9">
        <w:rPr>
          <w:rFonts w:ascii="Calibri" w:hAnsi="Calibri" w:cs="Calibri"/>
        </w:rPr>
        <w:t xml:space="preserve"> meeting where professionals </w:t>
      </w:r>
      <w:r w:rsidR="00921953">
        <w:rPr>
          <w:rFonts w:ascii="Calibri" w:hAnsi="Calibri" w:cs="Calibri"/>
        </w:rPr>
        <w:t>who deal</w:t>
      </w:r>
      <w:r w:rsidRPr="008A33E9">
        <w:rPr>
          <w:rFonts w:ascii="Calibri" w:hAnsi="Calibri" w:cs="Calibri"/>
        </w:rPr>
        <w:t xml:space="preserve"> with domestic abuse</w:t>
      </w:r>
      <w:r w:rsidR="003B7FB3" w:rsidRPr="008A33E9">
        <w:rPr>
          <w:rFonts w:ascii="Calibri" w:hAnsi="Calibri" w:cs="Calibri"/>
        </w:rPr>
        <w:t>,</w:t>
      </w:r>
      <w:r w:rsidRPr="008A33E9">
        <w:rPr>
          <w:rFonts w:ascii="Calibri" w:hAnsi="Calibri" w:cs="Calibri"/>
        </w:rPr>
        <w:t xml:space="preserve"> including police</w:t>
      </w:r>
      <w:r w:rsidR="003B7FB3" w:rsidRPr="008A33E9">
        <w:rPr>
          <w:rFonts w:ascii="Calibri" w:hAnsi="Calibri" w:cs="Calibri"/>
        </w:rPr>
        <w:t>,</w:t>
      </w:r>
      <w:r w:rsidRPr="008A33E9">
        <w:rPr>
          <w:rFonts w:ascii="Calibri" w:hAnsi="Calibri" w:cs="Calibri"/>
        </w:rPr>
        <w:t xml:space="preserve"> conduct a meeting and discuss the risk of harm, any potential </w:t>
      </w:r>
      <w:r w:rsidR="003B7FB3" w:rsidRPr="008A33E9">
        <w:rPr>
          <w:rFonts w:ascii="Calibri" w:hAnsi="Calibri" w:cs="Calibri"/>
        </w:rPr>
        <w:t>escalation</w:t>
      </w:r>
      <w:r w:rsidRPr="008A33E9">
        <w:rPr>
          <w:rFonts w:ascii="Calibri" w:hAnsi="Calibri" w:cs="Calibri"/>
        </w:rPr>
        <w:t xml:space="preserve"> and up to date information that allows for an effective assessment of the </w:t>
      </w:r>
      <w:r w:rsidR="003B7FB3" w:rsidRPr="008A33E9">
        <w:rPr>
          <w:rFonts w:ascii="Calibri" w:hAnsi="Calibri" w:cs="Calibri"/>
        </w:rPr>
        <w:t>victim’s</w:t>
      </w:r>
      <w:r w:rsidRPr="008A33E9">
        <w:rPr>
          <w:rFonts w:ascii="Calibri" w:hAnsi="Calibri" w:cs="Calibri"/>
        </w:rPr>
        <w:t xml:space="preserve"> needs (</w:t>
      </w:r>
      <w:r w:rsidR="005C2A4B" w:rsidRPr="008A33E9">
        <w:rPr>
          <w:rFonts w:ascii="Calibri" w:hAnsi="Calibri" w:cs="Calibri"/>
        </w:rPr>
        <w:t>College of Policing, 2015b</w:t>
      </w:r>
      <w:r w:rsidRPr="008A33E9">
        <w:rPr>
          <w:rFonts w:ascii="Calibri" w:hAnsi="Calibri" w:cs="Calibri"/>
        </w:rPr>
        <w:t xml:space="preserve">). If deemed necessary or suitable, these victims are then allocated an </w:t>
      </w:r>
      <w:r w:rsidR="00921953">
        <w:rPr>
          <w:rFonts w:ascii="Calibri" w:hAnsi="Calibri" w:cs="Calibri"/>
        </w:rPr>
        <w:t>I</w:t>
      </w:r>
      <w:r w:rsidRPr="008A33E9">
        <w:rPr>
          <w:rFonts w:ascii="Calibri" w:hAnsi="Calibri" w:cs="Calibri"/>
        </w:rPr>
        <w:t xml:space="preserve">ndependent </w:t>
      </w:r>
      <w:r w:rsidR="00921953">
        <w:rPr>
          <w:rFonts w:ascii="Calibri" w:hAnsi="Calibri" w:cs="Calibri"/>
        </w:rPr>
        <w:t>D</w:t>
      </w:r>
      <w:r w:rsidRPr="008A33E9">
        <w:rPr>
          <w:rFonts w:ascii="Calibri" w:hAnsi="Calibri" w:cs="Calibri"/>
        </w:rPr>
        <w:t xml:space="preserve">omestic </w:t>
      </w:r>
      <w:r w:rsidR="00921953">
        <w:rPr>
          <w:rFonts w:ascii="Calibri" w:hAnsi="Calibri" w:cs="Calibri"/>
        </w:rPr>
        <w:t>V</w:t>
      </w:r>
      <w:r w:rsidRPr="008A33E9">
        <w:rPr>
          <w:rFonts w:ascii="Calibri" w:hAnsi="Calibri" w:cs="Calibri"/>
        </w:rPr>
        <w:t xml:space="preserve">iolence Advocate (IDVA) who work with victims and establish a single point of contact, build </w:t>
      </w:r>
      <w:r w:rsidRPr="008A33E9">
        <w:rPr>
          <w:rFonts w:ascii="Calibri" w:hAnsi="Calibri" w:cs="Calibri"/>
        </w:rPr>
        <w:lastRenderedPageBreak/>
        <w:t>r</w:t>
      </w:r>
      <w:r w:rsidR="003B7FB3" w:rsidRPr="008A33E9">
        <w:rPr>
          <w:rFonts w:ascii="Calibri" w:hAnsi="Calibri" w:cs="Calibri"/>
        </w:rPr>
        <w:t>apport</w:t>
      </w:r>
      <w:r w:rsidRPr="008A33E9">
        <w:rPr>
          <w:rFonts w:ascii="Calibri" w:hAnsi="Calibri" w:cs="Calibri"/>
        </w:rPr>
        <w:t xml:space="preserve">, assess level of </w:t>
      </w:r>
      <w:r w:rsidR="003B7FB3" w:rsidRPr="008A33E9">
        <w:rPr>
          <w:rFonts w:ascii="Calibri" w:hAnsi="Calibri" w:cs="Calibri"/>
        </w:rPr>
        <w:t>risk,</w:t>
      </w:r>
      <w:r w:rsidRPr="008A33E9">
        <w:rPr>
          <w:rFonts w:ascii="Calibri" w:hAnsi="Calibri" w:cs="Calibri"/>
        </w:rPr>
        <w:t xml:space="preserve"> and discuss options and develop </w:t>
      </w:r>
      <w:r w:rsidR="003B7FB3" w:rsidRPr="008A33E9">
        <w:rPr>
          <w:rFonts w:ascii="Calibri" w:hAnsi="Calibri" w:cs="Calibri"/>
        </w:rPr>
        <w:t>safety</w:t>
      </w:r>
      <w:r w:rsidRPr="008A33E9">
        <w:rPr>
          <w:rFonts w:ascii="Calibri" w:hAnsi="Calibri" w:cs="Calibri"/>
        </w:rPr>
        <w:t xml:space="preserve"> plans </w:t>
      </w:r>
      <w:r w:rsidR="00BA032A" w:rsidRPr="008A33E9">
        <w:rPr>
          <w:rFonts w:ascii="Calibri" w:hAnsi="Calibri" w:cs="Calibri"/>
        </w:rPr>
        <w:t>(College of Policing, 2015b</w:t>
      </w:r>
      <w:r w:rsidRPr="008A33E9">
        <w:rPr>
          <w:rFonts w:ascii="Calibri" w:hAnsi="Calibri" w:cs="Calibri"/>
        </w:rPr>
        <w:t xml:space="preserve">). Although helpful and offer a gateway support between victims and police, it is difficult often if the </w:t>
      </w:r>
      <w:r w:rsidR="003B7FB3" w:rsidRPr="008A33E9">
        <w:rPr>
          <w:rFonts w:ascii="Calibri" w:hAnsi="Calibri" w:cs="Calibri"/>
        </w:rPr>
        <w:t>victim</w:t>
      </w:r>
      <w:r w:rsidRPr="008A33E9">
        <w:rPr>
          <w:rFonts w:ascii="Calibri" w:hAnsi="Calibri" w:cs="Calibri"/>
        </w:rPr>
        <w:t xml:space="preserve"> is not engaging and not open to </w:t>
      </w:r>
      <w:r w:rsidR="00921953">
        <w:rPr>
          <w:rFonts w:ascii="Calibri" w:hAnsi="Calibri" w:cs="Calibri"/>
        </w:rPr>
        <w:t xml:space="preserve">accepting </w:t>
      </w:r>
      <w:r w:rsidRPr="008A33E9">
        <w:rPr>
          <w:rFonts w:ascii="Calibri" w:hAnsi="Calibri" w:cs="Calibri"/>
        </w:rPr>
        <w:t>support.</w:t>
      </w:r>
      <w:r w:rsidR="003B7FB3" w:rsidRPr="008A33E9">
        <w:rPr>
          <w:rFonts w:ascii="Calibri" w:hAnsi="Calibri" w:cs="Calibri"/>
        </w:rPr>
        <w:t xml:space="preserve"> In regards to my investigation the strategy of MARAC and DVPN was not required </w:t>
      </w:r>
      <w:r w:rsidR="00921953">
        <w:rPr>
          <w:rFonts w:ascii="Calibri" w:hAnsi="Calibri" w:cs="Calibri"/>
        </w:rPr>
        <w:t xml:space="preserve">as </w:t>
      </w:r>
      <w:r w:rsidR="003B7FB3" w:rsidRPr="008A33E9">
        <w:rPr>
          <w:rFonts w:ascii="Calibri" w:hAnsi="Calibri" w:cs="Calibri"/>
        </w:rPr>
        <w:t>the suspect was placed under bail conditions not to contact the victim, to which she followed, however one strategy that was utilised by the victim of my case was contact with Victim Support. This is a service that works alongside the police and acts as a single point of contact</w:t>
      </w:r>
      <w:r w:rsidR="0032112B" w:rsidRPr="008A33E9">
        <w:rPr>
          <w:rFonts w:ascii="Calibri" w:hAnsi="Calibri" w:cs="Calibri"/>
        </w:rPr>
        <w:t>, providing information and support when requested (College of Policing, 2013)</w:t>
      </w:r>
      <w:r w:rsidR="00921953">
        <w:rPr>
          <w:rFonts w:ascii="Calibri" w:hAnsi="Calibri" w:cs="Calibri"/>
        </w:rPr>
        <w:t xml:space="preserve"> and when the case was No Further Actioned due to lack of evidence and the assault not being caught on CCTV, my victim was able to contact victim support who informed my supervisor so they could discuss the outcome together.</w:t>
      </w:r>
    </w:p>
    <w:p w14:paraId="5F57A641" w14:textId="420E4FA0" w:rsidR="00DE5B76" w:rsidRDefault="005D187C" w:rsidP="00422184">
      <w:pPr>
        <w:pStyle w:val="NormalWeb"/>
        <w:spacing w:before="0" w:beforeAutospacing="0" w:after="0" w:afterAutospacing="0" w:line="360" w:lineRule="auto"/>
        <w:rPr>
          <w:rFonts w:ascii="Calibri" w:hAnsi="Calibri" w:cs="Calibri"/>
        </w:rPr>
      </w:pPr>
      <w:r w:rsidRPr="008A33E9">
        <w:rPr>
          <w:rFonts w:ascii="Calibri" w:hAnsi="Calibri" w:cs="Calibri"/>
        </w:rPr>
        <w:t>There are so many different strategies that have been developed over the years, and continue to be created</w:t>
      </w:r>
      <w:r w:rsidR="00921953">
        <w:rPr>
          <w:rFonts w:ascii="Calibri" w:hAnsi="Calibri" w:cs="Calibri"/>
        </w:rPr>
        <w:t xml:space="preserve">, </w:t>
      </w:r>
      <w:r w:rsidRPr="008A33E9">
        <w:rPr>
          <w:rFonts w:ascii="Calibri" w:hAnsi="Calibri" w:cs="Calibri"/>
        </w:rPr>
        <w:t xml:space="preserve">to ensure that officers </w:t>
      </w:r>
      <w:r w:rsidR="00422184" w:rsidRPr="008A33E9">
        <w:rPr>
          <w:rFonts w:ascii="Calibri" w:hAnsi="Calibri" w:cs="Calibri"/>
        </w:rPr>
        <w:t>can</w:t>
      </w:r>
      <w:r w:rsidRPr="008A33E9">
        <w:rPr>
          <w:rFonts w:ascii="Calibri" w:hAnsi="Calibri" w:cs="Calibri"/>
        </w:rPr>
        <w:t xml:space="preserve"> police effectively and to assist</w:t>
      </w:r>
      <w:r w:rsidR="00921953">
        <w:rPr>
          <w:rFonts w:ascii="Calibri" w:hAnsi="Calibri" w:cs="Calibri"/>
        </w:rPr>
        <w:t xml:space="preserve"> with supporting victims</w:t>
      </w:r>
      <w:r w:rsidRPr="008A33E9">
        <w:rPr>
          <w:rFonts w:ascii="Calibri" w:hAnsi="Calibri" w:cs="Calibri"/>
        </w:rPr>
        <w:t xml:space="preserve"> </w:t>
      </w:r>
      <w:r w:rsidR="00921953">
        <w:rPr>
          <w:rFonts w:ascii="Calibri" w:hAnsi="Calibri" w:cs="Calibri"/>
        </w:rPr>
        <w:t>with the</w:t>
      </w:r>
      <w:r w:rsidRPr="008A33E9">
        <w:rPr>
          <w:rFonts w:ascii="Calibri" w:hAnsi="Calibri" w:cs="Calibri"/>
        </w:rPr>
        <w:t xml:space="preserve"> constant and </w:t>
      </w:r>
      <w:r w:rsidR="008A33E9" w:rsidRPr="008A33E9">
        <w:rPr>
          <w:rFonts w:ascii="Calibri" w:hAnsi="Calibri" w:cs="Calibri"/>
        </w:rPr>
        <w:t>ever-growing</w:t>
      </w:r>
      <w:r w:rsidRPr="008A33E9">
        <w:rPr>
          <w:rFonts w:ascii="Calibri" w:hAnsi="Calibri" w:cs="Calibri"/>
        </w:rPr>
        <w:t xml:space="preserve"> demand on first responders</w:t>
      </w:r>
      <w:r w:rsidR="003F0684">
        <w:rPr>
          <w:rFonts w:ascii="Calibri" w:hAnsi="Calibri" w:cs="Calibri"/>
        </w:rPr>
        <w:t xml:space="preserve"> kept in mind</w:t>
      </w:r>
      <w:r w:rsidR="00422184">
        <w:rPr>
          <w:rFonts w:ascii="Calibri" w:hAnsi="Calibri" w:cs="Calibri"/>
        </w:rPr>
        <w:t xml:space="preserve">. </w:t>
      </w:r>
    </w:p>
    <w:p w14:paraId="7E658F1C" w14:textId="1F0C06C5" w:rsidR="00422184" w:rsidRDefault="00422184" w:rsidP="00422184">
      <w:pPr>
        <w:pStyle w:val="NormalWeb"/>
        <w:spacing w:before="0" w:beforeAutospacing="0" w:after="0" w:afterAutospacing="0" w:line="360" w:lineRule="auto"/>
        <w:rPr>
          <w:rFonts w:ascii="Calibri" w:hAnsi="Calibri" w:cs="Calibri"/>
        </w:rPr>
      </w:pPr>
    </w:p>
    <w:p w14:paraId="78D6A15F" w14:textId="58F7A74F" w:rsidR="00422184" w:rsidRPr="00422184" w:rsidRDefault="00422184" w:rsidP="00422184">
      <w:pPr>
        <w:pStyle w:val="NormalWeb"/>
        <w:spacing w:before="0" w:beforeAutospacing="0" w:after="0" w:afterAutospacing="0" w:line="360" w:lineRule="auto"/>
        <w:rPr>
          <w:rFonts w:ascii="Calibri" w:hAnsi="Calibri" w:cs="Calibri"/>
        </w:rPr>
      </w:pPr>
      <w:r>
        <w:rPr>
          <w:rFonts w:ascii="Calibri" w:hAnsi="Calibri" w:cs="Calibri"/>
        </w:rPr>
        <w:t xml:space="preserve">Word Count: </w:t>
      </w:r>
      <w:r w:rsidR="008E2DAA">
        <w:rPr>
          <w:rFonts w:ascii="Calibri" w:hAnsi="Calibri" w:cs="Calibri"/>
        </w:rPr>
        <w:t>2212</w:t>
      </w:r>
    </w:p>
    <w:p w14:paraId="37BD8915" w14:textId="77777777" w:rsidR="00DE5B76" w:rsidRDefault="00DE5B76" w:rsidP="5CE196A1">
      <w:pPr>
        <w:ind w:right="237"/>
        <w:jc w:val="center"/>
        <w:rPr>
          <w:b/>
          <w:bCs/>
          <w:color w:val="000000" w:themeColor="text1"/>
          <w:sz w:val="28"/>
          <w:szCs w:val="28"/>
          <w:u w:val="single"/>
        </w:rPr>
      </w:pPr>
    </w:p>
    <w:p w14:paraId="0D177B96" w14:textId="77777777" w:rsidR="00DE5B76" w:rsidRDefault="00DE5B76" w:rsidP="008A33E9">
      <w:pPr>
        <w:ind w:right="237"/>
        <w:rPr>
          <w:b/>
          <w:bCs/>
          <w:color w:val="000000" w:themeColor="text1"/>
          <w:sz w:val="28"/>
          <w:szCs w:val="28"/>
          <w:u w:val="single"/>
        </w:rPr>
      </w:pPr>
    </w:p>
    <w:p w14:paraId="1002FD7F" w14:textId="77777777" w:rsidR="00DE5B76" w:rsidRDefault="00DE5B76" w:rsidP="5CE196A1">
      <w:pPr>
        <w:ind w:right="237"/>
        <w:jc w:val="center"/>
        <w:rPr>
          <w:b/>
          <w:bCs/>
          <w:color w:val="000000" w:themeColor="text1"/>
          <w:sz w:val="28"/>
          <w:szCs w:val="28"/>
          <w:u w:val="single"/>
        </w:rPr>
      </w:pPr>
    </w:p>
    <w:p w14:paraId="4BD61AD9" w14:textId="77777777" w:rsidR="009D7D94" w:rsidRDefault="009D7D94" w:rsidP="5CE196A1">
      <w:pPr>
        <w:ind w:right="237"/>
        <w:jc w:val="center"/>
        <w:rPr>
          <w:b/>
          <w:bCs/>
          <w:color w:val="000000" w:themeColor="text1"/>
          <w:sz w:val="28"/>
          <w:szCs w:val="28"/>
          <w:u w:val="single"/>
        </w:rPr>
      </w:pPr>
    </w:p>
    <w:p w14:paraId="6985F151" w14:textId="77777777" w:rsidR="008E2DAA" w:rsidRDefault="008E2DAA" w:rsidP="5CE196A1">
      <w:pPr>
        <w:ind w:right="237"/>
        <w:jc w:val="center"/>
        <w:rPr>
          <w:b/>
          <w:bCs/>
          <w:color w:val="000000" w:themeColor="text1"/>
          <w:sz w:val="28"/>
          <w:szCs w:val="28"/>
          <w:u w:val="single"/>
        </w:rPr>
      </w:pPr>
    </w:p>
    <w:p w14:paraId="37AA4387" w14:textId="77777777" w:rsidR="008E2DAA" w:rsidRDefault="008E2DAA" w:rsidP="5CE196A1">
      <w:pPr>
        <w:ind w:right="237"/>
        <w:jc w:val="center"/>
        <w:rPr>
          <w:b/>
          <w:bCs/>
          <w:color w:val="000000" w:themeColor="text1"/>
          <w:sz w:val="28"/>
          <w:szCs w:val="28"/>
          <w:u w:val="single"/>
        </w:rPr>
      </w:pPr>
    </w:p>
    <w:p w14:paraId="429BA26E" w14:textId="77777777" w:rsidR="008E2DAA" w:rsidRDefault="008E2DAA" w:rsidP="5CE196A1">
      <w:pPr>
        <w:ind w:right="237"/>
        <w:jc w:val="center"/>
        <w:rPr>
          <w:b/>
          <w:bCs/>
          <w:color w:val="000000" w:themeColor="text1"/>
          <w:sz w:val="28"/>
          <w:szCs w:val="28"/>
          <w:u w:val="single"/>
        </w:rPr>
      </w:pPr>
    </w:p>
    <w:p w14:paraId="620F4831" w14:textId="77777777" w:rsidR="008E2DAA" w:rsidRDefault="008E2DAA" w:rsidP="5CE196A1">
      <w:pPr>
        <w:ind w:right="237"/>
        <w:jc w:val="center"/>
        <w:rPr>
          <w:b/>
          <w:bCs/>
          <w:color w:val="000000" w:themeColor="text1"/>
          <w:sz w:val="28"/>
          <w:szCs w:val="28"/>
          <w:u w:val="single"/>
        </w:rPr>
      </w:pPr>
    </w:p>
    <w:p w14:paraId="72471373" w14:textId="77777777" w:rsidR="008E2DAA" w:rsidRDefault="008E2DAA" w:rsidP="5CE196A1">
      <w:pPr>
        <w:ind w:right="237"/>
        <w:jc w:val="center"/>
        <w:rPr>
          <w:b/>
          <w:bCs/>
          <w:color w:val="000000" w:themeColor="text1"/>
          <w:sz w:val="28"/>
          <w:szCs w:val="28"/>
          <w:u w:val="single"/>
        </w:rPr>
      </w:pPr>
    </w:p>
    <w:p w14:paraId="506BD873" w14:textId="77777777" w:rsidR="008E2DAA" w:rsidRDefault="008E2DAA" w:rsidP="5CE196A1">
      <w:pPr>
        <w:ind w:right="237"/>
        <w:jc w:val="center"/>
        <w:rPr>
          <w:b/>
          <w:bCs/>
          <w:color w:val="000000" w:themeColor="text1"/>
          <w:sz w:val="28"/>
          <w:szCs w:val="28"/>
          <w:u w:val="single"/>
        </w:rPr>
      </w:pPr>
    </w:p>
    <w:p w14:paraId="57ADD40F" w14:textId="77777777" w:rsidR="008E2DAA" w:rsidRDefault="008E2DAA" w:rsidP="5CE196A1">
      <w:pPr>
        <w:ind w:right="237"/>
        <w:jc w:val="center"/>
        <w:rPr>
          <w:b/>
          <w:bCs/>
          <w:color w:val="000000" w:themeColor="text1"/>
          <w:sz w:val="28"/>
          <w:szCs w:val="28"/>
          <w:u w:val="single"/>
        </w:rPr>
      </w:pPr>
    </w:p>
    <w:p w14:paraId="0A1225FA" w14:textId="77777777" w:rsidR="008E2DAA" w:rsidRDefault="008E2DAA" w:rsidP="5CE196A1">
      <w:pPr>
        <w:ind w:right="237"/>
        <w:jc w:val="center"/>
        <w:rPr>
          <w:b/>
          <w:bCs/>
          <w:color w:val="000000" w:themeColor="text1"/>
          <w:sz w:val="28"/>
          <w:szCs w:val="28"/>
          <w:u w:val="single"/>
        </w:rPr>
      </w:pPr>
    </w:p>
    <w:p w14:paraId="55E43260" w14:textId="77777777" w:rsidR="008E2DAA" w:rsidRDefault="008E2DAA" w:rsidP="5CE196A1">
      <w:pPr>
        <w:ind w:right="237"/>
        <w:jc w:val="center"/>
        <w:rPr>
          <w:b/>
          <w:bCs/>
          <w:color w:val="000000" w:themeColor="text1"/>
          <w:sz w:val="28"/>
          <w:szCs w:val="28"/>
          <w:u w:val="single"/>
        </w:rPr>
      </w:pPr>
    </w:p>
    <w:p w14:paraId="3A0F5DDB" w14:textId="77777777" w:rsidR="008E2DAA" w:rsidRDefault="008E2DAA" w:rsidP="5CE196A1">
      <w:pPr>
        <w:ind w:right="237"/>
        <w:jc w:val="center"/>
        <w:rPr>
          <w:b/>
          <w:bCs/>
          <w:color w:val="000000" w:themeColor="text1"/>
          <w:sz w:val="28"/>
          <w:szCs w:val="28"/>
          <w:u w:val="single"/>
        </w:rPr>
      </w:pPr>
    </w:p>
    <w:p w14:paraId="101C5DC5" w14:textId="77777777" w:rsidR="008E2DAA" w:rsidRDefault="008E2DAA" w:rsidP="5CE196A1">
      <w:pPr>
        <w:ind w:right="237"/>
        <w:jc w:val="center"/>
        <w:rPr>
          <w:b/>
          <w:bCs/>
          <w:color w:val="000000" w:themeColor="text1"/>
          <w:sz w:val="28"/>
          <w:szCs w:val="28"/>
          <w:u w:val="single"/>
        </w:rPr>
      </w:pPr>
    </w:p>
    <w:p w14:paraId="367BC0AC" w14:textId="77777777" w:rsidR="008E2DAA" w:rsidRDefault="008E2DAA" w:rsidP="5CE196A1">
      <w:pPr>
        <w:ind w:right="237"/>
        <w:jc w:val="center"/>
        <w:rPr>
          <w:b/>
          <w:bCs/>
          <w:color w:val="000000" w:themeColor="text1"/>
          <w:sz w:val="28"/>
          <w:szCs w:val="28"/>
          <w:u w:val="single"/>
        </w:rPr>
      </w:pPr>
    </w:p>
    <w:p w14:paraId="14A0864C" w14:textId="77777777" w:rsidR="008E2DAA" w:rsidRDefault="008E2DAA" w:rsidP="5CE196A1">
      <w:pPr>
        <w:ind w:right="237"/>
        <w:jc w:val="center"/>
        <w:rPr>
          <w:b/>
          <w:bCs/>
          <w:color w:val="000000" w:themeColor="text1"/>
          <w:sz w:val="28"/>
          <w:szCs w:val="28"/>
          <w:u w:val="single"/>
        </w:rPr>
      </w:pPr>
    </w:p>
    <w:p w14:paraId="36CF9C0B" w14:textId="77777777" w:rsidR="008E2DAA" w:rsidRDefault="008E2DAA" w:rsidP="5CE196A1">
      <w:pPr>
        <w:ind w:right="237"/>
        <w:jc w:val="center"/>
        <w:rPr>
          <w:b/>
          <w:bCs/>
          <w:color w:val="000000" w:themeColor="text1"/>
          <w:sz w:val="28"/>
          <w:szCs w:val="28"/>
          <w:u w:val="single"/>
        </w:rPr>
      </w:pPr>
    </w:p>
    <w:p w14:paraId="46BB21F8" w14:textId="77777777" w:rsidR="008E2DAA" w:rsidRDefault="008E2DAA" w:rsidP="5CE196A1">
      <w:pPr>
        <w:ind w:right="237"/>
        <w:jc w:val="center"/>
        <w:rPr>
          <w:b/>
          <w:bCs/>
          <w:color w:val="000000" w:themeColor="text1"/>
          <w:sz w:val="28"/>
          <w:szCs w:val="28"/>
          <w:u w:val="single"/>
        </w:rPr>
      </w:pPr>
    </w:p>
    <w:p w14:paraId="393CD54E" w14:textId="77777777" w:rsidR="008E2DAA" w:rsidRDefault="008E2DAA" w:rsidP="5CE196A1">
      <w:pPr>
        <w:ind w:right="237"/>
        <w:jc w:val="center"/>
        <w:rPr>
          <w:b/>
          <w:bCs/>
          <w:color w:val="000000" w:themeColor="text1"/>
          <w:sz w:val="28"/>
          <w:szCs w:val="28"/>
          <w:u w:val="single"/>
        </w:rPr>
      </w:pPr>
    </w:p>
    <w:p w14:paraId="440C1242" w14:textId="14130894"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6C544014" w14:textId="77777777" w:rsidR="009D7D94" w:rsidRDefault="009D7D94" w:rsidP="5CE196A1">
      <w:pPr>
        <w:ind w:left="2880" w:right="237"/>
        <w:rPr>
          <w:rFonts w:eastAsia="Arial"/>
          <w:b/>
          <w:bCs/>
          <w:color w:val="000000" w:themeColor="text1"/>
          <w:sz w:val="28"/>
          <w:szCs w:val="28"/>
          <w:u w:val="single"/>
        </w:rPr>
      </w:pPr>
    </w:p>
    <w:p w14:paraId="51A76AE8" w14:textId="77777777" w:rsidR="009D7D94" w:rsidRDefault="009D7D94" w:rsidP="5CE196A1">
      <w:pPr>
        <w:ind w:left="2880" w:right="237"/>
        <w:rPr>
          <w:rFonts w:eastAsia="Arial"/>
          <w:b/>
          <w:bCs/>
          <w:color w:val="000000" w:themeColor="text1"/>
          <w:sz w:val="28"/>
          <w:szCs w:val="28"/>
          <w:u w:val="single"/>
        </w:rPr>
      </w:pPr>
    </w:p>
    <w:p w14:paraId="5C51AB38" w14:textId="77777777" w:rsidR="009D7D94" w:rsidRDefault="009D7D94" w:rsidP="5CE196A1">
      <w:pPr>
        <w:ind w:left="2880" w:right="237"/>
        <w:rPr>
          <w:rFonts w:eastAsia="Arial"/>
          <w:b/>
          <w:bCs/>
          <w:color w:val="000000" w:themeColor="text1"/>
          <w:sz w:val="28"/>
          <w:szCs w:val="28"/>
          <w:u w:val="single"/>
        </w:rPr>
      </w:pPr>
    </w:p>
    <w:p w14:paraId="7945F8BD" w14:textId="77777777" w:rsidR="009D7D94" w:rsidRDefault="009D7D94" w:rsidP="5CE196A1">
      <w:pPr>
        <w:ind w:left="2880" w:right="237"/>
        <w:rPr>
          <w:rFonts w:eastAsia="Arial"/>
          <w:b/>
          <w:bCs/>
          <w:color w:val="000000" w:themeColor="text1"/>
          <w:sz w:val="28"/>
          <w:szCs w:val="28"/>
          <w:u w:val="single"/>
        </w:rPr>
      </w:pPr>
    </w:p>
    <w:p w14:paraId="43EC7FA9" w14:textId="44227742"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187FBB5" w:rsidR="0FF883D4" w:rsidRDefault="5CE196A1" w:rsidP="5CE196A1">
      <w:r w:rsidRPr="5CE196A1">
        <w:rPr>
          <w:rFonts w:eastAsia="Arial"/>
          <w:b/>
          <w:bCs/>
          <w:color w:val="000000" w:themeColor="text1"/>
          <w:sz w:val="24"/>
          <w:szCs w:val="24"/>
        </w:rPr>
        <w:t xml:space="preserve">Signed: </w:t>
      </w:r>
      <w:proofErr w:type="spellStart"/>
      <w:proofErr w:type="gramStart"/>
      <w:r w:rsidR="00CE300C">
        <w:rPr>
          <w:rFonts w:eastAsia="Arial"/>
          <w:b/>
          <w:bCs/>
          <w:color w:val="000000" w:themeColor="text1"/>
          <w:sz w:val="24"/>
          <w:szCs w:val="24"/>
        </w:rPr>
        <w:t>M.Williams</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485EBE51" w:rsidR="0FF883D4" w:rsidRDefault="00CE300C"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0</w:t>
      </w:r>
      <w:r w:rsidR="00DE5B76">
        <w:rPr>
          <w:b/>
          <w:bCs/>
          <w:sz w:val="24"/>
          <w:szCs w:val="24"/>
          <w:lang w:eastAsia="zh-TW"/>
        </w:rPr>
        <w:t>9</w:t>
      </w:r>
      <w:r>
        <w:rPr>
          <w:b/>
          <w:bCs/>
          <w:sz w:val="24"/>
          <w:szCs w:val="24"/>
          <w:lang w:eastAsia="zh-TW"/>
        </w:rPr>
        <w:t>/0</w:t>
      </w:r>
      <w:r w:rsidR="00DE5B76">
        <w:rPr>
          <w:b/>
          <w:bCs/>
          <w:sz w:val="24"/>
          <w:szCs w:val="24"/>
          <w:lang w:eastAsia="zh-TW"/>
        </w:rPr>
        <w:t>9</w:t>
      </w:r>
      <w:r>
        <w:rPr>
          <w:b/>
          <w:bCs/>
          <w:sz w:val="24"/>
          <w:szCs w:val="24"/>
          <w:lang w:eastAsia="zh-TW"/>
        </w:rPr>
        <w:t>/2024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3FBC67F" w14:textId="77777777" w:rsidR="002E75DC" w:rsidRDefault="002E75DC" w:rsidP="002E75DC">
      <w:pPr>
        <w:pStyle w:val="NormalWeb"/>
        <w:spacing w:before="0" w:beforeAutospacing="0" w:after="0" w:afterAutospacing="0"/>
        <w:rPr>
          <w:rFonts w:ascii="Arial" w:hAnsi="Arial" w:cs="Arial"/>
          <w:sz w:val="20"/>
          <w:szCs w:val="20"/>
        </w:rPr>
      </w:pPr>
    </w:p>
    <w:p w14:paraId="0BD9FBBA" w14:textId="69125732" w:rsidR="002E75DC" w:rsidRPr="002E75DC" w:rsidRDefault="002E75DC" w:rsidP="002E75DC">
      <w:pPr>
        <w:pStyle w:val="NormalWeb"/>
        <w:spacing w:before="0" w:beforeAutospacing="0" w:after="0" w:afterAutospacing="0"/>
        <w:rPr>
          <w:rFonts w:ascii="Arial" w:hAnsi="Arial" w:cs="Arial"/>
          <w:sz w:val="20"/>
          <w:szCs w:val="20"/>
        </w:rPr>
      </w:pPr>
      <w:r w:rsidRPr="002E75DC">
        <w:rPr>
          <w:rFonts w:ascii="Arial" w:hAnsi="Arial" w:cs="Arial"/>
          <w:sz w:val="20"/>
          <w:szCs w:val="20"/>
        </w:rPr>
        <w:t xml:space="preserve">Clare's Law (2014). </w:t>
      </w:r>
      <w:r w:rsidRPr="002E75DC">
        <w:rPr>
          <w:rFonts w:ascii="Arial" w:hAnsi="Arial" w:cs="Arial"/>
          <w:i/>
          <w:iCs/>
          <w:sz w:val="20"/>
          <w:szCs w:val="20"/>
        </w:rPr>
        <w:t>What is Clare’s Law?</w:t>
      </w:r>
      <w:r w:rsidRPr="002E75DC">
        <w:rPr>
          <w:rFonts w:ascii="Arial" w:hAnsi="Arial" w:cs="Arial"/>
          <w:sz w:val="20"/>
          <w:szCs w:val="20"/>
        </w:rPr>
        <w:t xml:space="preserve"> [online] Clare’s Law. Available at: </w:t>
      </w:r>
      <w:hyperlink r:id="rId16" w:history="1">
        <w:r w:rsidRPr="002E75DC">
          <w:rPr>
            <w:rStyle w:val="Hyperlink"/>
            <w:rFonts w:ascii="Arial" w:hAnsi="Arial" w:cs="Arial"/>
            <w:sz w:val="20"/>
            <w:szCs w:val="20"/>
          </w:rPr>
          <w:t>https://clares-law.com/what-is-clares-law/</w:t>
        </w:r>
      </w:hyperlink>
      <w:r w:rsidRPr="002E75DC">
        <w:rPr>
          <w:rFonts w:ascii="Arial" w:hAnsi="Arial" w:cs="Arial"/>
          <w:sz w:val="20"/>
          <w:szCs w:val="20"/>
        </w:rPr>
        <w:t>.</w:t>
      </w:r>
    </w:p>
    <w:p w14:paraId="4EDE0669" w14:textId="77777777" w:rsidR="002E75DC" w:rsidRPr="002E75DC" w:rsidRDefault="002E75DC" w:rsidP="002E75DC">
      <w:pPr>
        <w:pStyle w:val="NormalWeb"/>
        <w:spacing w:before="0" w:beforeAutospacing="0" w:after="0" w:afterAutospacing="0"/>
        <w:rPr>
          <w:rFonts w:ascii="Arial" w:hAnsi="Arial" w:cs="Arial"/>
          <w:sz w:val="20"/>
          <w:szCs w:val="20"/>
        </w:rPr>
      </w:pPr>
    </w:p>
    <w:p w14:paraId="7F05835B" w14:textId="4B0AB494" w:rsidR="002E75DC" w:rsidRDefault="002E75DC" w:rsidP="002E75DC">
      <w:pPr>
        <w:pStyle w:val="NormalWeb"/>
        <w:spacing w:before="0" w:beforeAutospacing="0" w:after="240" w:afterAutospacing="0" w:line="360" w:lineRule="auto"/>
        <w:rPr>
          <w:rFonts w:ascii="Arial" w:hAnsi="Arial" w:cs="Arial"/>
          <w:sz w:val="20"/>
          <w:szCs w:val="20"/>
        </w:rPr>
      </w:pPr>
      <w:r w:rsidRPr="002E75DC">
        <w:rPr>
          <w:rFonts w:ascii="Arial" w:hAnsi="Arial" w:cs="Arial"/>
          <w:sz w:val="20"/>
          <w:szCs w:val="20"/>
        </w:rPr>
        <w:t xml:space="preserve">College of Policing (2013). </w:t>
      </w:r>
      <w:r w:rsidRPr="002E75DC">
        <w:rPr>
          <w:rFonts w:ascii="Arial" w:hAnsi="Arial" w:cs="Arial"/>
          <w:i/>
          <w:iCs/>
          <w:sz w:val="20"/>
          <w:szCs w:val="20"/>
        </w:rPr>
        <w:t>Victim and witness care</w:t>
      </w:r>
      <w:r w:rsidRPr="002E75DC">
        <w:rPr>
          <w:rFonts w:ascii="Arial" w:hAnsi="Arial" w:cs="Arial"/>
          <w:sz w:val="20"/>
          <w:szCs w:val="20"/>
        </w:rPr>
        <w:t xml:space="preserve">. [online] College of Policing. Available at: </w:t>
      </w:r>
      <w:hyperlink r:id="rId17" w:history="1">
        <w:r w:rsidRPr="00201B41">
          <w:rPr>
            <w:rStyle w:val="Hyperlink"/>
            <w:rFonts w:ascii="Arial" w:hAnsi="Arial" w:cs="Arial"/>
            <w:sz w:val="20"/>
            <w:szCs w:val="20"/>
          </w:rPr>
          <w:t>https://www.college.police.uk/app/prosecution-and-case-management/victim-and-witness-care#witness-care-units</w:t>
        </w:r>
      </w:hyperlink>
      <w:r w:rsidRPr="002E75DC">
        <w:rPr>
          <w:rFonts w:ascii="Arial" w:hAnsi="Arial" w:cs="Arial"/>
          <w:sz w:val="20"/>
          <w:szCs w:val="20"/>
        </w:rPr>
        <w:t>.</w:t>
      </w:r>
    </w:p>
    <w:p w14:paraId="7FB43C4C" w14:textId="65D6DDBD" w:rsidR="002E75DC" w:rsidRPr="002E75DC" w:rsidRDefault="002E75DC" w:rsidP="002E75DC">
      <w:pPr>
        <w:pStyle w:val="NormalWeb"/>
        <w:spacing w:before="0" w:beforeAutospacing="0" w:after="240" w:afterAutospacing="0" w:line="360" w:lineRule="auto"/>
        <w:rPr>
          <w:rFonts w:ascii="Arial" w:hAnsi="Arial" w:cs="Arial"/>
          <w:sz w:val="20"/>
          <w:szCs w:val="20"/>
        </w:rPr>
      </w:pPr>
      <w:r w:rsidRPr="002E75DC">
        <w:rPr>
          <w:rFonts w:ascii="Arial" w:hAnsi="Arial" w:cs="Arial"/>
          <w:sz w:val="20"/>
          <w:szCs w:val="20"/>
        </w:rPr>
        <w:t xml:space="preserve">College of Policing (2015a). </w:t>
      </w:r>
      <w:r w:rsidRPr="002E75DC">
        <w:rPr>
          <w:rFonts w:ascii="Arial" w:hAnsi="Arial" w:cs="Arial"/>
          <w:i/>
          <w:iCs/>
          <w:sz w:val="20"/>
          <w:szCs w:val="20"/>
        </w:rPr>
        <w:t>Using domestic violence protection notices and domestic violence protection orders to make victims safer</w:t>
      </w:r>
      <w:r w:rsidRPr="002E75DC">
        <w:rPr>
          <w:rFonts w:ascii="Arial" w:hAnsi="Arial" w:cs="Arial"/>
          <w:sz w:val="20"/>
          <w:szCs w:val="20"/>
        </w:rPr>
        <w:t>. [online] College of Policing. Available at: https://www.college.police.uk/app/major-investigation-and-public-protection/domestic-abuse/using-domestic-violence-protection-notices-and-domestic-violence-protection-orders-make-victims-safer.</w:t>
      </w:r>
    </w:p>
    <w:p w14:paraId="407A1DE7" w14:textId="77777777" w:rsidR="002E75DC" w:rsidRPr="00FB0667" w:rsidRDefault="002E75DC" w:rsidP="00FB0667">
      <w:pPr>
        <w:keepNext/>
        <w:spacing w:before="240" w:after="60"/>
        <w:ind w:right="237"/>
        <w:jc w:val="both"/>
      </w:pPr>
      <w:r w:rsidRPr="00FB0667">
        <w:t xml:space="preserve">College of Policing (2015b). </w:t>
      </w:r>
      <w:r w:rsidRPr="00FB0667">
        <w:rPr>
          <w:i/>
          <w:iCs/>
        </w:rPr>
        <w:t>Victim safety and support</w:t>
      </w:r>
      <w:r w:rsidRPr="00FB0667">
        <w:t>. [online] College of Policing. Available at: https://www.college.police.uk/app/major-investigation-and-public-protection/domestic-abuse/victim-safety-and-support#referral-to-marac.</w:t>
      </w:r>
    </w:p>
    <w:p w14:paraId="27DA0F25" w14:textId="77777777" w:rsidR="002E75DC" w:rsidRPr="00097074" w:rsidRDefault="002E75DC" w:rsidP="00097074">
      <w:pPr>
        <w:keepNext/>
        <w:spacing w:before="240" w:after="60"/>
        <w:ind w:right="237"/>
        <w:jc w:val="both"/>
      </w:pPr>
      <w:r w:rsidRPr="00097074">
        <w:t xml:space="preserve">College of Policing (2020). </w:t>
      </w:r>
      <w:r w:rsidRPr="00097074">
        <w:rPr>
          <w:i/>
          <w:iCs/>
        </w:rPr>
        <w:t>Partnership working</w:t>
      </w:r>
      <w:r w:rsidRPr="00097074">
        <w:t>. [online] College of Policing. Available at: https://www.college.police.uk/app/major-investigation-and-public-protection/hate-crime/partnership-working.</w:t>
      </w:r>
    </w:p>
    <w:p w14:paraId="7383CB51" w14:textId="77777777" w:rsidR="002E75DC" w:rsidRPr="00FB0667" w:rsidRDefault="002E75DC" w:rsidP="00FB0667">
      <w:pPr>
        <w:keepNext/>
        <w:spacing w:before="240" w:after="60"/>
        <w:ind w:right="237"/>
        <w:jc w:val="both"/>
      </w:pPr>
      <w:r w:rsidRPr="00FB0667">
        <w:t xml:space="preserve">College of Policing (2021). </w:t>
      </w:r>
      <w:r w:rsidRPr="00FB0667">
        <w:rPr>
          <w:i/>
          <w:iCs/>
        </w:rPr>
        <w:t>Context and dynamics of domestic abuse</w:t>
      </w:r>
      <w:r w:rsidRPr="00FB0667">
        <w:t>. [online] College of Policing. Available at: https://www.college.police.uk/app/major-investigation-and-public-protection/domestic-abuse/context-and-dynamics-domestic-abuse.</w:t>
      </w:r>
    </w:p>
    <w:p w14:paraId="221BCA34" w14:textId="77777777" w:rsidR="002E75DC" w:rsidRPr="00FB0667" w:rsidRDefault="002E75DC" w:rsidP="00FB0667">
      <w:pPr>
        <w:keepNext/>
        <w:spacing w:before="240" w:after="60"/>
        <w:ind w:right="237"/>
        <w:jc w:val="both"/>
      </w:pPr>
      <w:r w:rsidRPr="00FB0667">
        <w:t xml:space="preserve">College of Policing (2022). </w:t>
      </w:r>
      <w:r w:rsidRPr="00FB0667">
        <w:rPr>
          <w:i/>
          <w:iCs/>
        </w:rPr>
        <w:t xml:space="preserve">Domestic Abuse Risk Assessment (DARA) Rationale for development, </w:t>
      </w:r>
      <w:proofErr w:type="gramStart"/>
      <w:r w:rsidRPr="00FB0667">
        <w:rPr>
          <w:i/>
          <w:iCs/>
        </w:rPr>
        <w:t>structure</w:t>
      </w:r>
      <w:proofErr w:type="gramEnd"/>
      <w:r w:rsidRPr="00FB0667">
        <w:rPr>
          <w:i/>
          <w:iCs/>
        </w:rPr>
        <w:t xml:space="preserve"> and content</w:t>
      </w:r>
      <w:r w:rsidRPr="00FB0667">
        <w:t>. [online] Available at: https://library.college.police.uk/docs/college-of-policing/Domestic-Abuse-Risk-Assessment-Rationale-2022.pdf.</w:t>
      </w:r>
    </w:p>
    <w:p w14:paraId="1F28F666" w14:textId="77777777" w:rsidR="002E75DC" w:rsidRPr="00097074" w:rsidRDefault="002E75DC" w:rsidP="00097074">
      <w:pPr>
        <w:keepNext/>
        <w:spacing w:before="240" w:after="60"/>
        <w:ind w:right="237"/>
        <w:jc w:val="both"/>
      </w:pPr>
      <w:r w:rsidRPr="00097074">
        <w:t xml:space="preserve">College of Policing (2023). </w:t>
      </w:r>
      <w:r w:rsidRPr="00097074">
        <w:rPr>
          <w:i/>
          <w:iCs/>
        </w:rPr>
        <w:t>Crime reduction initiatives</w:t>
      </w:r>
      <w:r w:rsidRPr="00097074">
        <w:t>. [online] College of Policing. Available at: https://www.college.police.uk/guidance/residential-burglary/crime-reduction-initiatives.</w:t>
      </w:r>
    </w:p>
    <w:p w14:paraId="018161CD" w14:textId="0690992E" w:rsidR="002E75DC" w:rsidRPr="00FB0667" w:rsidRDefault="002E75DC" w:rsidP="00FB0667">
      <w:pPr>
        <w:keepNext/>
        <w:spacing w:before="240" w:after="60"/>
        <w:ind w:right="237"/>
        <w:jc w:val="both"/>
      </w:pPr>
      <w:r w:rsidRPr="00FB0667">
        <w:t xml:space="preserve">Crown Prosecution Service (2017). </w:t>
      </w:r>
      <w:r w:rsidRPr="00FB0667">
        <w:rPr>
          <w:i/>
          <w:iCs/>
        </w:rPr>
        <w:t>Domestic Abuse Referrals from the Police to CPS -Troubleshooting</w:t>
      </w:r>
      <w:r>
        <w:rPr>
          <w:i/>
          <w:iCs/>
        </w:rPr>
        <w:t xml:space="preserve"> </w:t>
      </w:r>
      <w:r w:rsidRPr="00FB0667">
        <w:rPr>
          <w:i/>
          <w:iCs/>
        </w:rPr>
        <w:t>Guide</w:t>
      </w:r>
      <w:r w:rsidRPr="00FB0667">
        <w:t xml:space="preserve">. [online] Available at: </w:t>
      </w:r>
      <w:r w:rsidRPr="00FB0667">
        <w:lastRenderedPageBreak/>
        <w:t>https://www.cps.gov.uk/sites/default/files/documents/legal_guidance/Troubleshooting-Guide-Domestic-Abuse-Referrals.pdf.</w:t>
      </w:r>
    </w:p>
    <w:p w14:paraId="5B91B888" w14:textId="77777777" w:rsidR="002E75DC" w:rsidRPr="00FB0667" w:rsidRDefault="002E75DC" w:rsidP="00FB0667">
      <w:pPr>
        <w:keepNext/>
        <w:spacing w:before="240" w:after="60"/>
        <w:ind w:right="237"/>
        <w:jc w:val="both"/>
      </w:pPr>
      <w:r w:rsidRPr="00FB0667">
        <w:t xml:space="preserve">Crown Prosecution Service (2022). </w:t>
      </w:r>
      <w:r w:rsidRPr="00FB0667">
        <w:rPr>
          <w:i/>
          <w:iCs/>
        </w:rPr>
        <w:t>Domestic abuse: Context and challenges | The Crown Prosecution Service</w:t>
      </w:r>
      <w:r w:rsidRPr="00FB0667">
        <w:t>. [online] www.cps.gov.uk. Available at: https://www.cps.gov.uk/domestic-abuse-context-and-challenges.</w:t>
      </w:r>
    </w:p>
    <w:p w14:paraId="0061290E" w14:textId="77777777" w:rsidR="002E75DC" w:rsidRPr="002E75DC" w:rsidRDefault="002E75DC" w:rsidP="00EA28F1">
      <w:pPr>
        <w:keepNext/>
        <w:spacing w:before="240" w:after="60"/>
        <w:ind w:right="237"/>
        <w:jc w:val="both"/>
      </w:pPr>
      <w:r>
        <w:rPr>
          <w:rFonts w:ascii="Calibri" w:hAnsi="Calibri" w:cs="Calibri"/>
          <w:sz w:val="22"/>
          <w:szCs w:val="22"/>
        </w:rPr>
        <w:t>Gibbs G (1988). Learning by Doing: A guide to teaching and learning methods. Further Education Unit. Oxford Polytechnic: Oxford</w:t>
      </w:r>
    </w:p>
    <w:p w14:paraId="2A70AF64" w14:textId="77777777" w:rsidR="002E75DC" w:rsidRPr="002E75DC" w:rsidRDefault="002E75DC" w:rsidP="006B4532">
      <w:pPr>
        <w:pStyle w:val="NormalWeb"/>
        <w:spacing w:before="0" w:beforeAutospacing="0" w:after="240" w:afterAutospacing="0" w:line="360" w:lineRule="auto"/>
        <w:rPr>
          <w:rFonts w:ascii="Arial" w:hAnsi="Arial" w:cs="Arial"/>
          <w:sz w:val="20"/>
          <w:szCs w:val="20"/>
        </w:rPr>
      </w:pPr>
      <w:r w:rsidRPr="002E75DC">
        <w:rPr>
          <w:rFonts w:ascii="Arial" w:hAnsi="Arial" w:cs="Arial"/>
          <w:sz w:val="20"/>
          <w:szCs w:val="20"/>
        </w:rPr>
        <w:t xml:space="preserve">GOV.UK (2021). </w:t>
      </w:r>
      <w:r w:rsidRPr="002E75DC">
        <w:rPr>
          <w:rFonts w:ascii="Arial" w:hAnsi="Arial" w:cs="Arial"/>
          <w:i/>
          <w:iCs/>
          <w:sz w:val="20"/>
          <w:szCs w:val="20"/>
        </w:rPr>
        <w:t>Domestic Abuse Act 2021</w:t>
      </w:r>
      <w:r w:rsidRPr="002E75DC">
        <w:rPr>
          <w:rFonts w:ascii="Arial" w:hAnsi="Arial" w:cs="Arial"/>
          <w:sz w:val="20"/>
          <w:szCs w:val="20"/>
        </w:rPr>
        <w:t>. [online] Legislation.gov.uk. Available at: https://www.legislation.gov.uk/ukpga/2021/17/part/1/enacted.</w:t>
      </w:r>
    </w:p>
    <w:p w14:paraId="400556BD" w14:textId="77777777" w:rsidR="002E75DC" w:rsidRDefault="002E75DC" w:rsidP="00EA28F1">
      <w:pPr>
        <w:keepNext/>
        <w:spacing w:before="240" w:after="60"/>
        <w:ind w:right="237"/>
        <w:jc w:val="both"/>
      </w:pPr>
      <w:r w:rsidRPr="004D79BB">
        <w:t xml:space="preserve">Grove, L., Farrell, G., Farrington, D. and Johnson, S. (2012). </w:t>
      </w:r>
      <w:r w:rsidRPr="004D79BB">
        <w:rPr>
          <w:i/>
          <w:iCs/>
        </w:rPr>
        <w:t>Preventing Repeat Victimisation: A systematic Review</w:t>
      </w:r>
      <w:r w:rsidRPr="004D79BB">
        <w:t xml:space="preserve">. [online] The Swedish National Council for Crime </w:t>
      </w:r>
      <w:proofErr w:type="gramStart"/>
      <w:r w:rsidRPr="004D79BB">
        <w:t>Prevention .</w:t>
      </w:r>
      <w:proofErr w:type="gramEnd"/>
      <w:r w:rsidRPr="004D79BB">
        <w:t xml:space="preserve"> Available at: </w:t>
      </w:r>
      <w:hyperlink r:id="rId18" w:history="1">
        <w:r w:rsidRPr="00201B41">
          <w:rPr>
            <w:rStyle w:val="Hyperlink"/>
          </w:rPr>
          <w:t>https://eprints.whiterose.ac.uk/116406/1/Grove%20et%20al%202012%20Preventing%20Repeat%20Victimization%20-%20A%20Systematic%20Review%20(Bra).pdf</w:t>
        </w:r>
      </w:hyperlink>
      <w:r w:rsidRPr="004D79BB">
        <w:t>.</w:t>
      </w:r>
    </w:p>
    <w:p w14:paraId="27DD567F" w14:textId="77777777" w:rsidR="002E75DC" w:rsidRPr="00FB0667" w:rsidRDefault="002E75DC" w:rsidP="00FB0667">
      <w:pPr>
        <w:keepNext/>
        <w:spacing w:before="240" w:after="60"/>
        <w:ind w:right="237"/>
        <w:jc w:val="both"/>
      </w:pPr>
      <w:r w:rsidRPr="00FB0667">
        <w:t xml:space="preserve">Home Office (2022a). </w:t>
      </w:r>
      <w:r w:rsidRPr="00FB0667">
        <w:rPr>
          <w:i/>
          <w:iCs/>
        </w:rPr>
        <w:t>Domestic Violence Protection Notices (DVPNs) and Domestic Violence Protection Orders (DVPOs) Guidance</w:t>
      </w:r>
      <w:r w:rsidRPr="00FB0667">
        <w:t>. [online] GOV.UK. Available at: https://www.gov.uk/government/publications/domestic-violence-protection-orders/domestic-violence-protection-notices-dvpns-and-domestic-violence-protection-orders-dvpos-guidance-sections-24-33-crime-and-security-act-2010.</w:t>
      </w:r>
    </w:p>
    <w:p w14:paraId="714C04B3" w14:textId="77777777" w:rsidR="002E75DC" w:rsidRPr="00FB0667" w:rsidRDefault="002E75DC" w:rsidP="00FB0667">
      <w:pPr>
        <w:keepNext/>
        <w:spacing w:before="240" w:after="60"/>
        <w:ind w:right="237"/>
        <w:jc w:val="both"/>
      </w:pPr>
      <w:r w:rsidRPr="00FB0667">
        <w:t xml:space="preserve">Home Office (2022b). </w:t>
      </w:r>
      <w:r w:rsidRPr="00FB0667">
        <w:rPr>
          <w:i/>
          <w:iCs/>
        </w:rPr>
        <w:t>Supporting male victims (accessible)</w:t>
      </w:r>
      <w:r w:rsidRPr="00FB0667">
        <w:t>. [online] GOV.UK. Available at: https://www.gov.uk/government/publications/supporting-male-victims/supporting-male-victims-accessible.</w:t>
      </w:r>
    </w:p>
    <w:p w14:paraId="0C5D3A92" w14:textId="11E31B6A" w:rsidR="002E75DC" w:rsidRDefault="002E75DC" w:rsidP="00FB0667">
      <w:pPr>
        <w:keepNext/>
        <w:spacing w:before="240" w:after="60"/>
        <w:ind w:right="237"/>
        <w:jc w:val="both"/>
      </w:pPr>
      <w:r w:rsidRPr="00FB0667">
        <w:t xml:space="preserve">Johnson, K. and </w:t>
      </w:r>
      <w:proofErr w:type="spellStart"/>
      <w:r w:rsidRPr="00FB0667">
        <w:t>Westmarland</w:t>
      </w:r>
      <w:proofErr w:type="spellEnd"/>
      <w:r w:rsidRPr="00FB0667">
        <w:t xml:space="preserve">, N. (2019). </w:t>
      </w:r>
      <w:r w:rsidRPr="00FB0667">
        <w:rPr>
          <w:i/>
          <w:iCs/>
        </w:rPr>
        <w:t>A Qualitative Study of Police Responses to Domestic Abuse Reconceptualising ‘Report to Court’ Trajectories</w:t>
      </w:r>
      <w:r w:rsidRPr="00FB0667">
        <w:t xml:space="preserve">. [online] Available at: </w:t>
      </w:r>
      <w:hyperlink r:id="rId19" w:history="1">
        <w:r w:rsidRPr="00201B41">
          <w:rPr>
            <w:rStyle w:val="Hyperlink"/>
          </w:rPr>
          <w:t>https://documents.manchester.ac.uk/display.aspx?DocID=56519</w:t>
        </w:r>
      </w:hyperlink>
      <w:r w:rsidRPr="00FB0667">
        <w:t>.</w:t>
      </w:r>
    </w:p>
    <w:p w14:paraId="0A98B46C" w14:textId="77777777" w:rsidR="002E75DC" w:rsidRPr="00FB0667" w:rsidRDefault="002E75DC" w:rsidP="00FB0667">
      <w:pPr>
        <w:keepNext/>
        <w:spacing w:before="240" w:after="60"/>
        <w:ind w:right="237"/>
        <w:jc w:val="both"/>
      </w:pPr>
    </w:p>
    <w:p w14:paraId="6F9CAA1C" w14:textId="77777777" w:rsidR="002E75DC" w:rsidRPr="002E75DC" w:rsidRDefault="002E75DC" w:rsidP="00DD6E13">
      <w:pPr>
        <w:pStyle w:val="NormalWeb"/>
        <w:spacing w:before="0" w:beforeAutospacing="0" w:after="0" w:afterAutospacing="0"/>
        <w:rPr>
          <w:rFonts w:ascii="Arial" w:hAnsi="Arial" w:cs="Arial"/>
          <w:sz w:val="20"/>
          <w:szCs w:val="20"/>
        </w:rPr>
      </w:pPr>
      <w:r w:rsidRPr="002E75DC">
        <w:rPr>
          <w:rFonts w:ascii="Arial" w:hAnsi="Arial" w:cs="Arial"/>
          <w:sz w:val="20"/>
          <w:szCs w:val="20"/>
        </w:rPr>
        <w:t>Johnson, S.D. (2008). Repeat burglary victimisation: a tale of two theories. </w:t>
      </w:r>
      <w:r w:rsidRPr="002E75DC">
        <w:rPr>
          <w:rFonts w:ascii="Arial" w:hAnsi="Arial" w:cs="Arial"/>
          <w:i/>
          <w:iCs/>
          <w:color w:val="23272A"/>
          <w:sz w:val="20"/>
          <w:szCs w:val="20"/>
          <w:shd w:val="clear" w:color="auto" w:fill="FEF1C4"/>
        </w:rPr>
        <w:t>Journal of Experimental Criminology</w:t>
      </w:r>
      <w:r w:rsidRPr="002E75DC">
        <w:rPr>
          <w:rFonts w:ascii="Arial" w:hAnsi="Arial" w:cs="Arial"/>
          <w:sz w:val="20"/>
          <w:szCs w:val="20"/>
        </w:rPr>
        <w:t xml:space="preserve">, [online] 4(3), pp.215–240. </w:t>
      </w:r>
      <w:proofErr w:type="spellStart"/>
      <w:proofErr w:type="gramStart"/>
      <w:r w:rsidRPr="002E75DC">
        <w:rPr>
          <w:rFonts w:ascii="Arial" w:hAnsi="Arial" w:cs="Arial"/>
          <w:sz w:val="20"/>
          <w:szCs w:val="20"/>
        </w:rPr>
        <w:t>doi:https</w:t>
      </w:r>
      <w:proofErr w:type="spellEnd"/>
      <w:r w:rsidRPr="002E75DC">
        <w:rPr>
          <w:rFonts w:ascii="Arial" w:hAnsi="Arial" w:cs="Arial"/>
          <w:sz w:val="20"/>
          <w:szCs w:val="20"/>
        </w:rPr>
        <w:t>://doi.org/10.1007/s11292-008-9055-3</w:t>
      </w:r>
      <w:proofErr w:type="gramEnd"/>
      <w:r w:rsidRPr="002E75DC">
        <w:rPr>
          <w:rFonts w:ascii="Arial" w:hAnsi="Arial" w:cs="Arial"/>
          <w:sz w:val="20"/>
          <w:szCs w:val="20"/>
        </w:rPr>
        <w:t>.</w:t>
      </w:r>
    </w:p>
    <w:p w14:paraId="6836E16A" w14:textId="77777777" w:rsidR="002E75DC" w:rsidRPr="00097074" w:rsidRDefault="002E75DC" w:rsidP="00097074">
      <w:pPr>
        <w:keepNext/>
        <w:spacing w:before="240" w:after="60"/>
        <w:ind w:right="237"/>
        <w:jc w:val="both"/>
      </w:pPr>
      <w:r w:rsidRPr="00097074">
        <w:t xml:space="preserve">Ministry of Justice (2022). </w:t>
      </w:r>
      <w:r w:rsidRPr="00097074">
        <w:rPr>
          <w:i/>
          <w:iCs/>
        </w:rPr>
        <w:t>Victim and witness services</w:t>
      </w:r>
      <w:r w:rsidRPr="00097074">
        <w:t>. [online] GOV.UK. Available at: https://www.gov.uk/guidance/victim-and-witness-services#support-for-victims-and-witnesses-of-crime.</w:t>
      </w:r>
    </w:p>
    <w:p w14:paraId="1C72996B" w14:textId="77777777" w:rsidR="002E75DC" w:rsidRPr="00FB0667" w:rsidRDefault="002E75DC" w:rsidP="00FB0667">
      <w:pPr>
        <w:keepNext/>
        <w:spacing w:before="240" w:after="60"/>
        <w:ind w:right="237"/>
        <w:jc w:val="both"/>
      </w:pPr>
      <w:r w:rsidRPr="00FB0667">
        <w:t xml:space="preserve">National Domestic Violence Hotline (2020). </w:t>
      </w:r>
      <w:r w:rsidRPr="00FB0667">
        <w:rPr>
          <w:i/>
          <w:iCs/>
        </w:rPr>
        <w:t>Supporting Someone Who Keeps Returning to an Abusive Relationship</w:t>
      </w:r>
      <w:r w:rsidRPr="00FB0667">
        <w:t>. [online] The Hotline. Available at: https://www.thehotline.org/resources/supporting-someone-who-keeps-returning-to-an-abusive-relationship/.</w:t>
      </w:r>
    </w:p>
    <w:p w14:paraId="737465A6" w14:textId="77777777" w:rsidR="002E75DC" w:rsidRPr="00097074" w:rsidRDefault="002E75DC" w:rsidP="00097074">
      <w:pPr>
        <w:keepNext/>
        <w:spacing w:before="240" w:after="60"/>
        <w:ind w:right="237"/>
        <w:jc w:val="both"/>
      </w:pPr>
      <w:r w:rsidRPr="00097074">
        <w:t xml:space="preserve">Neighbourhood Watch (2024). </w:t>
      </w:r>
      <w:r w:rsidRPr="00097074">
        <w:rPr>
          <w:i/>
          <w:iCs/>
        </w:rPr>
        <w:t>Our values | Neighbourhood Watch Network</w:t>
      </w:r>
      <w:r w:rsidRPr="00097074">
        <w:t>. [online] www.ourwatch.org.uk. Available at: https://www.ourwatch.org.uk/about-us/who-we-are/our-values.</w:t>
      </w:r>
    </w:p>
    <w:p w14:paraId="536C91F5" w14:textId="3151EDF6" w:rsidR="002E75DC" w:rsidRDefault="002E75DC" w:rsidP="00FB0667">
      <w:pPr>
        <w:keepNext/>
        <w:spacing w:before="240" w:after="60"/>
        <w:ind w:right="237"/>
        <w:jc w:val="both"/>
      </w:pPr>
      <w:r w:rsidRPr="00FB0667">
        <w:t xml:space="preserve">Office for National Statistics (2023). </w:t>
      </w:r>
      <w:r w:rsidRPr="00FB0667">
        <w:rPr>
          <w:i/>
          <w:iCs/>
        </w:rPr>
        <w:t xml:space="preserve">Domestic abuse victim characteristics, </w:t>
      </w:r>
      <w:proofErr w:type="gramStart"/>
      <w:r w:rsidRPr="00FB0667">
        <w:rPr>
          <w:i/>
          <w:iCs/>
        </w:rPr>
        <w:t>England</w:t>
      </w:r>
      <w:proofErr w:type="gramEnd"/>
      <w:r w:rsidRPr="00FB0667">
        <w:rPr>
          <w:i/>
          <w:iCs/>
        </w:rPr>
        <w:t xml:space="preserve"> and Wales - Office for National Statistics</w:t>
      </w:r>
      <w:r w:rsidRPr="00FB0667">
        <w:t xml:space="preserve">. [online] www.ons.gov.uk. Available at: </w:t>
      </w:r>
      <w:hyperlink r:id="rId20" w:history="1">
        <w:r w:rsidRPr="00201B41">
          <w:rPr>
            <w:rStyle w:val="Hyperlink"/>
          </w:rPr>
          <w:t>https://www.ons.gov.uk/peoplepopulationandcommunity/crimeandjustice/articles/domesticabusevictimcharacteristicsenglandandwales/yearendingmarch2023</w:t>
        </w:r>
      </w:hyperlink>
      <w:r w:rsidRPr="00FB0667">
        <w:t>.</w:t>
      </w:r>
    </w:p>
    <w:p w14:paraId="10928AF6" w14:textId="77777777" w:rsidR="002E75DC" w:rsidRPr="00FB0667" w:rsidRDefault="002E75DC" w:rsidP="00FB0667">
      <w:pPr>
        <w:keepNext/>
        <w:spacing w:before="240" w:after="60"/>
        <w:ind w:right="237"/>
        <w:jc w:val="both"/>
      </w:pPr>
    </w:p>
    <w:p w14:paraId="07283933" w14:textId="77777777" w:rsidR="002E75DC" w:rsidRPr="002E75DC" w:rsidRDefault="002E75DC" w:rsidP="00DD6E13">
      <w:pPr>
        <w:pStyle w:val="NormalWeb"/>
        <w:spacing w:before="0" w:beforeAutospacing="0" w:after="0" w:afterAutospacing="0"/>
        <w:rPr>
          <w:rFonts w:ascii="Arial" w:hAnsi="Arial" w:cs="Arial"/>
          <w:sz w:val="20"/>
          <w:szCs w:val="20"/>
        </w:rPr>
      </w:pPr>
      <w:r w:rsidRPr="002E75DC">
        <w:rPr>
          <w:rFonts w:ascii="Arial" w:hAnsi="Arial" w:cs="Arial"/>
          <w:sz w:val="20"/>
          <w:szCs w:val="20"/>
        </w:rPr>
        <w:t xml:space="preserve">Palmer, E.J., Holmes, A. and </w:t>
      </w:r>
      <w:proofErr w:type="spellStart"/>
      <w:r w:rsidRPr="002E75DC">
        <w:rPr>
          <w:rFonts w:ascii="Arial" w:hAnsi="Arial" w:cs="Arial"/>
          <w:sz w:val="20"/>
          <w:szCs w:val="20"/>
        </w:rPr>
        <w:t>Hollin</w:t>
      </w:r>
      <w:proofErr w:type="spellEnd"/>
      <w:r w:rsidRPr="002E75DC">
        <w:rPr>
          <w:rFonts w:ascii="Arial" w:hAnsi="Arial" w:cs="Arial"/>
          <w:sz w:val="20"/>
          <w:szCs w:val="20"/>
        </w:rPr>
        <w:t>, C.R. (2002). Investigating Burglars’ Decisions: Factors Influencing Target Choice, Method of Entry, Reasons for Offending, Repeat Victimisation of a Property and Victim Awareness. </w:t>
      </w:r>
      <w:r w:rsidRPr="002E75DC">
        <w:rPr>
          <w:rFonts w:ascii="Arial" w:hAnsi="Arial" w:cs="Arial"/>
          <w:i/>
          <w:iCs/>
          <w:color w:val="23272A"/>
          <w:sz w:val="20"/>
          <w:szCs w:val="20"/>
          <w:shd w:val="clear" w:color="auto" w:fill="FEF1C4"/>
        </w:rPr>
        <w:t>Security Journal</w:t>
      </w:r>
      <w:r w:rsidRPr="002E75DC">
        <w:rPr>
          <w:rFonts w:ascii="Arial" w:hAnsi="Arial" w:cs="Arial"/>
          <w:sz w:val="20"/>
          <w:szCs w:val="20"/>
        </w:rPr>
        <w:t xml:space="preserve">, [online] 15(1), pp.7–18. </w:t>
      </w:r>
      <w:proofErr w:type="spellStart"/>
      <w:proofErr w:type="gramStart"/>
      <w:r w:rsidRPr="002E75DC">
        <w:rPr>
          <w:rFonts w:ascii="Arial" w:hAnsi="Arial" w:cs="Arial"/>
          <w:sz w:val="20"/>
          <w:szCs w:val="20"/>
        </w:rPr>
        <w:t>doi:https</w:t>
      </w:r>
      <w:proofErr w:type="spellEnd"/>
      <w:r w:rsidRPr="002E75DC">
        <w:rPr>
          <w:rFonts w:ascii="Arial" w:hAnsi="Arial" w:cs="Arial"/>
          <w:sz w:val="20"/>
          <w:szCs w:val="20"/>
        </w:rPr>
        <w:t>://doi.org/10.1057/palgrave.sj.8340101</w:t>
      </w:r>
      <w:proofErr w:type="gramEnd"/>
      <w:r w:rsidRPr="002E75DC">
        <w:rPr>
          <w:rFonts w:ascii="Arial" w:hAnsi="Arial" w:cs="Arial"/>
          <w:sz w:val="20"/>
          <w:szCs w:val="20"/>
        </w:rPr>
        <w:t>.</w:t>
      </w:r>
    </w:p>
    <w:p w14:paraId="2D272129" w14:textId="77777777" w:rsidR="002E75DC" w:rsidRPr="00FB0667" w:rsidRDefault="002E75DC" w:rsidP="00FB0667">
      <w:pPr>
        <w:keepNext/>
        <w:spacing w:before="240" w:after="60"/>
        <w:ind w:right="237"/>
        <w:jc w:val="both"/>
      </w:pPr>
      <w:r w:rsidRPr="00FB0667">
        <w:t xml:space="preserve">Park, S. and Kim, S.-H. (2017). Who Are the Victims and Who Are the Perpetrators in Dating Violence? Sharing the Role of Victim and Perpetrator. </w:t>
      </w:r>
      <w:r w:rsidRPr="00FB0667">
        <w:rPr>
          <w:i/>
          <w:iCs/>
        </w:rPr>
        <w:t>Trauma, Violence, &amp; Abuse</w:t>
      </w:r>
      <w:r w:rsidRPr="00FB0667">
        <w:t xml:space="preserve">, 20(5), pp.732–741. </w:t>
      </w:r>
      <w:proofErr w:type="spellStart"/>
      <w:proofErr w:type="gramStart"/>
      <w:r w:rsidRPr="00FB0667">
        <w:t>doi:https</w:t>
      </w:r>
      <w:proofErr w:type="spellEnd"/>
      <w:r w:rsidRPr="00FB0667">
        <w:t>://doi.org/10.1177/1524838017730648</w:t>
      </w:r>
      <w:proofErr w:type="gramEnd"/>
      <w:r w:rsidRPr="00FB0667">
        <w:t>.</w:t>
      </w:r>
    </w:p>
    <w:p w14:paraId="512FEE3F" w14:textId="77777777" w:rsidR="002E75DC" w:rsidRPr="00FB0667" w:rsidRDefault="002E75DC" w:rsidP="00FB0667">
      <w:pPr>
        <w:keepNext/>
        <w:spacing w:before="240" w:after="60"/>
        <w:ind w:right="237"/>
        <w:jc w:val="both"/>
      </w:pPr>
      <w:proofErr w:type="spellStart"/>
      <w:r w:rsidRPr="00FB0667">
        <w:t>Rakovec-Felser</w:t>
      </w:r>
      <w:proofErr w:type="spellEnd"/>
      <w:r w:rsidRPr="00FB0667">
        <w:t xml:space="preserve">, Z. (2014). Domestic Violence and Abuse in Intimate Relationship from Public Health Perspective. </w:t>
      </w:r>
      <w:r w:rsidRPr="00FB0667">
        <w:rPr>
          <w:i/>
          <w:iCs/>
        </w:rPr>
        <w:t>Health Psychology Research</w:t>
      </w:r>
      <w:r w:rsidRPr="00FB0667">
        <w:t xml:space="preserve">, [online] 2(3), pp.62–67. </w:t>
      </w:r>
      <w:proofErr w:type="spellStart"/>
      <w:proofErr w:type="gramStart"/>
      <w:r w:rsidRPr="00FB0667">
        <w:t>doi:https</w:t>
      </w:r>
      <w:proofErr w:type="spellEnd"/>
      <w:r w:rsidRPr="00FB0667">
        <w:t>://doi.org/10.4081/hpr.2014.1821</w:t>
      </w:r>
      <w:proofErr w:type="gramEnd"/>
      <w:r w:rsidRPr="00FB0667">
        <w:t>.</w:t>
      </w:r>
    </w:p>
    <w:p w14:paraId="36D3C440" w14:textId="77777777" w:rsidR="002E75DC" w:rsidRPr="00FB0667" w:rsidRDefault="002E75DC" w:rsidP="00FB0667">
      <w:pPr>
        <w:keepNext/>
        <w:spacing w:before="240" w:after="60"/>
        <w:ind w:right="237"/>
        <w:jc w:val="both"/>
      </w:pPr>
      <w:r w:rsidRPr="00FB0667">
        <w:t xml:space="preserve">Reducing the Risk of Domestic Abuse (2022). </w:t>
      </w:r>
      <w:r w:rsidRPr="00FB0667">
        <w:rPr>
          <w:i/>
          <w:iCs/>
        </w:rPr>
        <w:t>Male victims | Reducing the Risk</w:t>
      </w:r>
      <w:r w:rsidRPr="00FB0667">
        <w:t>. [online] www.reducingtherisk.org.uk/male-victims/. Available at: https://reducingtherisk.org.uk/male-victims/.</w:t>
      </w:r>
    </w:p>
    <w:p w14:paraId="751C8B29" w14:textId="77777777" w:rsidR="002E75DC" w:rsidRPr="002E75DC" w:rsidRDefault="002E75DC" w:rsidP="002E75DC">
      <w:pPr>
        <w:pStyle w:val="NormalWeb"/>
        <w:spacing w:before="0" w:beforeAutospacing="0" w:after="240" w:afterAutospacing="0" w:line="360" w:lineRule="auto"/>
        <w:rPr>
          <w:rFonts w:ascii="Arial" w:hAnsi="Arial" w:cs="Arial"/>
          <w:sz w:val="20"/>
          <w:szCs w:val="20"/>
        </w:rPr>
      </w:pPr>
      <w:r w:rsidRPr="002E75DC">
        <w:rPr>
          <w:rFonts w:ascii="Arial" w:hAnsi="Arial" w:cs="Arial"/>
          <w:sz w:val="20"/>
          <w:szCs w:val="20"/>
        </w:rPr>
        <w:t xml:space="preserve">Refuge (2017). </w:t>
      </w:r>
      <w:r w:rsidRPr="002E75DC">
        <w:rPr>
          <w:rFonts w:ascii="Arial" w:hAnsi="Arial" w:cs="Arial"/>
          <w:i/>
          <w:iCs/>
          <w:sz w:val="20"/>
          <w:szCs w:val="20"/>
        </w:rPr>
        <w:t>Refuge – For women and children. Against domestic abuse.</w:t>
      </w:r>
      <w:r w:rsidRPr="002E75DC">
        <w:rPr>
          <w:rFonts w:ascii="Arial" w:hAnsi="Arial" w:cs="Arial"/>
          <w:sz w:val="20"/>
          <w:szCs w:val="20"/>
        </w:rPr>
        <w:t xml:space="preserve"> [online] refuge.org.uk. Available at: https://refuge.org.uk/.</w:t>
      </w:r>
    </w:p>
    <w:p w14:paraId="6313A1C6" w14:textId="77777777" w:rsidR="002E75DC" w:rsidRPr="00FB0667" w:rsidRDefault="002E75DC" w:rsidP="00FB0667">
      <w:pPr>
        <w:keepNext/>
        <w:spacing w:before="240" w:after="60"/>
        <w:ind w:right="237"/>
        <w:jc w:val="both"/>
      </w:pPr>
      <w:r w:rsidRPr="00FB0667">
        <w:t xml:space="preserve">Safe Lives (n.d.). </w:t>
      </w:r>
      <w:r w:rsidRPr="00FB0667">
        <w:rPr>
          <w:i/>
          <w:iCs/>
        </w:rPr>
        <w:t>Dash risk assessment resources for professionals</w:t>
      </w:r>
      <w:r w:rsidRPr="00FB0667">
        <w:t xml:space="preserve">. [online] </w:t>
      </w:r>
      <w:proofErr w:type="spellStart"/>
      <w:r w:rsidRPr="00FB0667">
        <w:t>SafeLives</w:t>
      </w:r>
      <w:proofErr w:type="spellEnd"/>
      <w:r w:rsidRPr="00FB0667">
        <w:t>. Available at: https://safelives.org.uk/resources-for-professionals/dash-resources/.</w:t>
      </w:r>
    </w:p>
    <w:p w14:paraId="033208C4" w14:textId="77777777" w:rsidR="002E75DC" w:rsidRDefault="002E75DC" w:rsidP="00FB0667">
      <w:pPr>
        <w:keepNext/>
        <w:spacing w:before="240" w:after="60"/>
        <w:ind w:right="237"/>
        <w:jc w:val="both"/>
      </w:pPr>
      <w:r w:rsidRPr="00FB0667">
        <w:t xml:space="preserve">SARSAS (2021). </w:t>
      </w:r>
      <w:r w:rsidRPr="00FB0667">
        <w:rPr>
          <w:i/>
          <w:iCs/>
        </w:rPr>
        <w:t>Clare’s Law | SARSAS</w:t>
      </w:r>
      <w:r w:rsidRPr="00FB0667">
        <w:t xml:space="preserve">. [online] SARSAS. Available at: </w:t>
      </w:r>
      <w:hyperlink r:id="rId21" w:history="1">
        <w:r w:rsidRPr="00FB0667">
          <w:rPr>
            <w:rStyle w:val="Hyperlink"/>
          </w:rPr>
          <w:t>https://www.sarsas.org.uk/resources/clares-law/</w:t>
        </w:r>
      </w:hyperlink>
      <w:r w:rsidRPr="00FB0667">
        <w:t>.</w:t>
      </w:r>
    </w:p>
    <w:p w14:paraId="318706E5" w14:textId="77777777" w:rsidR="002E75DC" w:rsidRPr="002E75DC" w:rsidRDefault="002E75DC" w:rsidP="00DD6E13">
      <w:pPr>
        <w:pStyle w:val="NormalWeb"/>
        <w:spacing w:before="0" w:beforeAutospacing="0" w:after="240" w:afterAutospacing="0" w:line="360" w:lineRule="auto"/>
        <w:rPr>
          <w:rFonts w:ascii="Arial" w:hAnsi="Arial" w:cs="Arial"/>
          <w:sz w:val="20"/>
          <w:szCs w:val="20"/>
        </w:rPr>
      </w:pPr>
      <w:r w:rsidRPr="002E75DC">
        <w:rPr>
          <w:rFonts w:ascii="Arial" w:hAnsi="Arial" w:cs="Arial"/>
          <w:sz w:val="20"/>
          <w:szCs w:val="20"/>
        </w:rPr>
        <w:t xml:space="preserve">The University of Edinburgh (2020). </w:t>
      </w:r>
      <w:r w:rsidRPr="002E75DC">
        <w:rPr>
          <w:rFonts w:ascii="Arial" w:hAnsi="Arial" w:cs="Arial"/>
          <w:i/>
          <w:iCs/>
          <w:sz w:val="20"/>
          <w:szCs w:val="20"/>
        </w:rPr>
        <w:t>Gibbs’ Reflective Cycle</w:t>
      </w:r>
      <w:r w:rsidRPr="002E75DC">
        <w:rPr>
          <w:rFonts w:ascii="Arial" w:hAnsi="Arial" w:cs="Arial"/>
          <w:sz w:val="20"/>
          <w:szCs w:val="20"/>
        </w:rPr>
        <w:t>. [online] The University of Edinburgh. Available at: https://www.ed.ac.uk/reflection/reflectors-toolkit/reflecting-on-experience/gibbs-reflective-cycle.</w:t>
      </w:r>
    </w:p>
    <w:p w14:paraId="242041CF" w14:textId="77777777" w:rsidR="002E75DC" w:rsidRPr="002E75DC" w:rsidRDefault="002E75DC" w:rsidP="00DD6E13">
      <w:pPr>
        <w:pStyle w:val="NormalWeb"/>
        <w:spacing w:before="0" w:beforeAutospacing="0" w:after="240" w:afterAutospacing="0" w:line="360" w:lineRule="auto"/>
        <w:rPr>
          <w:rFonts w:ascii="Arial" w:hAnsi="Arial" w:cs="Arial"/>
          <w:sz w:val="20"/>
          <w:szCs w:val="20"/>
        </w:rPr>
      </w:pPr>
      <w:proofErr w:type="spellStart"/>
      <w:r w:rsidRPr="002E75DC">
        <w:rPr>
          <w:rFonts w:ascii="Arial" w:hAnsi="Arial" w:cs="Arial"/>
          <w:sz w:val="20"/>
          <w:szCs w:val="20"/>
        </w:rPr>
        <w:t>Tseloni</w:t>
      </w:r>
      <w:proofErr w:type="spellEnd"/>
      <w:r w:rsidRPr="002E75DC">
        <w:rPr>
          <w:rFonts w:ascii="Arial" w:hAnsi="Arial" w:cs="Arial"/>
          <w:sz w:val="20"/>
          <w:szCs w:val="20"/>
        </w:rPr>
        <w:t xml:space="preserve">, A., Thompson, R., Grove, L., Tilley, N. and Farrell, G. (2017). The effectiveness of burglary security devices. </w:t>
      </w:r>
      <w:r w:rsidRPr="002E75DC">
        <w:rPr>
          <w:rFonts w:ascii="Arial" w:hAnsi="Arial" w:cs="Arial"/>
          <w:i/>
          <w:iCs/>
          <w:sz w:val="20"/>
          <w:szCs w:val="20"/>
        </w:rPr>
        <w:t>Security Journal</w:t>
      </w:r>
      <w:r w:rsidRPr="002E75DC">
        <w:rPr>
          <w:rFonts w:ascii="Arial" w:hAnsi="Arial" w:cs="Arial"/>
          <w:sz w:val="20"/>
          <w:szCs w:val="20"/>
        </w:rPr>
        <w:t xml:space="preserve">, [online] 30(2), pp.646–664. </w:t>
      </w:r>
      <w:proofErr w:type="spellStart"/>
      <w:proofErr w:type="gramStart"/>
      <w:r w:rsidRPr="002E75DC">
        <w:rPr>
          <w:rFonts w:ascii="Arial" w:hAnsi="Arial" w:cs="Arial"/>
          <w:sz w:val="20"/>
          <w:szCs w:val="20"/>
        </w:rPr>
        <w:t>doi:https</w:t>
      </w:r>
      <w:proofErr w:type="spellEnd"/>
      <w:r w:rsidRPr="002E75DC">
        <w:rPr>
          <w:rFonts w:ascii="Arial" w:hAnsi="Arial" w:cs="Arial"/>
          <w:sz w:val="20"/>
          <w:szCs w:val="20"/>
        </w:rPr>
        <w:t>://doi.org/10.1057/sj.2014.30</w:t>
      </w:r>
      <w:proofErr w:type="gramEnd"/>
      <w:r w:rsidRPr="002E75DC">
        <w:rPr>
          <w:rFonts w:ascii="Arial" w:hAnsi="Arial" w:cs="Arial"/>
          <w:sz w:val="20"/>
          <w:szCs w:val="20"/>
        </w:rPr>
        <w:t>.</w:t>
      </w:r>
    </w:p>
    <w:p w14:paraId="048958AD" w14:textId="3A43DA4D" w:rsidR="002E75DC" w:rsidRDefault="002E75DC" w:rsidP="00097074">
      <w:pPr>
        <w:keepNext/>
        <w:spacing w:before="240" w:after="60"/>
        <w:ind w:right="237"/>
        <w:jc w:val="both"/>
      </w:pPr>
      <w:r w:rsidRPr="00097074">
        <w:t xml:space="preserve">Victim Support (2011). </w:t>
      </w:r>
      <w:r w:rsidRPr="00097074">
        <w:rPr>
          <w:i/>
          <w:iCs/>
        </w:rPr>
        <w:t>Left in the dark</w:t>
      </w:r>
      <w:r w:rsidRPr="00097074">
        <w:t xml:space="preserve">. [online] Available at: </w:t>
      </w:r>
      <w:hyperlink r:id="rId22" w:history="1">
        <w:r w:rsidRPr="00201B41">
          <w:rPr>
            <w:rStyle w:val="Hyperlink"/>
          </w:rPr>
          <w:t>https://www.victimsupport.org.uk/wp-content/uploads/documents/files/Left%20in%20the%20dark%20-%20why%20victims%20of%20crime%20need%20to%20be%20kept%20informed.pdf</w:t>
        </w:r>
      </w:hyperlink>
      <w:r w:rsidRPr="00097074">
        <w:t>.</w:t>
      </w:r>
    </w:p>
    <w:p w14:paraId="667D7435" w14:textId="77777777" w:rsidR="002E75DC" w:rsidRPr="00097074" w:rsidRDefault="002E75DC" w:rsidP="00097074">
      <w:pPr>
        <w:keepNext/>
        <w:spacing w:before="240" w:after="60"/>
        <w:ind w:right="237"/>
        <w:jc w:val="both"/>
      </w:pPr>
    </w:p>
    <w:p w14:paraId="241B9A59" w14:textId="77777777" w:rsidR="002E75DC" w:rsidRPr="00097074" w:rsidRDefault="002E75DC" w:rsidP="00097074">
      <w:pPr>
        <w:keepNext/>
        <w:spacing w:before="240" w:after="60"/>
        <w:ind w:right="237"/>
        <w:jc w:val="both"/>
      </w:pPr>
      <w:r w:rsidRPr="00097074">
        <w:t xml:space="preserve">Victim Support (2024). </w:t>
      </w:r>
      <w:r w:rsidRPr="00097074">
        <w:rPr>
          <w:i/>
          <w:iCs/>
        </w:rPr>
        <w:t>Burglary</w:t>
      </w:r>
      <w:r w:rsidRPr="00097074">
        <w:t>. [online] Victim Support. Available at: https://www.victimsupport.org.uk/crime-info/types-crime/burglary/.</w:t>
      </w:r>
    </w:p>
    <w:p w14:paraId="2D4CCB89" w14:textId="77777777" w:rsidR="005D187C" w:rsidRPr="002E75DC" w:rsidRDefault="005D187C" w:rsidP="00EA28F1">
      <w:pPr>
        <w:keepNext/>
        <w:spacing w:before="240" w:after="60"/>
        <w:ind w:right="237"/>
        <w:jc w:val="both"/>
      </w:pPr>
    </w:p>
    <w:sectPr w:rsidR="005D187C" w:rsidRPr="002E75D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26971" w14:textId="77777777" w:rsidR="0087279B" w:rsidRDefault="0087279B">
      <w:r>
        <w:separator/>
      </w:r>
    </w:p>
  </w:endnote>
  <w:endnote w:type="continuationSeparator" w:id="0">
    <w:p w14:paraId="7A9B1295" w14:textId="77777777" w:rsidR="0087279B" w:rsidRDefault="008727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039E8" w14:textId="77777777" w:rsidR="0087279B" w:rsidRDefault="0087279B">
      <w:r>
        <w:separator/>
      </w:r>
    </w:p>
  </w:footnote>
  <w:footnote w:type="continuationSeparator" w:id="0">
    <w:p w14:paraId="358ED7E7" w14:textId="77777777" w:rsidR="0087279B" w:rsidRDefault="0087279B">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98C"/>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074"/>
    <w:rsid w:val="000A4240"/>
    <w:rsid w:val="000A469A"/>
    <w:rsid w:val="000B1E96"/>
    <w:rsid w:val="000C378F"/>
    <w:rsid w:val="000C6892"/>
    <w:rsid w:val="000C6FFE"/>
    <w:rsid w:val="000D0BB6"/>
    <w:rsid w:val="000D702D"/>
    <w:rsid w:val="000E26B0"/>
    <w:rsid w:val="000F1599"/>
    <w:rsid w:val="000F1769"/>
    <w:rsid w:val="000F6196"/>
    <w:rsid w:val="000F7ECD"/>
    <w:rsid w:val="00102359"/>
    <w:rsid w:val="00102E64"/>
    <w:rsid w:val="0010312C"/>
    <w:rsid w:val="00106DC7"/>
    <w:rsid w:val="00112391"/>
    <w:rsid w:val="00113411"/>
    <w:rsid w:val="00114F52"/>
    <w:rsid w:val="0012135C"/>
    <w:rsid w:val="00130E83"/>
    <w:rsid w:val="001347F8"/>
    <w:rsid w:val="00137BB5"/>
    <w:rsid w:val="00137E05"/>
    <w:rsid w:val="00142B81"/>
    <w:rsid w:val="001447F6"/>
    <w:rsid w:val="00147DE3"/>
    <w:rsid w:val="00150794"/>
    <w:rsid w:val="001608C4"/>
    <w:rsid w:val="00171418"/>
    <w:rsid w:val="001870D0"/>
    <w:rsid w:val="00187CD5"/>
    <w:rsid w:val="00190913"/>
    <w:rsid w:val="001961CF"/>
    <w:rsid w:val="001A59BB"/>
    <w:rsid w:val="001A6A51"/>
    <w:rsid w:val="001A79C4"/>
    <w:rsid w:val="001B331A"/>
    <w:rsid w:val="001C0E74"/>
    <w:rsid w:val="001C6CEC"/>
    <w:rsid w:val="001D1514"/>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37105"/>
    <w:rsid w:val="0024100E"/>
    <w:rsid w:val="00241C1B"/>
    <w:rsid w:val="002423B2"/>
    <w:rsid w:val="0024288B"/>
    <w:rsid w:val="00255D8E"/>
    <w:rsid w:val="00260753"/>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5DC"/>
    <w:rsid w:val="002F4F6E"/>
    <w:rsid w:val="003015C3"/>
    <w:rsid w:val="0030698D"/>
    <w:rsid w:val="00307B7E"/>
    <w:rsid w:val="0031350A"/>
    <w:rsid w:val="00316815"/>
    <w:rsid w:val="003168CA"/>
    <w:rsid w:val="0032112B"/>
    <w:rsid w:val="00321255"/>
    <w:rsid w:val="0032230D"/>
    <w:rsid w:val="00322A0B"/>
    <w:rsid w:val="00332F54"/>
    <w:rsid w:val="00335FC5"/>
    <w:rsid w:val="00336CF0"/>
    <w:rsid w:val="00340E9A"/>
    <w:rsid w:val="003516C0"/>
    <w:rsid w:val="00352E59"/>
    <w:rsid w:val="00354DBE"/>
    <w:rsid w:val="00355210"/>
    <w:rsid w:val="003555D5"/>
    <w:rsid w:val="00362A7B"/>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7FB3"/>
    <w:rsid w:val="003C19F1"/>
    <w:rsid w:val="003C4186"/>
    <w:rsid w:val="003C458C"/>
    <w:rsid w:val="003C512F"/>
    <w:rsid w:val="003C6185"/>
    <w:rsid w:val="003D0D2D"/>
    <w:rsid w:val="003D4710"/>
    <w:rsid w:val="003E16D7"/>
    <w:rsid w:val="003E197E"/>
    <w:rsid w:val="003F0684"/>
    <w:rsid w:val="004046F0"/>
    <w:rsid w:val="0040668F"/>
    <w:rsid w:val="00412677"/>
    <w:rsid w:val="00417925"/>
    <w:rsid w:val="00422184"/>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77B33"/>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79BB"/>
    <w:rsid w:val="004E087B"/>
    <w:rsid w:val="004E44A4"/>
    <w:rsid w:val="004E7B8B"/>
    <w:rsid w:val="004E7BDD"/>
    <w:rsid w:val="004F1E21"/>
    <w:rsid w:val="004F3CDE"/>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94101"/>
    <w:rsid w:val="005A1B4C"/>
    <w:rsid w:val="005A1BA3"/>
    <w:rsid w:val="005A545C"/>
    <w:rsid w:val="005C1567"/>
    <w:rsid w:val="005C2A4B"/>
    <w:rsid w:val="005C48BF"/>
    <w:rsid w:val="005C6CE5"/>
    <w:rsid w:val="005C76DE"/>
    <w:rsid w:val="005D0FC6"/>
    <w:rsid w:val="005D187C"/>
    <w:rsid w:val="005D3F07"/>
    <w:rsid w:val="005D583E"/>
    <w:rsid w:val="005E00BE"/>
    <w:rsid w:val="005E13EA"/>
    <w:rsid w:val="005E53BD"/>
    <w:rsid w:val="006057BB"/>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608B"/>
    <w:rsid w:val="00677E42"/>
    <w:rsid w:val="00682334"/>
    <w:rsid w:val="00684B16"/>
    <w:rsid w:val="00694C00"/>
    <w:rsid w:val="00696F65"/>
    <w:rsid w:val="006A7A6D"/>
    <w:rsid w:val="006B4532"/>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3DD1"/>
    <w:rsid w:val="00772924"/>
    <w:rsid w:val="00773B9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D796C"/>
    <w:rsid w:val="007E6FB5"/>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670"/>
    <w:rsid w:val="0085355E"/>
    <w:rsid w:val="008550A1"/>
    <w:rsid w:val="00861035"/>
    <w:rsid w:val="00861038"/>
    <w:rsid w:val="00865008"/>
    <w:rsid w:val="00866B50"/>
    <w:rsid w:val="008708F1"/>
    <w:rsid w:val="0087279B"/>
    <w:rsid w:val="00880539"/>
    <w:rsid w:val="008859E8"/>
    <w:rsid w:val="0088737B"/>
    <w:rsid w:val="00892716"/>
    <w:rsid w:val="00893067"/>
    <w:rsid w:val="008933DE"/>
    <w:rsid w:val="00895FCE"/>
    <w:rsid w:val="00897F3E"/>
    <w:rsid w:val="008A1BA8"/>
    <w:rsid w:val="008A21B4"/>
    <w:rsid w:val="008A33E9"/>
    <w:rsid w:val="008A4576"/>
    <w:rsid w:val="008B07DE"/>
    <w:rsid w:val="008B28E7"/>
    <w:rsid w:val="008C14C7"/>
    <w:rsid w:val="008C2FFB"/>
    <w:rsid w:val="008C6EEA"/>
    <w:rsid w:val="008D139F"/>
    <w:rsid w:val="008D5813"/>
    <w:rsid w:val="008D6050"/>
    <w:rsid w:val="008D634E"/>
    <w:rsid w:val="008D778A"/>
    <w:rsid w:val="008E1102"/>
    <w:rsid w:val="008E2DAA"/>
    <w:rsid w:val="008F22BD"/>
    <w:rsid w:val="008F34C0"/>
    <w:rsid w:val="009079BD"/>
    <w:rsid w:val="00912BD9"/>
    <w:rsid w:val="00916CFB"/>
    <w:rsid w:val="00920E5B"/>
    <w:rsid w:val="00921953"/>
    <w:rsid w:val="00924594"/>
    <w:rsid w:val="009249F8"/>
    <w:rsid w:val="00926436"/>
    <w:rsid w:val="0093018C"/>
    <w:rsid w:val="00932CCA"/>
    <w:rsid w:val="009544C0"/>
    <w:rsid w:val="00954FA4"/>
    <w:rsid w:val="00956AE9"/>
    <w:rsid w:val="00964CC6"/>
    <w:rsid w:val="00991FDA"/>
    <w:rsid w:val="009927A1"/>
    <w:rsid w:val="00995320"/>
    <w:rsid w:val="0099774D"/>
    <w:rsid w:val="009A310E"/>
    <w:rsid w:val="009A5F3B"/>
    <w:rsid w:val="009B0B61"/>
    <w:rsid w:val="009B28C0"/>
    <w:rsid w:val="009B395A"/>
    <w:rsid w:val="009B7136"/>
    <w:rsid w:val="009B7806"/>
    <w:rsid w:val="009C3AC2"/>
    <w:rsid w:val="009D4365"/>
    <w:rsid w:val="009D4E3B"/>
    <w:rsid w:val="009D7BC9"/>
    <w:rsid w:val="009D7D94"/>
    <w:rsid w:val="009E0C5A"/>
    <w:rsid w:val="009E1982"/>
    <w:rsid w:val="009E4D2C"/>
    <w:rsid w:val="009F0978"/>
    <w:rsid w:val="009F3AEC"/>
    <w:rsid w:val="00A00081"/>
    <w:rsid w:val="00A015F7"/>
    <w:rsid w:val="00A103E0"/>
    <w:rsid w:val="00A10D56"/>
    <w:rsid w:val="00A12AAE"/>
    <w:rsid w:val="00A16DD1"/>
    <w:rsid w:val="00A221AB"/>
    <w:rsid w:val="00A22441"/>
    <w:rsid w:val="00A23F3B"/>
    <w:rsid w:val="00A24406"/>
    <w:rsid w:val="00A25F64"/>
    <w:rsid w:val="00A277DB"/>
    <w:rsid w:val="00A27CC2"/>
    <w:rsid w:val="00A3273B"/>
    <w:rsid w:val="00A40ED6"/>
    <w:rsid w:val="00A470EE"/>
    <w:rsid w:val="00A47621"/>
    <w:rsid w:val="00A479CD"/>
    <w:rsid w:val="00A50CFC"/>
    <w:rsid w:val="00A54D67"/>
    <w:rsid w:val="00A55A3F"/>
    <w:rsid w:val="00A56BC4"/>
    <w:rsid w:val="00A652F6"/>
    <w:rsid w:val="00A72BB8"/>
    <w:rsid w:val="00A732EA"/>
    <w:rsid w:val="00A7489E"/>
    <w:rsid w:val="00A8015F"/>
    <w:rsid w:val="00A80BD2"/>
    <w:rsid w:val="00A85039"/>
    <w:rsid w:val="00A851F7"/>
    <w:rsid w:val="00A906AA"/>
    <w:rsid w:val="00A92533"/>
    <w:rsid w:val="00A94C5E"/>
    <w:rsid w:val="00AA241A"/>
    <w:rsid w:val="00AA252C"/>
    <w:rsid w:val="00AA666E"/>
    <w:rsid w:val="00AB0E97"/>
    <w:rsid w:val="00AB5518"/>
    <w:rsid w:val="00AC01D4"/>
    <w:rsid w:val="00AC4A04"/>
    <w:rsid w:val="00AD336F"/>
    <w:rsid w:val="00AD3550"/>
    <w:rsid w:val="00AE2564"/>
    <w:rsid w:val="00AE301F"/>
    <w:rsid w:val="00AE3302"/>
    <w:rsid w:val="00AE7077"/>
    <w:rsid w:val="00AE7356"/>
    <w:rsid w:val="00AF0365"/>
    <w:rsid w:val="00AF61C2"/>
    <w:rsid w:val="00AF6CC6"/>
    <w:rsid w:val="00B011CD"/>
    <w:rsid w:val="00B0296A"/>
    <w:rsid w:val="00B114F0"/>
    <w:rsid w:val="00B12295"/>
    <w:rsid w:val="00B137BE"/>
    <w:rsid w:val="00B17FA0"/>
    <w:rsid w:val="00B24344"/>
    <w:rsid w:val="00B26769"/>
    <w:rsid w:val="00B30842"/>
    <w:rsid w:val="00B31C91"/>
    <w:rsid w:val="00B3747F"/>
    <w:rsid w:val="00B43194"/>
    <w:rsid w:val="00B47734"/>
    <w:rsid w:val="00B50FBA"/>
    <w:rsid w:val="00B53894"/>
    <w:rsid w:val="00B558EB"/>
    <w:rsid w:val="00B577D3"/>
    <w:rsid w:val="00B60466"/>
    <w:rsid w:val="00B6548F"/>
    <w:rsid w:val="00B7502A"/>
    <w:rsid w:val="00B77305"/>
    <w:rsid w:val="00B82CC2"/>
    <w:rsid w:val="00B84A89"/>
    <w:rsid w:val="00B92BEF"/>
    <w:rsid w:val="00B959A3"/>
    <w:rsid w:val="00B9689A"/>
    <w:rsid w:val="00BA032A"/>
    <w:rsid w:val="00BA074B"/>
    <w:rsid w:val="00BA1FFA"/>
    <w:rsid w:val="00BA2666"/>
    <w:rsid w:val="00BA7FF1"/>
    <w:rsid w:val="00BB06CB"/>
    <w:rsid w:val="00BB261F"/>
    <w:rsid w:val="00BB2887"/>
    <w:rsid w:val="00BB5EAA"/>
    <w:rsid w:val="00BB5F11"/>
    <w:rsid w:val="00BC0401"/>
    <w:rsid w:val="00BC04FA"/>
    <w:rsid w:val="00BC1C22"/>
    <w:rsid w:val="00BC460B"/>
    <w:rsid w:val="00BC4B7C"/>
    <w:rsid w:val="00BC5725"/>
    <w:rsid w:val="00BD2980"/>
    <w:rsid w:val="00BD30B1"/>
    <w:rsid w:val="00BE0F7B"/>
    <w:rsid w:val="00BE10C2"/>
    <w:rsid w:val="00BF17D0"/>
    <w:rsid w:val="00C01D14"/>
    <w:rsid w:val="00C025B4"/>
    <w:rsid w:val="00C0275F"/>
    <w:rsid w:val="00C07C01"/>
    <w:rsid w:val="00C11F61"/>
    <w:rsid w:val="00C161FD"/>
    <w:rsid w:val="00C220C7"/>
    <w:rsid w:val="00C23F17"/>
    <w:rsid w:val="00C26A95"/>
    <w:rsid w:val="00C26D0D"/>
    <w:rsid w:val="00C27C95"/>
    <w:rsid w:val="00C300D2"/>
    <w:rsid w:val="00C3270F"/>
    <w:rsid w:val="00C3278B"/>
    <w:rsid w:val="00C33375"/>
    <w:rsid w:val="00C34C23"/>
    <w:rsid w:val="00C42005"/>
    <w:rsid w:val="00C44446"/>
    <w:rsid w:val="00C4664D"/>
    <w:rsid w:val="00C46A58"/>
    <w:rsid w:val="00C472AA"/>
    <w:rsid w:val="00C50A05"/>
    <w:rsid w:val="00C54AED"/>
    <w:rsid w:val="00C55B2F"/>
    <w:rsid w:val="00C63D00"/>
    <w:rsid w:val="00C6441B"/>
    <w:rsid w:val="00C7108B"/>
    <w:rsid w:val="00C8089F"/>
    <w:rsid w:val="00C80EBB"/>
    <w:rsid w:val="00C836CC"/>
    <w:rsid w:val="00C87A74"/>
    <w:rsid w:val="00C905D0"/>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300C"/>
    <w:rsid w:val="00CF1E90"/>
    <w:rsid w:val="00CF3DB3"/>
    <w:rsid w:val="00D052BC"/>
    <w:rsid w:val="00D07026"/>
    <w:rsid w:val="00D07BAB"/>
    <w:rsid w:val="00D11C62"/>
    <w:rsid w:val="00D2281D"/>
    <w:rsid w:val="00D22C8F"/>
    <w:rsid w:val="00D33491"/>
    <w:rsid w:val="00D44F8E"/>
    <w:rsid w:val="00D44FD0"/>
    <w:rsid w:val="00D5733C"/>
    <w:rsid w:val="00D607EF"/>
    <w:rsid w:val="00D60F88"/>
    <w:rsid w:val="00D625E7"/>
    <w:rsid w:val="00D646BD"/>
    <w:rsid w:val="00D70239"/>
    <w:rsid w:val="00D71201"/>
    <w:rsid w:val="00D720C7"/>
    <w:rsid w:val="00D76A17"/>
    <w:rsid w:val="00D77A04"/>
    <w:rsid w:val="00D81D06"/>
    <w:rsid w:val="00D8652C"/>
    <w:rsid w:val="00D876E6"/>
    <w:rsid w:val="00DA1025"/>
    <w:rsid w:val="00DA22EC"/>
    <w:rsid w:val="00DA5860"/>
    <w:rsid w:val="00DB2767"/>
    <w:rsid w:val="00DC4729"/>
    <w:rsid w:val="00DD6E13"/>
    <w:rsid w:val="00DE556F"/>
    <w:rsid w:val="00DE5B76"/>
    <w:rsid w:val="00DF66F2"/>
    <w:rsid w:val="00E03044"/>
    <w:rsid w:val="00E03B6D"/>
    <w:rsid w:val="00E0649E"/>
    <w:rsid w:val="00E17160"/>
    <w:rsid w:val="00E35BEC"/>
    <w:rsid w:val="00E50821"/>
    <w:rsid w:val="00E50EF8"/>
    <w:rsid w:val="00E51F91"/>
    <w:rsid w:val="00E673AE"/>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96A43"/>
    <w:rsid w:val="00EA28F1"/>
    <w:rsid w:val="00EA4D48"/>
    <w:rsid w:val="00EA6BE1"/>
    <w:rsid w:val="00EB2173"/>
    <w:rsid w:val="00EB62E6"/>
    <w:rsid w:val="00EC0F37"/>
    <w:rsid w:val="00ED1B30"/>
    <w:rsid w:val="00ED250E"/>
    <w:rsid w:val="00ED6535"/>
    <w:rsid w:val="00EE0F70"/>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86D47"/>
    <w:rsid w:val="00F927A1"/>
    <w:rsid w:val="00F92E4D"/>
    <w:rsid w:val="00F94392"/>
    <w:rsid w:val="00FA3764"/>
    <w:rsid w:val="00FA56ED"/>
    <w:rsid w:val="00FB0667"/>
    <w:rsid w:val="00FB5FA6"/>
    <w:rsid w:val="00FB74B4"/>
    <w:rsid w:val="00FC1310"/>
    <w:rsid w:val="00FC1328"/>
    <w:rsid w:val="00FC2FF3"/>
    <w:rsid w:val="00FC3263"/>
    <w:rsid w:val="00FC51F9"/>
    <w:rsid w:val="00FC5B40"/>
    <w:rsid w:val="00FC5FF8"/>
    <w:rsid w:val="00FC702B"/>
    <w:rsid w:val="00FD3D7C"/>
    <w:rsid w:val="00FD4CA2"/>
    <w:rsid w:val="00FD4F8F"/>
    <w:rsid w:val="00FD4FF1"/>
    <w:rsid w:val="00FE0C16"/>
    <w:rsid w:val="00FE14AD"/>
    <w:rsid w:val="00FE14B1"/>
    <w:rsid w:val="00FE1F6A"/>
    <w:rsid w:val="00FE2D85"/>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D76A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basedOn w:val="DefaultParagraphFont"/>
    <w:uiPriority w:val="99"/>
    <w:semiHidden/>
    <w:unhideWhenUsed/>
    <w:rsid w:val="00D76A17"/>
    <w:rPr>
      <w:i/>
      <w:iCs/>
    </w:rPr>
  </w:style>
  <w:style w:type="character" w:styleId="FollowedHyperlink">
    <w:name w:val="FollowedHyperlink"/>
    <w:basedOn w:val="DefaultParagraphFont"/>
    <w:uiPriority w:val="99"/>
    <w:semiHidden/>
    <w:unhideWhenUsed/>
    <w:rsid w:val="00EE0F70"/>
    <w:rPr>
      <w:color w:val="954F72" w:themeColor="followedHyperlink"/>
      <w:u w:val="single"/>
    </w:rPr>
  </w:style>
  <w:style w:type="character" w:styleId="UnresolvedMention">
    <w:name w:val="Unresolved Mention"/>
    <w:basedOn w:val="DefaultParagraphFont"/>
    <w:uiPriority w:val="99"/>
    <w:semiHidden/>
    <w:unhideWhenUsed/>
    <w:rsid w:val="00EE0F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8793">
      <w:bodyDiv w:val="1"/>
      <w:marLeft w:val="0"/>
      <w:marRight w:val="0"/>
      <w:marTop w:val="0"/>
      <w:marBottom w:val="0"/>
      <w:divBdr>
        <w:top w:val="none" w:sz="0" w:space="0" w:color="auto"/>
        <w:left w:val="none" w:sz="0" w:space="0" w:color="auto"/>
        <w:bottom w:val="none" w:sz="0" w:space="0" w:color="auto"/>
        <w:right w:val="none" w:sz="0" w:space="0" w:color="auto"/>
      </w:divBdr>
      <w:divsChild>
        <w:div w:id="1791127036">
          <w:marLeft w:val="0"/>
          <w:marRight w:val="0"/>
          <w:marTop w:val="0"/>
          <w:marBottom w:val="0"/>
          <w:divBdr>
            <w:top w:val="none" w:sz="0" w:space="0" w:color="auto"/>
            <w:left w:val="none" w:sz="0" w:space="0" w:color="auto"/>
            <w:bottom w:val="none" w:sz="0" w:space="0" w:color="auto"/>
            <w:right w:val="none" w:sz="0" w:space="0" w:color="auto"/>
          </w:divBdr>
        </w:div>
      </w:divsChild>
    </w:div>
    <w:div w:id="69087846">
      <w:bodyDiv w:val="1"/>
      <w:marLeft w:val="0"/>
      <w:marRight w:val="0"/>
      <w:marTop w:val="0"/>
      <w:marBottom w:val="0"/>
      <w:divBdr>
        <w:top w:val="none" w:sz="0" w:space="0" w:color="auto"/>
        <w:left w:val="none" w:sz="0" w:space="0" w:color="auto"/>
        <w:bottom w:val="none" w:sz="0" w:space="0" w:color="auto"/>
        <w:right w:val="none" w:sz="0" w:space="0" w:color="auto"/>
      </w:divBdr>
      <w:divsChild>
        <w:div w:id="728654545">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0584400">
      <w:bodyDiv w:val="1"/>
      <w:marLeft w:val="0"/>
      <w:marRight w:val="0"/>
      <w:marTop w:val="0"/>
      <w:marBottom w:val="0"/>
      <w:divBdr>
        <w:top w:val="none" w:sz="0" w:space="0" w:color="auto"/>
        <w:left w:val="none" w:sz="0" w:space="0" w:color="auto"/>
        <w:bottom w:val="none" w:sz="0" w:space="0" w:color="auto"/>
        <w:right w:val="none" w:sz="0" w:space="0" w:color="auto"/>
      </w:divBdr>
    </w:div>
    <w:div w:id="213590448">
      <w:bodyDiv w:val="1"/>
      <w:marLeft w:val="0"/>
      <w:marRight w:val="0"/>
      <w:marTop w:val="0"/>
      <w:marBottom w:val="0"/>
      <w:divBdr>
        <w:top w:val="none" w:sz="0" w:space="0" w:color="auto"/>
        <w:left w:val="none" w:sz="0" w:space="0" w:color="auto"/>
        <w:bottom w:val="none" w:sz="0" w:space="0" w:color="auto"/>
        <w:right w:val="none" w:sz="0" w:space="0" w:color="auto"/>
      </w:divBdr>
      <w:divsChild>
        <w:div w:id="1941833322">
          <w:marLeft w:val="0"/>
          <w:marRight w:val="0"/>
          <w:marTop w:val="0"/>
          <w:marBottom w:val="0"/>
          <w:divBdr>
            <w:top w:val="none" w:sz="0" w:space="0" w:color="auto"/>
            <w:left w:val="none" w:sz="0" w:space="0" w:color="auto"/>
            <w:bottom w:val="none" w:sz="0" w:space="0" w:color="auto"/>
            <w:right w:val="none" w:sz="0" w:space="0" w:color="auto"/>
          </w:divBdr>
        </w:div>
      </w:divsChild>
    </w:div>
    <w:div w:id="214392229">
      <w:bodyDiv w:val="1"/>
      <w:marLeft w:val="0"/>
      <w:marRight w:val="0"/>
      <w:marTop w:val="0"/>
      <w:marBottom w:val="0"/>
      <w:divBdr>
        <w:top w:val="none" w:sz="0" w:space="0" w:color="auto"/>
        <w:left w:val="none" w:sz="0" w:space="0" w:color="auto"/>
        <w:bottom w:val="none" w:sz="0" w:space="0" w:color="auto"/>
        <w:right w:val="none" w:sz="0" w:space="0" w:color="auto"/>
      </w:divBdr>
    </w:div>
    <w:div w:id="460728117">
      <w:bodyDiv w:val="1"/>
      <w:marLeft w:val="0"/>
      <w:marRight w:val="0"/>
      <w:marTop w:val="0"/>
      <w:marBottom w:val="0"/>
      <w:divBdr>
        <w:top w:val="none" w:sz="0" w:space="0" w:color="auto"/>
        <w:left w:val="none" w:sz="0" w:space="0" w:color="auto"/>
        <w:bottom w:val="none" w:sz="0" w:space="0" w:color="auto"/>
        <w:right w:val="none" w:sz="0" w:space="0" w:color="auto"/>
      </w:divBdr>
    </w:div>
    <w:div w:id="538786322">
      <w:bodyDiv w:val="1"/>
      <w:marLeft w:val="0"/>
      <w:marRight w:val="0"/>
      <w:marTop w:val="0"/>
      <w:marBottom w:val="0"/>
      <w:divBdr>
        <w:top w:val="none" w:sz="0" w:space="0" w:color="auto"/>
        <w:left w:val="none" w:sz="0" w:space="0" w:color="auto"/>
        <w:bottom w:val="none" w:sz="0" w:space="0" w:color="auto"/>
        <w:right w:val="none" w:sz="0" w:space="0" w:color="auto"/>
      </w:divBdr>
      <w:divsChild>
        <w:div w:id="482046648">
          <w:marLeft w:val="0"/>
          <w:marRight w:val="0"/>
          <w:marTop w:val="0"/>
          <w:marBottom w:val="0"/>
          <w:divBdr>
            <w:top w:val="none" w:sz="0" w:space="0" w:color="auto"/>
            <w:left w:val="none" w:sz="0" w:space="0" w:color="auto"/>
            <w:bottom w:val="none" w:sz="0" w:space="0" w:color="auto"/>
            <w:right w:val="none" w:sz="0" w:space="0" w:color="auto"/>
          </w:divBdr>
        </w:div>
      </w:divsChild>
    </w:div>
    <w:div w:id="539628519">
      <w:bodyDiv w:val="1"/>
      <w:marLeft w:val="0"/>
      <w:marRight w:val="0"/>
      <w:marTop w:val="0"/>
      <w:marBottom w:val="0"/>
      <w:divBdr>
        <w:top w:val="none" w:sz="0" w:space="0" w:color="auto"/>
        <w:left w:val="none" w:sz="0" w:space="0" w:color="auto"/>
        <w:bottom w:val="none" w:sz="0" w:space="0" w:color="auto"/>
        <w:right w:val="none" w:sz="0" w:space="0" w:color="auto"/>
      </w:divBdr>
    </w:div>
    <w:div w:id="676078639">
      <w:bodyDiv w:val="1"/>
      <w:marLeft w:val="0"/>
      <w:marRight w:val="0"/>
      <w:marTop w:val="0"/>
      <w:marBottom w:val="0"/>
      <w:divBdr>
        <w:top w:val="none" w:sz="0" w:space="0" w:color="auto"/>
        <w:left w:val="none" w:sz="0" w:space="0" w:color="auto"/>
        <w:bottom w:val="none" w:sz="0" w:space="0" w:color="auto"/>
        <w:right w:val="none" w:sz="0" w:space="0" w:color="auto"/>
      </w:divBdr>
      <w:divsChild>
        <w:div w:id="1639844956">
          <w:marLeft w:val="0"/>
          <w:marRight w:val="0"/>
          <w:marTop w:val="0"/>
          <w:marBottom w:val="0"/>
          <w:divBdr>
            <w:top w:val="none" w:sz="0" w:space="0" w:color="auto"/>
            <w:left w:val="none" w:sz="0" w:space="0" w:color="auto"/>
            <w:bottom w:val="none" w:sz="0" w:space="0" w:color="auto"/>
            <w:right w:val="none" w:sz="0" w:space="0" w:color="auto"/>
          </w:divBdr>
        </w:div>
      </w:divsChild>
    </w:div>
    <w:div w:id="714622244">
      <w:bodyDiv w:val="1"/>
      <w:marLeft w:val="0"/>
      <w:marRight w:val="0"/>
      <w:marTop w:val="0"/>
      <w:marBottom w:val="0"/>
      <w:divBdr>
        <w:top w:val="none" w:sz="0" w:space="0" w:color="auto"/>
        <w:left w:val="none" w:sz="0" w:space="0" w:color="auto"/>
        <w:bottom w:val="none" w:sz="0" w:space="0" w:color="auto"/>
        <w:right w:val="none" w:sz="0" w:space="0" w:color="auto"/>
      </w:divBdr>
    </w:div>
    <w:div w:id="793448799">
      <w:bodyDiv w:val="1"/>
      <w:marLeft w:val="0"/>
      <w:marRight w:val="0"/>
      <w:marTop w:val="0"/>
      <w:marBottom w:val="0"/>
      <w:divBdr>
        <w:top w:val="none" w:sz="0" w:space="0" w:color="auto"/>
        <w:left w:val="none" w:sz="0" w:space="0" w:color="auto"/>
        <w:bottom w:val="none" w:sz="0" w:space="0" w:color="auto"/>
        <w:right w:val="none" w:sz="0" w:space="0" w:color="auto"/>
      </w:divBdr>
      <w:divsChild>
        <w:div w:id="312175364">
          <w:marLeft w:val="0"/>
          <w:marRight w:val="0"/>
          <w:marTop w:val="0"/>
          <w:marBottom w:val="0"/>
          <w:divBdr>
            <w:top w:val="none" w:sz="0" w:space="0" w:color="auto"/>
            <w:left w:val="none" w:sz="0" w:space="0" w:color="auto"/>
            <w:bottom w:val="none" w:sz="0" w:space="0" w:color="auto"/>
            <w:right w:val="none" w:sz="0" w:space="0" w:color="auto"/>
          </w:divBdr>
        </w:div>
      </w:divsChild>
    </w:div>
    <w:div w:id="991329455">
      <w:bodyDiv w:val="1"/>
      <w:marLeft w:val="0"/>
      <w:marRight w:val="0"/>
      <w:marTop w:val="0"/>
      <w:marBottom w:val="0"/>
      <w:divBdr>
        <w:top w:val="none" w:sz="0" w:space="0" w:color="auto"/>
        <w:left w:val="none" w:sz="0" w:space="0" w:color="auto"/>
        <w:bottom w:val="none" w:sz="0" w:space="0" w:color="auto"/>
        <w:right w:val="none" w:sz="0" w:space="0" w:color="auto"/>
      </w:divBdr>
    </w:div>
    <w:div w:id="1004820493">
      <w:bodyDiv w:val="1"/>
      <w:marLeft w:val="0"/>
      <w:marRight w:val="0"/>
      <w:marTop w:val="0"/>
      <w:marBottom w:val="0"/>
      <w:divBdr>
        <w:top w:val="none" w:sz="0" w:space="0" w:color="auto"/>
        <w:left w:val="none" w:sz="0" w:space="0" w:color="auto"/>
        <w:bottom w:val="none" w:sz="0" w:space="0" w:color="auto"/>
        <w:right w:val="none" w:sz="0" w:space="0" w:color="auto"/>
      </w:divBdr>
      <w:divsChild>
        <w:div w:id="283730338">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0973560">
      <w:bodyDiv w:val="1"/>
      <w:marLeft w:val="0"/>
      <w:marRight w:val="0"/>
      <w:marTop w:val="0"/>
      <w:marBottom w:val="0"/>
      <w:divBdr>
        <w:top w:val="none" w:sz="0" w:space="0" w:color="auto"/>
        <w:left w:val="none" w:sz="0" w:space="0" w:color="auto"/>
        <w:bottom w:val="none" w:sz="0" w:space="0" w:color="auto"/>
        <w:right w:val="none" w:sz="0" w:space="0" w:color="auto"/>
      </w:divBdr>
      <w:divsChild>
        <w:div w:id="2047945823">
          <w:marLeft w:val="0"/>
          <w:marRight w:val="0"/>
          <w:marTop w:val="0"/>
          <w:marBottom w:val="0"/>
          <w:divBdr>
            <w:top w:val="none" w:sz="0" w:space="0" w:color="auto"/>
            <w:left w:val="none" w:sz="0" w:space="0" w:color="auto"/>
            <w:bottom w:val="none" w:sz="0" w:space="0" w:color="auto"/>
            <w:right w:val="none" w:sz="0" w:space="0" w:color="auto"/>
          </w:divBdr>
        </w:div>
      </w:divsChild>
    </w:div>
    <w:div w:id="1682665231">
      <w:bodyDiv w:val="1"/>
      <w:marLeft w:val="0"/>
      <w:marRight w:val="0"/>
      <w:marTop w:val="0"/>
      <w:marBottom w:val="0"/>
      <w:divBdr>
        <w:top w:val="none" w:sz="0" w:space="0" w:color="auto"/>
        <w:left w:val="none" w:sz="0" w:space="0" w:color="auto"/>
        <w:bottom w:val="none" w:sz="0" w:space="0" w:color="auto"/>
        <w:right w:val="none" w:sz="0" w:space="0" w:color="auto"/>
      </w:divBdr>
      <w:divsChild>
        <w:div w:id="812867520">
          <w:marLeft w:val="0"/>
          <w:marRight w:val="0"/>
          <w:marTop w:val="0"/>
          <w:marBottom w:val="0"/>
          <w:divBdr>
            <w:top w:val="none" w:sz="0" w:space="0" w:color="auto"/>
            <w:left w:val="none" w:sz="0" w:space="0" w:color="auto"/>
            <w:bottom w:val="none" w:sz="0" w:space="0" w:color="auto"/>
            <w:right w:val="none" w:sz="0" w:space="0" w:color="auto"/>
          </w:divBdr>
        </w:div>
      </w:divsChild>
    </w:div>
    <w:div w:id="1723481308">
      <w:bodyDiv w:val="1"/>
      <w:marLeft w:val="0"/>
      <w:marRight w:val="0"/>
      <w:marTop w:val="0"/>
      <w:marBottom w:val="0"/>
      <w:divBdr>
        <w:top w:val="none" w:sz="0" w:space="0" w:color="auto"/>
        <w:left w:val="none" w:sz="0" w:space="0" w:color="auto"/>
        <w:bottom w:val="none" w:sz="0" w:space="0" w:color="auto"/>
        <w:right w:val="none" w:sz="0" w:space="0" w:color="auto"/>
      </w:divBdr>
    </w:div>
    <w:div w:id="1724207125">
      <w:bodyDiv w:val="1"/>
      <w:marLeft w:val="0"/>
      <w:marRight w:val="0"/>
      <w:marTop w:val="0"/>
      <w:marBottom w:val="0"/>
      <w:divBdr>
        <w:top w:val="none" w:sz="0" w:space="0" w:color="auto"/>
        <w:left w:val="none" w:sz="0" w:space="0" w:color="auto"/>
        <w:bottom w:val="none" w:sz="0" w:space="0" w:color="auto"/>
        <w:right w:val="none" w:sz="0" w:space="0" w:color="auto"/>
      </w:divBdr>
      <w:divsChild>
        <w:div w:id="1886794471">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0167383">
      <w:bodyDiv w:val="1"/>
      <w:marLeft w:val="0"/>
      <w:marRight w:val="0"/>
      <w:marTop w:val="0"/>
      <w:marBottom w:val="0"/>
      <w:divBdr>
        <w:top w:val="none" w:sz="0" w:space="0" w:color="auto"/>
        <w:left w:val="none" w:sz="0" w:space="0" w:color="auto"/>
        <w:bottom w:val="none" w:sz="0" w:space="0" w:color="auto"/>
        <w:right w:val="none" w:sz="0" w:space="0" w:color="auto"/>
      </w:divBdr>
    </w:div>
    <w:div w:id="1885366689">
      <w:bodyDiv w:val="1"/>
      <w:marLeft w:val="0"/>
      <w:marRight w:val="0"/>
      <w:marTop w:val="0"/>
      <w:marBottom w:val="0"/>
      <w:divBdr>
        <w:top w:val="none" w:sz="0" w:space="0" w:color="auto"/>
        <w:left w:val="none" w:sz="0" w:space="0" w:color="auto"/>
        <w:bottom w:val="none" w:sz="0" w:space="0" w:color="auto"/>
        <w:right w:val="none" w:sz="0" w:space="0" w:color="auto"/>
      </w:divBdr>
      <w:divsChild>
        <w:div w:id="690450439">
          <w:marLeft w:val="0"/>
          <w:marRight w:val="0"/>
          <w:marTop w:val="0"/>
          <w:marBottom w:val="0"/>
          <w:divBdr>
            <w:top w:val="none" w:sz="0" w:space="0" w:color="auto"/>
            <w:left w:val="none" w:sz="0" w:space="0" w:color="auto"/>
            <w:bottom w:val="none" w:sz="0" w:space="0" w:color="auto"/>
            <w:right w:val="none" w:sz="0" w:space="0" w:color="auto"/>
          </w:divBdr>
        </w:div>
      </w:divsChild>
    </w:div>
    <w:div w:id="1896238876">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6071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eprints.whiterose.ac.uk/116406/1/Grove%20et%20al%202012%20Preventing%20Repeat%20Victimization%20-%20A%20Systematic%20Review%20(Bra).pdf" TargetMode="External"/><Relationship Id="rId3" Type="http://schemas.openxmlformats.org/officeDocument/2006/relationships/customXml" Target="../customXml/item3.xml"/><Relationship Id="rId21" Type="http://schemas.openxmlformats.org/officeDocument/2006/relationships/hyperlink" Target="https://www.sarsas.org.uk/resources/clares-law/"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prosecution-and-case-management/victim-and-witness-care#witness-care-units"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clares-law.com/what-is-clares-law/" TargetMode="External"/><Relationship Id="rId20" Type="http://schemas.openxmlformats.org/officeDocument/2006/relationships/hyperlink" Target="https://www.ons.gov.uk/peoplepopulationandcommunity/crimeandjustice/articles/domesticabusevictimcharacteristicsenglandandwales/yearendingmarch20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cuments.manchester.ac.uk/display.aspx?DocID=565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victimsupport.org.uk/wp-content/uploads/documents/files/Left%20in%20the%20dark%20-%20why%20victims%20of%20crime%20need%20to%20be%20kept%20inform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27</Pages>
  <Words>6855</Words>
  <Characters>39076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Maddison</cp:lastModifiedBy>
  <cp:revision>6</cp:revision>
  <cp:lastPrinted>2014-08-26T08:55:00Z</cp:lastPrinted>
  <dcterms:created xsi:type="dcterms:W3CDTF">2024-09-09T17:59:00Z</dcterms:created>
  <dcterms:modified xsi:type="dcterms:W3CDTF">2024-09-09T18:36:00Z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2024-03-05T20:48:43Z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5ef7ee79-9d7f-4a7e-9fc6-f7dcd2489326</vt:lpwstr>
  </property>
  <property fmtid="{D5CDD505-2E9C-101B-9397-08002B2CF9AE}" pid="9" name="MSIP_Label_f2acd28b-79a3-4a0f-b0ff-4b75658b1549_ContentBits">
    <vt:lpwstr>0</vt:lpwstr>
  </property>
</Properties>
</file>