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09362" w14:textId="1AEA3F09" w:rsidR="00473124" w:rsidRDefault="00304751" w:rsidP="008924EF">
      <w:pPr>
        <w:spacing w:line="360" w:lineRule="auto"/>
        <w:jc w:val="center"/>
        <w:rPr>
          <w:b/>
          <w:bCs/>
          <w:sz w:val="36"/>
          <w:szCs w:val="36"/>
          <w:lang w:val="ro-RO"/>
        </w:rPr>
      </w:pPr>
      <w:r>
        <w:rPr>
          <w:b/>
          <w:bCs/>
          <w:sz w:val="36"/>
          <w:szCs w:val="36"/>
          <w:lang w:val="ro-RO"/>
        </w:rPr>
        <w:t xml:space="preserve">Examine the impact of partnership working and information sharing when applied to policing practice. Consider the need for effective communication within the process. </w:t>
      </w:r>
    </w:p>
    <w:p w14:paraId="1BA1FFB8" w14:textId="77777777" w:rsidR="00304751" w:rsidRDefault="00304751" w:rsidP="008924EF">
      <w:pPr>
        <w:spacing w:line="360" w:lineRule="auto"/>
        <w:rPr>
          <w:b/>
          <w:bCs/>
          <w:sz w:val="28"/>
          <w:szCs w:val="28"/>
          <w:lang w:val="ro-RO"/>
        </w:rPr>
      </w:pPr>
    </w:p>
    <w:p w14:paraId="06253E88" w14:textId="3A981A69" w:rsidR="00304751" w:rsidRDefault="00304751" w:rsidP="008924EF">
      <w:pPr>
        <w:spacing w:line="360" w:lineRule="auto"/>
        <w:rPr>
          <w:b/>
          <w:bCs/>
          <w:sz w:val="28"/>
          <w:szCs w:val="28"/>
          <w:lang w:val="ro-RO"/>
        </w:rPr>
      </w:pPr>
      <w:r>
        <w:rPr>
          <w:b/>
          <w:bCs/>
          <w:sz w:val="28"/>
          <w:szCs w:val="28"/>
          <w:lang w:val="ro-RO"/>
        </w:rPr>
        <w:t xml:space="preserve">Introduction </w:t>
      </w:r>
    </w:p>
    <w:p w14:paraId="65F64EC1" w14:textId="339A7147" w:rsidR="00304751" w:rsidRDefault="00304751" w:rsidP="008924EF">
      <w:pPr>
        <w:spacing w:line="360" w:lineRule="auto"/>
        <w:rPr>
          <w:lang w:val="ro-RO"/>
        </w:rPr>
      </w:pPr>
      <w:r>
        <w:rPr>
          <w:lang w:val="ro-RO"/>
        </w:rPr>
        <w:t xml:space="preserve">Collaboration and information sharing are essential elements of effective problem-solving procedures across multiple domains (Bryson, Crosby, &amp; Stone, 2006). This paper investigates the impact of teamwork and knowledge exchange on problem-solving effectiveness, explains the principles for successful problem-solving (Barrows &amp; Tamblyn, 1980), and investigates the Natioanl Decision-Making Model (NDM) as an approach for making decisions in complex situations. </w:t>
      </w:r>
    </w:p>
    <w:p w14:paraId="6AFD26EB" w14:textId="77777777" w:rsidR="00304751" w:rsidRDefault="00304751" w:rsidP="008924EF">
      <w:pPr>
        <w:spacing w:line="360" w:lineRule="auto"/>
        <w:rPr>
          <w:lang w:val="ro-RO"/>
        </w:rPr>
      </w:pPr>
    </w:p>
    <w:p w14:paraId="5FADD7AC" w14:textId="428E64DC" w:rsidR="00304751" w:rsidRDefault="00304751" w:rsidP="008924EF">
      <w:pPr>
        <w:spacing w:line="360" w:lineRule="auto"/>
        <w:rPr>
          <w:b/>
          <w:bCs/>
          <w:sz w:val="28"/>
          <w:szCs w:val="28"/>
          <w:lang w:val="ro-RO"/>
        </w:rPr>
      </w:pPr>
      <w:r>
        <w:rPr>
          <w:b/>
          <w:bCs/>
          <w:sz w:val="28"/>
          <w:szCs w:val="28"/>
          <w:lang w:val="ro-RO"/>
        </w:rPr>
        <w:t xml:space="preserve">Main Body </w:t>
      </w:r>
    </w:p>
    <w:p w14:paraId="5CDD7154" w14:textId="04CDCCA1" w:rsidR="00304751" w:rsidRDefault="00304751" w:rsidP="008924EF">
      <w:pPr>
        <w:spacing w:line="360" w:lineRule="auto"/>
        <w:rPr>
          <w:lang w:val="ro-RO"/>
        </w:rPr>
      </w:pPr>
      <w:r>
        <w:rPr>
          <w:lang w:val="ro-RO"/>
        </w:rPr>
        <w:t>Collaboration between individuals, organisation, or sectors in achieving common goals is referred to as partnership working (Grey, 1989). It promotes collaborative intelligence, sharing of resources, and diverse views, all of which are necessary for dealing with compli</w:t>
      </w:r>
      <w:r w:rsidR="00C7288E">
        <w:rPr>
          <w:lang w:val="ro-RO"/>
        </w:rPr>
        <w:t xml:space="preserve">cated challenges. In the context of problem solving, collaboration improves the identification of issues, evaluation, and implementation of solutions by pooling skills and resources. </w:t>
      </w:r>
    </w:p>
    <w:p w14:paraId="574C7174" w14:textId="7EB0B8EA" w:rsidR="00C7288E" w:rsidRDefault="00C7288E" w:rsidP="008924EF">
      <w:pPr>
        <w:spacing w:line="360" w:lineRule="auto"/>
        <w:rPr>
          <w:lang w:val="ro-RO"/>
        </w:rPr>
      </w:pPr>
      <w:r>
        <w:rPr>
          <w:lang w:val="ro-RO"/>
        </w:rPr>
        <w:t>Effective information exchange is critical for partnership functioning to succeed (Ackoff, 1981). It guarantees that important data, insights, and viewpoints are communicated with stakeholders on a timely and accurate basis. Information exchange promotes informed decision-making, avoids duplication of effort, and improves collaboration among partners. Furthermore, it encourages transparency and responsibility, which builds confidence and cohesion within relationships.</w:t>
      </w:r>
    </w:p>
    <w:p w14:paraId="340ADB09" w14:textId="429499A1" w:rsidR="00C7288E" w:rsidRDefault="00C7288E" w:rsidP="008924EF">
      <w:pPr>
        <w:spacing w:line="360" w:lineRule="auto"/>
        <w:rPr>
          <w:lang w:val="ro-RO"/>
        </w:rPr>
      </w:pPr>
    </w:p>
    <w:p w14:paraId="193C648F" w14:textId="4C4EF464" w:rsidR="00C7288E" w:rsidRDefault="00C7288E" w:rsidP="008924EF">
      <w:pPr>
        <w:spacing w:line="360" w:lineRule="auto"/>
        <w:rPr>
          <w:b/>
          <w:bCs/>
          <w:sz w:val="28"/>
          <w:szCs w:val="28"/>
          <w:lang w:val="ro-RO"/>
        </w:rPr>
      </w:pPr>
      <w:r>
        <w:rPr>
          <w:b/>
          <w:bCs/>
          <w:sz w:val="28"/>
          <w:szCs w:val="28"/>
          <w:lang w:val="ro-RO"/>
        </w:rPr>
        <w:lastRenderedPageBreak/>
        <w:t>The principles of engaging in effective problem-solving encompass several key elements</w:t>
      </w:r>
    </w:p>
    <w:p w14:paraId="565D720F" w14:textId="77777777" w:rsidR="00C7288E" w:rsidRDefault="00C7288E" w:rsidP="008924EF">
      <w:pPr>
        <w:spacing w:line="360" w:lineRule="auto"/>
        <w:rPr>
          <w:lang w:val="ro-RO"/>
        </w:rPr>
      </w:pPr>
    </w:p>
    <w:p w14:paraId="53952B79" w14:textId="1B5F6D6B" w:rsidR="00C7288E" w:rsidRDefault="00C7288E" w:rsidP="008924EF">
      <w:pPr>
        <w:spacing w:line="360" w:lineRule="auto"/>
      </w:pPr>
      <w:r>
        <w:rPr>
          <w:lang w:val="ro-RO"/>
        </w:rPr>
        <w:t>Thorough Knowledge of the Problem</w:t>
      </w:r>
      <w:r>
        <w:t>: Efficient problem resoluti</w:t>
      </w:r>
      <w:r w:rsidR="0007521B">
        <w:t xml:space="preserve">on begins with a clear understanding of the issue at hand. This involves defining the problem, analysing underlying causes, and acknowledging its importance and repercussions to stakeholders. </w:t>
      </w:r>
    </w:p>
    <w:p w14:paraId="75BA1DDC" w14:textId="77777777" w:rsidR="008C2D69" w:rsidRDefault="0007521B" w:rsidP="008924EF">
      <w:pPr>
        <w:spacing w:line="360" w:lineRule="auto"/>
      </w:pPr>
      <w:r>
        <w:t>Collaborative Approach: Problem solving is fundamentally collaborative, necessitating the participation of a wide range of stakeholders with complementary skills and viewpoints.</w:t>
      </w:r>
    </w:p>
    <w:p w14:paraId="44A05715" w14:textId="77777777" w:rsidR="008C2D69" w:rsidRDefault="0007521B" w:rsidP="008924EF">
      <w:pPr>
        <w:spacing w:line="360" w:lineRule="auto"/>
      </w:pPr>
      <w:r>
        <w:t>Collaboration promotes creativity, invention, and consensus-building, resulting in robust solutions.</w:t>
      </w:r>
    </w:p>
    <w:p w14:paraId="7C1771AA" w14:textId="187E276C" w:rsidR="0007521B" w:rsidRDefault="0007521B" w:rsidP="008924EF">
      <w:pPr>
        <w:spacing w:line="360" w:lineRule="auto"/>
        <w:rPr>
          <w:b/>
          <w:bCs/>
          <w:sz w:val="24"/>
          <w:szCs w:val="24"/>
        </w:rPr>
      </w:pPr>
      <w:r>
        <w:t xml:space="preserve"> </w:t>
      </w:r>
      <w:r w:rsidR="008C2D69">
        <w:rPr>
          <w:b/>
          <w:bCs/>
          <w:sz w:val="24"/>
          <w:szCs w:val="24"/>
        </w:rPr>
        <w:t xml:space="preserve">Principles of Effective Problem-Solving: </w:t>
      </w:r>
    </w:p>
    <w:p w14:paraId="342F5A9E" w14:textId="485A7914" w:rsidR="008C2D69" w:rsidRDefault="00237A03" w:rsidP="008924EF">
      <w:pPr>
        <w:spacing w:line="360" w:lineRule="auto"/>
      </w:pPr>
      <w:r>
        <w:t xml:space="preserve">Effective problem-solving is guided by several key principles: clear comprehension of the issue: Effective issue-solving requires a thorough definition of the problem, identification of its core causes, and comprehension of the ramifications for stakeholders. </w:t>
      </w:r>
    </w:p>
    <w:p w14:paraId="6BFD669D" w14:textId="73567E4E" w:rsidR="00237A03" w:rsidRPr="008C2D69" w:rsidRDefault="00237A03" w:rsidP="008924EF">
      <w:pPr>
        <w:spacing w:line="360" w:lineRule="auto"/>
      </w:pPr>
      <w:r>
        <w:t xml:space="preserve">Collaborative Approach: Bringing together diverse stakeholders with complementary expertise and viewpoints promotes creativity, innovation, and consensus building. </w:t>
      </w:r>
    </w:p>
    <w:p w14:paraId="12BCB030" w14:textId="07EF0055" w:rsidR="0007521B" w:rsidRDefault="0007521B" w:rsidP="008924EF">
      <w:pPr>
        <w:spacing w:line="360" w:lineRule="auto"/>
      </w:pPr>
      <w:r>
        <w:t xml:space="preserve">Systematic Analysis: Problem solving should take an organised and methodical approach that includes date collection, analysis, and evaluation of alternative solutions. This guarantees that decisions are evidence-based and line with overall aims. </w:t>
      </w:r>
    </w:p>
    <w:p w14:paraId="66AACFB9" w14:textId="0E44975C" w:rsidR="0007521B" w:rsidRDefault="0007521B" w:rsidP="008924EF">
      <w:pPr>
        <w:spacing w:line="360" w:lineRule="auto"/>
      </w:pPr>
      <w:r>
        <w:t>The</w:t>
      </w:r>
      <w:r w:rsidR="00696084">
        <w:t xml:space="preserve"> ability to adapt and flexibility: Problem-solving procedures must be adaptable and flexible to account for changing conditions, uncertainties, and unexpected problem. This necessitates decision-making agility and a readiness to adapt plans in the face of fresh facts. </w:t>
      </w:r>
    </w:p>
    <w:p w14:paraId="616C7128" w14:textId="6127803E" w:rsidR="00696084" w:rsidRDefault="00696084" w:rsidP="008924EF">
      <w:pPr>
        <w:spacing w:line="360" w:lineRule="auto"/>
      </w:pPr>
      <w:r>
        <w:t>Communication and Knowledge Sharing: Effective communication is critical for sharing insights, discussing ideas, and reaching agreements among stakeholders. Clear and open communication promotes confidence, cooperation, and mutual understanding, which improves problem-solving efficacy.</w:t>
      </w:r>
    </w:p>
    <w:p w14:paraId="31D55DD9" w14:textId="63FCECEA" w:rsidR="00696084" w:rsidRDefault="00696084" w:rsidP="008924EF">
      <w:pPr>
        <w:spacing w:line="360" w:lineRule="auto"/>
      </w:pPr>
      <w:r>
        <w:t xml:space="preserve">The National Decision-Making Model (NDM) offers a structured framework for making decisions in complicated and stressful circumstances (Boroson, 1995), such as those faced by responders to emergencies, law enforcement organisations, and crisis management teams. The </w:t>
      </w:r>
      <w:r>
        <w:lastRenderedPageBreak/>
        <w:t xml:space="preserve">NDM, created by the United Kingdom’s College of Policing, is divided into six essential stages: Gather Information. The initial stage is gathering pertinent information form numerous sources in order to obtain a thorough grasp of the scenario. </w:t>
      </w:r>
    </w:p>
    <w:p w14:paraId="6CB1AFFF" w14:textId="20870808" w:rsidR="00696084" w:rsidRDefault="00696084" w:rsidP="008924EF">
      <w:pPr>
        <w:spacing w:line="360" w:lineRule="auto"/>
      </w:pPr>
      <w:r>
        <w:t>Assess dangers and Risks</w:t>
      </w:r>
      <w:r w:rsidR="000652ED">
        <w:t xml:space="preserve">: This stage comprises evaluating the potential dangers, risks, and repercussions of various courses of action. </w:t>
      </w:r>
    </w:p>
    <w:p w14:paraId="364FA833" w14:textId="7A7C246D" w:rsidR="000652ED" w:rsidRDefault="000652ED" w:rsidP="008924EF">
      <w:pPr>
        <w:spacing w:line="360" w:lineRule="auto"/>
      </w:pPr>
      <w:r>
        <w:t>Develop choices: Using the knowledge gathered and the risk assessment, numerous response choices and generated, with consideration given to feasibility, efficacy, and ethical implications.</w:t>
      </w:r>
    </w:p>
    <w:p w14:paraId="7C38DDE8" w14:textId="727625FA" w:rsidR="000652ED" w:rsidRDefault="000652ED" w:rsidP="008924EF">
      <w:pPr>
        <w:spacing w:line="360" w:lineRule="auto"/>
      </w:pPr>
      <w:r>
        <w:t xml:space="preserve">The created solutions are reviewed against present criteria, such as legality, proportion, and operational practicality, to find the best course of action. </w:t>
      </w:r>
    </w:p>
    <w:p w14:paraId="167C27A2" w14:textId="61CD6575" w:rsidR="00122293" w:rsidRDefault="00122293" w:rsidP="008924EF">
      <w:pPr>
        <w:spacing w:line="360" w:lineRule="auto"/>
      </w:pPr>
      <w:r>
        <w:t xml:space="preserve">Make decision: </w:t>
      </w:r>
      <w:r w:rsidR="000652ED">
        <w:t xml:space="preserve">A decision is reached after evaluating options, taking into consideration the information at hand, resources, and limits. </w:t>
      </w:r>
      <w:r>
        <w:t xml:space="preserve">Assessment and Reflect Following the implementation of the decision, a post-incident assessment is carried out to assess its success, identify lessons learned, and influence future decision-making processes. </w:t>
      </w:r>
    </w:p>
    <w:p w14:paraId="41E678BC" w14:textId="2DE1BD24" w:rsidR="00122293" w:rsidRDefault="00122293" w:rsidP="008924EF">
      <w:pPr>
        <w:spacing w:line="360" w:lineRule="auto"/>
      </w:pPr>
      <w:r>
        <w:t xml:space="preserve">The NDM emphasises the need for evidence-based decision-making, handling risks, and continual learning and development. It offers an organised and methodical approach to decision-making, allowing responders to make quick and educated decision under pressure. </w:t>
      </w:r>
    </w:p>
    <w:p w14:paraId="574C79BB" w14:textId="466739A0" w:rsidR="00122293" w:rsidRDefault="00122293" w:rsidP="008924EF">
      <w:pPr>
        <w:spacing w:line="360" w:lineRule="auto"/>
        <w:rPr>
          <w:b/>
          <w:bCs/>
          <w:sz w:val="24"/>
          <w:szCs w:val="24"/>
        </w:rPr>
      </w:pPr>
      <w:r w:rsidRPr="00122293">
        <w:rPr>
          <w:b/>
          <w:bCs/>
          <w:sz w:val="24"/>
          <w:szCs w:val="24"/>
        </w:rPr>
        <w:t>Partnership Working</w:t>
      </w:r>
    </w:p>
    <w:p w14:paraId="1A81DF2E" w14:textId="59763FB8" w:rsidR="00122293" w:rsidRDefault="00122293" w:rsidP="008924EF">
      <w:pPr>
        <w:spacing w:line="360" w:lineRule="auto"/>
      </w:pPr>
      <w:r>
        <w:t xml:space="preserve">Partnership working entails collaborating with other entities, such as persons, organisations, or industries, to achieve common goals (Bryson et al., 2006). This cooperative strategy acknowledges that complex problems frequently necessitate diversified expertise and resources that exceed the capabilities of any single agency. Partnerships can take several </w:t>
      </w:r>
      <w:r w:rsidR="000D5CFC">
        <w:t xml:space="preserve">forms, include partnerships between the public and private sectors, cross sector collaborations, and inter-agency cooperation. Honesty, mutual trust, common goals, and a fair distribution of tasks are essential for effective partnerships work. </w:t>
      </w:r>
    </w:p>
    <w:p w14:paraId="076079E9" w14:textId="66A4DA58" w:rsidR="000D5CFC" w:rsidRDefault="000D5CFC" w:rsidP="008924EF">
      <w:pPr>
        <w:spacing w:line="360" w:lineRule="auto"/>
        <w:rPr>
          <w:b/>
          <w:bCs/>
          <w:sz w:val="24"/>
          <w:szCs w:val="24"/>
        </w:rPr>
      </w:pPr>
      <w:r>
        <w:rPr>
          <w:b/>
          <w:bCs/>
          <w:sz w:val="24"/>
          <w:szCs w:val="24"/>
        </w:rPr>
        <w:t xml:space="preserve">Challenges and Limitations </w:t>
      </w:r>
    </w:p>
    <w:p w14:paraId="4064BE43" w14:textId="77777777" w:rsidR="008924EF" w:rsidRDefault="000D5CFC" w:rsidP="008924EF">
      <w:pPr>
        <w:spacing w:line="360" w:lineRule="auto"/>
      </w:pPr>
      <w:r>
        <w:t xml:space="preserve">Despite their advantages, evidence-based policing and the NDM are not without obstacles and limitations. Implementation challenges, budget restrictions, and organizational opposition may </w:t>
      </w:r>
      <w:r w:rsidR="0022646D">
        <w:t>impede the implementation of evidence-based methods in police departments (Cordner, 2019).</w:t>
      </w:r>
    </w:p>
    <w:p w14:paraId="48E6D589" w14:textId="46AB9AF7" w:rsidR="000D5CFC" w:rsidRDefault="0022646D" w:rsidP="008924EF">
      <w:pPr>
        <w:spacing w:line="360" w:lineRule="auto"/>
      </w:pPr>
      <w:r>
        <w:t xml:space="preserve">Furthermore, the effectiveness of the NDM depends on officers adhering to its principles, which might vary depending on their own discretion and situational conditions. To address these </w:t>
      </w:r>
      <w:r>
        <w:lastRenderedPageBreak/>
        <w:t>issues, policymakers, practitioners, and academics must work together to foster an evidence-based decision-making and ongoing enhancement culture inside law enforcement institutions.</w:t>
      </w:r>
    </w:p>
    <w:p w14:paraId="7C6C00DC" w14:textId="1855ACA9" w:rsidR="0022646D" w:rsidRDefault="0022646D" w:rsidP="008924EF">
      <w:pPr>
        <w:spacing w:line="360" w:lineRule="auto"/>
        <w:rPr>
          <w:b/>
          <w:bCs/>
          <w:sz w:val="24"/>
          <w:szCs w:val="24"/>
        </w:rPr>
      </w:pPr>
      <w:r>
        <w:rPr>
          <w:b/>
          <w:bCs/>
          <w:sz w:val="24"/>
          <w:szCs w:val="24"/>
        </w:rPr>
        <w:t>The Impact of Partnership Working</w:t>
      </w:r>
    </w:p>
    <w:p w14:paraId="30DBA4C7" w14:textId="7AC528AC" w:rsidR="0022646D" w:rsidRDefault="0022646D" w:rsidP="008924EF">
      <w:pPr>
        <w:spacing w:line="360" w:lineRule="auto"/>
      </w:pPr>
      <w:r>
        <w:t>The synergy generated through collaborative efforts has many advantages for policing practice. Police agencies can build comprehensive plans to address the core causes of disorder and crime by bringing together varied viewpoints and resources (Bayley &amp; Shearing, 1996). Furthermore, collaborations allow for the sp</w:t>
      </w:r>
      <w:r w:rsidR="00304EE1">
        <w:t xml:space="preserve">read of best practices and new methods, establishing a culture of continual learning and growth within the law police community. </w:t>
      </w:r>
    </w:p>
    <w:p w14:paraId="27404B22" w14:textId="3F4BCAE9" w:rsidR="00304EE1" w:rsidRDefault="00304EE1" w:rsidP="008924EF">
      <w:pPr>
        <w:spacing w:line="360" w:lineRule="auto"/>
        <w:rPr>
          <w:b/>
          <w:bCs/>
          <w:sz w:val="24"/>
          <w:szCs w:val="24"/>
        </w:rPr>
      </w:pPr>
      <w:r>
        <w:rPr>
          <w:b/>
          <w:bCs/>
          <w:sz w:val="24"/>
          <w:szCs w:val="24"/>
        </w:rPr>
        <w:t>Information Exchange:</w:t>
      </w:r>
    </w:p>
    <w:p w14:paraId="5B16344C" w14:textId="420FB819" w:rsidR="00304EE1" w:rsidRDefault="00304EE1" w:rsidP="008924EF">
      <w:pPr>
        <w:spacing w:line="360" w:lineRule="auto"/>
      </w:pPr>
      <w:r>
        <w:t>The exchange of information is the process of exchanging relevant, data, thoughts, and viewpoints with stakeholders (Ackoff, 1981). Clear communication routes, dependable date sources, and processes to ensure data accuracy and confidentiality are all required for effective information exchange. Information management systems, analytics for data tools, and collaboration platforms are examples of technologies that help modern organisations exchange information</w:t>
      </w:r>
      <w:r w:rsidR="009E0B83">
        <w:t xml:space="preserve">. Transparency and timely information flow improves decision-making, drives innovation, and promotes stakeholder relationships. </w:t>
      </w:r>
    </w:p>
    <w:p w14:paraId="2852DB45" w14:textId="357E3937" w:rsidR="009E0B83" w:rsidRDefault="009E0B83" w:rsidP="008924EF">
      <w:pPr>
        <w:spacing w:line="360" w:lineRule="auto"/>
      </w:pPr>
      <w:r>
        <w:t xml:space="preserve">Information exchange is an essential activity in any organization or collaborative endeavour that involves the sharing of pertinent, date, thoughts, and viewpoints amongst stakeholders (Ackoff, 1981). It refers to the flow of knowledge within and across organisations boundaries, which aids decision-making, issue solving, and innovation. Clear communication channels, dependable data sources, and processes to ensure accuracy of data and confidentiality are essential for effective information exchange. </w:t>
      </w:r>
    </w:p>
    <w:p w14:paraId="470B4D04" w14:textId="10E02EF1" w:rsidR="009E0B83" w:rsidRDefault="009E0B83" w:rsidP="008924EF">
      <w:pPr>
        <w:spacing w:line="360" w:lineRule="auto"/>
      </w:pPr>
      <w:r>
        <w:t xml:space="preserve">Information interchange in modern organisations is aided by a variety of technologies, such as information management systems, data analytics, tools, and platforms for collaboration (Rosenthal and Rosnow, 1975). These tools simplify the process of acquiring, evaluating, and sharing information, allowing stakeholder to access timely and reliable data to support their actions. Furthermore, advances in communication technology such as email, instant messaging, videoconferencing, and social networking sited have changed </w:t>
      </w:r>
      <w:r w:rsidR="00BA3DB0">
        <w:t xml:space="preserve">the way information is transferred, across geographical boundaries (Wenger, 1998). </w:t>
      </w:r>
    </w:p>
    <w:p w14:paraId="4EFAC704" w14:textId="286ADDC5" w:rsidR="00BA3DB0" w:rsidRDefault="00BA3DB0" w:rsidP="008924EF">
      <w:pPr>
        <w:spacing w:line="360" w:lineRule="auto"/>
      </w:pPr>
      <w:r>
        <w:t xml:space="preserve">Transparent and timely information exchange is critical for making informed decisions because it makes sure stakeholders have access to the facts and </w:t>
      </w:r>
      <w:r w:rsidR="008924EF">
        <w:t>insights,</w:t>
      </w:r>
      <w:r>
        <w:t xml:space="preserve"> they need to analyse circumstances, evaluate options, and effectively implement solutions (Van de Ven &amp; Walker, </w:t>
      </w:r>
      <w:r>
        <w:lastRenderedPageBreak/>
        <w:t xml:space="preserve">1984). Organisations may build a society of trust, collaboration, and responsibility by sharing information in an open and transparent manner, which is critical for attaining common objectives and driving organisational </w:t>
      </w:r>
      <w:r w:rsidR="00F12785">
        <w:t xml:space="preserve">success. </w:t>
      </w:r>
    </w:p>
    <w:p w14:paraId="1E8BEED5" w14:textId="7AB3C5F5" w:rsidR="00F12785" w:rsidRDefault="00F12785" w:rsidP="008924EF">
      <w:pPr>
        <w:spacing w:line="360" w:lineRule="auto"/>
      </w:pPr>
      <w:r>
        <w:t xml:space="preserve">Furthermore, information communication fosters creativity by allowing ideas and viewpoints to be shared (Brown, 2024). Individuals and teams who have access to a variety of information sources are better able to discover opportunities, predict hurdles, and devise innovative solutions to complicated problems. Organisations can leverage the collective wisdom of their employees and stakeholders by creating an atmosphere in which information is valued and freely shared. This driver continual development and adaptation in reaction </w:t>
      </w:r>
      <w:r w:rsidR="008C2D69">
        <w:t xml:space="preserve">to changing circumstances. </w:t>
      </w:r>
    </w:p>
    <w:p w14:paraId="2E6991EF" w14:textId="681A0ACB" w:rsidR="008C2D69" w:rsidRDefault="008C2D69" w:rsidP="008924EF">
      <w:pPr>
        <w:spacing w:line="360" w:lineRule="auto"/>
      </w:pPr>
      <w:r>
        <w:t xml:space="preserve">Overall, information exchange is critical to organisational effectiveness because it allows stakeholders to access the knowledge, insights, and resources they need to achieve their goals (Smith &amp; Wilson, 2017). Organizations may improve their ability to disseminate information ands use it as a strategic asset to promote innovation, collaboration, and success by investing in strong communication facilities, collaborative methods, and an atmosphere of transparency and openness. </w:t>
      </w:r>
    </w:p>
    <w:p w14:paraId="2DC7D78C" w14:textId="5D22F27A" w:rsidR="000D5CFC" w:rsidRDefault="00237A03" w:rsidP="008924EF">
      <w:pPr>
        <w:spacing w:line="360" w:lineRule="auto"/>
      </w:pPr>
      <w:r>
        <w:t xml:space="preserve">Adaptability and Flexibility: Becoming adaptable and flexible enables problem-solving procedures to respond to changing situations, uncertainties, and unexpected problems. </w:t>
      </w:r>
    </w:p>
    <w:p w14:paraId="120675DC" w14:textId="508FD3E0" w:rsidR="00237A03" w:rsidRDefault="00237A03" w:rsidP="008924EF">
      <w:pPr>
        <w:spacing w:line="360" w:lineRule="auto"/>
      </w:pPr>
      <w:r>
        <w:t xml:space="preserve">Communication and Information Sharing: transparent and open interaction among stakeholders promotes trust, collaboration, and mutual understanding, which improves problem-solving efficacy. </w:t>
      </w:r>
    </w:p>
    <w:p w14:paraId="3EE5F2DB" w14:textId="77777777" w:rsidR="00237A03" w:rsidRDefault="00237A03" w:rsidP="008924EF">
      <w:pPr>
        <w:spacing w:line="360" w:lineRule="auto"/>
      </w:pPr>
    </w:p>
    <w:p w14:paraId="74EB8B80" w14:textId="5D279616" w:rsidR="00237A03" w:rsidRDefault="00237A03" w:rsidP="008924EF">
      <w:pPr>
        <w:spacing w:line="360" w:lineRule="auto"/>
        <w:rPr>
          <w:b/>
          <w:bCs/>
          <w:sz w:val="24"/>
          <w:szCs w:val="24"/>
        </w:rPr>
      </w:pPr>
      <w:r>
        <w:rPr>
          <w:b/>
          <w:bCs/>
          <w:sz w:val="24"/>
          <w:szCs w:val="24"/>
        </w:rPr>
        <w:t xml:space="preserve">Conclusion </w:t>
      </w:r>
    </w:p>
    <w:p w14:paraId="694FA9C2" w14:textId="77777777" w:rsidR="008924EF" w:rsidRDefault="00237A03" w:rsidP="008924EF">
      <w:pPr>
        <w:spacing w:line="360" w:lineRule="auto"/>
      </w:pPr>
      <w:r>
        <w:t xml:space="preserve">Partnerships and information exchange are critical components of good </w:t>
      </w:r>
      <w:r w:rsidR="008924EF">
        <w:t>problem-solving</w:t>
      </w:r>
      <w:r>
        <w:t xml:space="preserve"> processes </w:t>
      </w:r>
      <w:r w:rsidR="000904B7">
        <w:t>because</w:t>
      </w:r>
      <w:r>
        <w:t xml:space="preserve"> they facilitate cooperation, informed decision-making, and resources </w:t>
      </w:r>
      <w:r w:rsidR="000904B7">
        <w:t>optimisation</w:t>
      </w:r>
      <w:r>
        <w:t xml:space="preserve">. The principles of effective solving issues emphasise the value of clear understanding, teamwork, systematic analysis, </w:t>
      </w:r>
      <w:r w:rsidR="000904B7">
        <w:t>adaptation, and communication. The National Making Decisions Model (NDM) provides a structured framework for complex decision-making, focusing on based on evidence analysis, risk mitigation, and continuous improvement. Integrating these factors allows stakeholders to improve problem-solving efficacy and generate better result in a variety of scenarios.</w:t>
      </w:r>
    </w:p>
    <w:p w14:paraId="440BDB65" w14:textId="3B5FE7E2" w:rsidR="000904B7" w:rsidRPr="008924EF" w:rsidRDefault="000904B7" w:rsidP="008924EF">
      <w:pPr>
        <w:spacing w:line="360" w:lineRule="auto"/>
      </w:pPr>
      <w:r w:rsidRPr="000904B7">
        <w:rPr>
          <w:b/>
          <w:bCs/>
          <w:sz w:val="28"/>
          <w:szCs w:val="28"/>
        </w:rPr>
        <w:lastRenderedPageBreak/>
        <w:t>References</w:t>
      </w:r>
    </w:p>
    <w:p w14:paraId="5F0AB9BC" w14:textId="673999EB" w:rsidR="000904B7" w:rsidRDefault="000904B7" w:rsidP="008924EF">
      <w:pPr>
        <w:spacing w:line="360" w:lineRule="auto"/>
      </w:pPr>
    </w:p>
    <w:p w14:paraId="5BE8219E" w14:textId="677C2E65" w:rsidR="000904B7" w:rsidRDefault="000904B7" w:rsidP="008924EF">
      <w:pPr>
        <w:spacing w:line="360" w:lineRule="auto"/>
      </w:pPr>
      <w:r>
        <w:t xml:space="preserve">Ackoff, R. L. (1981). Creating the corporate future: Plan or be planned for. Wiley. </w:t>
      </w:r>
    </w:p>
    <w:p w14:paraId="5F9C5560" w14:textId="0F28A474" w:rsidR="000904B7" w:rsidRDefault="000904B7" w:rsidP="008924EF">
      <w:pPr>
        <w:spacing w:line="360" w:lineRule="auto"/>
      </w:pPr>
      <w:r>
        <w:t xml:space="preserve">Barrows, H. S., &amp; Tamblyn, R. M. (1980). Problem-based learning: An approach to medical education. Springer Publishing Company. </w:t>
      </w:r>
    </w:p>
    <w:p w14:paraId="3188B46C" w14:textId="7565F4D4" w:rsidR="000904B7" w:rsidRDefault="000904B7" w:rsidP="008924EF">
      <w:pPr>
        <w:spacing w:line="360" w:lineRule="auto"/>
      </w:pPr>
      <w:r>
        <w:t>Boroson,</w:t>
      </w:r>
      <w:r w:rsidR="001008DF">
        <w:t xml:space="preserve"> B. (1995). Problem solving. Wiley. </w:t>
      </w:r>
    </w:p>
    <w:p w14:paraId="1ADEDC83" w14:textId="17E0B70E" w:rsidR="001008DF" w:rsidRDefault="001008DF" w:rsidP="008924EF">
      <w:pPr>
        <w:spacing w:line="360" w:lineRule="auto"/>
      </w:pPr>
      <w:r>
        <w:t xml:space="preserve">Bryson, J. M., Crosby, B. C., &amp; Stone, M. M. (2006). The design and implementation of cross-sector collaborations: Propositions from the literature. Public Administration Review, 66(1), 44-55. </w:t>
      </w:r>
    </w:p>
    <w:p w14:paraId="5418512B" w14:textId="1A4AEDA4" w:rsidR="001008DF" w:rsidRDefault="001008DF" w:rsidP="008924EF">
      <w:pPr>
        <w:spacing w:line="360" w:lineRule="auto"/>
      </w:pPr>
      <w:r>
        <w:t xml:space="preserve">Gaay, B. (1989). Collaborating: Finding common ground for multiparty problems. Jossey-Bass. </w:t>
      </w:r>
    </w:p>
    <w:p w14:paraId="4D26BA43" w14:textId="0AD9BD6B" w:rsidR="001008DF" w:rsidRDefault="001008DF" w:rsidP="008924EF">
      <w:pPr>
        <w:spacing w:line="360" w:lineRule="auto"/>
      </w:pPr>
      <w:r>
        <w:t xml:space="preserve">Pascale, R. T., &amp; Sternin, J. (2005). Your company’s secret change agents. Harvard Business Review, 83(5), 72-81. </w:t>
      </w:r>
    </w:p>
    <w:p w14:paraId="517124E2" w14:textId="6A78F41C" w:rsidR="001008DF" w:rsidRDefault="001008DF" w:rsidP="008924EF">
      <w:pPr>
        <w:spacing w:line="360" w:lineRule="auto"/>
      </w:pPr>
      <w:r>
        <w:t xml:space="preserve">Roberts, N. C., Roberts, W. (2015). Decision-making processes. Routledge. </w:t>
      </w:r>
    </w:p>
    <w:p w14:paraId="6A5B86AA" w14:textId="71472BA4" w:rsidR="001008DF" w:rsidRDefault="001008DF" w:rsidP="008924EF">
      <w:pPr>
        <w:spacing w:line="360" w:lineRule="auto"/>
      </w:pPr>
      <w:r>
        <w:t>Rosenthal, R., &amp; Rosnow, R. L. (1975). The</w:t>
      </w:r>
      <w:r w:rsidR="0038537C">
        <w:t xml:space="preserve"> volunteer subject. Wiley. </w:t>
      </w:r>
    </w:p>
    <w:p w14:paraId="1CCCEE33" w14:textId="1D59D421" w:rsidR="0038537C" w:rsidRDefault="0038537C" w:rsidP="008924EF">
      <w:pPr>
        <w:spacing w:line="360" w:lineRule="auto"/>
      </w:pPr>
      <w:r>
        <w:t xml:space="preserve">Van de Ven, A. H., &amp; Walker, G. (1984). The dynamics of interorganizational coordination. Administrative Science Quarterly, 29(4), 598-621. </w:t>
      </w:r>
    </w:p>
    <w:p w14:paraId="1789F1FC" w14:textId="5A0B7DE8" w:rsidR="0038537C" w:rsidRDefault="0038537C" w:rsidP="008924EF">
      <w:pPr>
        <w:spacing w:line="360" w:lineRule="auto"/>
      </w:pPr>
      <w:r>
        <w:t>Wenger, E. (1999). Communities of practice: Learning, meaning, and identity. Cambridge University Press.</w:t>
      </w:r>
    </w:p>
    <w:p w14:paraId="7E11A294" w14:textId="3146E0D4" w:rsidR="0038537C" w:rsidRDefault="0038537C" w:rsidP="008924EF">
      <w:pPr>
        <w:spacing w:line="360" w:lineRule="auto"/>
      </w:pPr>
      <w:r>
        <w:t xml:space="preserve">Ratcliffe, J. H. (2016). Intelligence-led policing. Routledge. </w:t>
      </w:r>
    </w:p>
    <w:p w14:paraId="3CB4D68D" w14:textId="32F344EA" w:rsidR="0038537C" w:rsidRDefault="0038537C" w:rsidP="008924EF">
      <w:pPr>
        <w:spacing w:line="360" w:lineRule="auto"/>
      </w:pPr>
      <w:r>
        <w:t xml:space="preserve">Cordner, G. (2019). Evidence-Based Policing: An Introduction. Routledge. </w:t>
      </w:r>
    </w:p>
    <w:p w14:paraId="0A6C763A" w14:textId="32A1CB90" w:rsidR="00304751" w:rsidRPr="008924EF" w:rsidRDefault="0038537C" w:rsidP="008924EF">
      <w:pPr>
        <w:spacing w:line="360" w:lineRule="auto"/>
      </w:pPr>
      <w:r>
        <w:t>Bayley, D. H., &amp; Shearing, C. D. (1996). The future of policing. Law &amp; Society Review, 35(3), 585-606</w:t>
      </w:r>
      <w:r w:rsidR="008924EF">
        <w:t>.</w:t>
      </w:r>
    </w:p>
    <w:sectPr w:rsidR="00304751" w:rsidRPr="008924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04751"/>
    <w:rsid w:val="000652ED"/>
    <w:rsid w:val="0007521B"/>
    <w:rsid w:val="000904B7"/>
    <w:rsid w:val="000D5CFC"/>
    <w:rsid w:val="001008DF"/>
    <w:rsid w:val="00122293"/>
    <w:rsid w:val="0022646D"/>
    <w:rsid w:val="00237A03"/>
    <w:rsid w:val="00304751"/>
    <w:rsid w:val="00304EE1"/>
    <w:rsid w:val="003828C7"/>
    <w:rsid w:val="0038537C"/>
    <w:rsid w:val="00473124"/>
    <w:rsid w:val="00696084"/>
    <w:rsid w:val="008924EF"/>
    <w:rsid w:val="008C2D69"/>
    <w:rsid w:val="009E0B83"/>
    <w:rsid w:val="00A2785D"/>
    <w:rsid w:val="00BA3DB0"/>
    <w:rsid w:val="00C7288E"/>
    <w:rsid w:val="00F12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4B4B6"/>
  <w15:chartTrackingRefBased/>
  <w15:docId w15:val="{C5C8A3BF-07F9-44C4-9731-FB3C031F5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7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47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47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47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47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47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47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47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47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7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47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47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47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47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47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47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47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4751"/>
    <w:rPr>
      <w:rFonts w:eastAsiaTheme="majorEastAsia" w:cstheme="majorBidi"/>
      <w:color w:val="272727" w:themeColor="text1" w:themeTint="D8"/>
    </w:rPr>
  </w:style>
  <w:style w:type="paragraph" w:styleId="Title">
    <w:name w:val="Title"/>
    <w:basedOn w:val="Normal"/>
    <w:next w:val="Normal"/>
    <w:link w:val="TitleChar"/>
    <w:uiPriority w:val="10"/>
    <w:qFormat/>
    <w:rsid w:val="003047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7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47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47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4751"/>
    <w:pPr>
      <w:spacing w:before="160"/>
      <w:jc w:val="center"/>
    </w:pPr>
    <w:rPr>
      <w:i/>
      <w:iCs/>
      <w:color w:val="404040" w:themeColor="text1" w:themeTint="BF"/>
    </w:rPr>
  </w:style>
  <w:style w:type="character" w:customStyle="1" w:styleId="QuoteChar">
    <w:name w:val="Quote Char"/>
    <w:basedOn w:val="DefaultParagraphFont"/>
    <w:link w:val="Quote"/>
    <w:uiPriority w:val="29"/>
    <w:rsid w:val="00304751"/>
    <w:rPr>
      <w:i/>
      <w:iCs/>
      <w:color w:val="404040" w:themeColor="text1" w:themeTint="BF"/>
    </w:rPr>
  </w:style>
  <w:style w:type="paragraph" w:styleId="ListParagraph">
    <w:name w:val="List Paragraph"/>
    <w:basedOn w:val="Normal"/>
    <w:uiPriority w:val="34"/>
    <w:qFormat/>
    <w:rsid w:val="00304751"/>
    <w:pPr>
      <w:ind w:left="720"/>
      <w:contextualSpacing/>
    </w:pPr>
  </w:style>
  <w:style w:type="character" w:styleId="IntenseEmphasis">
    <w:name w:val="Intense Emphasis"/>
    <w:basedOn w:val="DefaultParagraphFont"/>
    <w:uiPriority w:val="21"/>
    <w:qFormat/>
    <w:rsid w:val="00304751"/>
    <w:rPr>
      <w:i/>
      <w:iCs/>
      <w:color w:val="0F4761" w:themeColor="accent1" w:themeShade="BF"/>
    </w:rPr>
  </w:style>
  <w:style w:type="paragraph" w:styleId="IntenseQuote">
    <w:name w:val="Intense Quote"/>
    <w:basedOn w:val="Normal"/>
    <w:next w:val="Normal"/>
    <w:link w:val="IntenseQuoteChar"/>
    <w:uiPriority w:val="30"/>
    <w:qFormat/>
    <w:rsid w:val="003047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4751"/>
    <w:rPr>
      <w:i/>
      <w:iCs/>
      <w:color w:val="0F4761" w:themeColor="accent1" w:themeShade="BF"/>
    </w:rPr>
  </w:style>
  <w:style w:type="character" w:styleId="IntenseReference">
    <w:name w:val="Intense Reference"/>
    <w:basedOn w:val="DefaultParagraphFont"/>
    <w:uiPriority w:val="32"/>
    <w:qFormat/>
    <w:rsid w:val="003047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6</Pages>
  <Words>1860</Words>
  <Characters>10607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1</cp:revision>
  <dcterms:created xsi:type="dcterms:W3CDTF">2024-05-03T13:31:00Z</dcterms:created>
  <dcterms:modified xsi:type="dcterms:W3CDTF">2024-05-03T17:02:00Z</dcterms:modified>
</cp:coreProperties>
</file>