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6E82" w:rsidRDefault="00C56E82">
      <w:pPr>
        <w:spacing w:after="400"/>
        <w:jc w:val="center"/>
        <w:rPr>
          <w:b/>
          <w:bCs/>
          <w:sz w:val="32"/>
          <w:szCs w:val="32"/>
        </w:rPr>
      </w:pPr>
    </w:p>
    <w:p w:rsidR="00C56E82" w:rsidRDefault="00C56E82" w:rsidP="00C56E82">
      <w:pPr>
        <w:spacing w:after="200"/>
        <w:jc w:val="center"/>
      </w:pPr>
      <w:r>
        <w:rPr>
          <w:noProof/>
        </w:rPr>
        <w:drawing>
          <wp:inline distT="0" distB="0" distL="0" distR="0" wp14:anchorId="0B2D4820" wp14:editId="6334B2F0">
            <wp:extent cx="3771900" cy="942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3771900" cy="942975"/>
                    </a:xfrm>
                    <a:prstGeom prst="rect">
                      <a:avLst/>
                    </a:prstGeom>
                  </pic:spPr>
                </pic:pic>
              </a:graphicData>
            </a:graphic>
          </wp:inline>
        </w:drawing>
      </w:r>
    </w:p>
    <w:p w:rsidR="00C56E82" w:rsidRDefault="00C56E82" w:rsidP="00C56E82">
      <w:pPr>
        <w:pBdr>
          <w:bottom w:val="single" w:sz="6" w:space="8" w:color="1A1A1A"/>
        </w:pBdr>
        <w:spacing w:before="200" w:after="200"/>
        <w:jc w:val="center"/>
      </w:pPr>
    </w:p>
    <w:p w:rsidR="00C56E82" w:rsidRDefault="00C56E82" w:rsidP="00C56E82">
      <w:pPr>
        <w:spacing w:after="600"/>
      </w:pPr>
    </w:p>
    <w:p w:rsidR="00C56E82" w:rsidRDefault="00C56E82" w:rsidP="00C56E82">
      <w:pPr>
        <w:spacing w:after="600"/>
      </w:pPr>
    </w:p>
    <w:p w:rsidR="00C56E82" w:rsidRDefault="00CC23EC" w:rsidP="00C56E82">
      <w:pPr>
        <w:spacing w:after="120"/>
        <w:jc w:val="center"/>
      </w:pPr>
      <w:r>
        <w:rPr>
          <w:rFonts w:ascii="Calibri" w:eastAsia="Calibri" w:hAnsi="Calibri" w:cs="Calibri"/>
          <w:b/>
          <w:bCs/>
          <w:color w:val="1A1A1A"/>
          <w:sz w:val="36"/>
          <w:szCs w:val="36"/>
        </w:rPr>
        <w:t>ASSESSMENT REPORT</w:t>
      </w:r>
    </w:p>
    <w:p w:rsidR="00C56E82" w:rsidRDefault="00C56E82" w:rsidP="00C56E82">
      <w:pPr>
        <w:spacing w:after="800"/>
        <w:jc w:val="center"/>
      </w:pPr>
      <w:r>
        <w:rPr>
          <w:rFonts w:ascii="Calibri" w:eastAsia="Calibri" w:hAnsi="Calibri" w:cs="Calibri"/>
          <w:i/>
          <w:iCs/>
          <w:color w:val="444444"/>
          <w:sz w:val="26"/>
          <w:szCs w:val="26"/>
        </w:rPr>
        <w:t>[</w:t>
      </w:r>
      <w:r w:rsidR="00CC23EC" w:rsidRPr="00CC23EC">
        <w:rPr>
          <w:rFonts w:ascii="Calibri" w:eastAsia="Calibri" w:hAnsi="Calibri" w:cs="Calibri"/>
          <w:i/>
          <w:iCs/>
          <w:color w:val="444444"/>
          <w:sz w:val="26"/>
          <w:szCs w:val="26"/>
        </w:rPr>
        <w:t>LCDB7008</w:t>
      </w:r>
      <w:r w:rsidR="00CC23EC">
        <w:rPr>
          <w:rFonts w:ascii="Calibri" w:eastAsia="Calibri" w:hAnsi="Calibri" w:cs="Calibri"/>
          <w:i/>
          <w:iCs/>
          <w:color w:val="444444"/>
          <w:sz w:val="26"/>
          <w:szCs w:val="26"/>
        </w:rPr>
        <w:t xml:space="preserve"> - Visions for the Future</w:t>
      </w:r>
      <w:r w:rsidR="00CC23EC" w:rsidRPr="00CC23EC">
        <w:rPr>
          <w:rFonts w:ascii="Calibri" w:eastAsia="Calibri" w:hAnsi="Calibri" w:cs="Calibri"/>
          <w:i/>
          <w:iCs/>
          <w:color w:val="444444"/>
          <w:sz w:val="26"/>
          <w:szCs w:val="26"/>
        </w:rPr>
        <w:t>: Theoretical Perspectives on Management</w:t>
      </w:r>
      <w:r>
        <w:rPr>
          <w:rFonts w:ascii="Calibri" w:eastAsia="Calibri" w:hAnsi="Calibri" w:cs="Calibri"/>
          <w:i/>
          <w:iCs/>
          <w:color w:val="444444"/>
          <w:sz w:val="26"/>
          <w:szCs w:val="26"/>
        </w:rPr>
        <w:t>]</w:t>
      </w:r>
    </w:p>
    <w:p w:rsidR="00C56E82" w:rsidRDefault="00C56E82" w:rsidP="00C56E82">
      <w:pPr>
        <w:spacing w:after="600"/>
      </w:pPr>
    </w:p>
    <w:tbl>
      <w:tblPr>
        <w:tblW w:w="9060" w:type="dxa"/>
        <w:jc w:val="center"/>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000" w:firstRow="0" w:lastRow="0" w:firstColumn="0" w:lastColumn="0" w:noHBand="0" w:noVBand="0"/>
      </w:tblPr>
      <w:tblGrid>
        <w:gridCol w:w="3200"/>
        <w:gridCol w:w="5860"/>
      </w:tblGrid>
      <w:tr w:rsidR="00C56E82" w:rsidTr="00C56E82">
        <w:tblPrEx>
          <w:tblCellMar>
            <w:top w:w="0" w:type="dxa"/>
            <w:bottom w:w="0" w:type="dxa"/>
          </w:tblCellMar>
        </w:tblPrEx>
        <w:trPr>
          <w:jc w:val="center"/>
        </w:trPr>
        <w:tc>
          <w:tcPr>
            <w:tcW w:w="3200" w:type="dxa"/>
            <w:shd w:val="clear" w:color="auto" w:fill="F2F2F2"/>
            <w:tcMar>
              <w:top w:w="160" w:type="dxa"/>
              <w:left w:w="160" w:type="dxa"/>
              <w:bottom w:w="160" w:type="dxa"/>
              <w:right w:w="160" w:type="dxa"/>
            </w:tcMar>
            <w:vAlign w:val="center"/>
          </w:tcPr>
          <w:p w:rsidR="00C56E82" w:rsidRDefault="00C56E82" w:rsidP="00C56E82">
            <w:r>
              <w:rPr>
                <w:rFonts w:ascii="Calibri" w:eastAsia="Calibri" w:hAnsi="Calibri" w:cs="Calibri"/>
                <w:b/>
                <w:bCs/>
                <w:sz w:val="22"/>
                <w:szCs w:val="22"/>
              </w:rPr>
              <w:t>Student Name:</w:t>
            </w:r>
          </w:p>
        </w:tc>
        <w:tc>
          <w:tcPr>
            <w:tcW w:w="5860" w:type="dxa"/>
            <w:tcMar>
              <w:top w:w="160" w:type="dxa"/>
              <w:left w:w="160" w:type="dxa"/>
              <w:bottom w:w="160" w:type="dxa"/>
              <w:right w:w="160" w:type="dxa"/>
            </w:tcMar>
            <w:vAlign w:val="center"/>
          </w:tcPr>
          <w:p w:rsidR="00C56E82" w:rsidRDefault="00C56E82" w:rsidP="00C56E82">
            <w:r>
              <w:rPr>
                <w:rFonts w:ascii="Calibri" w:eastAsia="Calibri" w:hAnsi="Calibri" w:cs="Calibri"/>
                <w:sz w:val="22"/>
                <w:szCs w:val="22"/>
              </w:rPr>
              <w:t xml:space="preserve">Ngoc </w:t>
            </w:r>
            <w:proofErr w:type="spellStart"/>
            <w:r>
              <w:rPr>
                <w:rFonts w:ascii="Calibri" w:eastAsia="Calibri" w:hAnsi="Calibri" w:cs="Calibri"/>
                <w:sz w:val="22"/>
                <w:szCs w:val="22"/>
              </w:rPr>
              <w:t>Trang</w:t>
            </w:r>
            <w:proofErr w:type="spellEnd"/>
            <w:r>
              <w:rPr>
                <w:rFonts w:ascii="Calibri" w:eastAsia="Calibri" w:hAnsi="Calibri" w:cs="Calibri"/>
                <w:sz w:val="22"/>
                <w:szCs w:val="22"/>
              </w:rPr>
              <w:t xml:space="preserve"> Le</w:t>
            </w:r>
          </w:p>
        </w:tc>
      </w:tr>
      <w:tr w:rsidR="00C56E82" w:rsidTr="00C56E82">
        <w:tblPrEx>
          <w:tblCellMar>
            <w:top w:w="0" w:type="dxa"/>
            <w:bottom w:w="0" w:type="dxa"/>
          </w:tblCellMar>
        </w:tblPrEx>
        <w:trPr>
          <w:jc w:val="center"/>
        </w:trPr>
        <w:tc>
          <w:tcPr>
            <w:tcW w:w="3200" w:type="dxa"/>
            <w:shd w:val="clear" w:color="auto" w:fill="F2F2F2"/>
            <w:tcMar>
              <w:top w:w="160" w:type="dxa"/>
              <w:left w:w="160" w:type="dxa"/>
              <w:bottom w:w="160" w:type="dxa"/>
              <w:right w:w="160" w:type="dxa"/>
            </w:tcMar>
            <w:vAlign w:val="center"/>
          </w:tcPr>
          <w:p w:rsidR="00C56E82" w:rsidRDefault="00C56E82" w:rsidP="00C56E82">
            <w:r>
              <w:rPr>
                <w:rFonts w:ascii="Calibri" w:eastAsia="Calibri" w:hAnsi="Calibri" w:cs="Calibri"/>
                <w:b/>
                <w:bCs/>
                <w:sz w:val="22"/>
                <w:szCs w:val="22"/>
              </w:rPr>
              <w:t>Student ID:</w:t>
            </w:r>
          </w:p>
        </w:tc>
        <w:tc>
          <w:tcPr>
            <w:tcW w:w="5860" w:type="dxa"/>
            <w:tcMar>
              <w:top w:w="160" w:type="dxa"/>
              <w:left w:w="160" w:type="dxa"/>
              <w:bottom w:w="160" w:type="dxa"/>
              <w:right w:w="160" w:type="dxa"/>
            </w:tcMar>
            <w:vAlign w:val="center"/>
          </w:tcPr>
          <w:p w:rsidR="00C56E82" w:rsidRDefault="00C56E82" w:rsidP="00C56E82">
            <w:r>
              <w:rPr>
                <w:rFonts w:ascii="Calibri" w:eastAsia="Calibri" w:hAnsi="Calibri" w:cs="Calibri"/>
                <w:sz w:val="22"/>
                <w:szCs w:val="22"/>
              </w:rPr>
              <w:t>2536639</w:t>
            </w:r>
          </w:p>
        </w:tc>
      </w:tr>
      <w:tr w:rsidR="00C56E82" w:rsidTr="00C56E82">
        <w:tblPrEx>
          <w:tblCellMar>
            <w:top w:w="0" w:type="dxa"/>
            <w:bottom w:w="0" w:type="dxa"/>
          </w:tblCellMar>
        </w:tblPrEx>
        <w:trPr>
          <w:jc w:val="center"/>
        </w:trPr>
        <w:tc>
          <w:tcPr>
            <w:tcW w:w="3200" w:type="dxa"/>
            <w:shd w:val="clear" w:color="auto" w:fill="F2F2F2"/>
            <w:tcMar>
              <w:top w:w="160" w:type="dxa"/>
              <w:left w:w="160" w:type="dxa"/>
              <w:bottom w:w="160" w:type="dxa"/>
              <w:right w:w="160" w:type="dxa"/>
            </w:tcMar>
            <w:vAlign w:val="center"/>
          </w:tcPr>
          <w:p w:rsidR="00C56E82" w:rsidRDefault="00C56E82" w:rsidP="00C56E82">
            <w:proofErr w:type="spellStart"/>
            <w:r>
              <w:rPr>
                <w:rFonts w:ascii="Calibri" w:eastAsia="Calibri" w:hAnsi="Calibri" w:cs="Calibri"/>
                <w:b/>
                <w:bCs/>
                <w:sz w:val="22"/>
                <w:szCs w:val="22"/>
              </w:rPr>
              <w:t>Programme</w:t>
            </w:r>
            <w:proofErr w:type="spellEnd"/>
            <w:r>
              <w:rPr>
                <w:rFonts w:ascii="Calibri" w:eastAsia="Calibri" w:hAnsi="Calibri" w:cs="Calibri"/>
                <w:b/>
                <w:bCs/>
                <w:sz w:val="22"/>
                <w:szCs w:val="22"/>
              </w:rPr>
              <w:t>:</w:t>
            </w:r>
          </w:p>
        </w:tc>
        <w:tc>
          <w:tcPr>
            <w:tcW w:w="5860" w:type="dxa"/>
            <w:tcMar>
              <w:top w:w="160" w:type="dxa"/>
              <w:left w:w="160" w:type="dxa"/>
              <w:bottom w:w="160" w:type="dxa"/>
              <w:right w:w="160" w:type="dxa"/>
            </w:tcMar>
            <w:vAlign w:val="center"/>
          </w:tcPr>
          <w:p w:rsidR="00C56E82" w:rsidRDefault="00CC23EC" w:rsidP="00CC23EC">
            <w:r>
              <w:rPr>
                <w:rFonts w:ascii="Calibri" w:eastAsia="Calibri" w:hAnsi="Calibri" w:cs="Calibri"/>
                <w:sz w:val="22"/>
                <w:szCs w:val="22"/>
              </w:rPr>
              <w:t>DBA</w:t>
            </w:r>
          </w:p>
        </w:tc>
      </w:tr>
      <w:tr w:rsidR="00C56E82" w:rsidTr="00C56E82">
        <w:tblPrEx>
          <w:tblCellMar>
            <w:top w:w="0" w:type="dxa"/>
            <w:bottom w:w="0" w:type="dxa"/>
          </w:tblCellMar>
        </w:tblPrEx>
        <w:trPr>
          <w:jc w:val="center"/>
        </w:trPr>
        <w:tc>
          <w:tcPr>
            <w:tcW w:w="3200" w:type="dxa"/>
            <w:shd w:val="clear" w:color="auto" w:fill="F2F2F2"/>
            <w:tcMar>
              <w:top w:w="160" w:type="dxa"/>
              <w:left w:w="160" w:type="dxa"/>
              <w:bottom w:w="160" w:type="dxa"/>
              <w:right w:w="160" w:type="dxa"/>
            </w:tcMar>
            <w:vAlign w:val="center"/>
          </w:tcPr>
          <w:p w:rsidR="00C56E82" w:rsidRDefault="00C56E82" w:rsidP="00C56E82">
            <w:r>
              <w:rPr>
                <w:rFonts w:ascii="Calibri" w:eastAsia="Calibri" w:hAnsi="Calibri" w:cs="Calibri"/>
                <w:b/>
                <w:bCs/>
                <w:sz w:val="22"/>
                <w:szCs w:val="22"/>
              </w:rPr>
              <w:t>Module Tutor:</w:t>
            </w:r>
          </w:p>
        </w:tc>
        <w:tc>
          <w:tcPr>
            <w:tcW w:w="5860" w:type="dxa"/>
            <w:tcMar>
              <w:top w:w="160" w:type="dxa"/>
              <w:left w:w="160" w:type="dxa"/>
              <w:bottom w:w="160" w:type="dxa"/>
              <w:right w:w="160" w:type="dxa"/>
            </w:tcMar>
            <w:vAlign w:val="center"/>
          </w:tcPr>
          <w:p w:rsidR="00C56E82" w:rsidRDefault="00CC23EC" w:rsidP="00C56E82">
            <w:r>
              <w:rPr>
                <w:rFonts w:ascii="Calibri" w:eastAsia="Calibri" w:hAnsi="Calibri" w:cs="Calibri"/>
                <w:sz w:val="22"/>
                <w:szCs w:val="22"/>
              </w:rPr>
              <w:t xml:space="preserve">Xavier </w:t>
            </w:r>
            <w:proofErr w:type="spellStart"/>
            <w:r>
              <w:rPr>
                <w:rFonts w:ascii="Calibri" w:eastAsia="Calibri" w:hAnsi="Calibri" w:cs="Calibri"/>
                <w:sz w:val="22"/>
                <w:szCs w:val="22"/>
              </w:rPr>
              <w:t>Matieni</w:t>
            </w:r>
            <w:proofErr w:type="spellEnd"/>
          </w:p>
        </w:tc>
      </w:tr>
      <w:tr w:rsidR="00C56E82" w:rsidTr="00C56E82">
        <w:tblPrEx>
          <w:tblCellMar>
            <w:top w:w="0" w:type="dxa"/>
            <w:bottom w:w="0" w:type="dxa"/>
          </w:tblCellMar>
        </w:tblPrEx>
        <w:trPr>
          <w:jc w:val="center"/>
        </w:trPr>
        <w:tc>
          <w:tcPr>
            <w:tcW w:w="3200" w:type="dxa"/>
            <w:shd w:val="clear" w:color="auto" w:fill="F2F2F2"/>
            <w:tcMar>
              <w:top w:w="160" w:type="dxa"/>
              <w:left w:w="160" w:type="dxa"/>
              <w:bottom w:w="160" w:type="dxa"/>
              <w:right w:w="160" w:type="dxa"/>
            </w:tcMar>
            <w:vAlign w:val="center"/>
          </w:tcPr>
          <w:p w:rsidR="00C56E82" w:rsidRDefault="00C56E82" w:rsidP="00C56E82">
            <w:r>
              <w:rPr>
                <w:rFonts w:ascii="Calibri" w:eastAsia="Calibri" w:hAnsi="Calibri" w:cs="Calibri"/>
                <w:b/>
                <w:bCs/>
                <w:sz w:val="22"/>
                <w:szCs w:val="22"/>
              </w:rPr>
              <w:t>Submission Date:</w:t>
            </w:r>
          </w:p>
        </w:tc>
        <w:tc>
          <w:tcPr>
            <w:tcW w:w="5860" w:type="dxa"/>
            <w:tcMar>
              <w:top w:w="160" w:type="dxa"/>
              <w:left w:w="160" w:type="dxa"/>
              <w:bottom w:w="160" w:type="dxa"/>
              <w:right w:w="160" w:type="dxa"/>
            </w:tcMar>
            <w:vAlign w:val="center"/>
          </w:tcPr>
          <w:p w:rsidR="00C56E82" w:rsidRDefault="00C56E82" w:rsidP="00C56E82">
            <w:r>
              <w:rPr>
                <w:rFonts w:ascii="Calibri" w:eastAsia="Calibri" w:hAnsi="Calibri" w:cs="Calibri"/>
                <w:sz w:val="22"/>
                <w:szCs w:val="22"/>
              </w:rPr>
              <w:t>21/08/2026</w:t>
            </w:r>
          </w:p>
        </w:tc>
      </w:tr>
      <w:tr w:rsidR="00C56E82" w:rsidTr="00C56E82">
        <w:tblPrEx>
          <w:tblCellMar>
            <w:top w:w="0" w:type="dxa"/>
            <w:bottom w:w="0" w:type="dxa"/>
          </w:tblCellMar>
        </w:tblPrEx>
        <w:trPr>
          <w:jc w:val="center"/>
        </w:trPr>
        <w:tc>
          <w:tcPr>
            <w:tcW w:w="3200" w:type="dxa"/>
            <w:shd w:val="clear" w:color="auto" w:fill="F2F2F2"/>
            <w:tcMar>
              <w:top w:w="160" w:type="dxa"/>
              <w:left w:w="160" w:type="dxa"/>
              <w:bottom w:w="160" w:type="dxa"/>
              <w:right w:w="160" w:type="dxa"/>
            </w:tcMar>
            <w:vAlign w:val="center"/>
          </w:tcPr>
          <w:p w:rsidR="00C56E82" w:rsidRDefault="00C56E82" w:rsidP="00C56E82">
            <w:r>
              <w:rPr>
                <w:rFonts w:ascii="Calibri" w:eastAsia="Calibri" w:hAnsi="Calibri" w:cs="Calibri"/>
                <w:b/>
                <w:bCs/>
                <w:sz w:val="22"/>
                <w:szCs w:val="22"/>
              </w:rPr>
              <w:t>Word Count:</w:t>
            </w:r>
          </w:p>
        </w:tc>
        <w:tc>
          <w:tcPr>
            <w:tcW w:w="5860" w:type="dxa"/>
            <w:tcMar>
              <w:top w:w="160" w:type="dxa"/>
              <w:left w:w="160" w:type="dxa"/>
              <w:bottom w:w="160" w:type="dxa"/>
              <w:right w:w="160" w:type="dxa"/>
            </w:tcMar>
            <w:vAlign w:val="center"/>
          </w:tcPr>
          <w:p w:rsidR="00C56E82" w:rsidRDefault="00850457" w:rsidP="00C56E82">
            <w:r>
              <w:rPr>
                <w:rFonts w:ascii="Calibri" w:eastAsia="Calibri" w:hAnsi="Calibri" w:cs="Calibri"/>
                <w:sz w:val="22"/>
                <w:szCs w:val="22"/>
              </w:rPr>
              <w:t>7,53</w:t>
            </w:r>
            <w:r w:rsidR="00C56E82">
              <w:rPr>
                <w:rFonts w:ascii="Calibri" w:eastAsia="Calibri" w:hAnsi="Calibri" w:cs="Calibri"/>
                <w:sz w:val="22"/>
                <w:szCs w:val="22"/>
              </w:rPr>
              <w:t>0 words</w:t>
            </w:r>
          </w:p>
        </w:tc>
      </w:tr>
    </w:tbl>
    <w:p w:rsidR="00C56E82" w:rsidRDefault="00C56E82" w:rsidP="00C56E82">
      <w:pPr>
        <w:spacing w:before="800" w:after="200"/>
      </w:pPr>
    </w:p>
    <w:p w:rsidR="00C56E82" w:rsidRDefault="00C56E82" w:rsidP="00C56E82">
      <w:pPr>
        <w:spacing w:after="200"/>
      </w:pPr>
    </w:p>
    <w:p w:rsidR="00C56E82" w:rsidRDefault="00C56E82" w:rsidP="00C56E82">
      <w:pPr>
        <w:spacing w:after="100"/>
        <w:jc w:val="center"/>
      </w:pPr>
      <w:r>
        <w:rPr>
          <w:rFonts w:ascii="Calibri" w:eastAsia="Calibri" w:hAnsi="Calibri" w:cs="Calibri"/>
          <w:b/>
          <w:bCs/>
          <w:sz w:val="22"/>
          <w:szCs w:val="22"/>
        </w:rPr>
        <w:t>Declaration</w:t>
      </w:r>
    </w:p>
    <w:p w:rsidR="00C56E82" w:rsidRDefault="00C56E82" w:rsidP="00C56E82">
      <w:pPr>
        <w:jc w:val="center"/>
      </w:pPr>
      <w:r>
        <w:rPr>
          <w:rFonts w:ascii="Calibri" w:eastAsia="Calibri" w:hAnsi="Calibri" w:cs="Calibri"/>
          <w:i/>
          <w:iCs/>
          <w:color w:val="555555"/>
          <w:sz w:val="20"/>
          <w:szCs w:val="20"/>
        </w:rPr>
        <w:t>I confirm that this assignment is my own work, that it has not been submitted for any other award, and that all sources have been acknowledged.</w:t>
      </w:r>
    </w:p>
    <w:p w:rsidR="00C56E82" w:rsidRDefault="00C56E82">
      <w:pPr>
        <w:spacing w:after="400"/>
        <w:jc w:val="center"/>
        <w:rPr>
          <w:b/>
          <w:bCs/>
          <w:sz w:val="32"/>
          <w:szCs w:val="32"/>
        </w:rPr>
      </w:pPr>
    </w:p>
    <w:p w:rsidR="00C56E82" w:rsidRDefault="00C56E82">
      <w:pPr>
        <w:spacing w:after="400"/>
        <w:jc w:val="center"/>
        <w:rPr>
          <w:b/>
          <w:bCs/>
          <w:sz w:val="32"/>
          <w:szCs w:val="32"/>
        </w:rPr>
      </w:pPr>
    </w:p>
    <w:p w:rsidR="00CC23EC" w:rsidRPr="00CC23EC" w:rsidRDefault="00FC4B31">
      <w:pPr>
        <w:spacing w:after="120"/>
        <w:rPr>
          <w:b/>
          <w:bCs/>
          <w:sz w:val="32"/>
          <w:szCs w:val="26"/>
        </w:rPr>
      </w:pPr>
      <w:r w:rsidRPr="00CC23EC">
        <w:rPr>
          <w:b/>
          <w:bCs/>
          <w:sz w:val="32"/>
          <w:szCs w:val="26"/>
        </w:rPr>
        <w:t>TOPIC</w:t>
      </w:r>
      <w:r w:rsidR="00C56E82" w:rsidRPr="00CC23EC">
        <w:rPr>
          <w:b/>
          <w:bCs/>
          <w:sz w:val="32"/>
          <w:szCs w:val="26"/>
        </w:rPr>
        <w:t xml:space="preserve"> 2</w:t>
      </w:r>
      <w:r w:rsidRPr="00CC23EC">
        <w:rPr>
          <w:b/>
          <w:bCs/>
          <w:sz w:val="32"/>
          <w:szCs w:val="26"/>
        </w:rPr>
        <w:t>:</w:t>
      </w:r>
    </w:p>
    <w:p w:rsidR="00C501AD" w:rsidRPr="00CC23EC" w:rsidRDefault="00CC23EC" w:rsidP="00CC23EC">
      <w:pPr>
        <w:spacing w:after="400"/>
        <w:jc w:val="both"/>
        <w:rPr>
          <w:b/>
          <w:bCs/>
          <w:i/>
        </w:rPr>
      </w:pPr>
      <w:r w:rsidRPr="00CC23EC">
        <w:rPr>
          <w:b/>
          <w:bCs/>
          <w:i/>
          <w:sz w:val="28"/>
          <w:szCs w:val="22"/>
          <w:u w:val="single"/>
        </w:rPr>
        <w:t xml:space="preserve">“Technology advances - specifically in the areas of e-Commerce and e-Business have rendered traditional models of </w:t>
      </w:r>
      <w:proofErr w:type="spellStart"/>
      <w:r w:rsidRPr="00CC23EC">
        <w:rPr>
          <w:b/>
          <w:bCs/>
          <w:i/>
          <w:sz w:val="28"/>
          <w:szCs w:val="22"/>
          <w:u w:val="single"/>
        </w:rPr>
        <w:t>organisational</w:t>
      </w:r>
      <w:proofErr w:type="spellEnd"/>
      <w:r w:rsidRPr="00CC23EC">
        <w:rPr>
          <w:b/>
          <w:bCs/>
          <w:i/>
          <w:sz w:val="28"/>
          <w:szCs w:val="22"/>
          <w:u w:val="single"/>
        </w:rPr>
        <w:t xml:space="preserve"> structure and theories of management roles obsolete in the light of the changing nature of 21st century corporations.”</w:t>
      </w:r>
      <w:r w:rsidRPr="00CC23EC">
        <w:rPr>
          <w:b/>
          <w:bCs/>
          <w:i/>
          <w:sz w:val="28"/>
          <w:szCs w:val="22"/>
        </w:rPr>
        <w:t xml:space="preserve"> </w:t>
      </w:r>
      <w:r w:rsidRPr="00CC23EC">
        <w:rPr>
          <w:i/>
          <w:sz w:val="28"/>
          <w:szCs w:val="22"/>
        </w:rPr>
        <w:t>Evaluate whether this claim is justified - in relation to a business sector of your choice - and provide evidence for or against it, especially in relation to th</w:t>
      </w:r>
      <w:r w:rsidRPr="00CC23EC">
        <w:rPr>
          <w:i/>
          <w:sz w:val="28"/>
          <w:szCs w:val="22"/>
        </w:rPr>
        <w:t>e management changes it implies</w:t>
      </w:r>
      <w:r w:rsidR="00FC4B31" w:rsidRPr="00CC23EC">
        <w:rPr>
          <w:b/>
          <w:bCs/>
          <w:i/>
        </w:rPr>
        <w:br w:type="page"/>
      </w:r>
    </w:p>
    <w:sdt>
      <w:sdtPr>
        <w:rPr>
          <w:rFonts w:ascii="Times New Roman" w:eastAsia="Times New Roman" w:hAnsi="Times New Roman" w:cs="Times New Roman"/>
          <w:b w:val="0"/>
          <w:bCs w:val="0"/>
          <w:color w:val="auto"/>
          <w:sz w:val="24"/>
          <w:szCs w:val="24"/>
          <w:lang w:eastAsia="en-US"/>
        </w:rPr>
        <w:id w:val="1437796504"/>
        <w:docPartObj>
          <w:docPartGallery w:val="Table of Contents"/>
          <w:docPartUnique/>
        </w:docPartObj>
      </w:sdtPr>
      <w:sdtEndPr>
        <w:rPr>
          <w:noProof/>
        </w:rPr>
      </w:sdtEndPr>
      <w:sdtContent>
        <w:p w:rsidR="00FC4B31" w:rsidRDefault="00FC4B31">
          <w:pPr>
            <w:pStyle w:val="TOCHeading"/>
            <w:rPr>
              <w:color w:val="auto"/>
            </w:rPr>
          </w:pPr>
          <w:r w:rsidRPr="00FC4B31">
            <w:rPr>
              <w:color w:val="auto"/>
            </w:rPr>
            <w:t>Table of Contents</w:t>
          </w:r>
        </w:p>
        <w:p w:rsidR="00FC4B31" w:rsidRPr="00FC4B31" w:rsidRDefault="00FC4B31" w:rsidP="00FC4B31">
          <w:pPr>
            <w:rPr>
              <w:lang w:eastAsia="ja-JP"/>
            </w:rPr>
          </w:pPr>
        </w:p>
        <w:p w:rsidR="00FC4B31" w:rsidRDefault="00FC4B31">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38067752" w:history="1">
            <w:r w:rsidRPr="003B65B9">
              <w:rPr>
                <w:rStyle w:val="Hyperlink"/>
                <w:noProof/>
              </w:rPr>
              <w:t>1. INTRODUCTION</w:t>
            </w:r>
            <w:r>
              <w:rPr>
                <w:noProof/>
                <w:webHidden/>
              </w:rPr>
              <w:tab/>
            </w:r>
            <w:r>
              <w:rPr>
                <w:noProof/>
                <w:webHidden/>
              </w:rPr>
              <w:fldChar w:fldCharType="begin"/>
            </w:r>
            <w:r>
              <w:rPr>
                <w:noProof/>
                <w:webHidden/>
              </w:rPr>
              <w:instrText xml:space="preserve"> PAGEREF _Toc238067752 \h </w:instrText>
            </w:r>
            <w:r>
              <w:rPr>
                <w:noProof/>
                <w:webHidden/>
              </w:rPr>
            </w:r>
            <w:r>
              <w:rPr>
                <w:noProof/>
                <w:webHidden/>
              </w:rPr>
              <w:fldChar w:fldCharType="separate"/>
            </w:r>
            <w:r>
              <w:rPr>
                <w:noProof/>
                <w:webHidden/>
              </w:rPr>
              <w:t>2</w:t>
            </w:r>
            <w:r>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53" w:history="1">
            <w:r w:rsidR="00FC4B31" w:rsidRPr="003B65B9">
              <w:rPr>
                <w:rStyle w:val="Hyperlink"/>
                <w:noProof/>
              </w:rPr>
              <w:t>1.1 Topic Background and Significance</w:t>
            </w:r>
            <w:r w:rsidR="00FC4B31">
              <w:rPr>
                <w:noProof/>
                <w:webHidden/>
              </w:rPr>
              <w:tab/>
            </w:r>
            <w:r w:rsidR="00FC4B31">
              <w:rPr>
                <w:noProof/>
                <w:webHidden/>
              </w:rPr>
              <w:fldChar w:fldCharType="begin"/>
            </w:r>
            <w:r w:rsidR="00FC4B31">
              <w:rPr>
                <w:noProof/>
                <w:webHidden/>
              </w:rPr>
              <w:instrText xml:space="preserve"> PAGEREF _Toc238067753 \h </w:instrText>
            </w:r>
            <w:r w:rsidR="00FC4B31">
              <w:rPr>
                <w:noProof/>
                <w:webHidden/>
              </w:rPr>
            </w:r>
            <w:r w:rsidR="00FC4B31">
              <w:rPr>
                <w:noProof/>
                <w:webHidden/>
              </w:rPr>
              <w:fldChar w:fldCharType="separate"/>
            </w:r>
            <w:r w:rsidR="00FC4B31">
              <w:rPr>
                <w:noProof/>
                <w:webHidden/>
              </w:rPr>
              <w:t>2</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54" w:history="1">
            <w:r w:rsidR="00FC4B31" w:rsidRPr="003B65B9">
              <w:rPr>
                <w:rStyle w:val="Hyperlink"/>
                <w:noProof/>
              </w:rPr>
              <w:t>1.2 Research Aim, Objectives, and Scope</w:t>
            </w:r>
            <w:r w:rsidR="00FC4B31">
              <w:rPr>
                <w:noProof/>
                <w:webHidden/>
              </w:rPr>
              <w:tab/>
            </w:r>
            <w:r w:rsidR="00FC4B31">
              <w:rPr>
                <w:noProof/>
                <w:webHidden/>
              </w:rPr>
              <w:fldChar w:fldCharType="begin"/>
            </w:r>
            <w:r w:rsidR="00FC4B31">
              <w:rPr>
                <w:noProof/>
                <w:webHidden/>
              </w:rPr>
              <w:instrText xml:space="preserve"> PAGEREF _Toc238067754 \h </w:instrText>
            </w:r>
            <w:r w:rsidR="00FC4B31">
              <w:rPr>
                <w:noProof/>
                <w:webHidden/>
              </w:rPr>
            </w:r>
            <w:r w:rsidR="00FC4B31">
              <w:rPr>
                <w:noProof/>
                <w:webHidden/>
              </w:rPr>
              <w:fldChar w:fldCharType="separate"/>
            </w:r>
            <w:r w:rsidR="00FC4B31">
              <w:rPr>
                <w:noProof/>
                <w:webHidden/>
              </w:rPr>
              <w:t>2</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55" w:history="1">
            <w:r w:rsidR="00FC4B31" w:rsidRPr="003B65B9">
              <w:rPr>
                <w:rStyle w:val="Hyperlink"/>
                <w:noProof/>
              </w:rPr>
              <w:t>1.3 Importance to Contemporary Organizations and Thesis Statement</w:t>
            </w:r>
            <w:r w:rsidR="00FC4B31">
              <w:rPr>
                <w:noProof/>
                <w:webHidden/>
              </w:rPr>
              <w:tab/>
            </w:r>
            <w:r w:rsidR="00FC4B31">
              <w:rPr>
                <w:noProof/>
                <w:webHidden/>
              </w:rPr>
              <w:fldChar w:fldCharType="begin"/>
            </w:r>
            <w:r w:rsidR="00FC4B31">
              <w:rPr>
                <w:noProof/>
                <w:webHidden/>
              </w:rPr>
              <w:instrText xml:space="preserve"> PAGEREF _Toc238067755 \h </w:instrText>
            </w:r>
            <w:r w:rsidR="00FC4B31">
              <w:rPr>
                <w:noProof/>
                <w:webHidden/>
              </w:rPr>
            </w:r>
            <w:r w:rsidR="00FC4B31">
              <w:rPr>
                <w:noProof/>
                <w:webHidden/>
              </w:rPr>
              <w:fldChar w:fldCharType="separate"/>
            </w:r>
            <w:r w:rsidR="00FC4B31">
              <w:rPr>
                <w:noProof/>
                <w:webHidden/>
              </w:rPr>
              <w:t>2</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56" w:history="1">
            <w:r w:rsidR="00FC4B31" w:rsidRPr="003B65B9">
              <w:rPr>
                <w:rStyle w:val="Hyperlink"/>
                <w:noProof/>
              </w:rPr>
              <w:t>1.4 Structure of the Report</w:t>
            </w:r>
            <w:r w:rsidR="00FC4B31">
              <w:rPr>
                <w:noProof/>
                <w:webHidden/>
              </w:rPr>
              <w:tab/>
            </w:r>
            <w:r w:rsidR="00FC4B31">
              <w:rPr>
                <w:noProof/>
                <w:webHidden/>
              </w:rPr>
              <w:fldChar w:fldCharType="begin"/>
            </w:r>
            <w:r w:rsidR="00FC4B31">
              <w:rPr>
                <w:noProof/>
                <w:webHidden/>
              </w:rPr>
              <w:instrText xml:space="preserve"> PAGEREF _Toc238067756 \h </w:instrText>
            </w:r>
            <w:r w:rsidR="00FC4B31">
              <w:rPr>
                <w:noProof/>
                <w:webHidden/>
              </w:rPr>
            </w:r>
            <w:r w:rsidR="00FC4B31">
              <w:rPr>
                <w:noProof/>
                <w:webHidden/>
              </w:rPr>
              <w:fldChar w:fldCharType="separate"/>
            </w:r>
            <w:r w:rsidR="00FC4B31">
              <w:rPr>
                <w:noProof/>
                <w:webHidden/>
              </w:rPr>
              <w:t>3</w:t>
            </w:r>
            <w:r w:rsidR="00FC4B31">
              <w:rPr>
                <w:noProof/>
                <w:webHidden/>
              </w:rPr>
              <w:fldChar w:fldCharType="end"/>
            </w:r>
          </w:hyperlink>
        </w:p>
        <w:p w:rsidR="00FC4B31" w:rsidRDefault="00C56E82">
          <w:pPr>
            <w:pStyle w:val="TOC1"/>
            <w:tabs>
              <w:tab w:val="right" w:leader="dot" w:pos="9016"/>
            </w:tabs>
            <w:rPr>
              <w:rFonts w:asciiTheme="minorHAnsi" w:eastAsiaTheme="minorEastAsia" w:hAnsiTheme="minorHAnsi" w:cstheme="minorBidi"/>
              <w:noProof/>
              <w:sz w:val="22"/>
              <w:szCs w:val="22"/>
            </w:rPr>
          </w:pPr>
          <w:hyperlink w:anchor="_Toc238067757" w:history="1">
            <w:r w:rsidR="00FC4B31" w:rsidRPr="003B65B9">
              <w:rPr>
                <w:rStyle w:val="Hyperlink"/>
                <w:noProof/>
              </w:rPr>
              <w:t>2. BACKGROUND AND CONTEXT</w:t>
            </w:r>
            <w:r w:rsidR="00FC4B31">
              <w:rPr>
                <w:noProof/>
                <w:webHidden/>
              </w:rPr>
              <w:tab/>
            </w:r>
            <w:r w:rsidR="00FC4B31">
              <w:rPr>
                <w:noProof/>
                <w:webHidden/>
              </w:rPr>
              <w:fldChar w:fldCharType="begin"/>
            </w:r>
            <w:r w:rsidR="00FC4B31">
              <w:rPr>
                <w:noProof/>
                <w:webHidden/>
              </w:rPr>
              <w:instrText xml:space="preserve"> PAGEREF _Toc238067757 \h </w:instrText>
            </w:r>
            <w:r w:rsidR="00FC4B31">
              <w:rPr>
                <w:noProof/>
                <w:webHidden/>
              </w:rPr>
            </w:r>
            <w:r w:rsidR="00FC4B31">
              <w:rPr>
                <w:noProof/>
                <w:webHidden/>
              </w:rPr>
              <w:fldChar w:fldCharType="separate"/>
            </w:r>
            <w:r w:rsidR="00FC4B31">
              <w:rPr>
                <w:noProof/>
                <w:webHidden/>
              </w:rPr>
              <w:t>3</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58" w:history="1">
            <w:r w:rsidR="00FC4B31" w:rsidRPr="003B65B9">
              <w:rPr>
                <w:rStyle w:val="Hyperlink"/>
                <w:noProof/>
              </w:rPr>
              <w:t>2.1 The Industry and Business Environment: The Digital Banking Revolution</w:t>
            </w:r>
            <w:r w:rsidR="00FC4B31">
              <w:rPr>
                <w:noProof/>
                <w:webHidden/>
              </w:rPr>
              <w:tab/>
            </w:r>
            <w:r w:rsidR="00FC4B31">
              <w:rPr>
                <w:noProof/>
                <w:webHidden/>
              </w:rPr>
              <w:fldChar w:fldCharType="begin"/>
            </w:r>
            <w:r w:rsidR="00FC4B31">
              <w:rPr>
                <w:noProof/>
                <w:webHidden/>
              </w:rPr>
              <w:instrText xml:space="preserve"> PAGEREF _Toc238067758 \h </w:instrText>
            </w:r>
            <w:r w:rsidR="00FC4B31">
              <w:rPr>
                <w:noProof/>
                <w:webHidden/>
              </w:rPr>
            </w:r>
            <w:r w:rsidR="00FC4B31">
              <w:rPr>
                <w:noProof/>
                <w:webHidden/>
              </w:rPr>
              <w:fldChar w:fldCharType="separate"/>
            </w:r>
            <w:r w:rsidR="00FC4B31">
              <w:rPr>
                <w:noProof/>
                <w:webHidden/>
              </w:rPr>
              <w:t>3</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59" w:history="1">
            <w:r w:rsidR="00FC4B31" w:rsidRPr="003B65B9">
              <w:rPr>
                <w:rStyle w:val="Hyperlink"/>
                <w:noProof/>
              </w:rPr>
              <w:t>2.2 Key Conceptual Definitions</w:t>
            </w:r>
            <w:r w:rsidR="00FC4B31">
              <w:rPr>
                <w:noProof/>
                <w:webHidden/>
              </w:rPr>
              <w:tab/>
            </w:r>
            <w:r w:rsidR="00FC4B31">
              <w:rPr>
                <w:noProof/>
                <w:webHidden/>
              </w:rPr>
              <w:fldChar w:fldCharType="begin"/>
            </w:r>
            <w:r w:rsidR="00FC4B31">
              <w:rPr>
                <w:noProof/>
                <w:webHidden/>
              </w:rPr>
              <w:instrText xml:space="preserve"> PAGEREF _Toc238067759 \h </w:instrText>
            </w:r>
            <w:r w:rsidR="00FC4B31">
              <w:rPr>
                <w:noProof/>
                <w:webHidden/>
              </w:rPr>
            </w:r>
            <w:r w:rsidR="00FC4B31">
              <w:rPr>
                <w:noProof/>
                <w:webHidden/>
              </w:rPr>
              <w:fldChar w:fldCharType="separate"/>
            </w:r>
            <w:r w:rsidR="00FC4B31">
              <w:rPr>
                <w:noProof/>
                <w:webHidden/>
              </w:rPr>
              <w:t>4</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60" w:history="1">
            <w:r w:rsidR="00FC4B31" w:rsidRPr="003B65B9">
              <w:rPr>
                <w:rStyle w:val="Hyperlink"/>
                <w:noProof/>
              </w:rPr>
              <w:t>2.3 Contemporary Challenges and Industry Trends</w:t>
            </w:r>
            <w:r w:rsidR="00FC4B31">
              <w:rPr>
                <w:noProof/>
                <w:webHidden/>
              </w:rPr>
              <w:tab/>
            </w:r>
            <w:r w:rsidR="00FC4B31">
              <w:rPr>
                <w:noProof/>
                <w:webHidden/>
              </w:rPr>
              <w:fldChar w:fldCharType="begin"/>
            </w:r>
            <w:r w:rsidR="00FC4B31">
              <w:rPr>
                <w:noProof/>
                <w:webHidden/>
              </w:rPr>
              <w:instrText xml:space="preserve"> PAGEREF _Toc238067760 \h </w:instrText>
            </w:r>
            <w:r w:rsidR="00FC4B31">
              <w:rPr>
                <w:noProof/>
                <w:webHidden/>
              </w:rPr>
            </w:r>
            <w:r w:rsidR="00FC4B31">
              <w:rPr>
                <w:noProof/>
                <w:webHidden/>
              </w:rPr>
              <w:fldChar w:fldCharType="separate"/>
            </w:r>
            <w:r w:rsidR="00FC4B31">
              <w:rPr>
                <w:noProof/>
                <w:webHidden/>
              </w:rPr>
              <w:t>4</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61" w:history="1">
            <w:r w:rsidR="00FC4B31" w:rsidRPr="003B65B9">
              <w:rPr>
                <w:rStyle w:val="Hyperlink"/>
                <w:noProof/>
              </w:rPr>
              <w:t>2.4 Justification for Investigation</w:t>
            </w:r>
            <w:r w:rsidR="00FC4B31">
              <w:rPr>
                <w:noProof/>
                <w:webHidden/>
              </w:rPr>
              <w:tab/>
            </w:r>
            <w:r w:rsidR="00FC4B31">
              <w:rPr>
                <w:noProof/>
                <w:webHidden/>
              </w:rPr>
              <w:fldChar w:fldCharType="begin"/>
            </w:r>
            <w:r w:rsidR="00FC4B31">
              <w:rPr>
                <w:noProof/>
                <w:webHidden/>
              </w:rPr>
              <w:instrText xml:space="preserve"> PAGEREF _Toc238067761 \h </w:instrText>
            </w:r>
            <w:r w:rsidR="00FC4B31">
              <w:rPr>
                <w:noProof/>
                <w:webHidden/>
              </w:rPr>
            </w:r>
            <w:r w:rsidR="00FC4B31">
              <w:rPr>
                <w:noProof/>
                <w:webHidden/>
              </w:rPr>
              <w:fldChar w:fldCharType="separate"/>
            </w:r>
            <w:r w:rsidR="00FC4B31">
              <w:rPr>
                <w:noProof/>
                <w:webHidden/>
              </w:rPr>
              <w:t>4</w:t>
            </w:r>
            <w:r w:rsidR="00FC4B31">
              <w:rPr>
                <w:noProof/>
                <w:webHidden/>
              </w:rPr>
              <w:fldChar w:fldCharType="end"/>
            </w:r>
          </w:hyperlink>
        </w:p>
        <w:p w:rsidR="00FC4B31" w:rsidRDefault="00C56E82">
          <w:pPr>
            <w:pStyle w:val="TOC1"/>
            <w:tabs>
              <w:tab w:val="right" w:leader="dot" w:pos="9016"/>
            </w:tabs>
            <w:rPr>
              <w:rFonts w:asciiTheme="minorHAnsi" w:eastAsiaTheme="minorEastAsia" w:hAnsiTheme="minorHAnsi" w:cstheme="minorBidi"/>
              <w:noProof/>
              <w:sz w:val="22"/>
              <w:szCs w:val="22"/>
            </w:rPr>
          </w:pPr>
          <w:hyperlink w:anchor="_Toc238067762" w:history="1">
            <w:r w:rsidR="00FC4B31" w:rsidRPr="003B65B9">
              <w:rPr>
                <w:rStyle w:val="Hyperlink"/>
                <w:noProof/>
              </w:rPr>
              <w:t>3. LITERATURE REVIEW</w:t>
            </w:r>
            <w:r w:rsidR="00FC4B31">
              <w:rPr>
                <w:noProof/>
                <w:webHidden/>
              </w:rPr>
              <w:tab/>
            </w:r>
            <w:r w:rsidR="00FC4B31">
              <w:rPr>
                <w:noProof/>
                <w:webHidden/>
              </w:rPr>
              <w:fldChar w:fldCharType="begin"/>
            </w:r>
            <w:r w:rsidR="00FC4B31">
              <w:rPr>
                <w:noProof/>
                <w:webHidden/>
              </w:rPr>
              <w:instrText xml:space="preserve"> PAGEREF _Toc238067762 \h </w:instrText>
            </w:r>
            <w:r w:rsidR="00FC4B31">
              <w:rPr>
                <w:noProof/>
                <w:webHidden/>
              </w:rPr>
            </w:r>
            <w:r w:rsidR="00FC4B31">
              <w:rPr>
                <w:noProof/>
                <w:webHidden/>
              </w:rPr>
              <w:fldChar w:fldCharType="separate"/>
            </w:r>
            <w:r w:rsidR="00FC4B31">
              <w:rPr>
                <w:noProof/>
                <w:webHidden/>
              </w:rPr>
              <w:t>5</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63" w:history="1">
            <w:r w:rsidR="00FC4B31" w:rsidRPr="003B65B9">
              <w:rPr>
                <w:rStyle w:val="Hyperlink"/>
                <w:noProof/>
              </w:rPr>
              <w:t>3.1 Classical Management Foundations</w:t>
            </w:r>
            <w:r w:rsidR="00FC4B31">
              <w:rPr>
                <w:noProof/>
                <w:webHidden/>
              </w:rPr>
              <w:tab/>
            </w:r>
            <w:r w:rsidR="00FC4B31">
              <w:rPr>
                <w:noProof/>
                <w:webHidden/>
              </w:rPr>
              <w:fldChar w:fldCharType="begin"/>
            </w:r>
            <w:r w:rsidR="00FC4B31">
              <w:rPr>
                <w:noProof/>
                <w:webHidden/>
              </w:rPr>
              <w:instrText xml:space="preserve"> PAGEREF _Toc238067763 \h </w:instrText>
            </w:r>
            <w:r w:rsidR="00FC4B31">
              <w:rPr>
                <w:noProof/>
                <w:webHidden/>
              </w:rPr>
            </w:r>
            <w:r w:rsidR="00FC4B31">
              <w:rPr>
                <w:noProof/>
                <w:webHidden/>
              </w:rPr>
              <w:fldChar w:fldCharType="separate"/>
            </w:r>
            <w:r w:rsidR="00FC4B31">
              <w:rPr>
                <w:noProof/>
                <w:webHidden/>
              </w:rPr>
              <w:t>5</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64" w:history="1">
            <w:r w:rsidR="00FC4B31" w:rsidRPr="003B65B9">
              <w:rPr>
                <w:rStyle w:val="Hyperlink"/>
                <w:noProof/>
              </w:rPr>
              <w:t>3.1.1 Max Weber's Bureaucratic Model (1947)</w:t>
            </w:r>
            <w:r w:rsidR="00FC4B31">
              <w:rPr>
                <w:noProof/>
                <w:webHidden/>
              </w:rPr>
              <w:tab/>
            </w:r>
            <w:r w:rsidR="00FC4B31">
              <w:rPr>
                <w:noProof/>
                <w:webHidden/>
              </w:rPr>
              <w:fldChar w:fldCharType="begin"/>
            </w:r>
            <w:r w:rsidR="00FC4B31">
              <w:rPr>
                <w:noProof/>
                <w:webHidden/>
              </w:rPr>
              <w:instrText xml:space="preserve"> PAGEREF _Toc238067764 \h </w:instrText>
            </w:r>
            <w:r w:rsidR="00FC4B31">
              <w:rPr>
                <w:noProof/>
                <w:webHidden/>
              </w:rPr>
            </w:r>
            <w:r w:rsidR="00FC4B31">
              <w:rPr>
                <w:noProof/>
                <w:webHidden/>
              </w:rPr>
              <w:fldChar w:fldCharType="separate"/>
            </w:r>
            <w:r w:rsidR="00FC4B31">
              <w:rPr>
                <w:noProof/>
                <w:webHidden/>
              </w:rPr>
              <w:t>5</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65" w:history="1">
            <w:r w:rsidR="00FC4B31" w:rsidRPr="003B65B9">
              <w:rPr>
                <w:rStyle w:val="Hyperlink"/>
                <w:noProof/>
              </w:rPr>
              <w:t>3.1.2 Henri Fayol's Administrative Theory (1916/1949)</w:t>
            </w:r>
            <w:r w:rsidR="00FC4B31">
              <w:rPr>
                <w:noProof/>
                <w:webHidden/>
              </w:rPr>
              <w:tab/>
            </w:r>
            <w:r w:rsidR="00FC4B31">
              <w:rPr>
                <w:noProof/>
                <w:webHidden/>
              </w:rPr>
              <w:fldChar w:fldCharType="begin"/>
            </w:r>
            <w:r w:rsidR="00FC4B31">
              <w:rPr>
                <w:noProof/>
                <w:webHidden/>
              </w:rPr>
              <w:instrText xml:space="preserve"> PAGEREF _Toc238067765 \h </w:instrText>
            </w:r>
            <w:r w:rsidR="00FC4B31">
              <w:rPr>
                <w:noProof/>
                <w:webHidden/>
              </w:rPr>
            </w:r>
            <w:r w:rsidR="00FC4B31">
              <w:rPr>
                <w:noProof/>
                <w:webHidden/>
              </w:rPr>
              <w:fldChar w:fldCharType="separate"/>
            </w:r>
            <w:r w:rsidR="00FC4B31">
              <w:rPr>
                <w:noProof/>
                <w:webHidden/>
              </w:rPr>
              <w:t>5</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66" w:history="1">
            <w:r w:rsidR="00FC4B31" w:rsidRPr="003B65B9">
              <w:rPr>
                <w:rStyle w:val="Hyperlink"/>
                <w:noProof/>
              </w:rPr>
              <w:t>3.1.3 Frederick Winslow Taylor's Scientific Management (1911)</w:t>
            </w:r>
            <w:r w:rsidR="00FC4B31">
              <w:rPr>
                <w:noProof/>
                <w:webHidden/>
              </w:rPr>
              <w:tab/>
            </w:r>
            <w:r w:rsidR="00FC4B31">
              <w:rPr>
                <w:noProof/>
                <w:webHidden/>
              </w:rPr>
              <w:fldChar w:fldCharType="begin"/>
            </w:r>
            <w:r w:rsidR="00FC4B31">
              <w:rPr>
                <w:noProof/>
                <w:webHidden/>
              </w:rPr>
              <w:instrText xml:space="preserve"> PAGEREF _Toc238067766 \h </w:instrText>
            </w:r>
            <w:r w:rsidR="00FC4B31">
              <w:rPr>
                <w:noProof/>
                <w:webHidden/>
              </w:rPr>
            </w:r>
            <w:r w:rsidR="00FC4B31">
              <w:rPr>
                <w:noProof/>
                <w:webHidden/>
              </w:rPr>
              <w:fldChar w:fldCharType="separate"/>
            </w:r>
            <w:r w:rsidR="00FC4B31">
              <w:rPr>
                <w:noProof/>
                <w:webHidden/>
              </w:rPr>
              <w:t>6</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67" w:history="1">
            <w:r w:rsidR="00FC4B31" w:rsidRPr="003B65B9">
              <w:rPr>
                <w:rStyle w:val="Hyperlink"/>
                <w:noProof/>
              </w:rPr>
              <w:t>3.1.4 Contingency Theory and the Mechanistic-Organic Continuum</w:t>
            </w:r>
            <w:r w:rsidR="00FC4B31">
              <w:rPr>
                <w:noProof/>
                <w:webHidden/>
              </w:rPr>
              <w:tab/>
            </w:r>
            <w:r w:rsidR="00FC4B31">
              <w:rPr>
                <w:noProof/>
                <w:webHidden/>
              </w:rPr>
              <w:fldChar w:fldCharType="begin"/>
            </w:r>
            <w:r w:rsidR="00FC4B31">
              <w:rPr>
                <w:noProof/>
                <w:webHidden/>
              </w:rPr>
              <w:instrText xml:space="preserve"> PAGEREF _Toc238067767 \h </w:instrText>
            </w:r>
            <w:r w:rsidR="00FC4B31">
              <w:rPr>
                <w:noProof/>
                <w:webHidden/>
              </w:rPr>
            </w:r>
            <w:r w:rsidR="00FC4B31">
              <w:rPr>
                <w:noProof/>
                <w:webHidden/>
              </w:rPr>
              <w:fldChar w:fldCharType="separate"/>
            </w:r>
            <w:r w:rsidR="00FC4B31">
              <w:rPr>
                <w:noProof/>
                <w:webHidden/>
              </w:rPr>
              <w:t>6</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68" w:history="1">
            <w:r w:rsidR="00FC4B31" w:rsidRPr="003B65B9">
              <w:rPr>
                <w:rStyle w:val="Hyperlink"/>
                <w:noProof/>
              </w:rPr>
              <w:t>3.2 Classical Role Conceptualizations: Mintzberg's Managerial Work (1973)</w:t>
            </w:r>
            <w:r w:rsidR="00FC4B31">
              <w:rPr>
                <w:noProof/>
                <w:webHidden/>
              </w:rPr>
              <w:tab/>
            </w:r>
            <w:r w:rsidR="00FC4B31">
              <w:rPr>
                <w:noProof/>
                <w:webHidden/>
              </w:rPr>
              <w:fldChar w:fldCharType="begin"/>
            </w:r>
            <w:r w:rsidR="00FC4B31">
              <w:rPr>
                <w:noProof/>
                <w:webHidden/>
              </w:rPr>
              <w:instrText xml:space="preserve"> PAGEREF _Toc238067768 \h </w:instrText>
            </w:r>
            <w:r w:rsidR="00FC4B31">
              <w:rPr>
                <w:noProof/>
                <w:webHidden/>
              </w:rPr>
            </w:r>
            <w:r w:rsidR="00FC4B31">
              <w:rPr>
                <w:noProof/>
                <w:webHidden/>
              </w:rPr>
              <w:fldChar w:fldCharType="separate"/>
            </w:r>
            <w:r w:rsidR="00FC4B31">
              <w:rPr>
                <w:noProof/>
                <w:webHidden/>
              </w:rPr>
              <w:t>7</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69" w:history="1">
            <w:r w:rsidR="00FC4B31" w:rsidRPr="003B65B9">
              <w:rPr>
                <w:rStyle w:val="Hyperlink"/>
                <w:noProof/>
              </w:rPr>
              <w:t>3.2.1 Critical Limitations of the Classical Role Framework</w:t>
            </w:r>
            <w:r w:rsidR="00FC4B31">
              <w:rPr>
                <w:noProof/>
                <w:webHidden/>
              </w:rPr>
              <w:tab/>
            </w:r>
            <w:r w:rsidR="00FC4B31">
              <w:rPr>
                <w:noProof/>
                <w:webHidden/>
              </w:rPr>
              <w:fldChar w:fldCharType="begin"/>
            </w:r>
            <w:r w:rsidR="00FC4B31">
              <w:rPr>
                <w:noProof/>
                <w:webHidden/>
              </w:rPr>
              <w:instrText xml:space="preserve"> PAGEREF _Toc238067769 \h </w:instrText>
            </w:r>
            <w:r w:rsidR="00FC4B31">
              <w:rPr>
                <w:noProof/>
                <w:webHidden/>
              </w:rPr>
            </w:r>
            <w:r w:rsidR="00FC4B31">
              <w:rPr>
                <w:noProof/>
                <w:webHidden/>
              </w:rPr>
              <w:fldChar w:fldCharType="separate"/>
            </w:r>
            <w:r w:rsidR="00FC4B31">
              <w:rPr>
                <w:noProof/>
                <w:webHidden/>
              </w:rPr>
              <w:t>7</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70" w:history="1">
            <w:r w:rsidR="00FC4B31" w:rsidRPr="003B65B9">
              <w:rPr>
                <w:rStyle w:val="Hyperlink"/>
                <w:noProof/>
              </w:rPr>
              <w:t>3.3 Contemporary Paradigms in the Digital Era</w:t>
            </w:r>
            <w:r w:rsidR="00FC4B31">
              <w:rPr>
                <w:noProof/>
                <w:webHidden/>
              </w:rPr>
              <w:tab/>
            </w:r>
            <w:r w:rsidR="00FC4B31">
              <w:rPr>
                <w:noProof/>
                <w:webHidden/>
              </w:rPr>
              <w:fldChar w:fldCharType="begin"/>
            </w:r>
            <w:r w:rsidR="00FC4B31">
              <w:rPr>
                <w:noProof/>
                <w:webHidden/>
              </w:rPr>
              <w:instrText xml:space="preserve"> PAGEREF _Toc238067770 \h </w:instrText>
            </w:r>
            <w:r w:rsidR="00FC4B31">
              <w:rPr>
                <w:noProof/>
                <w:webHidden/>
              </w:rPr>
            </w:r>
            <w:r w:rsidR="00FC4B31">
              <w:rPr>
                <w:noProof/>
                <w:webHidden/>
              </w:rPr>
              <w:fldChar w:fldCharType="separate"/>
            </w:r>
            <w:r w:rsidR="00FC4B31">
              <w:rPr>
                <w:noProof/>
                <w:webHidden/>
              </w:rPr>
              <w:t>7</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71" w:history="1">
            <w:r w:rsidR="00FC4B31" w:rsidRPr="003B65B9">
              <w:rPr>
                <w:rStyle w:val="Hyperlink"/>
                <w:noProof/>
              </w:rPr>
              <w:t>3.3.1 Networked and Platform Organizations</w:t>
            </w:r>
            <w:r w:rsidR="00FC4B31">
              <w:rPr>
                <w:noProof/>
                <w:webHidden/>
              </w:rPr>
              <w:tab/>
            </w:r>
            <w:r w:rsidR="00FC4B31">
              <w:rPr>
                <w:noProof/>
                <w:webHidden/>
              </w:rPr>
              <w:fldChar w:fldCharType="begin"/>
            </w:r>
            <w:r w:rsidR="00FC4B31">
              <w:rPr>
                <w:noProof/>
                <w:webHidden/>
              </w:rPr>
              <w:instrText xml:space="preserve"> PAGEREF _Toc238067771 \h </w:instrText>
            </w:r>
            <w:r w:rsidR="00FC4B31">
              <w:rPr>
                <w:noProof/>
                <w:webHidden/>
              </w:rPr>
            </w:r>
            <w:r w:rsidR="00FC4B31">
              <w:rPr>
                <w:noProof/>
                <w:webHidden/>
              </w:rPr>
              <w:fldChar w:fldCharType="separate"/>
            </w:r>
            <w:r w:rsidR="00FC4B31">
              <w:rPr>
                <w:noProof/>
                <w:webHidden/>
              </w:rPr>
              <w:t>7</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72" w:history="1">
            <w:r w:rsidR="00FC4B31" w:rsidRPr="003B65B9">
              <w:rPr>
                <w:rStyle w:val="Hyperlink"/>
                <w:noProof/>
              </w:rPr>
              <w:t>3.3.2 Agile Systems and Matrix Configurations</w:t>
            </w:r>
            <w:r w:rsidR="00FC4B31">
              <w:rPr>
                <w:noProof/>
                <w:webHidden/>
              </w:rPr>
              <w:tab/>
            </w:r>
            <w:r w:rsidR="00FC4B31">
              <w:rPr>
                <w:noProof/>
                <w:webHidden/>
              </w:rPr>
              <w:fldChar w:fldCharType="begin"/>
            </w:r>
            <w:r w:rsidR="00FC4B31">
              <w:rPr>
                <w:noProof/>
                <w:webHidden/>
              </w:rPr>
              <w:instrText xml:space="preserve"> PAGEREF _Toc238067772 \h </w:instrText>
            </w:r>
            <w:r w:rsidR="00FC4B31">
              <w:rPr>
                <w:noProof/>
                <w:webHidden/>
              </w:rPr>
            </w:r>
            <w:r w:rsidR="00FC4B31">
              <w:rPr>
                <w:noProof/>
                <w:webHidden/>
              </w:rPr>
              <w:fldChar w:fldCharType="separate"/>
            </w:r>
            <w:r w:rsidR="00FC4B31">
              <w:rPr>
                <w:noProof/>
                <w:webHidden/>
              </w:rPr>
              <w:t>8</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73" w:history="1">
            <w:r w:rsidR="00FC4B31" w:rsidRPr="003B65B9">
              <w:rPr>
                <w:rStyle w:val="Hyperlink"/>
                <w:noProof/>
              </w:rPr>
              <w:t>3.3.3 Algorithmic Management and Servant Leadership</w:t>
            </w:r>
            <w:r w:rsidR="00FC4B31">
              <w:rPr>
                <w:noProof/>
                <w:webHidden/>
              </w:rPr>
              <w:tab/>
            </w:r>
            <w:r w:rsidR="00FC4B31">
              <w:rPr>
                <w:noProof/>
                <w:webHidden/>
              </w:rPr>
              <w:fldChar w:fldCharType="begin"/>
            </w:r>
            <w:r w:rsidR="00FC4B31">
              <w:rPr>
                <w:noProof/>
                <w:webHidden/>
              </w:rPr>
              <w:instrText xml:space="preserve"> PAGEREF _Toc238067773 \h </w:instrText>
            </w:r>
            <w:r w:rsidR="00FC4B31">
              <w:rPr>
                <w:noProof/>
                <w:webHidden/>
              </w:rPr>
            </w:r>
            <w:r w:rsidR="00FC4B31">
              <w:rPr>
                <w:noProof/>
                <w:webHidden/>
              </w:rPr>
              <w:fldChar w:fldCharType="separate"/>
            </w:r>
            <w:r w:rsidR="00FC4B31">
              <w:rPr>
                <w:noProof/>
                <w:webHidden/>
              </w:rPr>
              <w:t>8</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74" w:history="1">
            <w:r w:rsidR="00FC4B31" w:rsidRPr="003B65B9">
              <w:rPr>
                <w:rStyle w:val="Hyperlink"/>
                <w:noProof/>
              </w:rPr>
              <w:t>3.3.4 The Platform Capitalism Critique</w:t>
            </w:r>
            <w:r w:rsidR="00FC4B31">
              <w:rPr>
                <w:noProof/>
                <w:webHidden/>
              </w:rPr>
              <w:tab/>
            </w:r>
            <w:r w:rsidR="00FC4B31">
              <w:rPr>
                <w:noProof/>
                <w:webHidden/>
              </w:rPr>
              <w:fldChar w:fldCharType="begin"/>
            </w:r>
            <w:r w:rsidR="00FC4B31">
              <w:rPr>
                <w:noProof/>
                <w:webHidden/>
              </w:rPr>
              <w:instrText xml:space="preserve"> PAGEREF _Toc238067774 \h </w:instrText>
            </w:r>
            <w:r w:rsidR="00FC4B31">
              <w:rPr>
                <w:noProof/>
                <w:webHidden/>
              </w:rPr>
            </w:r>
            <w:r w:rsidR="00FC4B31">
              <w:rPr>
                <w:noProof/>
                <w:webHidden/>
              </w:rPr>
              <w:fldChar w:fldCharType="separate"/>
            </w:r>
            <w:r w:rsidR="00FC4B31">
              <w:rPr>
                <w:noProof/>
                <w:webHidden/>
              </w:rPr>
              <w:t>8</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75" w:history="1">
            <w:r w:rsidR="00FC4B31" w:rsidRPr="003B65B9">
              <w:rPr>
                <w:rStyle w:val="Hyperlink"/>
                <w:noProof/>
              </w:rPr>
              <w:t>3.4 Theoretical Synthesis and Identified Research Gaps</w:t>
            </w:r>
            <w:r w:rsidR="00FC4B31">
              <w:rPr>
                <w:noProof/>
                <w:webHidden/>
              </w:rPr>
              <w:tab/>
            </w:r>
            <w:r w:rsidR="00FC4B31">
              <w:rPr>
                <w:noProof/>
                <w:webHidden/>
              </w:rPr>
              <w:fldChar w:fldCharType="begin"/>
            </w:r>
            <w:r w:rsidR="00FC4B31">
              <w:rPr>
                <w:noProof/>
                <w:webHidden/>
              </w:rPr>
              <w:instrText xml:space="preserve"> PAGEREF _Toc238067775 \h </w:instrText>
            </w:r>
            <w:r w:rsidR="00FC4B31">
              <w:rPr>
                <w:noProof/>
                <w:webHidden/>
              </w:rPr>
            </w:r>
            <w:r w:rsidR="00FC4B31">
              <w:rPr>
                <w:noProof/>
                <w:webHidden/>
              </w:rPr>
              <w:fldChar w:fldCharType="separate"/>
            </w:r>
            <w:r w:rsidR="00FC4B31">
              <w:rPr>
                <w:noProof/>
                <w:webHidden/>
              </w:rPr>
              <w:t>8</w:t>
            </w:r>
            <w:r w:rsidR="00FC4B31">
              <w:rPr>
                <w:noProof/>
                <w:webHidden/>
              </w:rPr>
              <w:fldChar w:fldCharType="end"/>
            </w:r>
          </w:hyperlink>
        </w:p>
        <w:p w:rsidR="00FC4B31" w:rsidRDefault="00C56E82">
          <w:pPr>
            <w:pStyle w:val="TOC1"/>
            <w:tabs>
              <w:tab w:val="right" w:leader="dot" w:pos="9016"/>
            </w:tabs>
            <w:rPr>
              <w:rFonts w:asciiTheme="minorHAnsi" w:eastAsiaTheme="minorEastAsia" w:hAnsiTheme="minorHAnsi" w:cstheme="minorBidi"/>
              <w:noProof/>
              <w:sz w:val="22"/>
              <w:szCs w:val="22"/>
            </w:rPr>
          </w:pPr>
          <w:hyperlink w:anchor="_Toc238067776" w:history="1">
            <w:r w:rsidR="00FC4B31" w:rsidRPr="003B65B9">
              <w:rPr>
                <w:rStyle w:val="Hyperlink"/>
                <w:noProof/>
              </w:rPr>
              <w:t>4. CRITICAL ANALYSIS AND DISCUSSION</w:t>
            </w:r>
            <w:r w:rsidR="00FC4B31">
              <w:rPr>
                <w:noProof/>
                <w:webHidden/>
              </w:rPr>
              <w:tab/>
            </w:r>
            <w:r w:rsidR="00FC4B31">
              <w:rPr>
                <w:noProof/>
                <w:webHidden/>
              </w:rPr>
              <w:fldChar w:fldCharType="begin"/>
            </w:r>
            <w:r w:rsidR="00FC4B31">
              <w:rPr>
                <w:noProof/>
                <w:webHidden/>
              </w:rPr>
              <w:instrText xml:space="preserve"> PAGEREF _Toc238067776 \h </w:instrText>
            </w:r>
            <w:r w:rsidR="00FC4B31">
              <w:rPr>
                <w:noProof/>
                <w:webHidden/>
              </w:rPr>
            </w:r>
            <w:r w:rsidR="00FC4B31">
              <w:rPr>
                <w:noProof/>
                <w:webHidden/>
              </w:rPr>
              <w:fldChar w:fldCharType="separate"/>
            </w:r>
            <w:r w:rsidR="00FC4B31">
              <w:rPr>
                <w:noProof/>
                <w:webHidden/>
              </w:rPr>
              <w:t>10</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77" w:history="1">
            <w:r w:rsidR="00FC4B31" w:rsidRPr="003B65B9">
              <w:rPr>
                <w:rStyle w:val="Hyperlink"/>
                <w:noProof/>
              </w:rPr>
              <w:t>4.1 Structural Disruption vs. Structural Persistence</w:t>
            </w:r>
            <w:r w:rsidR="00FC4B31">
              <w:rPr>
                <w:noProof/>
                <w:webHidden/>
              </w:rPr>
              <w:tab/>
            </w:r>
            <w:r w:rsidR="00FC4B31">
              <w:rPr>
                <w:noProof/>
                <w:webHidden/>
              </w:rPr>
              <w:fldChar w:fldCharType="begin"/>
            </w:r>
            <w:r w:rsidR="00FC4B31">
              <w:rPr>
                <w:noProof/>
                <w:webHidden/>
              </w:rPr>
              <w:instrText xml:space="preserve"> PAGEREF _Toc238067777 \h </w:instrText>
            </w:r>
            <w:r w:rsidR="00FC4B31">
              <w:rPr>
                <w:noProof/>
                <w:webHidden/>
              </w:rPr>
            </w:r>
            <w:r w:rsidR="00FC4B31">
              <w:rPr>
                <w:noProof/>
                <w:webHidden/>
              </w:rPr>
              <w:fldChar w:fldCharType="separate"/>
            </w:r>
            <w:r w:rsidR="00FC4B31">
              <w:rPr>
                <w:noProof/>
                <w:webHidden/>
              </w:rPr>
              <w:t>10</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78" w:history="1">
            <w:r w:rsidR="00FC4B31" w:rsidRPr="003B65B9">
              <w:rPr>
                <w:rStyle w:val="Hyperlink"/>
                <w:noProof/>
              </w:rPr>
              <w:t>4.1.1 Empirical Evidence of Disruption: ING Netherlands</w:t>
            </w:r>
            <w:r w:rsidR="00FC4B31">
              <w:rPr>
                <w:noProof/>
                <w:webHidden/>
              </w:rPr>
              <w:tab/>
            </w:r>
            <w:r w:rsidR="00FC4B31">
              <w:rPr>
                <w:noProof/>
                <w:webHidden/>
              </w:rPr>
              <w:fldChar w:fldCharType="begin"/>
            </w:r>
            <w:r w:rsidR="00FC4B31">
              <w:rPr>
                <w:noProof/>
                <w:webHidden/>
              </w:rPr>
              <w:instrText xml:space="preserve"> PAGEREF _Toc238067778 \h </w:instrText>
            </w:r>
            <w:r w:rsidR="00FC4B31">
              <w:rPr>
                <w:noProof/>
                <w:webHidden/>
              </w:rPr>
            </w:r>
            <w:r w:rsidR="00FC4B31">
              <w:rPr>
                <w:noProof/>
                <w:webHidden/>
              </w:rPr>
              <w:fldChar w:fldCharType="separate"/>
            </w:r>
            <w:r w:rsidR="00FC4B31">
              <w:rPr>
                <w:noProof/>
                <w:webHidden/>
              </w:rPr>
              <w:t>10</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79" w:history="1">
            <w:r w:rsidR="00FC4B31" w:rsidRPr="003B65B9">
              <w:rPr>
                <w:rStyle w:val="Hyperlink"/>
                <w:noProof/>
              </w:rPr>
              <w:t>4.1.2 The Native Fintech Topology: Revolut</w:t>
            </w:r>
            <w:r w:rsidR="00FC4B31">
              <w:rPr>
                <w:noProof/>
                <w:webHidden/>
              </w:rPr>
              <w:tab/>
            </w:r>
            <w:r w:rsidR="00FC4B31">
              <w:rPr>
                <w:noProof/>
                <w:webHidden/>
              </w:rPr>
              <w:fldChar w:fldCharType="begin"/>
            </w:r>
            <w:r w:rsidR="00FC4B31">
              <w:rPr>
                <w:noProof/>
                <w:webHidden/>
              </w:rPr>
              <w:instrText xml:space="preserve"> PAGEREF _Toc238067779 \h </w:instrText>
            </w:r>
            <w:r w:rsidR="00FC4B31">
              <w:rPr>
                <w:noProof/>
                <w:webHidden/>
              </w:rPr>
            </w:r>
            <w:r w:rsidR="00FC4B31">
              <w:rPr>
                <w:noProof/>
                <w:webHidden/>
              </w:rPr>
              <w:fldChar w:fldCharType="separate"/>
            </w:r>
            <w:r w:rsidR="00FC4B31">
              <w:rPr>
                <w:noProof/>
                <w:webHidden/>
              </w:rPr>
              <w:t>10</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80" w:history="1">
            <w:r w:rsidR="00FC4B31" w:rsidRPr="003B65B9">
              <w:rPr>
                <w:rStyle w:val="Hyperlink"/>
                <w:noProof/>
              </w:rPr>
              <w:t>4.1.3 Critical Counter-Evaluation: The Persistence of "Digital Bureaucracy"</w:t>
            </w:r>
            <w:r w:rsidR="00FC4B31">
              <w:rPr>
                <w:noProof/>
                <w:webHidden/>
              </w:rPr>
              <w:tab/>
            </w:r>
            <w:r w:rsidR="00FC4B31">
              <w:rPr>
                <w:noProof/>
                <w:webHidden/>
              </w:rPr>
              <w:fldChar w:fldCharType="begin"/>
            </w:r>
            <w:r w:rsidR="00FC4B31">
              <w:rPr>
                <w:noProof/>
                <w:webHidden/>
              </w:rPr>
              <w:instrText xml:space="preserve"> PAGEREF _Toc238067780 \h </w:instrText>
            </w:r>
            <w:r w:rsidR="00FC4B31">
              <w:rPr>
                <w:noProof/>
                <w:webHidden/>
              </w:rPr>
            </w:r>
            <w:r w:rsidR="00FC4B31">
              <w:rPr>
                <w:noProof/>
                <w:webHidden/>
              </w:rPr>
              <w:fldChar w:fldCharType="separate"/>
            </w:r>
            <w:r w:rsidR="00FC4B31">
              <w:rPr>
                <w:noProof/>
                <w:webHidden/>
              </w:rPr>
              <w:t>11</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81" w:history="1">
            <w:r w:rsidR="00FC4B31" w:rsidRPr="003B65B9">
              <w:rPr>
                <w:rStyle w:val="Hyperlink"/>
                <w:noProof/>
              </w:rPr>
              <w:t>4.1.4 A Third Data Point: JPMorgan Chase and the Limits of Full-Scale Agile Transformation</w:t>
            </w:r>
            <w:r w:rsidR="00FC4B31">
              <w:rPr>
                <w:noProof/>
                <w:webHidden/>
              </w:rPr>
              <w:tab/>
            </w:r>
            <w:r w:rsidR="00FC4B31">
              <w:rPr>
                <w:noProof/>
                <w:webHidden/>
              </w:rPr>
              <w:fldChar w:fldCharType="begin"/>
            </w:r>
            <w:r w:rsidR="00FC4B31">
              <w:rPr>
                <w:noProof/>
                <w:webHidden/>
              </w:rPr>
              <w:instrText xml:space="preserve"> PAGEREF _Toc238067781 \h </w:instrText>
            </w:r>
            <w:r w:rsidR="00FC4B31">
              <w:rPr>
                <w:noProof/>
                <w:webHidden/>
              </w:rPr>
            </w:r>
            <w:r w:rsidR="00FC4B31">
              <w:rPr>
                <w:noProof/>
                <w:webHidden/>
              </w:rPr>
              <w:fldChar w:fldCharType="separate"/>
            </w:r>
            <w:r w:rsidR="00FC4B31">
              <w:rPr>
                <w:noProof/>
                <w:webHidden/>
              </w:rPr>
              <w:t>12</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82" w:history="1">
            <w:r w:rsidR="00FC4B31" w:rsidRPr="003B65B9">
              <w:rPr>
                <w:rStyle w:val="Hyperlink"/>
                <w:noProof/>
              </w:rPr>
              <w:t>4.1.5 Comparative Summary</w:t>
            </w:r>
            <w:r w:rsidR="00FC4B31">
              <w:rPr>
                <w:noProof/>
                <w:webHidden/>
              </w:rPr>
              <w:tab/>
            </w:r>
            <w:r w:rsidR="00FC4B31">
              <w:rPr>
                <w:noProof/>
                <w:webHidden/>
              </w:rPr>
              <w:fldChar w:fldCharType="begin"/>
            </w:r>
            <w:r w:rsidR="00FC4B31">
              <w:rPr>
                <w:noProof/>
                <w:webHidden/>
              </w:rPr>
              <w:instrText xml:space="preserve"> PAGEREF _Toc238067782 \h </w:instrText>
            </w:r>
            <w:r w:rsidR="00FC4B31">
              <w:rPr>
                <w:noProof/>
                <w:webHidden/>
              </w:rPr>
            </w:r>
            <w:r w:rsidR="00FC4B31">
              <w:rPr>
                <w:noProof/>
                <w:webHidden/>
              </w:rPr>
              <w:fldChar w:fldCharType="separate"/>
            </w:r>
            <w:r w:rsidR="00FC4B31">
              <w:rPr>
                <w:noProof/>
                <w:webHidden/>
              </w:rPr>
              <w:t>12</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83" w:history="1">
            <w:r w:rsidR="00FC4B31" w:rsidRPr="003B65B9">
              <w:rPr>
                <w:rStyle w:val="Hyperlink"/>
                <w:noProof/>
              </w:rPr>
              <w:t>4.2 The Evolution of Managerial Roles</w:t>
            </w:r>
            <w:r w:rsidR="00FC4B31">
              <w:rPr>
                <w:noProof/>
                <w:webHidden/>
              </w:rPr>
              <w:tab/>
            </w:r>
            <w:r w:rsidR="00FC4B31">
              <w:rPr>
                <w:noProof/>
                <w:webHidden/>
              </w:rPr>
              <w:fldChar w:fldCharType="begin"/>
            </w:r>
            <w:r w:rsidR="00FC4B31">
              <w:rPr>
                <w:noProof/>
                <w:webHidden/>
              </w:rPr>
              <w:instrText xml:space="preserve"> PAGEREF _Toc238067783 \h </w:instrText>
            </w:r>
            <w:r w:rsidR="00FC4B31">
              <w:rPr>
                <w:noProof/>
                <w:webHidden/>
              </w:rPr>
            </w:r>
            <w:r w:rsidR="00FC4B31">
              <w:rPr>
                <w:noProof/>
                <w:webHidden/>
              </w:rPr>
              <w:fldChar w:fldCharType="separate"/>
            </w:r>
            <w:r w:rsidR="00FC4B31">
              <w:rPr>
                <w:noProof/>
                <w:webHidden/>
              </w:rPr>
              <w:t>12</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84" w:history="1">
            <w:r w:rsidR="00FC4B31" w:rsidRPr="003B65B9">
              <w:rPr>
                <w:rStyle w:val="Hyperlink"/>
                <w:noProof/>
              </w:rPr>
              <w:t>4.2.1 Informational Roles in the Age of Big Data</w:t>
            </w:r>
            <w:r w:rsidR="00FC4B31">
              <w:rPr>
                <w:noProof/>
                <w:webHidden/>
              </w:rPr>
              <w:tab/>
            </w:r>
            <w:r w:rsidR="00FC4B31">
              <w:rPr>
                <w:noProof/>
                <w:webHidden/>
              </w:rPr>
              <w:fldChar w:fldCharType="begin"/>
            </w:r>
            <w:r w:rsidR="00FC4B31">
              <w:rPr>
                <w:noProof/>
                <w:webHidden/>
              </w:rPr>
              <w:instrText xml:space="preserve"> PAGEREF _Toc238067784 \h </w:instrText>
            </w:r>
            <w:r w:rsidR="00FC4B31">
              <w:rPr>
                <w:noProof/>
                <w:webHidden/>
              </w:rPr>
            </w:r>
            <w:r w:rsidR="00FC4B31">
              <w:rPr>
                <w:noProof/>
                <w:webHidden/>
              </w:rPr>
              <w:fldChar w:fldCharType="separate"/>
            </w:r>
            <w:r w:rsidR="00FC4B31">
              <w:rPr>
                <w:noProof/>
                <w:webHidden/>
              </w:rPr>
              <w:t>12</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85" w:history="1">
            <w:r w:rsidR="00FC4B31" w:rsidRPr="003B65B9">
              <w:rPr>
                <w:rStyle w:val="Hyperlink"/>
                <w:noProof/>
              </w:rPr>
              <w:t>4.2.2 Interpersonal Roles: The Shift to Servant Leadership</w:t>
            </w:r>
            <w:r w:rsidR="00FC4B31">
              <w:rPr>
                <w:noProof/>
                <w:webHidden/>
              </w:rPr>
              <w:tab/>
            </w:r>
            <w:r w:rsidR="00FC4B31">
              <w:rPr>
                <w:noProof/>
                <w:webHidden/>
              </w:rPr>
              <w:fldChar w:fldCharType="begin"/>
            </w:r>
            <w:r w:rsidR="00FC4B31">
              <w:rPr>
                <w:noProof/>
                <w:webHidden/>
              </w:rPr>
              <w:instrText xml:space="preserve"> PAGEREF _Toc238067785 \h </w:instrText>
            </w:r>
            <w:r w:rsidR="00FC4B31">
              <w:rPr>
                <w:noProof/>
                <w:webHidden/>
              </w:rPr>
            </w:r>
            <w:r w:rsidR="00FC4B31">
              <w:rPr>
                <w:noProof/>
                <w:webHidden/>
              </w:rPr>
              <w:fldChar w:fldCharType="separate"/>
            </w:r>
            <w:r w:rsidR="00FC4B31">
              <w:rPr>
                <w:noProof/>
                <w:webHidden/>
              </w:rPr>
              <w:t>12</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86" w:history="1">
            <w:r w:rsidR="00FC4B31" w:rsidRPr="003B65B9">
              <w:rPr>
                <w:rStyle w:val="Hyperlink"/>
                <w:noProof/>
              </w:rPr>
              <w:t>4.2.3 Decisional Roles: The Algorithmic Decision-Making Frontier</w:t>
            </w:r>
            <w:r w:rsidR="00FC4B31">
              <w:rPr>
                <w:noProof/>
                <w:webHidden/>
              </w:rPr>
              <w:tab/>
            </w:r>
            <w:r w:rsidR="00FC4B31">
              <w:rPr>
                <w:noProof/>
                <w:webHidden/>
              </w:rPr>
              <w:fldChar w:fldCharType="begin"/>
            </w:r>
            <w:r w:rsidR="00FC4B31">
              <w:rPr>
                <w:noProof/>
                <w:webHidden/>
              </w:rPr>
              <w:instrText xml:space="preserve"> PAGEREF _Toc238067786 \h </w:instrText>
            </w:r>
            <w:r w:rsidR="00FC4B31">
              <w:rPr>
                <w:noProof/>
                <w:webHidden/>
              </w:rPr>
            </w:r>
            <w:r w:rsidR="00FC4B31">
              <w:rPr>
                <w:noProof/>
                <w:webHidden/>
              </w:rPr>
              <w:fldChar w:fldCharType="separate"/>
            </w:r>
            <w:r w:rsidR="00FC4B31">
              <w:rPr>
                <w:noProof/>
                <w:webHidden/>
              </w:rPr>
              <w:t>13</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87" w:history="1">
            <w:r w:rsidR="00FC4B31" w:rsidRPr="003B65B9">
              <w:rPr>
                <w:rStyle w:val="Hyperlink"/>
                <w:noProof/>
              </w:rPr>
              <w:t>4.2.4 A Note on Role Intensity Rather Than Role Substitution</w:t>
            </w:r>
            <w:r w:rsidR="00FC4B31">
              <w:rPr>
                <w:noProof/>
                <w:webHidden/>
              </w:rPr>
              <w:tab/>
            </w:r>
            <w:r w:rsidR="00FC4B31">
              <w:rPr>
                <w:noProof/>
                <w:webHidden/>
              </w:rPr>
              <w:fldChar w:fldCharType="begin"/>
            </w:r>
            <w:r w:rsidR="00FC4B31">
              <w:rPr>
                <w:noProof/>
                <w:webHidden/>
              </w:rPr>
              <w:instrText xml:space="preserve"> PAGEREF _Toc238067787 \h </w:instrText>
            </w:r>
            <w:r w:rsidR="00FC4B31">
              <w:rPr>
                <w:noProof/>
                <w:webHidden/>
              </w:rPr>
            </w:r>
            <w:r w:rsidR="00FC4B31">
              <w:rPr>
                <w:noProof/>
                <w:webHidden/>
              </w:rPr>
              <w:fldChar w:fldCharType="separate"/>
            </w:r>
            <w:r w:rsidR="00FC4B31">
              <w:rPr>
                <w:noProof/>
                <w:webHidden/>
              </w:rPr>
              <w:t>13</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88" w:history="1">
            <w:r w:rsidR="00FC4B31" w:rsidRPr="003B65B9">
              <w:rPr>
                <w:rStyle w:val="Hyperlink"/>
                <w:noProof/>
              </w:rPr>
              <w:t>4.3 The Theoretical Debate: Radical Disruption vs. Evolutionary Continuity</w:t>
            </w:r>
            <w:r w:rsidR="00FC4B31">
              <w:rPr>
                <w:noProof/>
                <w:webHidden/>
              </w:rPr>
              <w:tab/>
            </w:r>
            <w:r w:rsidR="00FC4B31">
              <w:rPr>
                <w:noProof/>
                <w:webHidden/>
              </w:rPr>
              <w:fldChar w:fldCharType="begin"/>
            </w:r>
            <w:r w:rsidR="00FC4B31">
              <w:rPr>
                <w:noProof/>
                <w:webHidden/>
              </w:rPr>
              <w:instrText xml:space="preserve"> PAGEREF _Toc238067788 \h </w:instrText>
            </w:r>
            <w:r w:rsidR="00FC4B31">
              <w:rPr>
                <w:noProof/>
                <w:webHidden/>
              </w:rPr>
            </w:r>
            <w:r w:rsidR="00FC4B31">
              <w:rPr>
                <w:noProof/>
                <w:webHidden/>
              </w:rPr>
              <w:fldChar w:fldCharType="separate"/>
            </w:r>
            <w:r w:rsidR="00FC4B31">
              <w:rPr>
                <w:noProof/>
                <w:webHidden/>
              </w:rPr>
              <w:t>13</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89" w:history="1">
            <w:r w:rsidR="00FC4B31" w:rsidRPr="003B65B9">
              <w:rPr>
                <w:rStyle w:val="Hyperlink"/>
                <w:noProof/>
              </w:rPr>
              <w:t>4.4 Synthesis: The Ambidextrous Banking Organization</w:t>
            </w:r>
            <w:r w:rsidR="00FC4B31">
              <w:rPr>
                <w:noProof/>
                <w:webHidden/>
              </w:rPr>
              <w:tab/>
            </w:r>
            <w:r w:rsidR="00FC4B31">
              <w:rPr>
                <w:noProof/>
                <w:webHidden/>
              </w:rPr>
              <w:fldChar w:fldCharType="begin"/>
            </w:r>
            <w:r w:rsidR="00FC4B31">
              <w:rPr>
                <w:noProof/>
                <w:webHidden/>
              </w:rPr>
              <w:instrText xml:space="preserve"> PAGEREF _Toc238067789 \h </w:instrText>
            </w:r>
            <w:r w:rsidR="00FC4B31">
              <w:rPr>
                <w:noProof/>
                <w:webHidden/>
              </w:rPr>
            </w:r>
            <w:r w:rsidR="00FC4B31">
              <w:rPr>
                <w:noProof/>
                <w:webHidden/>
              </w:rPr>
              <w:fldChar w:fldCharType="separate"/>
            </w:r>
            <w:r w:rsidR="00FC4B31">
              <w:rPr>
                <w:noProof/>
                <w:webHidden/>
              </w:rPr>
              <w:t>14</w:t>
            </w:r>
            <w:r w:rsidR="00FC4B31">
              <w:rPr>
                <w:noProof/>
                <w:webHidden/>
              </w:rPr>
              <w:fldChar w:fldCharType="end"/>
            </w:r>
          </w:hyperlink>
        </w:p>
        <w:p w:rsidR="00FC4B31" w:rsidRDefault="00C56E82">
          <w:pPr>
            <w:pStyle w:val="TOC1"/>
            <w:tabs>
              <w:tab w:val="right" w:leader="dot" w:pos="9016"/>
            </w:tabs>
            <w:rPr>
              <w:rFonts w:asciiTheme="minorHAnsi" w:eastAsiaTheme="minorEastAsia" w:hAnsiTheme="minorHAnsi" w:cstheme="minorBidi"/>
              <w:noProof/>
              <w:sz w:val="22"/>
              <w:szCs w:val="22"/>
            </w:rPr>
          </w:pPr>
          <w:hyperlink w:anchor="_Toc238067790" w:history="1">
            <w:r w:rsidR="00FC4B31" w:rsidRPr="003B65B9">
              <w:rPr>
                <w:rStyle w:val="Hyperlink"/>
                <w:noProof/>
              </w:rPr>
              <w:t>5. MANAGERIAL IMPLICATIONS / APPLICATION TO PRACTICE</w:t>
            </w:r>
            <w:r w:rsidR="00FC4B31">
              <w:rPr>
                <w:noProof/>
                <w:webHidden/>
              </w:rPr>
              <w:tab/>
            </w:r>
            <w:r w:rsidR="00FC4B31">
              <w:rPr>
                <w:noProof/>
                <w:webHidden/>
              </w:rPr>
              <w:fldChar w:fldCharType="begin"/>
            </w:r>
            <w:r w:rsidR="00FC4B31">
              <w:rPr>
                <w:noProof/>
                <w:webHidden/>
              </w:rPr>
              <w:instrText xml:space="preserve"> PAGEREF _Toc238067790 \h </w:instrText>
            </w:r>
            <w:r w:rsidR="00FC4B31">
              <w:rPr>
                <w:noProof/>
                <w:webHidden/>
              </w:rPr>
            </w:r>
            <w:r w:rsidR="00FC4B31">
              <w:rPr>
                <w:noProof/>
                <w:webHidden/>
              </w:rPr>
              <w:fldChar w:fldCharType="separate"/>
            </w:r>
            <w:r w:rsidR="00FC4B31">
              <w:rPr>
                <w:noProof/>
                <w:webHidden/>
              </w:rPr>
              <w:t>15</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91" w:history="1">
            <w:r w:rsidR="00FC4B31" w:rsidRPr="003B65B9">
              <w:rPr>
                <w:rStyle w:val="Hyperlink"/>
                <w:noProof/>
              </w:rPr>
              <w:t>5.1 Strategic and Structural Leadership Imperatives</w:t>
            </w:r>
            <w:r w:rsidR="00FC4B31">
              <w:rPr>
                <w:noProof/>
                <w:webHidden/>
              </w:rPr>
              <w:tab/>
            </w:r>
            <w:r w:rsidR="00FC4B31">
              <w:rPr>
                <w:noProof/>
                <w:webHidden/>
              </w:rPr>
              <w:fldChar w:fldCharType="begin"/>
            </w:r>
            <w:r w:rsidR="00FC4B31">
              <w:rPr>
                <w:noProof/>
                <w:webHidden/>
              </w:rPr>
              <w:instrText xml:space="preserve"> PAGEREF _Toc238067791 \h </w:instrText>
            </w:r>
            <w:r w:rsidR="00FC4B31">
              <w:rPr>
                <w:noProof/>
                <w:webHidden/>
              </w:rPr>
            </w:r>
            <w:r w:rsidR="00FC4B31">
              <w:rPr>
                <w:noProof/>
                <w:webHidden/>
              </w:rPr>
              <w:fldChar w:fldCharType="separate"/>
            </w:r>
            <w:r w:rsidR="00FC4B31">
              <w:rPr>
                <w:noProof/>
                <w:webHidden/>
              </w:rPr>
              <w:t>15</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92" w:history="1">
            <w:r w:rsidR="00FC4B31" w:rsidRPr="003B65B9">
              <w:rPr>
                <w:rStyle w:val="Hyperlink"/>
                <w:noProof/>
              </w:rPr>
              <w:t>5.1.1 Designing the Ambidextrous Enterprise</w:t>
            </w:r>
            <w:r w:rsidR="00FC4B31">
              <w:rPr>
                <w:noProof/>
                <w:webHidden/>
              </w:rPr>
              <w:tab/>
            </w:r>
            <w:r w:rsidR="00FC4B31">
              <w:rPr>
                <w:noProof/>
                <w:webHidden/>
              </w:rPr>
              <w:fldChar w:fldCharType="begin"/>
            </w:r>
            <w:r w:rsidR="00FC4B31">
              <w:rPr>
                <w:noProof/>
                <w:webHidden/>
              </w:rPr>
              <w:instrText xml:space="preserve"> PAGEREF _Toc238067792 \h </w:instrText>
            </w:r>
            <w:r w:rsidR="00FC4B31">
              <w:rPr>
                <w:noProof/>
                <w:webHidden/>
              </w:rPr>
            </w:r>
            <w:r w:rsidR="00FC4B31">
              <w:rPr>
                <w:noProof/>
                <w:webHidden/>
              </w:rPr>
              <w:fldChar w:fldCharType="separate"/>
            </w:r>
            <w:r w:rsidR="00FC4B31">
              <w:rPr>
                <w:noProof/>
                <w:webHidden/>
              </w:rPr>
              <w:t>15</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93" w:history="1">
            <w:r w:rsidR="00FC4B31" w:rsidRPr="003B65B9">
              <w:rPr>
                <w:rStyle w:val="Hyperlink"/>
                <w:noProof/>
              </w:rPr>
              <w:t>5.1.2 Developing "Dual-Literate" Leadership Talent</w:t>
            </w:r>
            <w:r w:rsidR="00FC4B31">
              <w:rPr>
                <w:noProof/>
                <w:webHidden/>
              </w:rPr>
              <w:tab/>
            </w:r>
            <w:r w:rsidR="00FC4B31">
              <w:rPr>
                <w:noProof/>
                <w:webHidden/>
              </w:rPr>
              <w:fldChar w:fldCharType="begin"/>
            </w:r>
            <w:r w:rsidR="00FC4B31">
              <w:rPr>
                <w:noProof/>
                <w:webHidden/>
              </w:rPr>
              <w:instrText xml:space="preserve"> PAGEREF _Toc238067793 \h </w:instrText>
            </w:r>
            <w:r w:rsidR="00FC4B31">
              <w:rPr>
                <w:noProof/>
                <w:webHidden/>
              </w:rPr>
            </w:r>
            <w:r w:rsidR="00FC4B31">
              <w:rPr>
                <w:noProof/>
                <w:webHidden/>
              </w:rPr>
              <w:fldChar w:fldCharType="separate"/>
            </w:r>
            <w:r w:rsidR="00FC4B31">
              <w:rPr>
                <w:noProof/>
                <w:webHidden/>
              </w:rPr>
              <w:t>16</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94" w:history="1">
            <w:r w:rsidR="00FC4B31" w:rsidRPr="003B65B9">
              <w:rPr>
                <w:rStyle w:val="Hyperlink"/>
                <w:noProof/>
              </w:rPr>
              <w:t>5.1.3 Sequencing the Transformation</w:t>
            </w:r>
            <w:r w:rsidR="00FC4B31">
              <w:rPr>
                <w:noProof/>
                <w:webHidden/>
              </w:rPr>
              <w:tab/>
            </w:r>
            <w:r w:rsidR="00FC4B31">
              <w:rPr>
                <w:noProof/>
                <w:webHidden/>
              </w:rPr>
              <w:fldChar w:fldCharType="begin"/>
            </w:r>
            <w:r w:rsidR="00FC4B31">
              <w:rPr>
                <w:noProof/>
                <w:webHidden/>
              </w:rPr>
              <w:instrText xml:space="preserve"> PAGEREF _Toc238067794 \h </w:instrText>
            </w:r>
            <w:r w:rsidR="00FC4B31">
              <w:rPr>
                <w:noProof/>
                <w:webHidden/>
              </w:rPr>
            </w:r>
            <w:r w:rsidR="00FC4B31">
              <w:rPr>
                <w:noProof/>
                <w:webHidden/>
              </w:rPr>
              <w:fldChar w:fldCharType="separate"/>
            </w:r>
            <w:r w:rsidR="00FC4B31">
              <w:rPr>
                <w:noProof/>
                <w:webHidden/>
              </w:rPr>
              <w:t>16</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95" w:history="1">
            <w:r w:rsidR="00FC4B31" w:rsidRPr="003B65B9">
              <w:rPr>
                <w:rStyle w:val="Hyperlink"/>
                <w:noProof/>
              </w:rPr>
              <w:t>5.2 Cultural Transformation and Servant Leadership Adoption</w:t>
            </w:r>
            <w:r w:rsidR="00FC4B31">
              <w:rPr>
                <w:noProof/>
                <w:webHidden/>
              </w:rPr>
              <w:tab/>
            </w:r>
            <w:r w:rsidR="00FC4B31">
              <w:rPr>
                <w:noProof/>
                <w:webHidden/>
              </w:rPr>
              <w:fldChar w:fldCharType="begin"/>
            </w:r>
            <w:r w:rsidR="00FC4B31">
              <w:rPr>
                <w:noProof/>
                <w:webHidden/>
              </w:rPr>
              <w:instrText xml:space="preserve"> PAGEREF _Toc238067795 \h </w:instrText>
            </w:r>
            <w:r w:rsidR="00FC4B31">
              <w:rPr>
                <w:noProof/>
                <w:webHidden/>
              </w:rPr>
            </w:r>
            <w:r w:rsidR="00FC4B31">
              <w:rPr>
                <w:noProof/>
                <w:webHidden/>
              </w:rPr>
              <w:fldChar w:fldCharType="separate"/>
            </w:r>
            <w:r w:rsidR="00FC4B31">
              <w:rPr>
                <w:noProof/>
                <w:webHidden/>
              </w:rPr>
              <w:t>16</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96" w:history="1">
            <w:r w:rsidR="00FC4B31" w:rsidRPr="003B65B9">
              <w:rPr>
                <w:rStyle w:val="Hyperlink"/>
                <w:noProof/>
              </w:rPr>
              <w:t>5.2.1 Transitioning from "Command-and-Control" to "Facilitative Architecture"</w:t>
            </w:r>
            <w:r w:rsidR="00FC4B31">
              <w:rPr>
                <w:noProof/>
                <w:webHidden/>
              </w:rPr>
              <w:tab/>
            </w:r>
            <w:r w:rsidR="00FC4B31">
              <w:rPr>
                <w:noProof/>
                <w:webHidden/>
              </w:rPr>
              <w:fldChar w:fldCharType="begin"/>
            </w:r>
            <w:r w:rsidR="00FC4B31">
              <w:rPr>
                <w:noProof/>
                <w:webHidden/>
              </w:rPr>
              <w:instrText xml:space="preserve"> PAGEREF _Toc238067796 \h </w:instrText>
            </w:r>
            <w:r w:rsidR="00FC4B31">
              <w:rPr>
                <w:noProof/>
                <w:webHidden/>
              </w:rPr>
            </w:r>
            <w:r w:rsidR="00FC4B31">
              <w:rPr>
                <w:noProof/>
                <w:webHidden/>
              </w:rPr>
              <w:fldChar w:fldCharType="separate"/>
            </w:r>
            <w:r w:rsidR="00FC4B31">
              <w:rPr>
                <w:noProof/>
                <w:webHidden/>
              </w:rPr>
              <w:t>16</w:t>
            </w:r>
            <w:r w:rsidR="00FC4B31">
              <w:rPr>
                <w:noProof/>
                <w:webHidden/>
              </w:rPr>
              <w:fldChar w:fldCharType="end"/>
            </w:r>
          </w:hyperlink>
        </w:p>
        <w:p w:rsidR="00FC4B31" w:rsidRDefault="00C56E82">
          <w:pPr>
            <w:pStyle w:val="TOC3"/>
            <w:tabs>
              <w:tab w:val="right" w:leader="dot" w:pos="9016"/>
            </w:tabs>
            <w:rPr>
              <w:rFonts w:asciiTheme="minorHAnsi" w:eastAsiaTheme="minorEastAsia" w:hAnsiTheme="minorHAnsi" w:cstheme="minorBidi"/>
              <w:noProof/>
              <w:sz w:val="22"/>
              <w:szCs w:val="22"/>
            </w:rPr>
          </w:pPr>
          <w:hyperlink w:anchor="_Toc238067797" w:history="1">
            <w:r w:rsidR="00FC4B31" w:rsidRPr="003B65B9">
              <w:rPr>
                <w:rStyle w:val="Hyperlink"/>
                <w:noProof/>
              </w:rPr>
              <w:t>5.2.2 Restructuring Performance Measurement</w:t>
            </w:r>
            <w:r w:rsidR="00FC4B31">
              <w:rPr>
                <w:noProof/>
                <w:webHidden/>
              </w:rPr>
              <w:tab/>
            </w:r>
            <w:r w:rsidR="00FC4B31">
              <w:rPr>
                <w:noProof/>
                <w:webHidden/>
              </w:rPr>
              <w:fldChar w:fldCharType="begin"/>
            </w:r>
            <w:r w:rsidR="00FC4B31">
              <w:rPr>
                <w:noProof/>
                <w:webHidden/>
              </w:rPr>
              <w:instrText xml:space="preserve"> PAGEREF _Toc238067797 \h </w:instrText>
            </w:r>
            <w:r w:rsidR="00FC4B31">
              <w:rPr>
                <w:noProof/>
                <w:webHidden/>
              </w:rPr>
            </w:r>
            <w:r w:rsidR="00FC4B31">
              <w:rPr>
                <w:noProof/>
                <w:webHidden/>
              </w:rPr>
              <w:fldChar w:fldCharType="separate"/>
            </w:r>
            <w:r w:rsidR="00FC4B31">
              <w:rPr>
                <w:noProof/>
                <w:webHidden/>
              </w:rPr>
              <w:t>16</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798" w:history="1">
            <w:r w:rsidR="00FC4B31" w:rsidRPr="003B65B9">
              <w:rPr>
                <w:rStyle w:val="Hyperlink"/>
                <w:noProof/>
              </w:rPr>
              <w:t>5.3 Implementation Risks, Ethical Challenges, and Mitigation Strategies</w:t>
            </w:r>
            <w:r w:rsidR="00FC4B31">
              <w:rPr>
                <w:noProof/>
                <w:webHidden/>
              </w:rPr>
              <w:tab/>
            </w:r>
            <w:r w:rsidR="00FC4B31">
              <w:rPr>
                <w:noProof/>
                <w:webHidden/>
              </w:rPr>
              <w:fldChar w:fldCharType="begin"/>
            </w:r>
            <w:r w:rsidR="00FC4B31">
              <w:rPr>
                <w:noProof/>
                <w:webHidden/>
              </w:rPr>
              <w:instrText xml:space="preserve"> PAGEREF _Toc238067798 \h </w:instrText>
            </w:r>
            <w:r w:rsidR="00FC4B31">
              <w:rPr>
                <w:noProof/>
                <w:webHidden/>
              </w:rPr>
            </w:r>
            <w:r w:rsidR="00FC4B31">
              <w:rPr>
                <w:noProof/>
                <w:webHidden/>
              </w:rPr>
              <w:fldChar w:fldCharType="separate"/>
            </w:r>
            <w:r w:rsidR="00FC4B31">
              <w:rPr>
                <w:noProof/>
                <w:webHidden/>
              </w:rPr>
              <w:t>17</w:t>
            </w:r>
            <w:r w:rsidR="00FC4B31">
              <w:rPr>
                <w:noProof/>
                <w:webHidden/>
              </w:rPr>
              <w:fldChar w:fldCharType="end"/>
            </w:r>
          </w:hyperlink>
        </w:p>
        <w:p w:rsidR="00FC4B31" w:rsidRDefault="00C56E82">
          <w:pPr>
            <w:pStyle w:val="TOC1"/>
            <w:tabs>
              <w:tab w:val="right" w:leader="dot" w:pos="9016"/>
            </w:tabs>
            <w:rPr>
              <w:rFonts w:asciiTheme="minorHAnsi" w:eastAsiaTheme="minorEastAsia" w:hAnsiTheme="minorHAnsi" w:cstheme="minorBidi"/>
              <w:noProof/>
              <w:sz w:val="22"/>
              <w:szCs w:val="22"/>
            </w:rPr>
          </w:pPr>
          <w:hyperlink w:anchor="_Toc238067799" w:history="1">
            <w:r w:rsidR="00FC4B31" w:rsidRPr="003B65B9">
              <w:rPr>
                <w:rStyle w:val="Hyperlink"/>
                <w:noProof/>
              </w:rPr>
              <w:t>6. CONCLUSION AND RECOMMENDATIONS</w:t>
            </w:r>
            <w:r w:rsidR="00FC4B31">
              <w:rPr>
                <w:noProof/>
                <w:webHidden/>
              </w:rPr>
              <w:tab/>
            </w:r>
            <w:r w:rsidR="00FC4B31">
              <w:rPr>
                <w:noProof/>
                <w:webHidden/>
              </w:rPr>
              <w:fldChar w:fldCharType="begin"/>
            </w:r>
            <w:r w:rsidR="00FC4B31">
              <w:rPr>
                <w:noProof/>
                <w:webHidden/>
              </w:rPr>
              <w:instrText xml:space="preserve"> PAGEREF _Toc238067799 \h </w:instrText>
            </w:r>
            <w:r w:rsidR="00FC4B31">
              <w:rPr>
                <w:noProof/>
                <w:webHidden/>
              </w:rPr>
            </w:r>
            <w:r w:rsidR="00FC4B31">
              <w:rPr>
                <w:noProof/>
                <w:webHidden/>
              </w:rPr>
              <w:fldChar w:fldCharType="separate"/>
            </w:r>
            <w:r w:rsidR="00FC4B31">
              <w:rPr>
                <w:noProof/>
                <w:webHidden/>
              </w:rPr>
              <w:t>17</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800" w:history="1">
            <w:r w:rsidR="00FC4B31" w:rsidRPr="003B65B9">
              <w:rPr>
                <w:rStyle w:val="Hyperlink"/>
                <w:noProof/>
              </w:rPr>
              <w:t>6.1 Direct Answer to the Assignment Topic</w:t>
            </w:r>
            <w:r w:rsidR="00FC4B31">
              <w:rPr>
                <w:noProof/>
                <w:webHidden/>
              </w:rPr>
              <w:tab/>
            </w:r>
            <w:r w:rsidR="00FC4B31">
              <w:rPr>
                <w:noProof/>
                <w:webHidden/>
              </w:rPr>
              <w:fldChar w:fldCharType="begin"/>
            </w:r>
            <w:r w:rsidR="00FC4B31">
              <w:rPr>
                <w:noProof/>
                <w:webHidden/>
              </w:rPr>
              <w:instrText xml:space="preserve"> PAGEREF _Toc238067800 \h </w:instrText>
            </w:r>
            <w:r w:rsidR="00FC4B31">
              <w:rPr>
                <w:noProof/>
                <w:webHidden/>
              </w:rPr>
            </w:r>
            <w:r w:rsidR="00FC4B31">
              <w:rPr>
                <w:noProof/>
                <w:webHidden/>
              </w:rPr>
              <w:fldChar w:fldCharType="separate"/>
            </w:r>
            <w:r w:rsidR="00FC4B31">
              <w:rPr>
                <w:noProof/>
                <w:webHidden/>
              </w:rPr>
              <w:t>17</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801" w:history="1">
            <w:r w:rsidR="00FC4B31" w:rsidRPr="003B65B9">
              <w:rPr>
                <w:rStyle w:val="Hyperlink"/>
                <w:noProof/>
              </w:rPr>
              <w:t>6.2 Summary of Key Findings</w:t>
            </w:r>
            <w:r w:rsidR="00FC4B31">
              <w:rPr>
                <w:noProof/>
                <w:webHidden/>
              </w:rPr>
              <w:tab/>
            </w:r>
            <w:r w:rsidR="00FC4B31">
              <w:rPr>
                <w:noProof/>
                <w:webHidden/>
              </w:rPr>
              <w:fldChar w:fldCharType="begin"/>
            </w:r>
            <w:r w:rsidR="00FC4B31">
              <w:rPr>
                <w:noProof/>
                <w:webHidden/>
              </w:rPr>
              <w:instrText xml:space="preserve"> PAGEREF _Toc238067801 \h </w:instrText>
            </w:r>
            <w:r w:rsidR="00FC4B31">
              <w:rPr>
                <w:noProof/>
                <w:webHidden/>
              </w:rPr>
            </w:r>
            <w:r w:rsidR="00FC4B31">
              <w:rPr>
                <w:noProof/>
                <w:webHidden/>
              </w:rPr>
              <w:fldChar w:fldCharType="separate"/>
            </w:r>
            <w:r w:rsidR="00FC4B31">
              <w:rPr>
                <w:noProof/>
                <w:webHidden/>
              </w:rPr>
              <w:t>18</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802" w:history="1">
            <w:r w:rsidR="00FC4B31" w:rsidRPr="003B65B9">
              <w:rPr>
                <w:rStyle w:val="Hyperlink"/>
                <w:noProof/>
              </w:rPr>
              <w:t>6.3 Strategic Recommendations for Financial Institutions</w:t>
            </w:r>
            <w:r w:rsidR="00FC4B31">
              <w:rPr>
                <w:noProof/>
                <w:webHidden/>
              </w:rPr>
              <w:tab/>
            </w:r>
            <w:r w:rsidR="00FC4B31">
              <w:rPr>
                <w:noProof/>
                <w:webHidden/>
              </w:rPr>
              <w:fldChar w:fldCharType="begin"/>
            </w:r>
            <w:r w:rsidR="00FC4B31">
              <w:rPr>
                <w:noProof/>
                <w:webHidden/>
              </w:rPr>
              <w:instrText xml:space="preserve"> PAGEREF _Toc238067802 \h </w:instrText>
            </w:r>
            <w:r w:rsidR="00FC4B31">
              <w:rPr>
                <w:noProof/>
                <w:webHidden/>
              </w:rPr>
            </w:r>
            <w:r w:rsidR="00FC4B31">
              <w:rPr>
                <w:noProof/>
                <w:webHidden/>
              </w:rPr>
              <w:fldChar w:fldCharType="separate"/>
            </w:r>
            <w:r w:rsidR="00FC4B31">
              <w:rPr>
                <w:noProof/>
                <w:webHidden/>
              </w:rPr>
              <w:t>18</w:t>
            </w:r>
            <w:r w:rsidR="00FC4B31">
              <w:rPr>
                <w:noProof/>
                <w:webHidden/>
              </w:rPr>
              <w:fldChar w:fldCharType="end"/>
            </w:r>
          </w:hyperlink>
        </w:p>
        <w:p w:rsidR="00FC4B31" w:rsidRDefault="00C56E82">
          <w:pPr>
            <w:pStyle w:val="TOC2"/>
            <w:tabs>
              <w:tab w:val="right" w:leader="dot" w:pos="9016"/>
            </w:tabs>
            <w:rPr>
              <w:rFonts w:asciiTheme="minorHAnsi" w:eastAsiaTheme="minorEastAsia" w:hAnsiTheme="minorHAnsi" w:cstheme="minorBidi"/>
              <w:noProof/>
              <w:sz w:val="22"/>
              <w:szCs w:val="22"/>
            </w:rPr>
          </w:pPr>
          <w:hyperlink w:anchor="_Toc238067803" w:history="1">
            <w:r w:rsidR="00FC4B31" w:rsidRPr="003B65B9">
              <w:rPr>
                <w:rStyle w:val="Hyperlink"/>
                <w:noProof/>
              </w:rPr>
              <w:t>6.4 Future Research Directions</w:t>
            </w:r>
            <w:r w:rsidR="00FC4B31">
              <w:rPr>
                <w:noProof/>
                <w:webHidden/>
              </w:rPr>
              <w:tab/>
            </w:r>
            <w:r w:rsidR="00FC4B31">
              <w:rPr>
                <w:noProof/>
                <w:webHidden/>
              </w:rPr>
              <w:fldChar w:fldCharType="begin"/>
            </w:r>
            <w:r w:rsidR="00FC4B31">
              <w:rPr>
                <w:noProof/>
                <w:webHidden/>
              </w:rPr>
              <w:instrText xml:space="preserve"> PAGEREF _Toc238067803 \h </w:instrText>
            </w:r>
            <w:r w:rsidR="00FC4B31">
              <w:rPr>
                <w:noProof/>
                <w:webHidden/>
              </w:rPr>
            </w:r>
            <w:r w:rsidR="00FC4B31">
              <w:rPr>
                <w:noProof/>
                <w:webHidden/>
              </w:rPr>
              <w:fldChar w:fldCharType="separate"/>
            </w:r>
            <w:r w:rsidR="00FC4B31">
              <w:rPr>
                <w:noProof/>
                <w:webHidden/>
              </w:rPr>
              <w:t>18</w:t>
            </w:r>
            <w:r w:rsidR="00FC4B31">
              <w:rPr>
                <w:noProof/>
                <w:webHidden/>
              </w:rPr>
              <w:fldChar w:fldCharType="end"/>
            </w:r>
          </w:hyperlink>
        </w:p>
        <w:p w:rsidR="00FC4B31" w:rsidRDefault="00C56E82">
          <w:pPr>
            <w:pStyle w:val="TOC1"/>
            <w:tabs>
              <w:tab w:val="right" w:leader="dot" w:pos="9016"/>
            </w:tabs>
            <w:rPr>
              <w:rFonts w:asciiTheme="minorHAnsi" w:eastAsiaTheme="minorEastAsia" w:hAnsiTheme="minorHAnsi" w:cstheme="minorBidi"/>
              <w:noProof/>
              <w:sz w:val="22"/>
              <w:szCs w:val="22"/>
            </w:rPr>
          </w:pPr>
          <w:hyperlink w:anchor="_Toc238067804" w:history="1">
            <w:r w:rsidR="00FC4B31" w:rsidRPr="003B65B9">
              <w:rPr>
                <w:rStyle w:val="Hyperlink"/>
                <w:noProof/>
              </w:rPr>
              <w:t>7. REFERENCES</w:t>
            </w:r>
            <w:r w:rsidR="00FC4B31">
              <w:rPr>
                <w:noProof/>
                <w:webHidden/>
              </w:rPr>
              <w:tab/>
            </w:r>
            <w:r w:rsidR="00FC4B31">
              <w:rPr>
                <w:noProof/>
                <w:webHidden/>
              </w:rPr>
              <w:fldChar w:fldCharType="begin"/>
            </w:r>
            <w:r w:rsidR="00FC4B31">
              <w:rPr>
                <w:noProof/>
                <w:webHidden/>
              </w:rPr>
              <w:instrText xml:space="preserve"> PAGEREF _Toc238067804 \h </w:instrText>
            </w:r>
            <w:r w:rsidR="00FC4B31">
              <w:rPr>
                <w:noProof/>
                <w:webHidden/>
              </w:rPr>
            </w:r>
            <w:r w:rsidR="00FC4B31">
              <w:rPr>
                <w:noProof/>
                <w:webHidden/>
              </w:rPr>
              <w:fldChar w:fldCharType="separate"/>
            </w:r>
            <w:r w:rsidR="00FC4B31">
              <w:rPr>
                <w:noProof/>
                <w:webHidden/>
              </w:rPr>
              <w:t>19</w:t>
            </w:r>
            <w:r w:rsidR="00FC4B31">
              <w:rPr>
                <w:noProof/>
                <w:webHidden/>
              </w:rPr>
              <w:fldChar w:fldCharType="end"/>
            </w:r>
          </w:hyperlink>
        </w:p>
        <w:p w:rsidR="00FC4B31" w:rsidRDefault="00FC4B31">
          <w:r>
            <w:rPr>
              <w:b/>
              <w:bCs/>
              <w:noProof/>
            </w:rPr>
            <w:fldChar w:fldCharType="end"/>
          </w:r>
        </w:p>
      </w:sdtContent>
    </w:sdt>
    <w:p w:rsidR="00C501AD" w:rsidRDefault="00FC4B31">
      <w:r>
        <w:br w:type="page"/>
      </w:r>
    </w:p>
    <w:p w:rsidR="00C501AD" w:rsidRDefault="00FC4B31">
      <w:pPr>
        <w:pStyle w:val="Heading1"/>
      </w:pPr>
      <w:bookmarkStart w:id="0" w:name="_Toc238067752"/>
      <w:r>
        <w:lastRenderedPageBreak/>
        <w:t>1. INTRODUCTION</w:t>
      </w:r>
      <w:bookmarkEnd w:id="0"/>
    </w:p>
    <w:p w:rsidR="00C501AD" w:rsidRDefault="00FC4B31">
      <w:pPr>
        <w:pStyle w:val="Heading2"/>
        <w:spacing w:before="240" w:after="120"/>
      </w:pPr>
      <w:bookmarkStart w:id="1" w:name="_Toc238067753"/>
      <w:r>
        <w:t>1.1 Topic Background and Significance</w:t>
      </w:r>
      <w:bookmarkEnd w:id="1"/>
    </w:p>
    <w:p w:rsidR="00C501AD" w:rsidRDefault="00FC4B31">
      <w:pPr>
        <w:spacing w:after="200"/>
        <w:jc w:val="both"/>
      </w:pPr>
      <w:r>
        <w:t>The early twenty-first century has witnessed an unprecedented transformation across global industries, catalyzed by accelerating advancements in electronic commerce (e-Commerce), electronic business (e-Business) infrastructures, and digital platform ecosystems (Turban et al., 2018). Within the financial services domain, the rise of Financial Technology (</w:t>
      </w:r>
      <w:proofErr w:type="spellStart"/>
      <w:r>
        <w:t>Fintech</w:t>
      </w:r>
      <w:proofErr w:type="spellEnd"/>
      <w:r>
        <w:t xml:space="preserve">), decentralized finance, and digital banking platforms has challenged operational and structural models that remained stable for over a century. Traditionally, commercial banks functioned as bureaucratic institutions characterized by strict functional hierarchies, physical branch networks, and centralized command-and-control governance (Weber, 1947; </w:t>
      </w:r>
      <w:proofErr w:type="spellStart"/>
      <w:r>
        <w:t>Fayol</w:t>
      </w:r>
      <w:proofErr w:type="spellEnd"/>
      <w:r>
        <w:t>, 1949). The infusion of digital business models has forced these legacy institutions to confront fundamental questions regarding their structural agility, cost architecture, and managerial relevance. Where a bank's competitive advantage once rested on the density of its physical branch network and the discipline of its internal chain of command, advantage today is increasingly a function of application programming interface (API) connectivity, data velocity, and the capacity of managers to coordinate distributed, semi-autonomous digital teams. This shift raises a pointed question for management scholarship: does the emergence of e-Business infrastructure genuinely displace the organizational and managerial theories developed for an analogue, hierarchical industrial economy, or does it merely change the surface through which enduring managerial functions are exercised?</w:t>
      </w:r>
    </w:p>
    <w:p w:rsidR="00C501AD" w:rsidRDefault="00FC4B31">
      <w:pPr>
        <w:pStyle w:val="Heading2"/>
        <w:spacing w:before="240" w:after="120"/>
      </w:pPr>
      <w:bookmarkStart w:id="2" w:name="_Toc238067754"/>
      <w:r>
        <w:t>1.2 Research Aim, Objectives, and Scope</w:t>
      </w:r>
      <w:bookmarkEnd w:id="2"/>
    </w:p>
    <w:p w:rsidR="00C501AD" w:rsidRDefault="00FC4B31">
      <w:pPr>
        <w:spacing w:after="200"/>
        <w:jc w:val="both"/>
      </w:pPr>
      <w:r>
        <w:t>This report aims to critically evaluate the assertion that technological advances in e-Commerce and e-Business have rendered traditional models of organizational structure and theories of management roles obsolete, focusing specifically on the banking and financial technology (</w:t>
      </w:r>
      <w:proofErr w:type="spellStart"/>
      <w:r>
        <w:t>Fintech</w:t>
      </w:r>
      <w:proofErr w:type="spellEnd"/>
      <w:r>
        <w:t>) sector as a bounded and empirically rich test case.</w:t>
      </w:r>
    </w:p>
    <w:p w:rsidR="00C501AD" w:rsidRDefault="00FC4B31">
      <w:pPr>
        <w:spacing w:after="200"/>
        <w:jc w:val="both"/>
      </w:pPr>
      <w:r>
        <w:t>To achieve this overarching aim, the report addresses four specific objectives:</w:t>
      </w:r>
    </w:p>
    <w:p w:rsidR="00C501AD" w:rsidRDefault="00FC4B31">
      <w:pPr>
        <w:pStyle w:val="ListParagraph"/>
        <w:numPr>
          <w:ilvl w:val="0"/>
          <w:numId w:val="2"/>
        </w:numPr>
        <w:spacing w:after="120"/>
        <w:jc w:val="both"/>
      </w:pPr>
      <w:r>
        <w:t>To critically examine the philosophical foundations of classical organizational structures and managerial role theories in contrast to emerging digital paradigms.</w:t>
      </w:r>
    </w:p>
    <w:p w:rsidR="00C501AD" w:rsidRDefault="00FC4B31">
      <w:pPr>
        <w:pStyle w:val="ListParagraph"/>
        <w:numPr>
          <w:ilvl w:val="0"/>
          <w:numId w:val="2"/>
        </w:numPr>
        <w:spacing w:after="120"/>
        <w:jc w:val="both"/>
      </w:pPr>
      <w:r>
        <w:t xml:space="preserve">To analyze empirical evidence from transformed incumbent banks (e.g., ING Netherlands) and digital-native </w:t>
      </w:r>
      <w:proofErr w:type="spellStart"/>
      <w:r>
        <w:t>Neobanks</w:t>
      </w:r>
      <w:proofErr w:type="spellEnd"/>
      <w:r>
        <w:t xml:space="preserve"> (e.g., </w:t>
      </w:r>
      <w:proofErr w:type="spellStart"/>
      <w:r>
        <w:t>Revolut</w:t>
      </w:r>
      <w:proofErr w:type="spellEnd"/>
      <w:r>
        <w:t>) regarding structural shifts toward agile networks.</w:t>
      </w:r>
    </w:p>
    <w:p w:rsidR="00C501AD" w:rsidRDefault="00FC4B31">
      <w:pPr>
        <w:pStyle w:val="ListParagraph"/>
        <w:numPr>
          <w:ilvl w:val="0"/>
          <w:numId w:val="2"/>
        </w:numPr>
        <w:spacing w:after="120"/>
        <w:jc w:val="both"/>
      </w:pPr>
      <w:r>
        <w:t>To evaluate the changing nature of managerial roles in an era governed by big data, algorithmic decision-making, and servant leadership.</w:t>
      </w:r>
    </w:p>
    <w:p w:rsidR="00C501AD" w:rsidRDefault="00FC4B31">
      <w:pPr>
        <w:pStyle w:val="ListParagraph"/>
        <w:numPr>
          <w:ilvl w:val="0"/>
          <w:numId w:val="2"/>
        </w:numPr>
        <w:spacing w:after="120"/>
        <w:jc w:val="both"/>
      </w:pPr>
      <w:r>
        <w:t>To develop a doctoral-level synthesis evaluating the validity of the "obsolescence" claim through the theoretical lens of organizational ambidexterity.</w:t>
      </w:r>
    </w:p>
    <w:p w:rsidR="00C501AD" w:rsidRDefault="00FC4B31">
      <w:pPr>
        <w:pStyle w:val="Heading2"/>
        <w:spacing w:before="240" w:after="120"/>
      </w:pPr>
      <w:bookmarkStart w:id="3" w:name="_Toc238067755"/>
      <w:r>
        <w:t>1.3 Importance to Contemporary Organizations and Thesis Statement</w:t>
      </w:r>
      <w:bookmarkEnd w:id="3"/>
    </w:p>
    <w:p w:rsidR="00C501AD" w:rsidRDefault="00FC4B31">
      <w:pPr>
        <w:spacing w:after="200"/>
        <w:jc w:val="both"/>
      </w:pPr>
      <w:r>
        <w:t xml:space="preserve">Evaluating whether classical management models are obsolete is not merely an academic exercise; it is a pressing strategic concern for executive leaders navigating digital transformation under conditions of heightened regulatory scrutiny. Organizations that prematurely abandon traditional governance risk operational failure, systemic contagion, and regulatory sanction, while those clinging to rigid hierarchies face disintermediation and market disruption from more agile </w:t>
      </w:r>
      <w:proofErr w:type="spellStart"/>
      <w:r>
        <w:t>Fintech</w:t>
      </w:r>
      <w:proofErr w:type="spellEnd"/>
      <w:r>
        <w:t xml:space="preserve"> entrants. The stakes of misdiagnosing this </w:t>
      </w:r>
      <w:r>
        <w:lastRenderedPageBreak/>
        <w:t>transition are therefore asymmetric and severe, which is precisely why a rigorous, evidence-based evaluation of the obsolescence thesis is warranted.</w:t>
      </w:r>
    </w:p>
    <w:p w:rsidR="00C501AD" w:rsidRDefault="00FC4B31">
      <w:pPr>
        <w:spacing w:after="200"/>
        <w:jc w:val="both"/>
      </w:pPr>
      <w:r>
        <w:t>This report argues that while digital advances have dismantled rigid vertical silos and redefined supervisory roles, the claim that classical management theories are obsolete is an oversimplification. The twenty-first-century banking sector operates under a hybrid, ambidextrous paradigm, wherein classical principles of control, standardized governance, and risk mitigation persist, re-engineered directly into digital and algorithmic architectures rather than discarded outright.</w:t>
      </w:r>
    </w:p>
    <w:p w:rsidR="00C501AD" w:rsidRDefault="00FC4B31">
      <w:pPr>
        <w:pStyle w:val="Heading2"/>
        <w:spacing w:before="240" w:after="120"/>
      </w:pPr>
      <w:bookmarkStart w:id="4" w:name="_Toc238067756"/>
      <w:r>
        <w:t>1.4 Structure of the Report</w:t>
      </w:r>
      <w:bookmarkEnd w:id="4"/>
    </w:p>
    <w:p w:rsidR="00C501AD" w:rsidRDefault="00FC4B31">
      <w:pPr>
        <w:spacing w:after="200"/>
        <w:jc w:val="both"/>
      </w:pPr>
      <w:r>
        <w:t>The paper is structured into seven sections. Section 2 establishes the industrial context, defining the key terms and pressures that frame the analysis. Section 3 reviews classical and contemporary literature on organizational structure and managerial roles. Section 4 provides a critical analysis of empirical evidence drawn from incumbent and native digital banks. Section 5 outlines the practical managerial implications of the findings for executive leadership. Section 6 concludes the report with strategic recommendations and future research directions, followed by full academic references in Section 7.</w:t>
      </w:r>
    </w:p>
    <w:p w:rsidR="000A2FA3" w:rsidRDefault="000A2FA3">
      <w:pPr>
        <w:pStyle w:val="Heading1"/>
      </w:pPr>
      <w:bookmarkStart w:id="5" w:name="_Toc238067757"/>
      <w:r>
        <w:br w:type="page"/>
      </w:r>
    </w:p>
    <w:p w:rsidR="00C501AD" w:rsidRDefault="00FC4B31">
      <w:pPr>
        <w:pStyle w:val="Heading1"/>
      </w:pPr>
      <w:r>
        <w:lastRenderedPageBreak/>
        <w:t>2. BACKGROUND AND CONTEXT</w:t>
      </w:r>
      <w:bookmarkEnd w:id="5"/>
    </w:p>
    <w:p w:rsidR="00C501AD" w:rsidRDefault="00FC4B31">
      <w:pPr>
        <w:pStyle w:val="Heading2"/>
        <w:spacing w:before="240" w:after="120"/>
      </w:pPr>
      <w:bookmarkStart w:id="6" w:name="_Toc238067758"/>
      <w:r>
        <w:t>2.1 The Industry and Business Environment: The Digital Banking Revolution</w:t>
      </w:r>
      <w:bookmarkEnd w:id="6"/>
    </w:p>
    <w:p w:rsidR="00C501AD" w:rsidRDefault="00FC4B31">
      <w:pPr>
        <w:spacing w:after="200"/>
        <w:jc w:val="both"/>
      </w:pPr>
      <w:r>
        <w:t>The global financial services industry historically represented one of the most stable and risk-averse commercial sectors. Commercial banking was anchored in a "brick-and-mortar" business model, where customer acquisition, relationship management, credit underwriting, and transaction processing occurred within localized physical branches. Structural design mirrored this physical presence through multi-tiered regional hierarchies, extensive middle-management supervisory layers, and specialized back-office processing units (</w:t>
      </w:r>
      <w:proofErr w:type="spellStart"/>
      <w:r>
        <w:t>Vives</w:t>
      </w:r>
      <w:proofErr w:type="spellEnd"/>
      <w:r>
        <w:t>, 2019). Promotion pathways, control systems, and even the physical layout of head offices were organized around this branch-centric logic, reinforcing a culture in which authority flowed downward through clearly demarcated reporting lines.</w:t>
      </w:r>
    </w:p>
    <w:p w:rsidR="00C501AD" w:rsidRDefault="00FC4B31">
      <w:pPr>
        <w:spacing w:after="200"/>
        <w:jc w:val="both"/>
      </w:pPr>
      <w:r>
        <w:t>Over the past two decades, this traditional operating model has faced systemic disruption driven by two major technological catalysts:</w:t>
      </w:r>
    </w:p>
    <w:p w:rsidR="00C501AD" w:rsidRDefault="00FC4B31">
      <w:pPr>
        <w:pStyle w:val="ListParagraph"/>
        <w:numPr>
          <w:ilvl w:val="0"/>
          <w:numId w:val="1"/>
        </w:numPr>
        <w:spacing w:after="120"/>
        <w:jc w:val="both"/>
      </w:pPr>
      <w:r>
        <w:t xml:space="preserve">The e-Commerce and e-Business Explosion: The integration of digital payment gateways, mobile banking </w:t>
      </w:r>
      <w:proofErr w:type="gramStart"/>
      <w:r>
        <w:t>applications,</w:t>
      </w:r>
      <w:proofErr w:type="gramEnd"/>
      <w:r>
        <w:t xml:space="preserve"> and application programming interfaces (APIs) transformed financial transactions from batch-processed, paper-based routines into twenty-four-hour, seven-day, instantaneous digital data streams. Customers who once queued at a branch counter to move funds or open an account now expect completion within seconds through a mobile interface, compressing decision cycles that used to unfold over days into moments that unfold in real time.</w:t>
      </w:r>
    </w:p>
    <w:p w:rsidR="00C501AD" w:rsidRDefault="00FC4B31">
      <w:pPr>
        <w:pStyle w:val="ListParagraph"/>
        <w:numPr>
          <w:ilvl w:val="0"/>
          <w:numId w:val="1"/>
        </w:numPr>
        <w:spacing w:after="120"/>
        <w:jc w:val="both"/>
      </w:pPr>
      <w:r>
        <w:t xml:space="preserve">The Rise of the </w:t>
      </w:r>
      <w:proofErr w:type="spellStart"/>
      <w:r>
        <w:t>Fintech</w:t>
      </w:r>
      <w:proofErr w:type="spellEnd"/>
      <w:r>
        <w:t xml:space="preserve"> Ecosystem: The emergence of specialized </w:t>
      </w:r>
      <w:proofErr w:type="spellStart"/>
      <w:r>
        <w:t>Fintech</w:t>
      </w:r>
      <w:proofErr w:type="spellEnd"/>
      <w:r>
        <w:t xml:space="preserve"> startups and digital-native Challenger Banks (</w:t>
      </w:r>
      <w:proofErr w:type="spellStart"/>
      <w:r>
        <w:t>Neobanks</w:t>
      </w:r>
      <w:proofErr w:type="spellEnd"/>
      <w:r>
        <w:t xml:space="preserve">) unbundled traditional banking services. Firms such as </w:t>
      </w:r>
      <w:proofErr w:type="spellStart"/>
      <w:r>
        <w:t>Revolut</w:t>
      </w:r>
      <w:proofErr w:type="spellEnd"/>
      <w:r>
        <w:t xml:space="preserve">, </w:t>
      </w:r>
      <w:proofErr w:type="spellStart"/>
      <w:r>
        <w:t>Monzo</w:t>
      </w:r>
      <w:proofErr w:type="spellEnd"/>
      <w:r>
        <w:t>, and Wise eliminated physical branches entirely, operating as software platforms that deliver hyper-personalized financial products at a fraction of traditional operating costs (Lee and Shin, 2018). This unbundling has extended beyond retail payments into lending, wealth management, and foreign exchange, each of which was historically the preserve of a dedicated departmental hierarchy within the incumbent bank.</w:t>
      </w:r>
    </w:p>
    <w:p w:rsidR="00C501AD" w:rsidRDefault="00FC4B31">
      <w:pPr>
        <w:pStyle w:val="Heading2"/>
        <w:spacing w:before="240" w:after="120"/>
      </w:pPr>
      <w:bookmarkStart w:id="7" w:name="_Toc238067759"/>
      <w:r>
        <w:t>2.2 Key Conceptual Definitions</w:t>
      </w:r>
      <w:bookmarkEnd w:id="7"/>
    </w:p>
    <w:p w:rsidR="00C501AD" w:rsidRDefault="00FC4B31">
      <w:pPr>
        <w:spacing w:after="200"/>
        <w:jc w:val="both"/>
      </w:pPr>
      <w:r>
        <w:t>To evaluate this landscape rigorously, several interrelated concepts must be defined:</w:t>
      </w:r>
    </w:p>
    <w:p w:rsidR="00C501AD" w:rsidRDefault="00FC4B31">
      <w:pPr>
        <w:pStyle w:val="ListParagraph"/>
        <w:numPr>
          <w:ilvl w:val="0"/>
          <w:numId w:val="1"/>
        </w:numPr>
        <w:spacing w:after="120"/>
        <w:jc w:val="both"/>
      </w:pPr>
      <w:proofErr w:type="gramStart"/>
      <w:r>
        <w:t>e-Business</w:t>
      </w:r>
      <w:proofErr w:type="gramEnd"/>
      <w:r>
        <w:t xml:space="preserve"> Infrastructure: The systemic integration of information and communication technologies (ICT) to execute all internal operational processes, inter-organizational collaborations, and digital value chains (Turban et al., 2018).</w:t>
      </w:r>
    </w:p>
    <w:p w:rsidR="00C501AD" w:rsidRDefault="00FC4B31">
      <w:pPr>
        <w:pStyle w:val="ListParagraph"/>
        <w:numPr>
          <w:ilvl w:val="0"/>
          <w:numId w:val="1"/>
        </w:numPr>
        <w:spacing w:after="120"/>
        <w:jc w:val="both"/>
      </w:pPr>
      <w:r>
        <w:t>Organizational Structure: The formal system of task and authority relationships that controls how people coordinate their actions and use resources to achieve organizational goals (Daft, 2021).</w:t>
      </w:r>
    </w:p>
    <w:p w:rsidR="00C501AD" w:rsidRDefault="00FC4B31">
      <w:pPr>
        <w:pStyle w:val="ListParagraph"/>
        <w:numPr>
          <w:ilvl w:val="0"/>
          <w:numId w:val="1"/>
        </w:numPr>
        <w:spacing w:after="120"/>
        <w:jc w:val="both"/>
      </w:pPr>
      <w:r>
        <w:t>Managerial Roles: The specific behavioral patterns, responsibilities, and activities expected of an individual who oversees organizational subunits (</w:t>
      </w:r>
      <w:proofErr w:type="spellStart"/>
      <w:r>
        <w:t>Mintzberg</w:t>
      </w:r>
      <w:proofErr w:type="spellEnd"/>
      <w:r>
        <w:t>, 1973).</w:t>
      </w:r>
    </w:p>
    <w:p w:rsidR="00C501AD" w:rsidRDefault="00FC4B31">
      <w:pPr>
        <w:pStyle w:val="ListParagraph"/>
        <w:numPr>
          <w:ilvl w:val="0"/>
          <w:numId w:val="1"/>
        </w:numPr>
        <w:spacing w:after="120"/>
        <w:jc w:val="both"/>
      </w:pPr>
      <w:r>
        <w:t>Organizational Ambidexterity: The dynamic organizational capability to simultaneously balance evolutionary exploitation (efficiency, risk mitigation, and control) with revolutionary exploration (digital innovation, flexibility, and rapid adaptation) (</w:t>
      </w:r>
      <w:proofErr w:type="spellStart"/>
      <w:r>
        <w:t>Tushman</w:t>
      </w:r>
      <w:proofErr w:type="spellEnd"/>
      <w:r>
        <w:t xml:space="preserve"> and O'Reilly, 1996).</w:t>
      </w:r>
    </w:p>
    <w:p w:rsidR="00C501AD" w:rsidRDefault="00FC4B31">
      <w:pPr>
        <w:spacing w:after="200"/>
        <w:jc w:val="both"/>
      </w:pPr>
      <w:r>
        <w:lastRenderedPageBreak/>
        <w:t>These definitions are not merely semantic; they establish the analytical vocabulary through which the report subsequently tests whether digital transformation represents a wholesale replacement of, or a re-expression of, classical structural and managerial logic.</w:t>
      </w:r>
    </w:p>
    <w:p w:rsidR="00C501AD" w:rsidRDefault="00FC4B31">
      <w:pPr>
        <w:pStyle w:val="Heading2"/>
        <w:spacing w:before="240" w:after="120"/>
      </w:pPr>
      <w:bookmarkStart w:id="8" w:name="_Toc238067760"/>
      <w:r>
        <w:t>2.3 Contemporary Challenges and Industry Trends</w:t>
      </w:r>
      <w:bookmarkEnd w:id="8"/>
    </w:p>
    <w:p w:rsidR="00C501AD" w:rsidRDefault="00FC4B31">
      <w:pPr>
        <w:spacing w:after="200"/>
        <w:jc w:val="both"/>
      </w:pPr>
      <w:r>
        <w:t>Modern banking corporations operate within a Volatile, Uncertain, Complex, and Ambiguous (VUCA) operating environment characterized by three intersecting pressures, summarized in Table 1 below.</w:t>
      </w:r>
    </w:p>
    <w:p w:rsidR="00C501AD" w:rsidRDefault="00FC4B31">
      <w:pPr>
        <w:pStyle w:val="ListParagraph"/>
        <w:numPr>
          <w:ilvl w:val="0"/>
          <w:numId w:val="3"/>
        </w:numPr>
        <w:spacing w:after="120"/>
        <w:jc w:val="both"/>
      </w:pPr>
      <w:r>
        <w:t>Changing Consumer Expectations: Digital consumers demand frictionless, instant mobile experiences, undermining the value proposition of physical branch networks and placing continuous pressure on margins as price comparison and switching become effortless.</w:t>
      </w:r>
    </w:p>
    <w:p w:rsidR="00C501AD" w:rsidRDefault="00FC4B31">
      <w:pPr>
        <w:pStyle w:val="ListParagraph"/>
        <w:numPr>
          <w:ilvl w:val="0"/>
          <w:numId w:val="3"/>
        </w:numPr>
        <w:spacing w:after="120"/>
        <w:jc w:val="both"/>
      </w:pPr>
      <w:r>
        <w:t xml:space="preserve">Technological Acceleration: Machine learning, cloud computing, and automated workflows enable straight-through transaction processing, </w:t>
      </w:r>
      <w:proofErr w:type="spellStart"/>
      <w:r>
        <w:t>disintermediating</w:t>
      </w:r>
      <w:proofErr w:type="spellEnd"/>
      <w:r>
        <w:t xml:space="preserve"> traditional middle managers whose historical function was to manually verify, approve, and escalate transactions.</w:t>
      </w:r>
    </w:p>
    <w:p w:rsidR="00C501AD" w:rsidRDefault="00FC4B31">
      <w:pPr>
        <w:pStyle w:val="ListParagraph"/>
        <w:numPr>
          <w:ilvl w:val="0"/>
          <w:numId w:val="3"/>
        </w:numPr>
        <w:spacing w:after="120"/>
        <w:jc w:val="both"/>
      </w:pPr>
      <w:r>
        <w:t>Severe Regulatory and Governance Demands: Unlike standard e-Commerce retailers, banks manage systemic economic capital and must adhere to strict regulatory frameworks (e.g., Basel III/IV capital adequacy standards, Anti-Money Laundering [AML] directives, and stringent data protection mandates). These obligations do not diminish merely because a firm operates digitally; if anything, regulators have extended traditional prudential requirements into new domains such as algorithmic accountability and operational resilience testing.</w:t>
      </w:r>
    </w:p>
    <w:p w:rsidR="00C501AD" w:rsidRDefault="00FC4B31">
      <w:pPr>
        <w:pStyle w:val="Heading2"/>
        <w:spacing w:before="240" w:after="120"/>
      </w:pPr>
      <w:bookmarkStart w:id="9" w:name="_Toc238067761"/>
      <w:r>
        <w:t>2.4 Justification for Investigation</w:t>
      </w:r>
      <w:bookmarkEnd w:id="9"/>
    </w:p>
    <w:p w:rsidR="00C501AD" w:rsidRDefault="00FC4B31">
      <w:pPr>
        <w:spacing w:after="200"/>
        <w:jc w:val="both"/>
      </w:pPr>
      <w:r>
        <w:t xml:space="preserve">The financial services sector provides a compelling testing ground for management theory precisely because it sits at the intersection of the two forces named in the assignment brief: aggressive e-Business disruption and unusually rigid institutional constraint. If technology has truly rendered classical structures and managerial roles obsolete, this effect should be most visible in an industry undergoing profound digital unbundling, where digital-native </w:t>
      </w:r>
      <w:proofErr w:type="gramStart"/>
      <w:r>
        <w:t>entrants</w:t>
      </w:r>
      <w:proofErr w:type="gramEnd"/>
      <w:r>
        <w:t xml:space="preserve"> face none of the legacy costs that might otherwise be blamed for the survival of hierarchy. Conversely, if classical principles endure even within this digitally disrupted domain, their survival illustrates the continuing relevance of foundational management theory far more persuasively than evidence drawn from a lightly regulated e-Commerce retailer ever could. It is this combination of high disruption potential and high institutional constraint that justifies the selection of banking and </w:t>
      </w:r>
      <w:proofErr w:type="spellStart"/>
      <w:r>
        <w:t>Fintech</w:t>
      </w:r>
      <w:proofErr w:type="spellEnd"/>
      <w:r>
        <w:t xml:space="preserve"> as the focal sector for the remainder of this report.</w:t>
      </w:r>
    </w:p>
    <w:p w:rsidR="00C501AD" w:rsidRDefault="00FC4B31">
      <w:pPr>
        <w:spacing w:before="120" w:after="120"/>
      </w:pPr>
      <w:r>
        <w:rPr>
          <w:i/>
          <w:iCs/>
        </w:rPr>
        <w:t>Table 1: Contemporary Banking Pressures</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3200"/>
        <w:gridCol w:w="3200"/>
      </w:tblGrid>
      <w:tr w:rsidR="00C501AD">
        <w:tc>
          <w:tcPr>
            <w:tcW w:w="3200" w:type="dxa"/>
            <w:shd w:val="clear" w:color="auto" w:fill="D9D9D9"/>
          </w:tcPr>
          <w:p w:rsidR="00C501AD" w:rsidRDefault="00FC4B31">
            <w:r>
              <w:rPr>
                <w:b/>
                <w:bCs/>
                <w:sz w:val="20"/>
                <w:szCs w:val="20"/>
              </w:rPr>
              <w:t>Market Pressures</w:t>
            </w:r>
          </w:p>
        </w:tc>
        <w:tc>
          <w:tcPr>
            <w:tcW w:w="3200" w:type="dxa"/>
            <w:shd w:val="clear" w:color="auto" w:fill="D9D9D9"/>
          </w:tcPr>
          <w:p w:rsidR="00C501AD" w:rsidRDefault="00FC4B31">
            <w:r>
              <w:rPr>
                <w:b/>
                <w:bCs/>
                <w:sz w:val="20"/>
                <w:szCs w:val="20"/>
              </w:rPr>
              <w:t>Technological Pressures</w:t>
            </w:r>
          </w:p>
        </w:tc>
        <w:tc>
          <w:tcPr>
            <w:tcW w:w="3200" w:type="dxa"/>
            <w:shd w:val="clear" w:color="auto" w:fill="D9D9D9"/>
          </w:tcPr>
          <w:p w:rsidR="00C501AD" w:rsidRDefault="00FC4B31">
            <w:r>
              <w:rPr>
                <w:b/>
                <w:bCs/>
                <w:sz w:val="20"/>
                <w:szCs w:val="20"/>
              </w:rPr>
              <w:t>Regulatory Pressures</w:t>
            </w:r>
          </w:p>
        </w:tc>
      </w:tr>
      <w:tr w:rsidR="00C501AD">
        <w:tc>
          <w:tcPr>
            <w:tcW w:w="3200" w:type="dxa"/>
          </w:tcPr>
          <w:p w:rsidR="00C501AD" w:rsidRDefault="00FC4B31">
            <w:r>
              <w:rPr>
                <w:sz w:val="20"/>
                <w:szCs w:val="20"/>
              </w:rPr>
              <w:t>Changing customer expectations (instant service)</w:t>
            </w:r>
          </w:p>
        </w:tc>
        <w:tc>
          <w:tcPr>
            <w:tcW w:w="3200" w:type="dxa"/>
          </w:tcPr>
          <w:p w:rsidR="00C501AD" w:rsidRDefault="00FC4B31">
            <w:r>
              <w:rPr>
                <w:sz w:val="20"/>
                <w:szCs w:val="20"/>
              </w:rPr>
              <w:t>Cloud platforms and APIs</w:t>
            </w:r>
          </w:p>
        </w:tc>
        <w:tc>
          <w:tcPr>
            <w:tcW w:w="3200" w:type="dxa"/>
          </w:tcPr>
          <w:p w:rsidR="00C501AD" w:rsidRDefault="00FC4B31">
            <w:r>
              <w:rPr>
                <w:sz w:val="20"/>
                <w:szCs w:val="20"/>
              </w:rPr>
              <w:t>Basel III / IV accords</w:t>
            </w:r>
          </w:p>
        </w:tc>
      </w:tr>
      <w:tr w:rsidR="00C501AD">
        <w:tc>
          <w:tcPr>
            <w:tcW w:w="3200" w:type="dxa"/>
          </w:tcPr>
          <w:p w:rsidR="00C501AD" w:rsidRDefault="00FC4B31">
            <w:r>
              <w:rPr>
                <w:sz w:val="20"/>
                <w:szCs w:val="20"/>
              </w:rPr>
              <w:t>Margin compression</w:t>
            </w:r>
          </w:p>
        </w:tc>
        <w:tc>
          <w:tcPr>
            <w:tcW w:w="3200" w:type="dxa"/>
          </w:tcPr>
          <w:p w:rsidR="00C501AD" w:rsidRDefault="00FC4B31">
            <w:r>
              <w:rPr>
                <w:sz w:val="20"/>
                <w:szCs w:val="20"/>
              </w:rPr>
              <w:t>Artificial intelligence</w:t>
            </w:r>
          </w:p>
        </w:tc>
        <w:tc>
          <w:tcPr>
            <w:tcW w:w="3200" w:type="dxa"/>
          </w:tcPr>
          <w:p w:rsidR="00C501AD" w:rsidRDefault="00FC4B31">
            <w:r>
              <w:rPr>
                <w:sz w:val="20"/>
                <w:szCs w:val="20"/>
              </w:rPr>
              <w:t>AML / KYC compliance</w:t>
            </w:r>
          </w:p>
        </w:tc>
      </w:tr>
      <w:tr w:rsidR="00C501AD">
        <w:tc>
          <w:tcPr>
            <w:tcW w:w="3200" w:type="dxa"/>
          </w:tcPr>
          <w:p w:rsidR="00C501AD" w:rsidRDefault="00C501AD"/>
        </w:tc>
        <w:tc>
          <w:tcPr>
            <w:tcW w:w="3200" w:type="dxa"/>
          </w:tcPr>
          <w:p w:rsidR="00C501AD" w:rsidRDefault="00FC4B31">
            <w:r>
              <w:rPr>
                <w:sz w:val="20"/>
                <w:szCs w:val="20"/>
              </w:rPr>
              <w:t>Automated credit scoring</w:t>
            </w:r>
          </w:p>
        </w:tc>
        <w:tc>
          <w:tcPr>
            <w:tcW w:w="3200" w:type="dxa"/>
          </w:tcPr>
          <w:p w:rsidR="00C501AD" w:rsidRDefault="00FC4B31">
            <w:r>
              <w:rPr>
                <w:sz w:val="20"/>
                <w:szCs w:val="20"/>
              </w:rPr>
              <w:t>Operational resilience</w:t>
            </w:r>
          </w:p>
        </w:tc>
      </w:tr>
    </w:tbl>
    <w:p w:rsidR="000A2FA3" w:rsidRDefault="000A2FA3">
      <w:pPr>
        <w:pStyle w:val="Heading1"/>
      </w:pPr>
      <w:bookmarkStart w:id="10" w:name="_Toc238067762"/>
      <w:r>
        <w:br w:type="page"/>
      </w:r>
    </w:p>
    <w:p w:rsidR="00C501AD" w:rsidRDefault="00FC4B31">
      <w:pPr>
        <w:pStyle w:val="Heading1"/>
      </w:pPr>
      <w:r>
        <w:lastRenderedPageBreak/>
        <w:t>3. LITERATURE REVIEW</w:t>
      </w:r>
      <w:bookmarkEnd w:id="10"/>
    </w:p>
    <w:p w:rsidR="00C501AD" w:rsidRDefault="00FC4B31">
      <w:pPr>
        <w:pStyle w:val="Heading2"/>
        <w:spacing w:before="240" w:after="120"/>
      </w:pPr>
      <w:bookmarkStart w:id="11" w:name="_Toc238067763"/>
      <w:r>
        <w:t>3.1 Classical Management Foundations</w:t>
      </w:r>
      <w:bookmarkEnd w:id="11"/>
    </w:p>
    <w:p w:rsidR="00C501AD" w:rsidRDefault="00FC4B31">
      <w:pPr>
        <w:pStyle w:val="Heading3"/>
        <w:spacing w:before="240"/>
      </w:pPr>
      <w:bookmarkStart w:id="12" w:name="_Toc238067764"/>
      <w:r>
        <w:t>3.1.1 Max Weber's Bureaucratic Model (1947)</w:t>
      </w:r>
      <w:bookmarkEnd w:id="12"/>
    </w:p>
    <w:p w:rsidR="00C501AD" w:rsidRDefault="00FC4B31">
      <w:pPr>
        <w:spacing w:after="200"/>
        <w:jc w:val="both"/>
      </w:pPr>
      <w:r>
        <w:t>Max Weber posited that the legal-rational bureaucracy represents the pinnacle of organizational administrative rationality, superior to charismatic or traditional forms of authority because it substitutes personal discretion with impersonal, codified rules. Weber identified six foundational pillars:</w:t>
      </w:r>
    </w:p>
    <w:p w:rsidR="00C501AD" w:rsidRDefault="00FC4B31">
      <w:pPr>
        <w:pStyle w:val="ListParagraph"/>
        <w:numPr>
          <w:ilvl w:val="0"/>
          <w:numId w:val="4"/>
        </w:numPr>
        <w:spacing w:after="120"/>
        <w:jc w:val="both"/>
      </w:pPr>
      <w:r>
        <w:t>Fixed jurisdictional areas ordered by administrative regulations.</w:t>
      </w:r>
    </w:p>
    <w:p w:rsidR="00C501AD" w:rsidRDefault="00FC4B31">
      <w:pPr>
        <w:pStyle w:val="ListParagraph"/>
        <w:numPr>
          <w:ilvl w:val="0"/>
          <w:numId w:val="4"/>
        </w:numPr>
        <w:spacing w:after="120"/>
        <w:jc w:val="both"/>
      </w:pPr>
      <w:r>
        <w:t>A clearly defined hierarchy of super- and subordination.</w:t>
      </w:r>
    </w:p>
    <w:p w:rsidR="00C501AD" w:rsidRDefault="00FC4B31">
      <w:pPr>
        <w:pStyle w:val="ListParagraph"/>
        <w:numPr>
          <w:ilvl w:val="0"/>
          <w:numId w:val="4"/>
        </w:numPr>
        <w:spacing w:after="120"/>
        <w:jc w:val="both"/>
      </w:pPr>
      <w:r>
        <w:t>Management based on written documentation ("the files").</w:t>
      </w:r>
    </w:p>
    <w:p w:rsidR="00C501AD" w:rsidRDefault="00FC4B31">
      <w:pPr>
        <w:pStyle w:val="ListParagraph"/>
        <w:numPr>
          <w:ilvl w:val="0"/>
          <w:numId w:val="4"/>
        </w:numPr>
        <w:spacing w:after="120"/>
        <w:jc w:val="both"/>
      </w:pPr>
      <w:r>
        <w:t>Thorough expert training and technical specialization.</w:t>
      </w:r>
    </w:p>
    <w:p w:rsidR="00C501AD" w:rsidRDefault="00FC4B31">
      <w:pPr>
        <w:pStyle w:val="ListParagraph"/>
        <w:numPr>
          <w:ilvl w:val="0"/>
          <w:numId w:val="4"/>
        </w:numPr>
        <w:spacing w:after="120"/>
        <w:jc w:val="both"/>
      </w:pPr>
      <w:r>
        <w:t>Official activities demanding the full working capacity of officials.</w:t>
      </w:r>
    </w:p>
    <w:p w:rsidR="00C501AD" w:rsidRDefault="00FC4B31">
      <w:pPr>
        <w:pStyle w:val="ListParagraph"/>
        <w:numPr>
          <w:ilvl w:val="0"/>
          <w:numId w:val="4"/>
        </w:numPr>
        <w:spacing w:after="120"/>
        <w:jc w:val="both"/>
      </w:pPr>
      <w:r>
        <w:t>Management governed by exhaustive, stable, and learnable rules (Weber, 1947).</w:t>
      </w:r>
    </w:p>
    <w:p w:rsidR="00C501AD" w:rsidRDefault="00FC4B31">
      <w:pPr>
        <w:spacing w:after="200"/>
        <w:jc w:val="both"/>
      </w:pPr>
      <w:r>
        <w:t xml:space="preserve">Critical Evaluation: Within classical banking, </w:t>
      </w:r>
      <w:proofErr w:type="spellStart"/>
      <w:r>
        <w:t>Weberian</w:t>
      </w:r>
      <w:proofErr w:type="spellEnd"/>
      <w:r>
        <w:t xml:space="preserve"> bureaucracy provided the structural reliability needed to prevent financial fraud, guarantee process standardization, and maintain fiduciary trust; a customer depositing funds in a branch in one city could reasonably expect identical treatment in another because the rules, not the individual clerk, governed the transaction. However, contemporary theorists such as </w:t>
      </w:r>
      <w:proofErr w:type="spellStart"/>
      <w:r>
        <w:t>Graeber</w:t>
      </w:r>
      <w:proofErr w:type="spellEnd"/>
      <w:r>
        <w:t xml:space="preserve"> (2015) and Daft (2021) argue that strict </w:t>
      </w:r>
      <w:proofErr w:type="spellStart"/>
      <w:r>
        <w:t>Weberian</w:t>
      </w:r>
      <w:proofErr w:type="spellEnd"/>
      <w:r>
        <w:t xml:space="preserve"> bureaucracy creates structural inertia, suppresses worker agency, and establishes functional silos that inhibit innovation in digital economies. The very impersonality that once guaranteed consistency becomes, under conditions of rapid technological change, a source of decision latency: a rule-bound approval chain designed for paper files is poorly suited to a product cycle measured in days rather than quarters. The tension between Weber's promise of predictability and the digital economy's demand for speed forms one of the central fault lines examined later in this report.</w:t>
      </w:r>
    </w:p>
    <w:p w:rsidR="00C501AD" w:rsidRDefault="00FC4B31">
      <w:pPr>
        <w:pStyle w:val="Heading3"/>
        <w:spacing w:before="240"/>
      </w:pPr>
      <w:bookmarkStart w:id="13" w:name="_Toc238067765"/>
      <w:r>
        <w:t xml:space="preserve">3.1.2 Henri </w:t>
      </w:r>
      <w:proofErr w:type="spellStart"/>
      <w:r>
        <w:t>Fayol's</w:t>
      </w:r>
      <w:proofErr w:type="spellEnd"/>
      <w:r>
        <w:t xml:space="preserve"> Administrative Theory (1916/1949)</w:t>
      </w:r>
      <w:bookmarkEnd w:id="13"/>
    </w:p>
    <w:p w:rsidR="00C501AD" w:rsidRDefault="00FC4B31">
      <w:pPr>
        <w:spacing w:after="200"/>
        <w:jc w:val="both"/>
      </w:pPr>
      <w:r>
        <w:t xml:space="preserve">While Weber focused on structural design, Henri </w:t>
      </w:r>
      <w:proofErr w:type="spellStart"/>
      <w:r>
        <w:t>Fayol</w:t>
      </w:r>
      <w:proofErr w:type="spellEnd"/>
      <w:r>
        <w:t xml:space="preserve"> established universal administrative principles for managerial practice, arguing that management itself could be taught as a coherent discipline rather than acquired solely through experience. </w:t>
      </w:r>
      <w:proofErr w:type="spellStart"/>
      <w:r>
        <w:t>Fayol</w:t>
      </w:r>
      <w:proofErr w:type="spellEnd"/>
      <w:r>
        <w:t xml:space="preserve"> outlined five fundamental functions (Planning, Organizing, Commanding, Coordinating, </w:t>
      </w:r>
      <w:proofErr w:type="gramStart"/>
      <w:r>
        <w:t>Controlling</w:t>
      </w:r>
      <w:proofErr w:type="gramEnd"/>
      <w:r>
        <w:t>) alongside fourteen principles of management, centered on:</w:t>
      </w:r>
    </w:p>
    <w:p w:rsidR="00C501AD" w:rsidRDefault="00FC4B31">
      <w:pPr>
        <w:pStyle w:val="ListParagraph"/>
        <w:numPr>
          <w:ilvl w:val="0"/>
          <w:numId w:val="1"/>
        </w:numPr>
        <w:spacing w:after="120"/>
        <w:jc w:val="both"/>
      </w:pPr>
      <w:r>
        <w:t>Unity of Command: An employee receives orders from one superior only, thereby avoiding conflicting instructions and diffused accountability.</w:t>
      </w:r>
    </w:p>
    <w:p w:rsidR="00C501AD" w:rsidRDefault="00FC4B31">
      <w:pPr>
        <w:pStyle w:val="ListParagraph"/>
        <w:numPr>
          <w:ilvl w:val="0"/>
          <w:numId w:val="1"/>
        </w:numPr>
        <w:spacing w:after="120"/>
        <w:jc w:val="both"/>
      </w:pPr>
      <w:r>
        <w:t>Scalar Chain: The uninterrupted hierarchical chain of authority extending from the highest executive to the lowest operative, through which communication and formal authority flow.</w:t>
      </w:r>
    </w:p>
    <w:p w:rsidR="00C501AD" w:rsidRDefault="00FC4B31">
      <w:pPr>
        <w:pStyle w:val="ListParagraph"/>
        <w:numPr>
          <w:ilvl w:val="0"/>
          <w:numId w:val="1"/>
        </w:numPr>
        <w:spacing w:after="120"/>
        <w:jc w:val="both"/>
      </w:pPr>
      <w:r>
        <w:t>Centralization: The consolidation of decision-making authority at senior managerial levels, calibrated according to the capability of subordinates and the scale of the enterprise.</w:t>
      </w:r>
    </w:p>
    <w:p w:rsidR="00C501AD" w:rsidRDefault="00FC4B31">
      <w:pPr>
        <w:spacing w:after="200"/>
        <w:jc w:val="both"/>
      </w:pPr>
      <w:r>
        <w:t xml:space="preserve">Critical Evaluation: </w:t>
      </w:r>
      <w:proofErr w:type="spellStart"/>
      <w:r>
        <w:t>Fayol's</w:t>
      </w:r>
      <w:proofErr w:type="spellEnd"/>
      <w:r>
        <w:t xml:space="preserve"> administrative paradigm provided functional coherence for managing large, geographically dispersed branch networks, giving thousands of employees a </w:t>
      </w:r>
      <w:r>
        <w:lastRenderedPageBreak/>
        <w:t>shared and predictable understanding of who could authorize what. However, modern critics argue that strict adherence to the Scalar Chain and Unity of Command introduces communication latency and operational friction in environments that require cross-functional agility (</w:t>
      </w:r>
      <w:proofErr w:type="spellStart"/>
      <w:r>
        <w:t>Teece</w:t>
      </w:r>
      <w:proofErr w:type="spellEnd"/>
      <w:r>
        <w:t>, 2018). A software engineer embedded in a digital product team, for instance, may need simultaneous input from a compliance officer, a data scientist, and a customer-experience designer; forcing that coordination through a single vertical chain of command would reintroduce exactly the delay that digital transformation initiatives are designed to remove.</w:t>
      </w:r>
    </w:p>
    <w:p w:rsidR="00C501AD" w:rsidRDefault="00FC4B31">
      <w:pPr>
        <w:pStyle w:val="Heading3"/>
        <w:spacing w:before="240"/>
      </w:pPr>
      <w:bookmarkStart w:id="14" w:name="_Toc238067766"/>
      <w:r>
        <w:t>3.1.3 Frederick Winslow Taylor's Scientific Management (1911)</w:t>
      </w:r>
      <w:bookmarkEnd w:id="14"/>
    </w:p>
    <w:p w:rsidR="00C501AD" w:rsidRDefault="00FC4B31">
      <w:pPr>
        <w:spacing w:after="200"/>
        <w:jc w:val="both"/>
      </w:pPr>
      <w:proofErr w:type="spellStart"/>
      <w:r>
        <w:t>Taylorism</w:t>
      </w:r>
      <w:proofErr w:type="spellEnd"/>
      <w:r>
        <w:t xml:space="preserve"> sought to maximize operational efficiency through rigorous scientific task design, time-and-motion analysis, task standardization, and a strict division of labor between cognitive management and manual execution. Taylor's central conviction was that there existed, for any given task, a single most efficient method, discoverable through systematic observation and enforceable through training and incentive.</w:t>
      </w:r>
    </w:p>
    <w:p w:rsidR="00C501AD" w:rsidRDefault="00FC4B31">
      <w:pPr>
        <w:spacing w:after="200"/>
        <w:jc w:val="both"/>
      </w:pPr>
      <w:r>
        <w:t xml:space="preserve">Critical Evaluation: In twentieth-century banking, </w:t>
      </w:r>
      <w:proofErr w:type="spellStart"/>
      <w:r>
        <w:t>Taylorist</w:t>
      </w:r>
      <w:proofErr w:type="spellEnd"/>
      <w:r>
        <w:t xml:space="preserve"> logic underpinned back-office clearing centers and standardized credit-scoring manuals, where thousands of near-identical transactions were processed according to fixed, auditable procedures. While highly effective for repetitive, predictable transactions, </w:t>
      </w:r>
      <w:proofErr w:type="spellStart"/>
      <w:r>
        <w:t>Taylorism</w:t>
      </w:r>
      <w:proofErr w:type="spellEnd"/>
      <w:r>
        <w:t xml:space="preserve"> historically treated employees as mechanistic units, stifling creativity and intrinsic motivation (Grey, 2017). This critique becomes especially salient in Section 4.1.3, where the report examines whether algorithmic management in digital banking constitutes a genuine departure from </w:t>
      </w:r>
      <w:proofErr w:type="spellStart"/>
      <w:r>
        <w:t>Taylorism</w:t>
      </w:r>
      <w:proofErr w:type="spellEnd"/>
      <w:r>
        <w:t xml:space="preserve"> or merely its migration from the human clerk to the software routine.</w:t>
      </w:r>
    </w:p>
    <w:p w:rsidR="00C501AD" w:rsidRDefault="00FC4B31">
      <w:pPr>
        <w:pStyle w:val="Heading3"/>
        <w:spacing w:before="240"/>
      </w:pPr>
      <w:bookmarkStart w:id="15" w:name="_Toc238067767"/>
      <w:r>
        <w:t>3.1.4 Contingency Theory and the Mechanistic-Organic Continuum</w:t>
      </w:r>
      <w:bookmarkEnd w:id="15"/>
    </w:p>
    <w:p w:rsidR="00C501AD" w:rsidRDefault="00FC4B31">
      <w:pPr>
        <w:spacing w:after="200"/>
        <w:jc w:val="both"/>
      </w:pPr>
      <w:r>
        <w:t xml:space="preserve">A fourth classical strand, less prominent in the original assignment brief but essential to a balanced literature review, is contingency theory as developed by Burns and Stalker (1961) and later formalized by Lawrence and </w:t>
      </w:r>
      <w:proofErr w:type="spellStart"/>
      <w:r>
        <w:t>Lorsch</w:t>
      </w:r>
      <w:proofErr w:type="spellEnd"/>
      <w:r>
        <w:t xml:space="preserve"> (1967). Burns and Stalker distinguished between mechanistic structures, characterized by rigid task definition, vertical communication, and centralized authority, and organic structures, characterized by fluid role definition, lateral communication, and distributed authority, arguing that the appropriate structure depends on the stability of the surrounding environment rather than on any universally superior design. This contingency logic is directly relevant to the banking sector, because it implies that neither pure </w:t>
      </w:r>
      <w:proofErr w:type="spellStart"/>
      <w:r>
        <w:t>Weberian</w:t>
      </w:r>
      <w:proofErr w:type="spellEnd"/>
      <w:r>
        <w:t xml:space="preserve"> bureaucracy nor pure </w:t>
      </w:r>
      <w:proofErr w:type="gramStart"/>
      <w:r>
        <w:t>Agile</w:t>
      </w:r>
      <w:proofErr w:type="gramEnd"/>
      <w:r>
        <w:t xml:space="preserve"> networking is inherently correct; the correct structure is a function of how volatile and unpredictable the specific operating environment is. Applied to banking, this suggests that the mechanistic and organic forms need not compete for dominance across the whole enterprise, but can instead be matched to the differing stability profiles of different functions, an insight that anticipates the ambidexterity framework introduced later in this report.</w:t>
      </w:r>
    </w:p>
    <w:p w:rsidR="00C501AD" w:rsidRDefault="00FC4B31">
      <w:pPr>
        <w:pStyle w:val="Heading2"/>
        <w:spacing w:before="240" w:after="120"/>
      </w:pPr>
      <w:bookmarkStart w:id="16" w:name="_Toc238067768"/>
      <w:r>
        <w:t xml:space="preserve">3.2 Classical Role Conceptualizations: </w:t>
      </w:r>
      <w:proofErr w:type="spellStart"/>
      <w:r>
        <w:t>Mintzberg's</w:t>
      </w:r>
      <w:proofErr w:type="spellEnd"/>
      <w:r>
        <w:t xml:space="preserve"> Managerial Work (1973)</w:t>
      </w:r>
      <w:bookmarkEnd w:id="16"/>
    </w:p>
    <w:p w:rsidR="00C501AD" w:rsidRDefault="00FC4B31">
      <w:pPr>
        <w:spacing w:after="200"/>
        <w:jc w:val="both"/>
      </w:pPr>
      <w:r>
        <w:t xml:space="preserve">Henry </w:t>
      </w:r>
      <w:proofErr w:type="spellStart"/>
      <w:r>
        <w:t>Mintzberg</w:t>
      </w:r>
      <w:proofErr w:type="spellEnd"/>
      <w:r>
        <w:t xml:space="preserve"> challenged classical normative assumptions by observing actual managerial behaviors through structured diary studies, concluding that managers do not merely execute linear planning and controlling functions as the classical writers implied. Instead, managerial work is characterized by brevity, variety, and fragmentation, with the average manager moving between dozens of unrelated tasks within a single working day. </w:t>
      </w:r>
      <w:proofErr w:type="spellStart"/>
      <w:r>
        <w:t>Mintzberg</w:t>
      </w:r>
      <w:proofErr w:type="spellEnd"/>
      <w:r>
        <w:t xml:space="preserve"> organized managerial activities into ten roles within three categories, summarized in Table 2.</w:t>
      </w:r>
    </w:p>
    <w:p w:rsidR="00C501AD" w:rsidRDefault="00FC4B31">
      <w:pPr>
        <w:spacing w:after="200"/>
        <w:jc w:val="both"/>
      </w:pPr>
      <w:r>
        <w:lastRenderedPageBreak/>
        <w:t xml:space="preserve">The enduring value of </w:t>
      </w:r>
      <w:proofErr w:type="spellStart"/>
      <w:r>
        <w:t>Mintzberg's</w:t>
      </w:r>
      <w:proofErr w:type="spellEnd"/>
      <w:r>
        <w:t xml:space="preserve"> typology lies in its empirical grounding: rather than prescribing what managers ought to do, it describes what they observably do, which makes it a particularly useful diagnostic lens for assessing whether digital transformation has altered the content of these roles or merely their delivery mechanism. This distinction between the persistence of a role's underlying function and the transformation of its operational expression recurs throughout the critical analysis in Section 4.</w:t>
      </w:r>
    </w:p>
    <w:p w:rsidR="00C501AD" w:rsidRDefault="00FC4B31">
      <w:pPr>
        <w:spacing w:after="200"/>
        <w:jc w:val="both"/>
      </w:pPr>
      <w:r>
        <w:t xml:space="preserve">It is also worth noting that </w:t>
      </w:r>
      <w:proofErr w:type="spellStart"/>
      <w:r>
        <w:t>Mintzberg's</w:t>
      </w:r>
      <w:proofErr w:type="spellEnd"/>
      <w:r>
        <w:t xml:space="preserve"> later work on organizational configurations (</w:t>
      </w:r>
      <w:proofErr w:type="spellStart"/>
      <w:r>
        <w:t>Mintzberg</w:t>
      </w:r>
      <w:proofErr w:type="spellEnd"/>
      <w:r>
        <w:t xml:space="preserve">, 1979) identified the "machine bureaucracy" as the archetypal structure for large-scale, standardized-output organizations such as banks, and the "adhocracy" as the archetypal structure for organizations pursuing complex, non-routine innovation. </w:t>
      </w:r>
      <w:proofErr w:type="spellStart"/>
      <w:r>
        <w:t>Mintzberg's</w:t>
      </w:r>
      <w:proofErr w:type="spellEnd"/>
      <w:r>
        <w:t xml:space="preserve"> own framework therefore already anticipated that a single organization might need to house both configurations simultaneously, which is precisely the empirical pattern this report identifies in Section 4.4 under the heading of the Ambidextrous Banking Organization. Far from being superseded by digital paradigms, </w:t>
      </w:r>
      <w:proofErr w:type="spellStart"/>
      <w:r>
        <w:t>Mintzberg's</w:t>
      </w:r>
      <w:proofErr w:type="spellEnd"/>
      <w:r>
        <w:t xml:space="preserve"> structural typology arguably predicted the coexistence that digital-era banks now exhibit.</w:t>
      </w:r>
    </w:p>
    <w:p w:rsidR="00C501AD" w:rsidRDefault="00FC4B31">
      <w:pPr>
        <w:pStyle w:val="Heading3"/>
        <w:spacing w:before="240"/>
      </w:pPr>
      <w:bookmarkStart w:id="17" w:name="_Toc238067769"/>
      <w:r>
        <w:t>3.2.1 Critical Limitations of the Classical Role Framework</w:t>
      </w:r>
      <w:bookmarkEnd w:id="17"/>
    </w:p>
    <w:p w:rsidR="00C501AD" w:rsidRDefault="00FC4B31">
      <w:pPr>
        <w:spacing w:after="200"/>
        <w:jc w:val="both"/>
      </w:pPr>
      <w:r>
        <w:t xml:space="preserve">Notwithstanding its empirical grounding, </w:t>
      </w:r>
      <w:proofErr w:type="spellStart"/>
      <w:r>
        <w:t>Mintzberg's</w:t>
      </w:r>
      <w:proofErr w:type="spellEnd"/>
      <w:r>
        <w:t xml:space="preserve"> typology has attracted sustained criticism for its relatively static treatment of information flow. The framework assumes that the manager occupies a privileged position as an information hub, collecting data from subordinates and disseminating it selectively; in a data-lake environment where every team member can query the same real-time </w:t>
      </w:r>
      <w:proofErr w:type="gramStart"/>
      <w:r>
        <w:t>dashboards,</w:t>
      </w:r>
      <w:proofErr w:type="gramEnd"/>
      <w:r>
        <w:t xml:space="preserve"> this hub position is structurally eroded, raising the question of whether the Monitor and Disseminator roles survive in name only. This tension is examined empirically in Section 4.2.1.</w:t>
      </w:r>
    </w:p>
    <w:p w:rsidR="00C501AD" w:rsidRDefault="00FC4B31">
      <w:pPr>
        <w:pStyle w:val="Heading2"/>
        <w:spacing w:before="240" w:after="120"/>
      </w:pPr>
      <w:bookmarkStart w:id="18" w:name="_Toc238067770"/>
      <w:r>
        <w:t>3.3 Contemporary Paradigms in the Digital Era</w:t>
      </w:r>
      <w:bookmarkEnd w:id="18"/>
    </w:p>
    <w:p w:rsidR="00C501AD" w:rsidRDefault="00FC4B31">
      <w:pPr>
        <w:pStyle w:val="Heading3"/>
        <w:spacing w:before="240"/>
      </w:pPr>
      <w:bookmarkStart w:id="19" w:name="_Toc238067771"/>
      <w:r>
        <w:t>3.3.1 Networked and Platform Organizations</w:t>
      </w:r>
      <w:bookmarkEnd w:id="19"/>
    </w:p>
    <w:p w:rsidR="00C501AD" w:rsidRDefault="00FC4B31">
      <w:pPr>
        <w:spacing w:after="200"/>
        <w:jc w:val="both"/>
      </w:pPr>
      <w:r>
        <w:t>Modern organizational theorists argue that digital e-Business models require fundamentally different structural architectures (</w:t>
      </w:r>
      <w:proofErr w:type="spellStart"/>
      <w:r>
        <w:t>Eisenmann</w:t>
      </w:r>
      <w:proofErr w:type="spellEnd"/>
      <w:r>
        <w:t xml:space="preserve"> et al., 2006). Platform organizations leverage modular digital architectures and open APIs to coordinate decentralized networks of internal teams and external third-party service providers, a phenomenon increasingly described in banking as Banking-as-a-Service. </w:t>
      </w:r>
      <w:proofErr w:type="spellStart"/>
      <w:r>
        <w:t>Ashkenas</w:t>
      </w:r>
      <w:proofErr w:type="spellEnd"/>
      <w:r>
        <w:t xml:space="preserve"> et al. (2002) introduced the concept of the </w:t>
      </w:r>
      <w:proofErr w:type="spellStart"/>
      <w:r>
        <w:t>Boundaryless</w:t>
      </w:r>
      <w:proofErr w:type="spellEnd"/>
      <w:r>
        <w:t xml:space="preserve"> Organization, which eliminates vertical, horizontal, external, and geographic boundaries to maximize information velocity. Applied to banking, this suggests that a bank's effective organizational perimeter no longer coincides with its legal or physical footprint, but extends to whichever third-party API providers, cloud vendors, and </w:t>
      </w:r>
      <w:proofErr w:type="spellStart"/>
      <w:r>
        <w:t>Fintech</w:t>
      </w:r>
      <w:proofErr w:type="spellEnd"/>
      <w:r>
        <w:t xml:space="preserve"> partners are woven into its service delivery.</w:t>
      </w:r>
    </w:p>
    <w:p w:rsidR="00C501AD" w:rsidRDefault="00FC4B31">
      <w:pPr>
        <w:pStyle w:val="Heading3"/>
        <w:spacing w:before="240"/>
      </w:pPr>
      <w:bookmarkStart w:id="20" w:name="_Toc238067772"/>
      <w:r>
        <w:t>3.3.2 Agile Systems and Matrix Configurations</w:t>
      </w:r>
      <w:bookmarkEnd w:id="20"/>
    </w:p>
    <w:p w:rsidR="00C501AD" w:rsidRDefault="00FC4B31">
      <w:pPr>
        <w:spacing w:after="200"/>
        <w:jc w:val="both"/>
      </w:pPr>
      <w:r>
        <w:t xml:space="preserve">Originating in software development and codified by </w:t>
      </w:r>
      <w:proofErr w:type="spellStart"/>
      <w:r>
        <w:t>Kniberg</w:t>
      </w:r>
      <w:proofErr w:type="spellEnd"/>
      <w:r>
        <w:t xml:space="preserve"> and </w:t>
      </w:r>
      <w:proofErr w:type="spellStart"/>
      <w:r>
        <w:t>Ivarsson</w:t>
      </w:r>
      <w:proofErr w:type="spellEnd"/>
      <w:r>
        <w:t xml:space="preserve"> (2012) in the </w:t>
      </w:r>
      <w:proofErr w:type="spellStart"/>
      <w:r>
        <w:t>Spotify</w:t>
      </w:r>
      <w:proofErr w:type="spellEnd"/>
      <w:r>
        <w:t xml:space="preserve"> Model, Agile enterprise frameworks replace functional silos with multidisciplinary, autonomous teams:</w:t>
      </w:r>
    </w:p>
    <w:p w:rsidR="00C501AD" w:rsidRDefault="00FC4B31">
      <w:pPr>
        <w:pStyle w:val="ListParagraph"/>
        <w:numPr>
          <w:ilvl w:val="0"/>
          <w:numId w:val="1"/>
        </w:numPr>
        <w:spacing w:after="120"/>
        <w:jc w:val="both"/>
      </w:pPr>
      <w:r>
        <w:t>Squads: Cross-functional teams (five to nine members) possessing end-to-end autonomy over a specific product feature, from ideation through to production deployment.</w:t>
      </w:r>
    </w:p>
    <w:p w:rsidR="00C501AD" w:rsidRDefault="00FC4B31">
      <w:pPr>
        <w:pStyle w:val="ListParagraph"/>
        <w:numPr>
          <w:ilvl w:val="0"/>
          <w:numId w:val="1"/>
        </w:numPr>
        <w:spacing w:after="120"/>
        <w:jc w:val="both"/>
      </w:pPr>
      <w:r>
        <w:lastRenderedPageBreak/>
        <w:t>Tribes: Collections of related squads collaborating within a shared business domain, coordinated by a Tribe Lead who manages strategic alignment rather than day-to-day task assignment.</w:t>
      </w:r>
    </w:p>
    <w:p w:rsidR="00C501AD" w:rsidRDefault="00FC4B31">
      <w:pPr>
        <w:pStyle w:val="ListParagraph"/>
        <w:numPr>
          <w:ilvl w:val="0"/>
          <w:numId w:val="1"/>
        </w:numPr>
        <w:spacing w:after="120"/>
        <w:jc w:val="both"/>
      </w:pPr>
      <w:r>
        <w:t>Chapters and Guilds: Horizontal networks maintaining technical standards, knowledge sharing, and professional mastery across squads, substituting a community-of-practice model for the vertical functional department.</w:t>
      </w:r>
    </w:p>
    <w:p w:rsidR="00C501AD" w:rsidRDefault="00FC4B31">
      <w:pPr>
        <w:pStyle w:val="Heading3"/>
        <w:spacing w:before="240"/>
      </w:pPr>
      <w:bookmarkStart w:id="21" w:name="_Toc238067773"/>
      <w:r>
        <w:t>3.3.3 Algorithmic Management and Servant Leadership</w:t>
      </w:r>
      <w:bookmarkEnd w:id="21"/>
    </w:p>
    <w:p w:rsidR="00C501AD" w:rsidRDefault="00FC4B31">
      <w:pPr>
        <w:pStyle w:val="ListParagraph"/>
        <w:numPr>
          <w:ilvl w:val="0"/>
          <w:numId w:val="1"/>
        </w:numPr>
        <w:spacing w:after="120"/>
        <w:jc w:val="both"/>
      </w:pPr>
      <w:r>
        <w:t>Algorithmic Management: Defined by Lee et al. (2015) as the use of software algorithms, artificial intelligence, and automated tracking to assign, evaluate, and optimize organizational tasks, effectively delegating a portion of traditional supervisory judgment to code.</w:t>
      </w:r>
    </w:p>
    <w:p w:rsidR="00C501AD" w:rsidRDefault="00FC4B31">
      <w:pPr>
        <w:pStyle w:val="ListParagraph"/>
        <w:numPr>
          <w:ilvl w:val="0"/>
          <w:numId w:val="1"/>
        </w:numPr>
        <w:spacing w:after="120"/>
        <w:jc w:val="both"/>
      </w:pPr>
      <w:r>
        <w:t>Servant Leadership: Conceptualized by Greenleaf (1977) and refined by Edmondson (2018), this approach positions the leader not as a commander but as an enabler who fosters psychological safety, provides resources, and removes operational impediments for self-organizing teams, inverting the classical assumption that authority flows exclusively downward.</w:t>
      </w:r>
    </w:p>
    <w:p w:rsidR="00C501AD" w:rsidRDefault="00FC4B31">
      <w:pPr>
        <w:pStyle w:val="Heading3"/>
        <w:spacing w:before="240"/>
      </w:pPr>
      <w:bookmarkStart w:id="22" w:name="_Toc238067774"/>
      <w:r>
        <w:t>3.3.4 The Platform Capitalism Critique</w:t>
      </w:r>
      <w:bookmarkEnd w:id="22"/>
    </w:p>
    <w:p w:rsidR="00C501AD" w:rsidRDefault="00FC4B31">
      <w:pPr>
        <w:spacing w:after="200"/>
        <w:jc w:val="both"/>
      </w:pPr>
      <w:r>
        <w:t xml:space="preserve">A further contemporary strand, associated with </w:t>
      </w:r>
      <w:proofErr w:type="spellStart"/>
      <w:r>
        <w:t>Srnicek</w:t>
      </w:r>
      <w:proofErr w:type="spellEnd"/>
      <w:r>
        <w:t xml:space="preserve"> (2017), frames platform-based organizational models not simply as efficient coordination mechanisms but as a distinct mode of value extraction, in which the platform owner captures disproportionate returns from data generated by the activity of nominally autonomous participants. Applied to Banking-as-a-Service arrangements, this critique cautions against reading the proliferation of APIs and third-party integration purely as evidence of structural flattening; the bank or </w:t>
      </w:r>
      <w:proofErr w:type="spellStart"/>
      <w:r>
        <w:t>Fintech</w:t>
      </w:r>
      <w:proofErr w:type="spellEnd"/>
      <w:r>
        <w:t xml:space="preserve"> that owns the platform and its underlying data infrastructure may in fact be consolidating a new and more concentrated form of control, even as the visible organizational chart becomes flatter. This possibility is revisited in the critical analysis of </w:t>
      </w:r>
      <w:proofErr w:type="spellStart"/>
      <w:r>
        <w:t>Revolut's</w:t>
      </w:r>
      <w:proofErr w:type="spellEnd"/>
      <w:r>
        <w:t xml:space="preserve"> ecosystem strategy in Section 4.1.2.</w:t>
      </w:r>
    </w:p>
    <w:p w:rsidR="00C501AD" w:rsidRDefault="00FC4B31">
      <w:pPr>
        <w:pStyle w:val="Heading2"/>
        <w:spacing w:before="240" w:after="120"/>
      </w:pPr>
      <w:bookmarkStart w:id="23" w:name="_Toc238067775"/>
      <w:r>
        <w:t>3.4 Theoretical Synthesis and Identified Research Gaps</w:t>
      </w:r>
      <w:bookmarkEnd w:id="23"/>
    </w:p>
    <w:p w:rsidR="00C501AD" w:rsidRDefault="00FC4B31">
      <w:pPr>
        <w:spacing w:after="200"/>
        <w:jc w:val="both"/>
      </w:pPr>
      <w:r>
        <w:t xml:space="preserve">While contemporary literature highlights the operational agility of digital platforms, a critical research gap persists: existing studies often overemphasize the Silicon Valley technology paradigm while underestimating the institutional, fiduciary, and regulatory constraints of systemic financial corporations. Much of the Agile and platform literature is derived from sectors with comparatively low systemic risk and light-touch regulation, where the costs of experimentation and failure are contained. Banking, by contrast, is one of the few industries in which organizational failure can generate contagion effects across the wider economy, a structural reality that classical theorists such as Weber and </w:t>
      </w:r>
      <w:proofErr w:type="spellStart"/>
      <w:r>
        <w:t>Fayol</w:t>
      </w:r>
      <w:proofErr w:type="spellEnd"/>
      <w:r>
        <w:t xml:space="preserve"> implicitly assumed but that much contemporary Agile literature does not adequately address.</w:t>
      </w:r>
    </w:p>
    <w:p w:rsidR="00C501AD" w:rsidRDefault="00FC4B31">
      <w:pPr>
        <w:spacing w:after="200"/>
        <w:jc w:val="both"/>
      </w:pPr>
      <w:r>
        <w:t>Rather than adopting a binary perspective, either declaring classical models obsolete or rejecting modern Agile frameworks outright, scholarly inquiry must explore how contemporary enterprises integrate both paradigms to achieve sustainable operational ambidexterity. This report positions itself within that emerging synthesis, using the empirical cases in Section 4 to test where, precisely, the boundary between disruption and continuity actually falls within the banking sector.</w:t>
      </w:r>
    </w:p>
    <w:p w:rsidR="00C501AD" w:rsidRDefault="00FC4B31">
      <w:pPr>
        <w:spacing w:after="200"/>
        <w:jc w:val="both"/>
      </w:pPr>
      <w:r>
        <w:lastRenderedPageBreak/>
        <w:t>A second gap concerns the treatment of time. Much of the classical literature reviewed in Section 3.1 was developed to explain organizations operating on the timescale of years and decades, where structures could be designed once and left largely stable. The contemporary literature reviewed in Section 3.3, by contrast, largely assumes a timescale of weeks and sprints. Few studies to date have explicitly theorized how an organization moves between these two timescales within a single structure, retaining decade-scale stability in its capital and compliance functions while operating on a sprint-scale cadence in its product functions. This report's engagement with organizational ambidexterity in Section 4.4 is offered as a partial response to that gap, treating the differing temporal logics of exploitation and exploration as a design variable in their own right rather than as an incidental byproduct of digitalization.</w:t>
      </w:r>
    </w:p>
    <w:p w:rsidR="00C501AD" w:rsidRDefault="00FC4B31">
      <w:pPr>
        <w:spacing w:after="200"/>
        <w:jc w:val="both"/>
      </w:pPr>
      <w:r>
        <w:t>Taken together, the literature reviewed in this section establishes three propositions that structure the remainder of the report. First, classical structural and role theories were built to solve coordination and control problems that do not disappear simply because transactions move online; if anything, systemic risk in banking makes those problems more acute. Second, contemporary Agile, platform, and algorithmic management literatures offer a genuinely different toolkit for achieving coordination under conditions of high uncertainty and rapid iteration, but this toolkit was largely developed outside heavily regulated, systemically important sectors. Third, the empirical resolution of the obsolescence claim therefore cannot be settled at the level of theory alone; it requires examination of how real banking organizations have combined, rather than chosen between, these two toolkits, which is the task undertaken in Section 4.</w:t>
      </w:r>
    </w:p>
    <w:p w:rsidR="00C501AD" w:rsidRDefault="00FC4B31">
      <w:pPr>
        <w:spacing w:before="120" w:after="120"/>
      </w:pPr>
      <w:r>
        <w:rPr>
          <w:i/>
          <w:iCs/>
        </w:rPr>
        <w:t xml:space="preserve">Table 2: </w:t>
      </w:r>
      <w:proofErr w:type="spellStart"/>
      <w:r>
        <w:rPr>
          <w:i/>
          <w:iCs/>
        </w:rPr>
        <w:t>Mintzberg’s</w:t>
      </w:r>
      <w:proofErr w:type="spellEnd"/>
      <w:r>
        <w:rPr>
          <w:i/>
          <w:iCs/>
        </w:rPr>
        <w:t xml:space="preserve"> Ten Managerial Roles</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1600"/>
        <w:gridCol w:w="3200"/>
        <w:gridCol w:w="3200"/>
      </w:tblGrid>
      <w:tr w:rsidR="00C501AD">
        <w:tc>
          <w:tcPr>
            <w:tcW w:w="1600" w:type="dxa"/>
            <w:shd w:val="clear" w:color="auto" w:fill="D9D9D9"/>
          </w:tcPr>
          <w:p w:rsidR="00C501AD" w:rsidRDefault="00FC4B31">
            <w:r>
              <w:rPr>
                <w:b/>
                <w:bCs/>
                <w:sz w:val="20"/>
                <w:szCs w:val="20"/>
              </w:rPr>
              <w:t>Category</w:t>
            </w:r>
          </w:p>
        </w:tc>
        <w:tc>
          <w:tcPr>
            <w:tcW w:w="1600" w:type="dxa"/>
            <w:shd w:val="clear" w:color="auto" w:fill="D9D9D9"/>
          </w:tcPr>
          <w:p w:rsidR="00C501AD" w:rsidRDefault="00FC4B31">
            <w:r>
              <w:rPr>
                <w:b/>
                <w:bCs/>
                <w:sz w:val="20"/>
                <w:szCs w:val="20"/>
              </w:rPr>
              <w:t>Role</w:t>
            </w:r>
          </w:p>
        </w:tc>
        <w:tc>
          <w:tcPr>
            <w:tcW w:w="3200" w:type="dxa"/>
            <w:shd w:val="clear" w:color="auto" w:fill="D9D9D9"/>
          </w:tcPr>
          <w:p w:rsidR="00C501AD" w:rsidRDefault="00FC4B31">
            <w:r>
              <w:rPr>
                <w:b/>
                <w:bCs/>
                <w:sz w:val="20"/>
                <w:szCs w:val="20"/>
              </w:rPr>
              <w:t>Primary Operational Activity</w:t>
            </w:r>
          </w:p>
        </w:tc>
        <w:tc>
          <w:tcPr>
            <w:tcW w:w="3200" w:type="dxa"/>
            <w:shd w:val="clear" w:color="auto" w:fill="D9D9D9"/>
          </w:tcPr>
          <w:p w:rsidR="00C501AD" w:rsidRDefault="00FC4B31">
            <w:r>
              <w:rPr>
                <w:b/>
                <w:bCs/>
                <w:sz w:val="20"/>
                <w:szCs w:val="20"/>
              </w:rPr>
              <w:t>Classical Banking Interpretation</w:t>
            </w:r>
          </w:p>
        </w:tc>
      </w:tr>
      <w:tr w:rsidR="00C501AD">
        <w:tc>
          <w:tcPr>
            <w:tcW w:w="1600" w:type="dxa"/>
          </w:tcPr>
          <w:p w:rsidR="00C501AD" w:rsidRDefault="00FC4B31">
            <w:r>
              <w:rPr>
                <w:sz w:val="20"/>
                <w:szCs w:val="20"/>
              </w:rPr>
              <w:t>Informational</w:t>
            </w:r>
          </w:p>
        </w:tc>
        <w:tc>
          <w:tcPr>
            <w:tcW w:w="1600" w:type="dxa"/>
          </w:tcPr>
          <w:p w:rsidR="00C501AD" w:rsidRDefault="00FC4B31">
            <w:r>
              <w:rPr>
                <w:sz w:val="20"/>
                <w:szCs w:val="20"/>
              </w:rPr>
              <w:t>Monitor</w:t>
            </w:r>
          </w:p>
        </w:tc>
        <w:tc>
          <w:tcPr>
            <w:tcW w:w="3200" w:type="dxa"/>
          </w:tcPr>
          <w:p w:rsidR="00C501AD" w:rsidRDefault="00FC4B31">
            <w:r>
              <w:rPr>
                <w:sz w:val="20"/>
                <w:szCs w:val="20"/>
              </w:rPr>
              <w:t>Seeking and receiving operational information</w:t>
            </w:r>
          </w:p>
        </w:tc>
        <w:tc>
          <w:tcPr>
            <w:tcW w:w="3200" w:type="dxa"/>
          </w:tcPr>
          <w:p w:rsidR="00C501AD" w:rsidRDefault="00FC4B31">
            <w:r>
              <w:rPr>
                <w:sz w:val="20"/>
                <w:szCs w:val="20"/>
              </w:rPr>
              <w:t>Collecting physical branch balance sheets</w:t>
            </w:r>
          </w:p>
        </w:tc>
      </w:tr>
      <w:tr w:rsidR="00C501AD">
        <w:tc>
          <w:tcPr>
            <w:tcW w:w="1600" w:type="dxa"/>
          </w:tcPr>
          <w:p w:rsidR="00C501AD" w:rsidRDefault="00C501AD"/>
        </w:tc>
        <w:tc>
          <w:tcPr>
            <w:tcW w:w="1600" w:type="dxa"/>
          </w:tcPr>
          <w:p w:rsidR="00C501AD" w:rsidRDefault="00FC4B31">
            <w:r>
              <w:rPr>
                <w:sz w:val="20"/>
                <w:szCs w:val="20"/>
              </w:rPr>
              <w:t>Disseminator</w:t>
            </w:r>
          </w:p>
        </w:tc>
        <w:tc>
          <w:tcPr>
            <w:tcW w:w="3200" w:type="dxa"/>
          </w:tcPr>
          <w:p w:rsidR="00C501AD" w:rsidRDefault="00FC4B31">
            <w:r>
              <w:rPr>
                <w:sz w:val="20"/>
                <w:szCs w:val="20"/>
              </w:rPr>
              <w:t>Transmitting information across subunits</w:t>
            </w:r>
          </w:p>
        </w:tc>
        <w:tc>
          <w:tcPr>
            <w:tcW w:w="3200" w:type="dxa"/>
          </w:tcPr>
          <w:p w:rsidR="00C501AD" w:rsidRDefault="00FC4B31">
            <w:r>
              <w:rPr>
                <w:sz w:val="20"/>
                <w:szCs w:val="20"/>
              </w:rPr>
              <w:t>Cascading executive memos down the hierarchy</w:t>
            </w:r>
          </w:p>
        </w:tc>
      </w:tr>
      <w:tr w:rsidR="00C501AD">
        <w:tc>
          <w:tcPr>
            <w:tcW w:w="1600" w:type="dxa"/>
          </w:tcPr>
          <w:p w:rsidR="00C501AD" w:rsidRDefault="00C501AD"/>
        </w:tc>
        <w:tc>
          <w:tcPr>
            <w:tcW w:w="1600" w:type="dxa"/>
          </w:tcPr>
          <w:p w:rsidR="00C501AD" w:rsidRDefault="00FC4B31">
            <w:r>
              <w:rPr>
                <w:sz w:val="20"/>
                <w:szCs w:val="20"/>
              </w:rPr>
              <w:t>Spokesperson</w:t>
            </w:r>
          </w:p>
        </w:tc>
        <w:tc>
          <w:tcPr>
            <w:tcW w:w="3200" w:type="dxa"/>
          </w:tcPr>
          <w:p w:rsidR="00C501AD" w:rsidRDefault="00FC4B31">
            <w:r>
              <w:rPr>
                <w:sz w:val="20"/>
                <w:szCs w:val="20"/>
              </w:rPr>
              <w:t>Transmitting information to external entities</w:t>
            </w:r>
          </w:p>
        </w:tc>
        <w:tc>
          <w:tcPr>
            <w:tcW w:w="3200" w:type="dxa"/>
          </w:tcPr>
          <w:p w:rsidR="00C501AD" w:rsidRDefault="00FC4B31">
            <w:r>
              <w:rPr>
                <w:sz w:val="20"/>
                <w:szCs w:val="20"/>
              </w:rPr>
              <w:t>Formal stakeholder and regulator communication</w:t>
            </w:r>
          </w:p>
        </w:tc>
      </w:tr>
      <w:tr w:rsidR="00C501AD">
        <w:tc>
          <w:tcPr>
            <w:tcW w:w="1600" w:type="dxa"/>
          </w:tcPr>
          <w:p w:rsidR="00C501AD" w:rsidRDefault="00FC4B31">
            <w:r>
              <w:rPr>
                <w:sz w:val="20"/>
                <w:szCs w:val="20"/>
              </w:rPr>
              <w:t>Interpersonal</w:t>
            </w:r>
          </w:p>
        </w:tc>
        <w:tc>
          <w:tcPr>
            <w:tcW w:w="1600" w:type="dxa"/>
          </w:tcPr>
          <w:p w:rsidR="00C501AD" w:rsidRDefault="00FC4B31">
            <w:r>
              <w:rPr>
                <w:sz w:val="20"/>
                <w:szCs w:val="20"/>
              </w:rPr>
              <w:t>Figurehead</w:t>
            </w:r>
          </w:p>
        </w:tc>
        <w:tc>
          <w:tcPr>
            <w:tcW w:w="3200" w:type="dxa"/>
          </w:tcPr>
          <w:p w:rsidR="00C501AD" w:rsidRDefault="00FC4B31">
            <w:r>
              <w:rPr>
                <w:sz w:val="20"/>
                <w:szCs w:val="20"/>
              </w:rPr>
              <w:t>Performing symbolic and ceremonial duties</w:t>
            </w:r>
          </w:p>
        </w:tc>
        <w:tc>
          <w:tcPr>
            <w:tcW w:w="3200" w:type="dxa"/>
          </w:tcPr>
          <w:p w:rsidR="00C501AD" w:rsidRDefault="00FC4B31">
            <w:r>
              <w:rPr>
                <w:sz w:val="20"/>
                <w:szCs w:val="20"/>
              </w:rPr>
              <w:t>Branch representation in civic/business communities</w:t>
            </w:r>
          </w:p>
        </w:tc>
      </w:tr>
      <w:tr w:rsidR="00C501AD">
        <w:tc>
          <w:tcPr>
            <w:tcW w:w="1600" w:type="dxa"/>
          </w:tcPr>
          <w:p w:rsidR="00C501AD" w:rsidRDefault="00C501AD"/>
        </w:tc>
        <w:tc>
          <w:tcPr>
            <w:tcW w:w="1600" w:type="dxa"/>
          </w:tcPr>
          <w:p w:rsidR="00C501AD" w:rsidRDefault="00FC4B31">
            <w:r>
              <w:rPr>
                <w:sz w:val="20"/>
                <w:szCs w:val="20"/>
              </w:rPr>
              <w:t>Leader</w:t>
            </w:r>
          </w:p>
        </w:tc>
        <w:tc>
          <w:tcPr>
            <w:tcW w:w="3200" w:type="dxa"/>
          </w:tcPr>
          <w:p w:rsidR="00C501AD" w:rsidRDefault="00FC4B31">
            <w:r>
              <w:rPr>
                <w:sz w:val="20"/>
                <w:szCs w:val="20"/>
              </w:rPr>
              <w:t>Motivating, staffing, and guiding subordinates</w:t>
            </w:r>
          </w:p>
        </w:tc>
        <w:tc>
          <w:tcPr>
            <w:tcW w:w="3200" w:type="dxa"/>
          </w:tcPr>
          <w:p w:rsidR="00C501AD" w:rsidRDefault="00FC4B31">
            <w:r>
              <w:rPr>
                <w:sz w:val="20"/>
                <w:szCs w:val="20"/>
              </w:rPr>
              <w:t>Top-down performance oversight and instruction</w:t>
            </w:r>
          </w:p>
        </w:tc>
      </w:tr>
      <w:tr w:rsidR="00C501AD">
        <w:tc>
          <w:tcPr>
            <w:tcW w:w="1600" w:type="dxa"/>
          </w:tcPr>
          <w:p w:rsidR="00C501AD" w:rsidRDefault="00C501AD"/>
        </w:tc>
        <w:tc>
          <w:tcPr>
            <w:tcW w:w="1600" w:type="dxa"/>
          </w:tcPr>
          <w:p w:rsidR="00C501AD" w:rsidRDefault="00FC4B31">
            <w:r>
              <w:rPr>
                <w:sz w:val="20"/>
                <w:szCs w:val="20"/>
              </w:rPr>
              <w:t>Liaison</w:t>
            </w:r>
          </w:p>
        </w:tc>
        <w:tc>
          <w:tcPr>
            <w:tcW w:w="3200" w:type="dxa"/>
          </w:tcPr>
          <w:p w:rsidR="00C501AD" w:rsidRDefault="00FC4B31">
            <w:r>
              <w:rPr>
                <w:sz w:val="20"/>
                <w:szCs w:val="20"/>
              </w:rPr>
              <w:t>Maintaining external contact networks</w:t>
            </w:r>
          </w:p>
        </w:tc>
        <w:tc>
          <w:tcPr>
            <w:tcW w:w="3200" w:type="dxa"/>
          </w:tcPr>
          <w:p w:rsidR="00C501AD" w:rsidRDefault="00FC4B31">
            <w:r>
              <w:rPr>
                <w:sz w:val="20"/>
                <w:szCs w:val="20"/>
              </w:rPr>
              <w:t>Horizontal networking across banking syndicates</w:t>
            </w:r>
          </w:p>
        </w:tc>
      </w:tr>
      <w:tr w:rsidR="00C501AD">
        <w:tc>
          <w:tcPr>
            <w:tcW w:w="1600" w:type="dxa"/>
          </w:tcPr>
          <w:p w:rsidR="00C501AD" w:rsidRDefault="00FC4B31">
            <w:r>
              <w:rPr>
                <w:sz w:val="20"/>
                <w:szCs w:val="20"/>
              </w:rPr>
              <w:t>Decisional</w:t>
            </w:r>
          </w:p>
        </w:tc>
        <w:tc>
          <w:tcPr>
            <w:tcW w:w="1600" w:type="dxa"/>
          </w:tcPr>
          <w:p w:rsidR="00C501AD" w:rsidRDefault="00FC4B31">
            <w:r>
              <w:rPr>
                <w:sz w:val="20"/>
                <w:szCs w:val="20"/>
              </w:rPr>
              <w:t>Entrepreneur</w:t>
            </w:r>
          </w:p>
        </w:tc>
        <w:tc>
          <w:tcPr>
            <w:tcW w:w="3200" w:type="dxa"/>
          </w:tcPr>
          <w:p w:rsidR="00C501AD" w:rsidRDefault="00FC4B31">
            <w:r>
              <w:rPr>
                <w:sz w:val="20"/>
                <w:szCs w:val="20"/>
              </w:rPr>
              <w:t>Initiating and designing controlled change</w:t>
            </w:r>
          </w:p>
        </w:tc>
        <w:tc>
          <w:tcPr>
            <w:tcW w:w="3200" w:type="dxa"/>
          </w:tcPr>
          <w:p w:rsidR="00C501AD" w:rsidRDefault="00FC4B31">
            <w:r>
              <w:rPr>
                <w:sz w:val="20"/>
                <w:szCs w:val="20"/>
              </w:rPr>
              <w:t>Authorizing branch expansion and new programs</w:t>
            </w:r>
          </w:p>
        </w:tc>
      </w:tr>
      <w:tr w:rsidR="00C501AD">
        <w:tc>
          <w:tcPr>
            <w:tcW w:w="1600" w:type="dxa"/>
          </w:tcPr>
          <w:p w:rsidR="00C501AD" w:rsidRDefault="00C501AD"/>
        </w:tc>
        <w:tc>
          <w:tcPr>
            <w:tcW w:w="1600" w:type="dxa"/>
          </w:tcPr>
          <w:p w:rsidR="00C501AD" w:rsidRDefault="00FC4B31">
            <w:r>
              <w:rPr>
                <w:sz w:val="20"/>
                <w:szCs w:val="20"/>
              </w:rPr>
              <w:t>Disturbance Handler</w:t>
            </w:r>
          </w:p>
        </w:tc>
        <w:tc>
          <w:tcPr>
            <w:tcW w:w="3200" w:type="dxa"/>
          </w:tcPr>
          <w:p w:rsidR="00C501AD" w:rsidRDefault="00FC4B31">
            <w:r>
              <w:rPr>
                <w:sz w:val="20"/>
                <w:szCs w:val="20"/>
              </w:rPr>
              <w:t>Resolving operational crises and conflicts</w:t>
            </w:r>
          </w:p>
        </w:tc>
        <w:tc>
          <w:tcPr>
            <w:tcW w:w="3200" w:type="dxa"/>
          </w:tcPr>
          <w:p w:rsidR="00C501AD" w:rsidRDefault="00FC4B31">
            <w:r>
              <w:rPr>
                <w:sz w:val="20"/>
                <w:szCs w:val="20"/>
              </w:rPr>
              <w:t>Arbitrating non-performing loan disputes</w:t>
            </w:r>
          </w:p>
        </w:tc>
      </w:tr>
      <w:tr w:rsidR="00C501AD">
        <w:tc>
          <w:tcPr>
            <w:tcW w:w="1600" w:type="dxa"/>
          </w:tcPr>
          <w:p w:rsidR="00C501AD" w:rsidRDefault="00C501AD"/>
        </w:tc>
        <w:tc>
          <w:tcPr>
            <w:tcW w:w="1600" w:type="dxa"/>
          </w:tcPr>
          <w:p w:rsidR="00C501AD" w:rsidRDefault="00FC4B31">
            <w:r>
              <w:rPr>
                <w:sz w:val="20"/>
                <w:szCs w:val="20"/>
              </w:rPr>
              <w:t>Resource Allocator</w:t>
            </w:r>
          </w:p>
        </w:tc>
        <w:tc>
          <w:tcPr>
            <w:tcW w:w="3200" w:type="dxa"/>
          </w:tcPr>
          <w:p w:rsidR="00C501AD" w:rsidRDefault="00FC4B31">
            <w:r>
              <w:rPr>
                <w:sz w:val="20"/>
                <w:szCs w:val="20"/>
              </w:rPr>
              <w:t>Allocating financial, human, and physical assets</w:t>
            </w:r>
          </w:p>
        </w:tc>
        <w:tc>
          <w:tcPr>
            <w:tcW w:w="3200" w:type="dxa"/>
          </w:tcPr>
          <w:p w:rsidR="00C501AD" w:rsidRDefault="00FC4B31">
            <w:r>
              <w:rPr>
                <w:sz w:val="20"/>
                <w:szCs w:val="20"/>
              </w:rPr>
              <w:t>Approving departmental budgets and credit limits</w:t>
            </w:r>
          </w:p>
        </w:tc>
      </w:tr>
      <w:tr w:rsidR="00C501AD">
        <w:tc>
          <w:tcPr>
            <w:tcW w:w="1600" w:type="dxa"/>
          </w:tcPr>
          <w:p w:rsidR="00C501AD" w:rsidRDefault="00C501AD"/>
        </w:tc>
        <w:tc>
          <w:tcPr>
            <w:tcW w:w="1600" w:type="dxa"/>
          </w:tcPr>
          <w:p w:rsidR="00C501AD" w:rsidRDefault="00FC4B31">
            <w:r>
              <w:rPr>
                <w:sz w:val="20"/>
                <w:szCs w:val="20"/>
              </w:rPr>
              <w:t>Negotiator</w:t>
            </w:r>
          </w:p>
        </w:tc>
        <w:tc>
          <w:tcPr>
            <w:tcW w:w="3200" w:type="dxa"/>
          </w:tcPr>
          <w:p w:rsidR="00C501AD" w:rsidRDefault="00FC4B31">
            <w:r>
              <w:rPr>
                <w:sz w:val="20"/>
                <w:szCs w:val="20"/>
              </w:rPr>
              <w:t>Representing unit in non-routine negotiations</w:t>
            </w:r>
          </w:p>
        </w:tc>
        <w:tc>
          <w:tcPr>
            <w:tcW w:w="3200" w:type="dxa"/>
          </w:tcPr>
          <w:p w:rsidR="00C501AD" w:rsidRDefault="00FC4B31">
            <w:r>
              <w:rPr>
                <w:sz w:val="20"/>
                <w:szCs w:val="20"/>
              </w:rPr>
              <w:t>Negotiating major corporate lending terms</w:t>
            </w:r>
          </w:p>
        </w:tc>
      </w:tr>
    </w:tbl>
    <w:p w:rsidR="000A2FA3" w:rsidRDefault="000A2FA3">
      <w:pPr>
        <w:pStyle w:val="Heading1"/>
      </w:pPr>
      <w:bookmarkStart w:id="24" w:name="_Toc238067776"/>
      <w:r>
        <w:br w:type="page"/>
      </w:r>
    </w:p>
    <w:p w:rsidR="00C501AD" w:rsidRDefault="00FC4B31">
      <w:pPr>
        <w:pStyle w:val="Heading1"/>
      </w:pPr>
      <w:r>
        <w:lastRenderedPageBreak/>
        <w:t>4. CRITICAL ANALYSIS AND DISCUSSION</w:t>
      </w:r>
      <w:bookmarkEnd w:id="24"/>
    </w:p>
    <w:p w:rsidR="00C501AD" w:rsidRDefault="00FC4B31">
      <w:pPr>
        <w:spacing w:after="200"/>
        <w:jc w:val="both"/>
      </w:pPr>
      <w:r>
        <w:t xml:space="preserve">This section evaluates the central claim by examining empirical evidence from the banking and </w:t>
      </w:r>
      <w:proofErr w:type="spellStart"/>
      <w:r>
        <w:t>Fintech</w:t>
      </w:r>
      <w:proofErr w:type="spellEnd"/>
      <w:r>
        <w:t xml:space="preserve"> sectors, structured around the four objectives set out in Section 1.2.</w:t>
      </w:r>
    </w:p>
    <w:p w:rsidR="00C501AD" w:rsidRDefault="00FC4B31">
      <w:pPr>
        <w:pStyle w:val="Heading2"/>
        <w:spacing w:before="240" w:after="120"/>
      </w:pPr>
      <w:bookmarkStart w:id="25" w:name="_Toc238067777"/>
      <w:r>
        <w:t>4.1 Structural Disruption vs. Structural Persistence</w:t>
      </w:r>
      <w:bookmarkEnd w:id="25"/>
    </w:p>
    <w:p w:rsidR="00C501AD" w:rsidRDefault="00FC4B31">
      <w:pPr>
        <w:pStyle w:val="Heading3"/>
        <w:spacing w:before="240"/>
      </w:pPr>
      <w:bookmarkStart w:id="26" w:name="_Toc238067778"/>
      <w:r>
        <w:t>4.1.1 Empirical Evidence of Disruption: ING Netherlands</w:t>
      </w:r>
      <w:bookmarkEnd w:id="26"/>
    </w:p>
    <w:p w:rsidR="00C501AD" w:rsidRDefault="00FC4B31">
      <w:pPr>
        <w:spacing w:after="200"/>
        <w:jc w:val="both"/>
      </w:pPr>
      <w:r>
        <w:t>To evaluate whether traditional structures are obsolete, incumbent banking transformations offer direct insight. In 2015, ING Netherlands initiated an enterprise-wide transformation by dismantling its traditional functional hierarchies (</w:t>
      </w:r>
      <w:proofErr w:type="spellStart"/>
      <w:r>
        <w:t>Bikker</w:t>
      </w:r>
      <w:proofErr w:type="spellEnd"/>
      <w:r>
        <w:t xml:space="preserve"> and van der </w:t>
      </w:r>
      <w:proofErr w:type="spellStart"/>
      <w:r>
        <w:t>Kroft</w:t>
      </w:r>
      <w:proofErr w:type="spellEnd"/>
      <w:r>
        <w:t>, 2021).</w:t>
      </w:r>
    </w:p>
    <w:p w:rsidR="00C501AD" w:rsidRDefault="00FC4B31">
      <w:pPr>
        <w:pStyle w:val="ListParagraph"/>
        <w:numPr>
          <w:ilvl w:val="0"/>
          <w:numId w:val="1"/>
        </w:numPr>
        <w:spacing w:after="120"/>
        <w:jc w:val="both"/>
      </w:pPr>
      <w:r>
        <w:t>Eradication of Functional Silos: ING eliminated classical departments (Marketing, Product, IT, and Operations) and dissolved thousands of middle-management roles, replacing departmental reporting lines with cross-functional accountability for customer outcomes.</w:t>
      </w:r>
    </w:p>
    <w:p w:rsidR="00C501AD" w:rsidRDefault="00FC4B31">
      <w:pPr>
        <w:pStyle w:val="ListParagraph"/>
        <w:numPr>
          <w:ilvl w:val="0"/>
          <w:numId w:val="1"/>
        </w:numPr>
        <w:spacing w:after="120"/>
        <w:jc w:val="both"/>
      </w:pPr>
      <w:r>
        <w:t>Adoption of Agile Topology: The bank established approximately 350 autonomous, cross-functional Squads grouped into thirteen domain-specific Tribes. Squads were empowered with complete end-to-end accountability for customer journey metrics, designing, testing, and deploying software updates without executive sign-offs, a decisive break from the multi-level authorization chains that previously governed product changes.</w:t>
      </w:r>
    </w:p>
    <w:p w:rsidR="00C501AD" w:rsidRDefault="00FC4B31">
      <w:pPr>
        <w:pStyle w:val="ListParagraph"/>
        <w:numPr>
          <w:ilvl w:val="0"/>
          <w:numId w:val="1"/>
        </w:numPr>
        <w:spacing w:after="120"/>
        <w:jc w:val="both"/>
      </w:pPr>
      <w:r>
        <w:t>Operational Performance: ING reported a 30% reduction in time-to-market for digital product releases, alongside measurable improvements in operational cost efficiency and employee engagement (</w:t>
      </w:r>
      <w:proofErr w:type="spellStart"/>
      <w:r>
        <w:t>Bikker</w:t>
      </w:r>
      <w:proofErr w:type="spellEnd"/>
      <w:r>
        <w:t xml:space="preserve"> and van der </w:t>
      </w:r>
      <w:proofErr w:type="spellStart"/>
      <w:r>
        <w:t>Kroft</w:t>
      </w:r>
      <w:proofErr w:type="spellEnd"/>
      <w:r>
        <w:t>, 2021).</w:t>
      </w:r>
    </w:p>
    <w:p w:rsidR="00C501AD" w:rsidRDefault="00FC4B31">
      <w:pPr>
        <w:spacing w:after="200"/>
        <w:jc w:val="both"/>
      </w:pPr>
      <w:r>
        <w:t xml:space="preserve">From a theoretical perspective, ING's restructuring challenges </w:t>
      </w:r>
      <w:proofErr w:type="spellStart"/>
      <w:r>
        <w:t>Fayolian</w:t>
      </w:r>
      <w:proofErr w:type="spellEnd"/>
      <w:r>
        <w:t xml:space="preserve"> orthodoxy directly. The Scalar Chain was flattened, and Unity of Command was replaced by dual matrix reporting: Squad members report laterally to Product Owners for day-to-day deliverables and vertically to Chapter Leads for functional standards. This dual reporting line is precisely the configuration that </w:t>
      </w:r>
      <w:proofErr w:type="spellStart"/>
      <w:r>
        <w:t>Fayol's</w:t>
      </w:r>
      <w:proofErr w:type="spellEnd"/>
      <w:r>
        <w:t xml:space="preserve"> fourteen principles were designed to prevent, and yet ING's own performance data suggest that, within the exploration-oriented parts of the bank, the resulting ambiguity was outweighed by the gains in coordination speed.</w:t>
      </w:r>
    </w:p>
    <w:p w:rsidR="00C501AD" w:rsidRDefault="00FC4B31">
      <w:pPr>
        <w:pStyle w:val="Heading3"/>
        <w:spacing w:before="240"/>
      </w:pPr>
      <w:bookmarkStart w:id="27" w:name="_Toc238067779"/>
      <w:r>
        <w:t xml:space="preserve">4.1.2 The Native </w:t>
      </w:r>
      <w:proofErr w:type="spellStart"/>
      <w:r>
        <w:t>Fintech</w:t>
      </w:r>
      <w:proofErr w:type="spellEnd"/>
      <w:r>
        <w:t xml:space="preserve"> Topology: </w:t>
      </w:r>
      <w:proofErr w:type="spellStart"/>
      <w:r>
        <w:t>Revolut</w:t>
      </w:r>
      <w:bookmarkEnd w:id="27"/>
      <w:proofErr w:type="spellEnd"/>
    </w:p>
    <w:p w:rsidR="00C501AD" w:rsidRDefault="00FC4B31">
      <w:pPr>
        <w:spacing w:after="200"/>
        <w:jc w:val="both"/>
      </w:pPr>
      <w:r>
        <w:t xml:space="preserve">While ING transformed a legacy model, digital-native </w:t>
      </w:r>
      <w:proofErr w:type="spellStart"/>
      <w:r>
        <w:t>Neobanks</w:t>
      </w:r>
      <w:proofErr w:type="spellEnd"/>
      <w:r>
        <w:t xml:space="preserve"> like </w:t>
      </w:r>
      <w:proofErr w:type="spellStart"/>
      <w:r>
        <w:t>Revolut</w:t>
      </w:r>
      <w:proofErr w:type="spellEnd"/>
      <w:r>
        <w:t xml:space="preserve"> illustrate how e-Business infrastructure allows organizations to be designed without traditional hierarchies from inception (Lee and Shin, 2018).</w:t>
      </w:r>
    </w:p>
    <w:p w:rsidR="00C501AD" w:rsidRDefault="00FC4B31">
      <w:pPr>
        <w:pStyle w:val="ListParagraph"/>
        <w:numPr>
          <w:ilvl w:val="0"/>
          <w:numId w:val="1"/>
        </w:numPr>
        <w:spacing w:after="120"/>
        <w:jc w:val="both"/>
      </w:pPr>
      <w:proofErr w:type="spellStart"/>
      <w:r>
        <w:t>Boundaryless</w:t>
      </w:r>
      <w:proofErr w:type="spellEnd"/>
      <w:r>
        <w:t xml:space="preserve"> Platform Ecosystem: </w:t>
      </w:r>
      <w:proofErr w:type="spellStart"/>
      <w:r>
        <w:t>Revolut</w:t>
      </w:r>
      <w:proofErr w:type="spellEnd"/>
      <w:r>
        <w:t xml:space="preserve"> operates as an API-driven platform. Rather than building proprietary internal departments for every operational requirement, </w:t>
      </w:r>
      <w:proofErr w:type="spellStart"/>
      <w:r>
        <w:t>Revolut</w:t>
      </w:r>
      <w:proofErr w:type="spellEnd"/>
      <w:r>
        <w:t xml:space="preserve"> outsources core infrastructure (payment rail access, identity verification, cloud hosting) through third-party APIs, effectively substituting a network of contractual relationships for the internal departmental structure that an incumbent bank would traditionally maintain in-house.</w:t>
      </w:r>
    </w:p>
    <w:p w:rsidR="00C501AD" w:rsidRDefault="00FC4B31">
      <w:pPr>
        <w:pStyle w:val="ListParagraph"/>
        <w:numPr>
          <w:ilvl w:val="0"/>
          <w:numId w:val="1"/>
        </w:numPr>
        <w:spacing w:after="120"/>
        <w:jc w:val="both"/>
      </w:pPr>
      <w:r>
        <w:t xml:space="preserve">Autonomous Product Pods: </w:t>
      </w:r>
      <w:proofErr w:type="spellStart"/>
      <w:r>
        <w:t>Revolut</w:t>
      </w:r>
      <w:proofErr w:type="spellEnd"/>
      <w:r>
        <w:t xml:space="preserve"> organizes internal teams into small, data-driven product pods that operate like internal software startups. Performance is managed through automated KPI tracking dashboards rather than hierarchical oversight, </w:t>
      </w:r>
      <w:r>
        <w:lastRenderedPageBreak/>
        <w:t xml:space="preserve">echoing </w:t>
      </w:r>
      <w:proofErr w:type="spellStart"/>
      <w:r>
        <w:t>Ashkenas</w:t>
      </w:r>
      <w:proofErr w:type="spellEnd"/>
      <w:r>
        <w:t xml:space="preserve"> et al.'s (2002) </w:t>
      </w:r>
      <w:proofErr w:type="spellStart"/>
      <w:r>
        <w:t>Boundaryless</w:t>
      </w:r>
      <w:proofErr w:type="spellEnd"/>
      <w:r>
        <w:t xml:space="preserve"> Organization more closely than any classical structural archetype.</w:t>
      </w:r>
    </w:p>
    <w:p w:rsidR="00C501AD" w:rsidRDefault="00FC4B31">
      <w:pPr>
        <w:spacing w:after="200"/>
        <w:jc w:val="both"/>
      </w:pPr>
      <w:r>
        <w:t xml:space="preserve">Read in isolation, the </w:t>
      </w:r>
      <w:proofErr w:type="spellStart"/>
      <w:r>
        <w:t>Revolut</w:t>
      </w:r>
      <w:proofErr w:type="spellEnd"/>
      <w:r>
        <w:t xml:space="preserve"> case appears to offer strong support for the obsolescence thesis: a systemically significant financial institution, serving millions of customers, operating with a fraction of the managerial layers of a comparable incumbent. However, as Section 4.1.3 demonstrates, this reading is incomplete once regulatory and risk-governance evidence is incorporated.</w:t>
      </w:r>
    </w:p>
    <w:p w:rsidR="00C501AD" w:rsidRDefault="00FC4B31">
      <w:pPr>
        <w:pStyle w:val="Heading3"/>
        <w:spacing w:before="240"/>
      </w:pPr>
      <w:bookmarkStart w:id="28" w:name="_Toc238067780"/>
      <w:r>
        <w:t>4.1.3 Critical Counter-Evaluation: The Persistence of "Digital Bureaucracy"</w:t>
      </w:r>
      <w:bookmarkEnd w:id="28"/>
    </w:p>
    <w:p w:rsidR="00C501AD" w:rsidRDefault="00FC4B31">
      <w:pPr>
        <w:spacing w:after="200"/>
        <w:jc w:val="both"/>
      </w:pPr>
      <w:r>
        <w:t xml:space="preserve">Despite the apparent dominance of </w:t>
      </w:r>
      <w:proofErr w:type="gramStart"/>
      <w:r>
        <w:t>Agile</w:t>
      </w:r>
      <w:proofErr w:type="gramEnd"/>
      <w:r>
        <w:t xml:space="preserve"> networks, a rigorous critical evaluation reveals that claims of traditional structure obsolescence are exaggerated.</w:t>
      </w:r>
    </w:p>
    <w:p w:rsidR="00C501AD" w:rsidRDefault="00FC4B31">
      <w:pPr>
        <w:pStyle w:val="ListParagraph"/>
        <w:numPr>
          <w:ilvl w:val="0"/>
          <w:numId w:val="5"/>
        </w:numPr>
        <w:spacing w:after="120"/>
        <w:jc w:val="both"/>
      </w:pPr>
      <w:r>
        <w:t xml:space="preserve">Regulatory </w:t>
      </w:r>
      <w:proofErr w:type="spellStart"/>
      <w:r>
        <w:t>Reterritorialization</w:t>
      </w:r>
      <w:proofErr w:type="spellEnd"/>
      <w:r>
        <w:t xml:space="preserve">: Commercial banking relies fundamentally on risk mitigation, capital adequacy, and statutory compliance (Basel III/IV). When </w:t>
      </w:r>
      <w:proofErr w:type="spellStart"/>
      <w:r>
        <w:t>Revolut</w:t>
      </w:r>
      <w:proofErr w:type="spellEnd"/>
      <w:r>
        <w:t xml:space="preserve"> sought global banking licenses, international regulatory authorities (including the UK Prudential Regulation Authority) scrutinized its compliance and risk oversight. In response, </w:t>
      </w:r>
      <w:proofErr w:type="spellStart"/>
      <w:r>
        <w:t>Revolut</w:t>
      </w:r>
      <w:proofErr w:type="spellEnd"/>
      <w:r>
        <w:t xml:space="preserve"> was required to establish formalized audit committees, recruit experienced compliance executives, and institute structured reporting lines, reintroducing core </w:t>
      </w:r>
      <w:proofErr w:type="spellStart"/>
      <w:r>
        <w:t>Weberian</w:t>
      </w:r>
      <w:proofErr w:type="spellEnd"/>
      <w:r>
        <w:t xml:space="preserve"> bureaucratic oversight (</w:t>
      </w:r>
      <w:proofErr w:type="spellStart"/>
      <w:r>
        <w:t>Vives</w:t>
      </w:r>
      <w:proofErr w:type="spellEnd"/>
      <w:r>
        <w:t xml:space="preserve">, 2019). In other words, the very act of becoming a fully licensed, systemically embedded bank compelled </w:t>
      </w:r>
      <w:proofErr w:type="spellStart"/>
      <w:r>
        <w:t>Revolut</w:t>
      </w:r>
      <w:proofErr w:type="spellEnd"/>
      <w:r>
        <w:t xml:space="preserve"> to re-import the hierarchical governance apparatus that its platform architecture had initially dispensed with.</w:t>
      </w:r>
    </w:p>
    <w:p w:rsidR="00C501AD" w:rsidRDefault="00FC4B31">
      <w:pPr>
        <w:pStyle w:val="ListParagraph"/>
        <w:numPr>
          <w:ilvl w:val="0"/>
          <w:numId w:val="5"/>
        </w:numPr>
        <w:spacing w:after="120"/>
        <w:jc w:val="both"/>
      </w:pPr>
      <w:r>
        <w:t>Algorithmic Bureaucracy (Neo-</w:t>
      </w:r>
      <w:proofErr w:type="spellStart"/>
      <w:r>
        <w:t>Taylorism</w:t>
      </w:r>
      <w:proofErr w:type="spellEnd"/>
      <w:r>
        <w:t xml:space="preserve">): Rather than eliminating bureaucracy, digital platforms often convert human administrative bureaucracy into automated software routines (Lee et al., 2015). When credit underwriting decisions are executed by machine learning algorithms, the decision-making rules remain standardized, impersonal, and governed by strict protocols. The bureaucratic function persists; its locus has simply migrated from human branch managers to algorithmic code. This finding directly echoes the </w:t>
      </w:r>
      <w:proofErr w:type="spellStart"/>
      <w:r>
        <w:t>Taylorist</w:t>
      </w:r>
      <w:proofErr w:type="spellEnd"/>
      <w:r>
        <w:t xml:space="preserve"> critique developed in Section 3.1.3: what has changed is the medium of standardization, not the underlying managerial logic of standardization itself. It also illustrates the platform capitalism concern raised in Section 3.3.4: the shift from human to algorithmic bureaucracy concentrates interpretive control over the underlying rules in a small team of data scientists and compliance engineers, arguably narrowing, rather than widening, the number of people within the organization who meaningfully understand how a given decision was reached.</w:t>
      </w:r>
    </w:p>
    <w:p w:rsidR="00C501AD" w:rsidRDefault="00FC4B31">
      <w:pPr>
        <w:pStyle w:val="ListParagraph"/>
        <w:numPr>
          <w:ilvl w:val="0"/>
          <w:numId w:val="5"/>
        </w:numPr>
        <w:spacing w:after="120"/>
        <w:jc w:val="both"/>
      </w:pPr>
      <w:r>
        <w:t xml:space="preserve">Persistence of Capital and Solvency Hierarchies: Even the most digitally native banks retain strictly hierarchical governance around treasury, capital adequacy, and liquidity management, functions in which a single point of </w:t>
      </w:r>
      <w:proofErr w:type="gramStart"/>
      <w:r>
        <w:t>accountable</w:t>
      </w:r>
      <w:proofErr w:type="gramEnd"/>
      <w:r>
        <w:t xml:space="preserve"> authority is not an organizational preference but a regulatory requirement. No </w:t>
      </w:r>
      <w:proofErr w:type="spellStart"/>
      <w:r>
        <w:t>Fintech</w:t>
      </w:r>
      <w:proofErr w:type="spellEnd"/>
      <w:r>
        <w:t>, however platform-based its customer-facing architecture, has been permitted by regulators to manage systemic solvency risk through a flat, consensus-driven Squad structure.</w:t>
      </w:r>
    </w:p>
    <w:p w:rsidR="00C501AD" w:rsidRDefault="00FC4B31">
      <w:pPr>
        <w:pStyle w:val="Heading3"/>
        <w:spacing w:before="240"/>
      </w:pPr>
      <w:bookmarkStart w:id="29" w:name="_Toc238067781"/>
      <w:r>
        <w:t>4.1.4 A Third Data Point: JPMorgan Chase and the Limits of Full-Scale Agile Transformation</w:t>
      </w:r>
      <w:bookmarkEnd w:id="29"/>
    </w:p>
    <w:p w:rsidR="00C501AD" w:rsidRDefault="00FC4B31">
      <w:pPr>
        <w:spacing w:after="200"/>
        <w:jc w:val="both"/>
      </w:pPr>
      <w:r>
        <w:t xml:space="preserve">To avoid over-generalizing from a single incumbent and a single </w:t>
      </w:r>
      <w:proofErr w:type="spellStart"/>
      <w:r>
        <w:t>Neobank</w:t>
      </w:r>
      <w:proofErr w:type="spellEnd"/>
      <w:r>
        <w:t xml:space="preserve">, it is useful to briefly consider a third case at a different point on the disruption spectrum. JPMorgan Chase, one of the world's largest universal banks, has pursued substantial Agile adoption within its </w:t>
      </w:r>
      <w:r>
        <w:lastRenderedPageBreak/>
        <w:t xml:space="preserve">technology and digital product functions while explicitly declining to extend the model to its trading, treasury, and regulatory reporting functions (Moro-Visconti, 2021). This selective adoption is instructive: rather than treating </w:t>
      </w:r>
      <w:proofErr w:type="gramStart"/>
      <w:r>
        <w:t>Agile</w:t>
      </w:r>
      <w:proofErr w:type="gramEnd"/>
      <w:r>
        <w:t xml:space="preserve"> transformation as an all-or-nothing enterprise commitment, JPMorgan has drawn an internal boundary that maps closely onto the exploration-exploitation distinction developed later in Section 4.4. The </w:t>
      </w:r>
      <w:proofErr w:type="gramStart"/>
      <w:r>
        <w:t>bank's</w:t>
      </w:r>
      <w:proofErr w:type="gramEnd"/>
      <w:r>
        <w:t xml:space="preserve"> own structural choices therefore provide independent corroboration, from an institution with no obvious incentive to validate an academic ambidexterity framework, that a bounded rather than universal application of Agile principles is the observed norm among large, systemically important banks.</w:t>
      </w:r>
    </w:p>
    <w:p w:rsidR="00C501AD" w:rsidRDefault="00FC4B31">
      <w:pPr>
        <w:pStyle w:val="Heading3"/>
        <w:spacing w:before="240"/>
      </w:pPr>
      <w:bookmarkStart w:id="30" w:name="_Toc238067782"/>
      <w:r>
        <w:t>4.1.5 Comparative Summary</w:t>
      </w:r>
      <w:bookmarkEnd w:id="30"/>
    </w:p>
    <w:p w:rsidR="00C501AD" w:rsidRDefault="00FC4B31">
      <w:pPr>
        <w:spacing w:after="200"/>
        <w:jc w:val="both"/>
      </w:pPr>
      <w:r>
        <w:t xml:space="preserve">Read together, the three cases examined above, ING as a transformed incumbent, </w:t>
      </w:r>
      <w:proofErr w:type="spellStart"/>
      <w:r>
        <w:t>Revolut</w:t>
      </w:r>
      <w:proofErr w:type="spellEnd"/>
      <w:r>
        <w:t xml:space="preserve"> as a digital-native challenger, and JPMorgan as a selectively transforming universal bank, converge on a strikingly consistent pattern despite their very different starting points and strategic contexts. In each case, structural flattening and Agile adoption are pursued vigorously in customer-facing, product-oriented functions, while capital, solvency, and compliance functions retain, or in </w:t>
      </w:r>
      <w:proofErr w:type="spellStart"/>
      <w:r>
        <w:t>Revolut's</w:t>
      </w:r>
      <w:proofErr w:type="spellEnd"/>
      <w:r>
        <w:t xml:space="preserve"> case explicitly reintroduce, hierarchical, rule-bound governance. This convergence across firms with different histories, sizes, and regulatory relationships strengthens the inference that the pattern reflects structural requirements intrinsic to systemically important banking rather than the idiosyncratic preference of any single management team.</w:t>
      </w:r>
    </w:p>
    <w:p w:rsidR="00C501AD" w:rsidRDefault="00FC4B31">
      <w:pPr>
        <w:pStyle w:val="Heading2"/>
        <w:spacing w:before="240" w:after="120"/>
      </w:pPr>
      <w:bookmarkStart w:id="31" w:name="_Toc238067783"/>
      <w:r>
        <w:t>4.2 The Evolution of Managerial Roles</w:t>
      </w:r>
      <w:bookmarkEnd w:id="31"/>
    </w:p>
    <w:p w:rsidR="00C501AD" w:rsidRDefault="00FC4B31">
      <w:pPr>
        <w:pStyle w:val="Heading3"/>
        <w:spacing w:before="240"/>
      </w:pPr>
      <w:bookmarkStart w:id="32" w:name="_Toc238067784"/>
      <w:r>
        <w:t>4.2.1 Informational Roles in the Age of Big Data</w:t>
      </w:r>
      <w:bookmarkEnd w:id="32"/>
    </w:p>
    <w:p w:rsidR="00C501AD" w:rsidRDefault="00FC4B31">
      <w:pPr>
        <w:spacing w:after="200"/>
        <w:jc w:val="both"/>
      </w:pPr>
      <w:proofErr w:type="spellStart"/>
      <w:r>
        <w:t>Mintzberg's</w:t>
      </w:r>
      <w:proofErr w:type="spellEnd"/>
      <w:r>
        <w:t xml:space="preserve"> informational roles have undergone substantial transformation in digital banking:</w:t>
      </w:r>
    </w:p>
    <w:p w:rsidR="00C501AD" w:rsidRDefault="00FC4B31">
      <w:pPr>
        <w:pStyle w:val="ListParagraph"/>
        <w:numPr>
          <w:ilvl w:val="0"/>
          <w:numId w:val="1"/>
        </w:numPr>
        <w:spacing w:after="120"/>
        <w:jc w:val="both"/>
      </w:pPr>
      <w:r>
        <w:t xml:space="preserve">The Monitor Role: Traditionally, managers manually aggregated operational performance reports. Today, automated business intelligence dashboards monitor real-time transaction volumes, system latencies, and loan default probabilities. The manager's role has shifted from information gathering to data interpretation and algorithmic anomaly detection (Lee et al., 2015); the manager is no longer the bottleneck through which information must pass, but the interpretive layer that decides which of the many automatically surfaced anomalies </w:t>
      </w:r>
      <w:proofErr w:type="gramStart"/>
      <w:r>
        <w:t>warrant</w:t>
      </w:r>
      <w:proofErr w:type="gramEnd"/>
      <w:r>
        <w:t xml:space="preserve"> escalation.</w:t>
      </w:r>
    </w:p>
    <w:p w:rsidR="00C501AD" w:rsidRDefault="00FC4B31">
      <w:pPr>
        <w:pStyle w:val="ListParagraph"/>
        <w:numPr>
          <w:ilvl w:val="0"/>
          <w:numId w:val="1"/>
        </w:numPr>
        <w:spacing w:after="120"/>
        <w:jc w:val="both"/>
      </w:pPr>
      <w:r>
        <w:t xml:space="preserve">The Disseminator Role: Enterprise collaboration platforms (e.g., Slack, </w:t>
      </w:r>
      <w:proofErr w:type="spellStart"/>
      <w:r>
        <w:t>Jira</w:t>
      </w:r>
      <w:proofErr w:type="spellEnd"/>
      <w:r>
        <w:t>) and transparent data lakes provide real-time information access across organizational tiers. Managers no longer act as information gatekeepers, evolving instead into strategic translators who align autonomous teams with enterprise goals, a function closer to sense-making than to message relay.</w:t>
      </w:r>
    </w:p>
    <w:p w:rsidR="00C501AD" w:rsidRDefault="00FC4B31">
      <w:pPr>
        <w:pStyle w:val="Heading3"/>
        <w:spacing w:before="240"/>
      </w:pPr>
      <w:bookmarkStart w:id="33" w:name="_Toc238067785"/>
      <w:r>
        <w:t>4.2.2 Interpersonal Roles: The Shift to Servant Leadership</w:t>
      </w:r>
      <w:bookmarkEnd w:id="33"/>
    </w:p>
    <w:p w:rsidR="00C501AD" w:rsidRDefault="00FC4B31">
      <w:pPr>
        <w:pStyle w:val="ListParagraph"/>
        <w:numPr>
          <w:ilvl w:val="0"/>
          <w:numId w:val="1"/>
        </w:numPr>
        <w:spacing w:after="120"/>
        <w:jc w:val="both"/>
      </w:pPr>
      <w:r>
        <w:t xml:space="preserve">The Leader Role: As demonstrated at DBS Bank (Singapore) under </w:t>
      </w:r>
      <w:proofErr w:type="spellStart"/>
      <w:r>
        <w:t>Piyush</w:t>
      </w:r>
      <w:proofErr w:type="spellEnd"/>
      <w:r>
        <w:t xml:space="preserve"> Gupta, leadership in digital banking transitions from transactional supervision to Servant Leadership and culture architecture. DBS established its "GANDALF" culture transformation framework, training leaders to operate as coaches, encourage psychological safety, and remove operational roadblocks for autonomous software teams (DBS Bank, 2021). Notably, this represents a change in leadership style rather than an elimination of the Leader role itself: </w:t>
      </w:r>
      <w:proofErr w:type="spellStart"/>
      <w:r>
        <w:t>Mintzberg's</w:t>
      </w:r>
      <w:proofErr w:type="spellEnd"/>
      <w:r>
        <w:t xml:space="preserve"> underlying function of </w:t>
      </w:r>
      <w:r>
        <w:lastRenderedPageBreak/>
        <w:t>motivating and guiding subordinates persists, even as its behavioral expression shifts from direction-giving to obstacle-removal.</w:t>
      </w:r>
    </w:p>
    <w:p w:rsidR="00C501AD" w:rsidRDefault="00FC4B31">
      <w:pPr>
        <w:pStyle w:val="ListParagraph"/>
        <w:numPr>
          <w:ilvl w:val="0"/>
          <w:numId w:val="1"/>
        </w:numPr>
        <w:spacing w:after="120"/>
        <w:jc w:val="both"/>
      </w:pPr>
      <w:r>
        <w:t>The Liaison Role: Contemporary managers manage relationships not only across internal departments, but also across external ecosystems, including open banking API partners, regulatory sandboxes, and technology vendors (</w:t>
      </w:r>
      <w:proofErr w:type="spellStart"/>
      <w:r>
        <w:t>Eisenmann</w:t>
      </w:r>
      <w:proofErr w:type="spellEnd"/>
      <w:r>
        <w:t xml:space="preserve"> et al., 2006). If anything, the Liaison role has expanded in scope under digital transformation, since the boundary of the organization that a manager must liaise across has become considerably more porous.</w:t>
      </w:r>
    </w:p>
    <w:p w:rsidR="00C501AD" w:rsidRDefault="00FC4B31">
      <w:pPr>
        <w:pStyle w:val="Heading3"/>
        <w:spacing w:before="240"/>
      </w:pPr>
      <w:bookmarkStart w:id="34" w:name="_Toc238067786"/>
      <w:r>
        <w:t>4.2.3 Decisional Roles: The Algorithmic Decision-Making Frontier</w:t>
      </w:r>
      <w:bookmarkEnd w:id="34"/>
    </w:p>
    <w:p w:rsidR="00C501AD" w:rsidRDefault="00FC4B31">
      <w:pPr>
        <w:spacing w:after="200"/>
        <w:jc w:val="both"/>
      </w:pPr>
      <w:r>
        <w:t>In digital financial platforms, routine operational decisions (e.g., fraud prevention, credit limit approvals, payment routing) are automated by machine learning models. Consequently, human managerial decision-making concentrates on non-routine, high-ambiguity domains:</w:t>
      </w:r>
    </w:p>
    <w:p w:rsidR="00C501AD" w:rsidRDefault="00FC4B31">
      <w:pPr>
        <w:pStyle w:val="ListParagraph"/>
        <w:numPr>
          <w:ilvl w:val="0"/>
          <w:numId w:val="1"/>
        </w:numPr>
        <w:spacing w:after="120"/>
        <w:jc w:val="both"/>
      </w:pPr>
      <w:r>
        <w:t>Entrepreneur: Formulating digital product experiments and managing API partner ecosystems, a role that has arguably grown in importance as the pace of product iteration has accelerated.</w:t>
      </w:r>
    </w:p>
    <w:p w:rsidR="00C501AD" w:rsidRDefault="00FC4B31">
      <w:pPr>
        <w:pStyle w:val="ListParagraph"/>
        <w:numPr>
          <w:ilvl w:val="0"/>
          <w:numId w:val="1"/>
        </w:numPr>
        <w:spacing w:after="120"/>
        <w:jc w:val="both"/>
      </w:pPr>
      <w:r>
        <w:t>Disturbance Handler: Managing major cyber-security breaches, cloud outages, ethical AI disputes, and complex regulatory inquiries, categories of disturbance that did not exist in the same form under the branch-based operating model.</w:t>
      </w:r>
    </w:p>
    <w:p w:rsidR="00C501AD" w:rsidRDefault="00FC4B31">
      <w:pPr>
        <w:pStyle w:val="ListParagraph"/>
        <w:numPr>
          <w:ilvl w:val="0"/>
          <w:numId w:val="1"/>
        </w:numPr>
        <w:spacing w:after="120"/>
        <w:jc w:val="both"/>
      </w:pPr>
      <w:r>
        <w:t xml:space="preserve">Resource Allocator: Prioritizing cloud capacity, engineering talent, and </w:t>
      </w:r>
      <w:proofErr w:type="spellStart"/>
      <w:r>
        <w:t>cybersecurity</w:t>
      </w:r>
      <w:proofErr w:type="spellEnd"/>
      <w:r>
        <w:t xml:space="preserve"> budgets within continuous Agile sprint cycles, rather than allocating physical branch budgets on an annual cycle.</w:t>
      </w:r>
    </w:p>
    <w:p w:rsidR="00C501AD" w:rsidRDefault="00FC4B31">
      <w:pPr>
        <w:spacing w:after="200"/>
        <w:jc w:val="both"/>
      </w:pPr>
      <w:r>
        <w:t xml:space="preserve">Taken together, Sections 4.2.1 to 4.2.3 suggest that </w:t>
      </w:r>
      <w:proofErr w:type="spellStart"/>
      <w:r>
        <w:t>Mintzberg's</w:t>
      </w:r>
      <w:proofErr w:type="spellEnd"/>
      <w:r>
        <w:t xml:space="preserve"> ten roles have not disappeared; rather, the balance of managerial time has shifted away from the Informational and routine Decisional roles that automation has absorbed, and toward the Interpersonal and non-routine Decisional roles that automation cannot yet replicate.</w:t>
      </w:r>
    </w:p>
    <w:p w:rsidR="00C501AD" w:rsidRDefault="00FC4B31">
      <w:pPr>
        <w:pStyle w:val="Heading3"/>
        <w:spacing w:before="240"/>
      </w:pPr>
      <w:bookmarkStart w:id="35" w:name="_Toc238067787"/>
      <w:r>
        <w:t>4.2.4 A Note on Role Intensity Rather Than Role Substitution</w:t>
      </w:r>
      <w:bookmarkEnd w:id="35"/>
    </w:p>
    <w:p w:rsidR="00C501AD" w:rsidRDefault="00FC4B31">
      <w:pPr>
        <w:spacing w:after="200"/>
        <w:jc w:val="both"/>
      </w:pPr>
      <w:r>
        <w:t xml:space="preserve">It is important to distinguish two possible readings of this evidence. The first, weaker reading holds that automation has simply reduced the time managers spend on certain roles, without changing the fundamental content of managerial work. The second, stronger reading, and the one this report finds better supported by the DBS and ING evidence, holds that the relative intensity of the ten roles has been substantially rebalanced, such that a digital-era bank manager's job is qualitatively different in its day-to-day composition from that of a 1980s branch manager, even though all ten </w:t>
      </w:r>
      <w:proofErr w:type="spellStart"/>
      <w:r>
        <w:t>Mintzberg</w:t>
      </w:r>
      <w:proofErr w:type="spellEnd"/>
      <w:r>
        <w:t xml:space="preserve"> categories remain technically present. This distinction matters because it clarifies precisely what "obsolete" would need to mean for the assignment's claim to hold: not that managerial roles have changed in emphasis, which this report accepts has clearly occurred, but that the underlying categories themselves have ceased to be a useful description of managerial work, which the evidence does not support.</w:t>
      </w:r>
    </w:p>
    <w:p w:rsidR="00C501AD" w:rsidRDefault="00FC4B31">
      <w:pPr>
        <w:pStyle w:val="Heading2"/>
        <w:spacing w:before="240" w:after="120"/>
      </w:pPr>
      <w:bookmarkStart w:id="36" w:name="_Toc238067788"/>
      <w:r>
        <w:t>4.3 The Theoretical Debate: Radical Disruption vs. Evolutionary Continuity</w:t>
      </w:r>
      <w:bookmarkEnd w:id="36"/>
    </w:p>
    <w:p w:rsidR="00C501AD" w:rsidRDefault="00FC4B31">
      <w:pPr>
        <w:spacing w:after="200"/>
        <w:jc w:val="both"/>
      </w:pPr>
      <w:r>
        <w:t>A critical evaluation of the central assertion reveals a fundamental conceptual limitation: the prompt assumes a binary outcome in which new models must completely replace existing theories.</w:t>
      </w:r>
    </w:p>
    <w:p w:rsidR="00C501AD" w:rsidRDefault="00FC4B31">
      <w:pPr>
        <w:pStyle w:val="ListParagraph"/>
        <w:numPr>
          <w:ilvl w:val="0"/>
          <w:numId w:val="6"/>
        </w:numPr>
        <w:spacing w:after="120"/>
        <w:jc w:val="both"/>
      </w:pPr>
      <w:r>
        <w:t xml:space="preserve">The Disruption Flaw: Proponents of radical disruption overlook the reality that financial institutions cannot function as completely decentralized platforms. Banking </w:t>
      </w:r>
      <w:r>
        <w:lastRenderedPageBreak/>
        <w:t>requires institutional trust, systemic solvency, and regulatory compliance, qualities sustained by clear authority, specialization, and procedural standardization. A fully flat, leaderless bank would struggle to satisfy even the most basic prudential licensing requirements imposed by regulators such as the Prudential Regulation Authority or the European Central Bank.</w:t>
      </w:r>
    </w:p>
    <w:p w:rsidR="00C501AD" w:rsidRDefault="00FC4B31">
      <w:pPr>
        <w:pStyle w:val="ListParagraph"/>
        <w:numPr>
          <w:ilvl w:val="0"/>
          <w:numId w:val="6"/>
        </w:numPr>
        <w:spacing w:after="120"/>
        <w:jc w:val="both"/>
      </w:pPr>
      <w:r>
        <w:t xml:space="preserve">The Traditionalist Flaw: Conversely, defenders of classical management fail to acknowledge that running a twenty-first-century digital enterprise via manual scalar chains and transactional command-and-control produces operational paralysis and talent attrition. Software engineers and data scientists, the very talent pool banks now depend </w:t>
      </w:r>
      <w:proofErr w:type="gramStart"/>
      <w:r>
        <w:t>upon,</w:t>
      </w:r>
      <w:proofErr w:type="gramEnd"/>
      <w:r>
        <w:t xml:space="preserve"> are typically unwilling to tolerate the multi-tier sign-off processes that characterized twentieth-century branch banking.</w:t>
      </w:r>
    </w:p>
    <w:p w:rsidR="00C501AD" w:rsidRDefault="00FC4B31">
      <w:pPr>
        <w:pStyle w:val="ListParagraph"/>
        <w:numPr>
          <w:ilvl w:val="0"/>
          <w:numId w:val="6"/>
        </w:numPr>
        <w:spacing w:after="120"/>
        <w:jc w:val="both"/>
      </w:pPr>
      <w:r>
        <w:t>The Synthesis: Classical and contemporary models are complementary rather than mutually exclusive. Modern financial enterprises do not discard classical theories; they embed classical control principles within software architectures while adopting agile, servant-led network configurations at the customer interface. The obsolescence claim, in short, mistakes a redistribution of classical functions across a new architecture for the disappearance of those functions altogether.</w:t>
      </w:r>
    </w:p>
    <w:p w:rsidR="00C501AD" w:rsidRDefault="00FC4B31">
      <w:pPr>
        <w:pStyle w:val="Heading2"/>
        <w:spacing w:before="240" w:after="120"/>
      </w:pPr>
      <w:bookmarkStart w:id="37" w:name="_Toc238067789"/>
      <w:r>
        <w:t>4.4 Synthesis: The Ambidextrous Banking Organization</w:t>
      </w:r>
      <w:bookmarkEnd w:id="37"/>
    </w:p>
    <w:p w:rsidR="00C501AD" w:rsidRDefault="00FC4B31">
      <w:pPr>
        <w:spacing w:after="200"/>
        <w:jc w:val="both"/>
      </w:pPr>
      <w:r>
        <w:t>The resolution to this theoretical debate lies in Organizational Ambidexterity (</w:t>
      </w:r>
      <w:proofErr w:type="spellStart"/>
      <w:r>
        <w:t>Tushman</w:t>
      </w:r>
      <w:proofErr w:type="spellEnd"/>
      <w:r>
        <w:t xml:space="preserve"> and O'Reilly, 1996; O'Reilly and </w:t>
      </w:r>
      <w:proofErr w:type="spellStart"/>
      <w:r>
        <w:t>Tushman</w:t>
      </w:r>
      <w:proofErr w:type="spellEnd"/>
      <w:r>
        <w:t>, 2013). High-performing twenty-first-century banks succeed by implementing Structural and Contextual Ambidexterity:</w:t>
      </w:r>
    </w:p>
    <w:p w:rsidR="00C501AD" w:rsidRDefault="00FC4B31">
      <w:pPr>
        <w:pStyle w:val="ListParagraph"/>
        <w:numPr>
          <w:ilvl w:val="0"/>
          <w:numId w:val="1"/>
        </w:numPr>
        <w:spacing w:after="120"/>
        <w:jc w:val="both"/>
      </w:pPr>
      <w:r>
        <w:t xml:space="preserve">Exploration (Agile Front-End): Customer-facing software development, digital marketing, and </w:t>
      </w:r>
      <w:proofErr w:type="spellStart"/>
      <w:r>
        <w:t>Fintech</w:t>
      </w:r>
      <w:proofErr w:type="spellEnd"/>
      <w:r>
        <w:t xml:space="preserve"> innovation labs operate via flat Agile Squads, decentralized decision-making, and Servant Leadership to maximize speed and customer responsiveness.</w:t>
      </w:r>
    </w:p>
    <w:p w:rsidR="00C501AD" w:rsidRDefault="00FC4B31">
      <w:pPr>
        <w:pStyle w:val="ListParagraph"/>
        <w:numPr>
          <w:ilvl w:val="0"/>
          <w:numId w:val="1"/>
        </w:numPr>
        <w:spacing w:after="120"/>
        <w:jc w:val="both"/>
      </w:pPr>
      <w:r>
        <w:t>Exploitation (Bureaucratic Back-End): Core balance sheet management, capital solvency, AML compliance, and legal reporting retain centralized, hierarchical governance to guarantee absolute operational resilience and statutory adherence.</w:t>
      </w:r>
    </w:p>
    <w:p w:rsidR="00C501AD" w:rsidRDefault="00FC4B31">
      <w:pPr>
        <w:spacing w:after="200"/>
        <w:jc w:val="both"/>
      </w:pPr>
      <w:r>
        <w:t xml:space="preserve">The empirical evidence reviewed in this section, drawn from a transformed incumbent, a digital-native challenger, and a selectively transforming universal bank, indicates that this dual configuration is not an unstable compromise awaiting eventual resolution in favor of one pole or the other, but rather a durable operating model in its own right. ING, </w:t>
      </w:r>
      <w:proofErr w:type="spellStart"/>
      <w:r>
        <w:t>Revolut</w:t>
      </w:r>
      <w:proofErr w:type="spellEnd"/>
      <w:r>
        <w:t xml:space="preserve">, and JPMorgan, despite starting from very different structural origins, have converged toward broadly similar </w:t>
      </w:r>
      <w:proofErr w:type="gramStart"/>
      <w:r>
        <w:t>ambidextrous configurations, which constitutes</w:t>
      </w:r>
      <w:proofErr w:type="gramEnd"/>
      <w:r>
        <w:t xml:space="preserve"> reasonably strong evidence that the pattern reflects the underlying requirements of the sector rather than the idiosyncrasies of any single firm's history.</w:t>
      </w:r>
    </w:p>
    <w:p w:rsidR="00C501AD" w:rsidRDefault="00FC4B31">
      <w:pPr>
        <w:spacing w:after="200"/>
        <w:jc w:val="both"/>
      </w:pPr>
      <w:r>
        <w:t xml:space="preserve">This has a further implication for how the assignment's claim should be evaluated. Ambidexterity theory, as developed by </w:t>
      </w:r>
      <w:proofErr w:type="spellStart"/>
      <w:r>
        <w:t>Tushman</w:t>
      </w:r>
      <w:proofErr w:type="spellEnd"/>
      <w:r>
        <w:t xml:space="preserve"> and O'Reilly (1996) and extended by Gibson and </w:t>
      </w:r>
      <w:proofErr w:type="spellStart"/>
      <w:r>
        <w:t>Birkinshaw</w:t>
      </w:r>
      <w:proofErr w:type="spellEnd"/>
      <w:r>
        <w:t xml:space="preserve"> (2004), was originally formulated to describe manufacturing and technology firms balancing incremental efficiency gains against disruptive innovation. Its application to banking in this report extends the theory into a context characterized by unusually severe downside risk: a failure of exploitation in banking does not merely erode market share, as it might in a manufacturing context, but can trigger depositor loss, regulatory intervention, or systemic contagion. This elevated cost of exploitation failure plausibly explains why the banking sector's version of ambidexterity leans more heavily toward preserving classical hierarchical control in its exploitation arm than the technology-sector </w:t>
      </w:r>
      <w:r>
        <w:lastRenderedPageBreak/>
        <w:t>cases originally used to develop the theory. Banking ambidexterity, in other words, is not a neutral 50/50 balance between old and new; it is a deliberately asymmetric balance in which the "old" retains disproportionate weight precisely where the consequences of failure are most severe.</w:t>
      </w:r>
    </w:p>
    <w:p w:rsidR="00C501AD" w:rsidRDefault="00FC4B31">
      <w:pPr>
        <w:spacing w:after="200"/>
        <w:jc w:val="both"/>
      </w:pPr>
      <w:r>
        <w:t xml:space="preserve">Finally, it is worth acknowledging a limitation of the evidence base presented above. Both the ING and </w:t>
      </w:r>
      <w:proofErr w:type="spellStart"/>
      <w:r>
        <w:t>Revolut</w:t>
      </w:r>
      <w:proofErr w:type="spellEnd"/>
      <w:r>
        <w:t xml:space="preserve"> cases are drawn from European and UK-regulated contexts, and the DBS case from a Singaporean regulatory environment; the generalizability of the ambidextrous pattern to markets with materially different regulatory philosophies, such as the more fragmented state-level regulatory structure of the United States, has not been tested within this report and would benefit from further comparative research, a point returned to in Section 6.4.</w:t>
      </w:r>
    </w:p>
    <w:p w:rsidR="000A2FA3" w:rsidRDefault="000A2FA3">
      <w:pPr>
        <w:pStyle w:val="Heading1"/>
      </w:pPr>
      <w:bookmarkStart w:id="38" w:name="_Toc238067790"/>
      <w:r>
        <w:br w:type="page"/>
      </w:r>
    </w:p>
    <w:p w:rsidR="00C501AD" w:rsidRDefault="00FC4B31">
      <w:pPr>
        <w:pStyle w:val="Heading1"/>
      </w:pPr>
      <w:r>
        <w:lastRenderedPageBreak/>
        <w:t>5. MANAGERIAL IMPLICATIONS / APPLICATION TO PRACTICE</w:t>
      </w:r>
      <w:bookmarkEnd w:id="38"/>
    </w:p>
    <w:p w:rsidR="00C501AD" w:rsidRDefault="00FC4B31">
      <w:pPr>
        <w:spacing w:after="200"/>
        <w:jc w:val="both"/>
      </w:pPr>
      <w:r>
        <w:t>The structural and managerial shifts identified in this report carry actionable implications for executive leaders navigating digital transformation in financial services. This section translates the theoretical synthesis developed in Sections 3 and 4 into concrete recommendations for practice, organized around strategic leadership, cultural transformation, and risk mitigation.</w:t>
      </w:r>
    </w:p>
    <w:p w:rsidR="00C501AD" w:rsidRDefault="00FC4B31">
      <w:pPr>
        <w:pStyle w:val="Heading2"/>
        <w:spacing w:before="240" w:after="120"/>
      </w:pPr>
      <w:bookmarkStart w:id="39" w:name="_Toc238067791"/>
      <w:r>
        <w:t>5.1 Strategic and Structural Leadership Imperatives</w:t>
      </w:r>
      <w:bookmarkEnd w:id="39"/>
    </w:p>
    <w:p w:rsidR="00C501AD" w:rsidRDefault="00FC4B31">
      <w:pPr>
        <w:pStyle w:val="Heading3"/>
        <w:spacing w:before="240"/>
      </w:pPr>
      <w:bookmarkStart w:id="40" w:name="_Toc238067792"/>
      <w:r>
        <w:t>5.1.1 Designing the Ambidextrous Enterprise</w:t>
      </w:r>
      <w:bookmarkEnd w:id="40"/>
    </w:p>
    <w:p w:rsidR="00C501AD" w:rsidRDefault="00FC4B31">
      <w:pPr>
        <w:spacing w:after="200"/>
        <w:jc w:val="both"/>
      </w:pPr>
      <w:r>
        <w:t>Executive leaders must avoid imposing uniform organizational structures across the entire enterprise. Instead, leadership must intentionally architect a dual-operating model:</w:t>
      </w:r>
    </w:p>
    <w:p w:rsidR="00C501AD" w:rsidRDefault="00FC4B31">
      <w:pPr>
        <w:pStyle w:val="ListParagraph"/>
        <w:numPr>
          <w:ilvl w:val="0"/>
          <w:numId w:val="1"/>
        </w:numPr>
        <w:spacing w:after="120"/>
        <w:jc w:val="both"/>
      </w:pPr>
      <w:r>
        <w:t>Decentralize Market-Facing Units: Product design, UX development, and digital marketing must be organized into autonomous, cross-functional squads empowered to deploy rapid customer-centric iterations without multi-tiered executive approvals. In practice, this requires executives to explicitly delegate deployment authority to Squad and Tribe level, resisting the natural organizational tendency to re-centralize decision rights whenever a high-profile error occurs.</w:t>
      </w:r>
    </w:p>
    <w:p w:rsidR="00C501AD" w:rsidRDefault="00FC4B31">
      <w:pPr>
        <w:pStyle w:val="ListParagraph"/>
        <w:numPr>
          <w:ilvl w:val="0"/>
          <w:numId w:val="1"/>
        </w:numPr>
        <w:spacing w:after="120"/>
        <w:jc w:val="both"/>
      </w:pPr>
      <w:r>
        <w:t>Retain Centralized Governance Hubs: Capital allocation, prudential risk management, and regulatory engagement must remain centralized to protect fiduciary integrity and maintain compliance oversight. Leaders should resist pressure, often originating from technology functions eager to extend Agile methods enterprise-wide, to flatten these hubs merely for the sake of cultural consistency across the organization.</w:t>
      </w:r>
    </w:p>
    <w:p w:rsidR="00C501AD" w:rsidRDefault="00FC4B31">
      <w:pPr>
        <w:pStyle w:val="ListParagraph"/>
        <w:numPr>
          <w:ilvl w:val="0"/>
          <w:numId w:val="1"/>
        </w:numPr>
        <w:spacing w:after="120"/>
        <w:jc w:val="both"/>
      </w:pPr>
      <w:r>
        <w:t>Establish Clear Interfaces Between the Two Models: Perhaps the most demanding structural task is not designing either the exploration or the exploitation arm in isolation, but designing the governance interface between them, for example through embedded risk officers (discussed in Section 5.3) and through formal escalation routes that allow a Squad to surface a compliance concern quickly without being forced through the full Scalar Chain.</w:t>
      </w:r>
    </w:p>
    <w:p w:rsidR="00C501AD" w:rsidRDefault="00FC4B31">
      <w:pPr>
        <w:pStyle w:val="Heading3"/>
        <w:spacing w:before="240"/>
      </w:pPr>
      <w:bookmarkStart w:id="41" w:name="_Toc238067793"/>
      <w:r>
        <w:t>5.1.2 Developing "Dual-Literate" Leadership Talent</w:t>
      </w:r>
      <w:bookmarkEnd w:id="41"/>
    </w:p>
    <w:p w:rsidR="00C501AD" w:rsidRDefault="00FC4B31">
      <w:pPr>
        <w:spacing w:after="200"/>
        <w:jc w:val="both"/>
      </w:pPr>
      <w:r>
        <w:t>Modern financial executives must develop dual literacy:</w:t>
      </w:r>
    </w:p>
    <w:p w:rsidR="00C501AD" w:rsidRDefault="00FC4B31">
      <w:pPr>
        <w:pStyle w:val="ListParagraph"/>
        <w:numPr>
          <w:ilvl w:val="0"/>
          <w:numId w:val="1"/>
        </w:numPr>
        <w:spacing w:after="120"/>
        <w:jc w:val="both"/>
      </w:pPr>
      <w:r>
        <w:t>Digital Fluency: Leaders must understand cloud architectures, API integrations, machine learning models, and modern software development cycles (</w:t>
      </w:r>
      <w:proofErr w:type="spellStart"/>
      <w:r>
        <w:t>DevOps</w:t>
      </w:r>
      <w:proofErr w:type="spellEnd"/>
      <w:r>
        <w:t>), not necessarily to the technical depth of an engineer, but sufficiently to ask informed questions and to recognize when a proposed technical solution carries structural or governance implications.</w:t>
      </w:r>
    </w:p>
    <w:p w:rsidR="00C501AD" w:rsidRDefault="00FC4B31">
      <w:pPr>
        <w:pStyle w:val="ListParagraph"/>
        <w:numPr>
          <w:ilvl w:val="0"/>
          <w:numId w:val="1"/>
        </w:numPr>
        <w:spacing w:after="120"/>
        <w:jc w:val="both"/>
      </w:pPr>
      <w:r>
        <w:t>Fiduciary and Regulatory Mastery: Leaders must understand Basel III/IV risk frameworks, AML directives, and corporate governance standards, since the credibility of any Agile transformation initiative within a regulated bank depends on leadership being able to demonstrate to regulators that speed has not been purchased at the expense of control.</w:t>
      </w:r>
    </w:p>
    <w:p w:rsidR="00C501AD" w:rsidRDefault="00FC4B31">
      <w:pPr>
        <w:spacing w:after="200"/>
        <w:jc w:val="both"/>
      </w:pPr>
      <w:r>
        <w:t xml:space="preserve">Succession planning and leadership development programs should be redesigned around this dual-literacy requirement, since promoting purely on the basis of either technical credentials </w:t>
      </w:r>
      <w:r>
        <w:lastRenderedPageBreak/>
        <w:t>or regulatory experience risks producing leaders who can champion only one half of the ambidextrous model.</w:t>
      </w:r>
    </w:p>
    <w:p w:rsidR="00C501AD" w:rsidRDefault="00FC4B31">
      <w:pPr>
        <w:pStyle w:val="Heading3"/>
        <w:spacing w:before="240"/>
      </w:pPr>
      <w:bookmarkStart w:id="42" w:name="_Toc238067794"/>
      <w:r>
        <w:t>5.1.3 Sequencing the Transformation</w:t>
      </w:r>
      <w:bookmarkEnd w:id="42"/>
    </w:p>
    <w:p w:rsidR="00C501AD" w:rsidRDefault="00FC4B31">
      <w:pPr>
        <w:spacing w:after="200"/>
        <w:jc w:val="both"/>
      </w:pPr>
      <w:proofErr w:type="gramStart"/>
      <w:r>
        <w:t>A further, often underestimated, implication concerns sequencing.</w:t>
      </w:r>
      <w:proofErr w:type="gramEnd"/>
      <w:r>
        <w:t xml:space="preserve"> The ING case examined in Section 4.1.1 suggests that structural transformation is more successfully absorbed when technology capability is built ahead of organizational redesign, rather than the reverse; squads that were granted structural autonomy before the underlying automated monitoring and deployment infrastructure was mature tended to generate exactly the kind of ungoverned risk that regulators are most concerned about. Executive leaders planning a similar transition should therefore treat infrastructure maturity, rather than a fixed calendar date, as the primary gating criterion for extending structural autonomy to a given business unit.</w:t>
      </w:r>
    </w:p>
    <w:p w:rsidR="00C501AD" w:rsidRDefault="00FC4B31">
      <w:pPr>
        <w:pStyle w:val="Heading2"/>
        <w:spacing w:before="240" w:after="120"/>
      </w:pPr>
      <w:bookmarkStart w:id="43" w:name="_Toc238067795"/>
      <w:r>
        <w:t>5.2 Cultural Transformation and Servant Leadership Adoption</w:t>
      </w:r>
      <w:bookmarkEnd w:id="43"/>
    </w:p>
    <w:p w:rsidR="00C501AD" w:rsidRDefault="00FC4B31">
      <w:pPr>
        <w:pStyle w:val="Heading3"/>
        <w:spacing w:before="240"/>
      </w:pPr>
      <w:bookmarkStart w:id="44" w:name="_Toc238067796"/>
      <w:r>
        <w:t>5.2.1 Transitioning from "Command-and-Control" to "Facilitative Architecture"</w:t>
      </w:r>
      <w:bookmarkEnd w:id="44"/>
    </w:p>
    <w:p w:rsidR="00C501AD" w:rsidRDefault="00FC4B31">
      <w:pPr>
        <w:spacing w:after="200"/>
        <w:jc w:val="both"/>
      </w:pPr>
      <w:r>
        <w:t>Senior management must dismantle traditional top-down supervisory practices and adopt servant leadership principles:</w:t>
      </w:r>
    </w:p>
    <w:p w:rsidR="00C501AD" w:rsidRDefault="00FC4B31">
      <w:pPr>
        <w:pStyle w:val="ListParagraph"/>
        <w:numPr>
          <w:ilvl w:val="0"/>
          <w:numId w:val="1"/>
        </w:numPr>
        <w:spacing w:after="120"/>
        <w:jc w:val="both"/>
      </w:pPr>
      <w:r>
        <w:t>Psychological Safety: Leaders must foster blameless post-mortem cultures where failed experiments are treated as organizational learning opportunities rather than disciplinary offenses (Edmondson, 2018). This is a substantial cultural departure from the audit-driven, error-averse culture that classical banking bureaucracy has historically cultivated, and leaders should expect this transition to generate genuine resistance rather than treating it as a simple communications exercise.</w:t>
      </w:r>
    </w:p>
    <w:p w:rsidR="00C501AD" w:rsidRDefault="00FC4B31">
      <w:pPr>
        <w:pStyle w:val="ListParagraph"/>
        <w:numPr>
          <w:ilvl w:val="0"/>
          <w:numId w:val="1"/>
        </w:numPr>
        <w:spacing w:after="120"/>
        <w:jc w:val="both"/>
      </w:pPr>
      <w:r>
        <w:t>Impediment Removal: The primary KPI for Tribe and Chapter Leads must shift from administrative policing to identifying and removing cross-departmental bottlenecks for autonomous squads, reframing the leadership role from evaluator of individual performance to curator of team conditions.</w:t>
      </w:r>
    </w:p>
    <w:p w:rsidR="00C501AD" w:rsidRDefault="00FC4B31">
      <w:pPr>
        <w:pStyle w:val="Heading3"/>
        <w:spacing w:before="240"/>
      </w:pPr>
      <w:bookmarkStart w:id="45" w:name="_Toc238067797"/>
      <w:r>
        <w:t>5.2.2 Restructuring Performance Measurement</w:t>
      </w:r>
      <w:bookmarkEnd w:id="45"/>
    </w:p>
    <w:p w:rsidR="00C501AD" w:rsidRDefault="00FC4B31">
      <w:pPr>
        <w:spacing w:after="200"/>
        <w:jc w:val="both"/>
      </w:pPr>
      <w:r>
        <w:t xml:space="preserve">Traditional annual performance evaluations tied to individual task execution are ineffective in collaborative </w:t>
      </w:r>
      <w:proofErr w:type="gramStart"/>
      <w:r>
        <w:t>Agile</w:t>
      </w:r>
      <w:proofErr w:type="gramEnd"/>
      <w:r>
        <w:t xml:space="preserve"> environments. Organizations must transition toward Team-Based OKRs (Objectives and Key Results) aligned with customer outcomes, software deployment velocities, and user engagement metrics. Reward structures should be recalibrated accordingly: where classical banking historically rewarded individual conformity to procedure, ambidextrous banking must reward team-level outcomes in the exploration arm while continuing to reward individual procedural rigor in the exploitation arm, a duality that compensation committees will need to design for explicitly rather than defaulting to a single enterprise-wide scheme.</w:t>
      </w:r>
    </w:p>
    <w:p w:rsidR="00C501AD" w:rsidRDefault="00FC4B31">
      <w:pPr>
        <w:pStyle w:val="Heading2"/>
        <w:spacing w:before="240" w:after="120"/>
      </w:pPr>
      <w:bookmarkStart w:id="46" w:name="_Toc238067798"/>
      <w:r>
        <w:t>5.3 Implementation Risks, Ethical Challenges, and Mitigation Strategies</w:t>
      </w:r>
      <w:bookmarkEnd w:id="46"/>
    </w:p>
    <w:p w:rsidR="00C501AD" w:rsidRDefault="00FC4B31">
      <w:pPr>
        <w:spacing w:after="200"/>
        <w:jc w:val="both"/>
      </w:pPr>
      <w:r>
        <w:t xml:space="preserve">The transition toward an ambidextrous operating model is not without risk, and Table 3 summarizes the principal strategic risks identified in this report together with corresponding mitigation strategies. Beyond the specific risks tabulated, leaders should also anticipate a more general risk of governance drift, whereby the exploration arm's structural autonomy gradually expands, through a succession of individually reasonable local decisions, into domains that were originally intended to remain centralized. Guarding against this drift </w:t>
      </w:r>
      <w:r>
        <w:lastRenderedPageBreak/>
        <w:t>requires periodic, deliberate re-examination of the boundary between the two arms, rather than treating the initial ambidextrous design as a permanent settlement.</w:t>
      </w:r>
    </w:p>
    <w:p w:rsidR="00C501AD" w:rsidRDefault="00FC4B31">
      <w:pPr>
        <w:spacing w:after="200"/>
        <w:jc w:val="both"/>
      </w:pPr>
      <w:r>
        <w:t xml:space="preserve">A related ethical challenge concerns accountability under algorithmic management. Where a credit decision or fraud flag is generated by a model rather than a named individual, the classical </w:t>
      </w:r>
      <w:proofErr w:type="spellStart"/>
      <w:r>
        <w:t>Weberian</w:t>
      </w:r>
      <w:proofErr w:type="spellEnd"/>
      <w:r>
        <w:t xml:space="preserve"> assumption that responsibility can always be traced to an identifiable office-holder becomes harder to sustain in practice, even though it remains a formal regulatory requirement. Leaders should therefore ensure that model governance frameworks explicitly designate a senior accountable individual for each material algorithmic decision system, preserving the </w:t>
      </w:r>
      <w:proofErr w:type="spellStart"/>
      <w:r>
        <w:t>Weberian</w:t>
      </w:r>
      <w:proofErr w:type="spellEnd"/>
      <w:r>
        <w:t xml:space="preserve"> principle of traceable accountability even as the decision itself is executed by code rather than by a human officer.</w:t>
      </w:r>
    </w:p>
    <w:p w:rsidR="00C501AD" w:rsidRDefault="00FC4B31">
      <w:pPr>
        <w:spacing w:before="120" w:after="120"/>
      </w:pPr>
      <w:r>
        <w:rPr>
          <w:i/>
          <w:iCs/>
        </w:rPr>
        <w:t>Table 3: Implementation Risks and Mitigation Strategies</w:t>
      </w: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3800"/>
        <w:gridCol w:w="3200"/>
      </w:tblGrid>
      <w:tr w:rsidR="00C501AD">
        <w:tc>
          <w:tcPr>
            <w:tcW w:w="2600" w:type="dxa"/>
            <w:shd w:val="clear" w:color="auto" w:fill="D9D9D9"/>
          </w:tcPr>
          <w:p w:rsidR="00C501AD" w:rsidRDefault="00FC4B31">
            <w:r>
              <w:rPr>
                <w:b/>
                <w:bCs/>
                <w:sz w:val="20"/>
                <w:szCs w:val="20"/>
              </w:rPr>
              <w:t>Strategic Risk / Challenge</w:t>
            </w:r>
          </w:p>
        </w:tc>
        <w:tc>
          <w:tcPr>
            <w:tcW w:w="3800" w:type="dxa"/>
            <w:shd w:val="clear" w:color="auto" w:fill="D9D9D9"/>
          </w:tcPr>
          <w:p w:rsidR="00C501AD" w:rsidRDefault="00FC4B31">
            <w:r>
              <w:rPr>
                <w:b/>
                <w:bCs/>
                <w:sz w:val="20"/>
                <w:szCs w:val="20"/>
              </w:rPr>
              <w:t>Underlying Mechanism</w:t>
            </w:r>
          </w:p>
        </w:tc>
        <w:tc>
          <w:tcPr>
            <w:tcW w:w="3200" w:type="dxa"/>
            <w:shd w:val="clear" w:color="auto" w:fill="D9D9D9"/>
          </w:tcPr>
          <w:p w:rsidR="00C501AD" w:rsidRDefault="00FC4B31">
            <w:r>
              <w:rPr>
                <w:b/>
                <w:bCs/>
                <w:sz w:val="20"/>
                <w:szCs w:val="20"/>
              </w:rPr>
              <w:t>Practical Mitigation Strategy</w:t>
            </w:r>
          </w:p>
        </w:tc>
      </w:tr>
      <w:tr w:rsidR="00C501AD">
        <w:tc>
          <w:tcPr>
            <w:tcW w:w="2600" w:type="dxa"/>
          </w:tcPr>
          <w:p w:rsidR="00C501AD" w:rsidRDefault="00FC4B31">
            <w:r>
              <w:rPr>
                <w:sz w:val="20"/>
                <w:szCs w:val="20"/>
              </w:rPr>
              <w:t>Cultural Friction &amp; Silo Defense</w:t>
            </w:r>
          </w:p>
        </w:tc>
        <w:tc>
          <w:tcPr>
            <w:tcW w:w="3800" w:type="dxa"/>
          </w:tcPr>
          <w:p w:rsidR="00C501AD" w:rsidRDefault="00FC4B31">
            <w:r>
              <w:rPr>
                <w:sz w:val="20"/>
                <w:szCs w:val="20"/>
              </w:rPr>
              <w:t>Middle managers resisting structural flattening and loss of positional authority.</w:t>
            </w:r>
          </w:p>
        </w:tc>
        <w:tc>
          <w:tcPr>
            <w:tcW w:w="3200" w:type="dxa"/>
          </w:tcPr>
          <w:p w:rsidR="00C501AD" w:rsidRDefault="00FC4B31">
            <w:r>
              <w:rPr>
                <w:sz w:val="20"/>
                <w:szCs w:val="20"/>
              </w:rPr>
              <w:t>Reposition middle managers as Chapter Leads (domain mentors) and Product Owners; align incentives with team outcomes.</w:t>
            </w:r>
          </w:p>
        </w:tc>
      </w:tr>
      <w:tr w:rsidR="00C501AD">
        <w:tc>
          <w:tcPr>
            <w:tcW w:w="2600" w:type="dxa"/>
          </w:tcPr>
          <w:p w:rsidR="00C501AD" w:rsidRDefault="00FC4B31">
            <w:r>
              <w:rPr>
                <w:sz w:val="20"/>
                <w:szCs w:val="20"/>
              </w:rPr>
              <w:t>Neo-</w:t>
            </w:r>
            <w:proofErr w:type="spellStart"/>
            <w:r>
              <w:rPr>
                <w:sz w:val="20"/>
                <w:szCs w:val="20"/>
              </w:rPr>
              <w:t>Taylorist</w:t>
            </w:r>
            <w:proofErr w:type="spellEnd"/>
            <w:r>
              <w:rPr>
                <w:sz w:val="20"/>
                <w:szCs w:val="20"/>
              </w:rPr>
              <w:t xml:space="preserve"> Algorithmic Surveillance</w:t>
            </w:r>
          </w:p>
        </w:tc>
        <w:tc>
          <w:tcPr>
            <w:tcW w:w="3800" w:type="dxa"/>
          </w:tcPr>
          <w:p w:rsidR="00C501AD" w:rsidRDefault="00FC4B31">
            <w:r>
              <w:rPr>
                <w:sz w:val="20"/>
                <w:szCs w:val="20"/>
              </w:rPr>
              <w:t>Over-monitoring software developers and remote staff via tracking dashboards, eroding morale.</w:t>
            </w:r>
          </w:p>
        </w:tc>
        <w:tc>
          <w:tcPr>
            <w:tcW w:w="3200" w:type="dxa"/>
          </w:tcPr>
          <w:p w:rsidR="00C501AD" w:rsidRDefault="00FC4B31">
            <w:r>
              <w:rPr>
                <w:sz w:val="20"/>
                <w:szCs w:val="20"/>
              </w:rPr>
              <w:t>Emphasize outcome metrics over activity tracking; establish clear ethical data boundaries for internal monitoring.</w:t>
            </w:r>
          </w:p>
        </w:tc>
      </w:tr>
      <w:tr w:rsidR="00C501AD">
        <w:tc>
          <w:tcPr>
            <w:tcW w:w="2600" w:type="dxa"/>
          </w:tcPr>
          <w:p w:rsidR="00C501AD" w:rsidRDefault="00FC4B31">
            <w:r>
              <w:rPr>
                <w:sz w:val="20"/>
                <w:szCs w:val="20"/>
              </w:rPr>
              <w:t>Regulatory &amp; Compliance Failure</w:t>
            </w:r>
          </w:p>
        </w:tc>
        <w:tc>
          <w:tcPr>
            <w:tcW w:w="3800" w:type="dxa"/>
          </w:tcPr>
          <w:p w:rsidR="00C501AD" w:rsidRDefault="00FC4B31">
            <w:r>
              <w:rPr>
                <w:sz w:val="20"/>
                <w:szCs w:val="20"/>
              </w:rPr>
              <w:t>Autonomous squads deploying product features that violate statutory regulations.</w:t>
            </w:r>
          </w:p>
        </w:tc>
        <w:tc>
          <w:tcPr>
            <w:tcW w:w="3200" w:type="dxa"/>
          </w:tcPr>
          <w:p w:rsidR="00C501AD" w:rsidRDefault="00FC4B31">
            <w:r>
              <w:rPr>
                <w:sz w:val="20"/>
                <w:szCs w:val="20"/>
              </w:rPr>
              <w:t>Integrate Compliance and Risk Officers directly into squads as core team members (Compliance-by-Design).</w:t>
            </w:r>
          </w:p>
        </w:tc>
      </w:tr>
      <w:tr w:rsidR="00C501AD">
        <w:tc>
          <w:tcPr>
            <w:tcW w:w="2600" w:type="dxa"/>
          </w:tcPr>
          <w:p w:rsidR="00C501AD" w:rsidRDefault="00FC4B31">
            <w:r>
              <w:rPr>
                <w:sz w:val="20"/>
                <w:szCs w:val="20"/>
              </w:rPr>
              <w:t>Technological Fragmentation</w:t>
            </w:r>
          </w:p>
        </w:tc>
        <w:tc>
          <w:tcPr>
            <w:tcW w:w="3800" w:type="dxa"/>
          </w:tcPr>
          <w:p w:rsidR="00C501AD" w:rsidRDefault="00FC4B31">
            <w:r>
              <w:rPr>
                <w:sz w:val="20"/>
                <w:szCs w:val="20"/>
              </w:rPr>
              <w:t>Autonomous squads selecting disparate software tools, resulting in architectural debt.</w:t>
            </w:r>
          </w:p>
        </w:tc>
        <w:tc>
          <w:tcPr>
            <w:tcW w:w="3200" w:type="dxa"/>
          </w:tcPr>
          <w:p w:rsidR="00C501AD" w:rsidRDefault="00FC4B31">
            <w:r>
              <w:rPr>
                <w:sz w:val="20"/>
                <w:szCs w:val="20"/>
              </w:rPr>
              <w:t>Establish cross-organizational Guilds to enforce enterprise-wide architectural and security standards.</w:t>
            </w:r>
          </w:p>
        </w:tc>
      </w:tr>
    </w:tbl>
    <w:p w:rsidR="000A2FA3" w:rsidRDefault="000A2FA3">
      <w:pPr>
        <w:pStyle w:val="Heading1"/>
      </w:pPr>
      <w:bookmarkStart w:id="47" w:name="_Toc238067799"/>
      <w:r>
        <w:br w:type="page"/>
      </w:r>
    </w:p>
    <w:p w:rsidR="00C501AD" w:rsidRDefault="00FC4B31">
      <w:pPr>
        <w:pStyle w:val="Heading1"/>
      </w:pPr>
      <w:r>
        <w:lastRenderedPageBreak/>
        <w:t>6. CONCLUSION AND RECOMMENDATIONS</w:t>
      </w:r>
      <w:bookmarkEnd w:id="47"/>
    </w:p>
    <w:p w:rsidR="00C501AD" w:rsidRDefault="00FC4B31">
      <w:pPr>
        <w:pStyle w:val="Heading2"/>
        <w:spacing w:before="240" w:after="120"/>
      </w:pPr>
      <w:bookmarkStart w:id="48" w:name="_Toc238067800"/>
      <w:r>
        <w:t>6.1 Direct Answer to the Assignment Topic</w:t>
      </w:r>
      <w:bookmarkEnd w:id="48"/>
    </w:p>
    <w:p w:rsidR="00C501AD" w:rsidRDefault="00FC4B31">
      <w:pPr>
        <w:spacing w:after="200"/>
        <w:jc w:val="both"/>
      </w:pPr>
      <w:r>
        <w:t>This report critically evaluated whether advances in e-Commerce and e-Business have rendered traditional models of organizational structure and management role theories obsolete in the twenty-first-century banking sector.</w:t>
      </w:r>
    </w:p>
    <w:p w:rsidR="00C501AD" w:rsidRDefault="00FC4B31">
      <w:pPr>
        <w:spacing w:after="200"/>
        <w:jc w:val="both"/>
      </w:pPr>
      <w:r>
        <w:t>The investigation concludes that the claim of total obsolescence is conceptually flawed and unjustified. While digital technology has dismantled rigid functional hierarchies and rendered transactional command-and-control supervision ineffective in product development units, classical principles of control, procedural standardization, and specialized governance remain indispensable, particularly wherever systemic financial risk is concentrated. Rather than disappearing, classical management functions have been digitized and automated within algorithmic architectures, migrating from human office-holders to codified rules embedded in software, but not vanishing in the process.</w:t>
      </w:r>
    </w:p>
    <w:p w:rsidR="00C501AD" w:rsidRDefault="00FC4B31">
      <w:pPr>
        <w:pStyle w:val="Heading2"/>
        <w:spacing w:before="240" w:after="120"/>
      </w:pPr>
      <w:bookmarkStart w:id="49" w:name="_Toc238067801"/>
      <w:r>
        <w:t>6.2 Summary of Key Findings</w:t>
      </w:r>
      <w:bookmarkEnd w:id="49"/>
    </w:p>
    <w:p w:rsidR="00C501AD" w:rsidRDefault="00FC4B31">
      <w:pPr>
        <w:pStyle w:val="ListParagraph"/>
        <w:numPr>
          <w:ilvl w:val="0"/>
          <w:numId w:val="7"/>
        </w:numPr>
        <w:spacing w:after="120"/>
        <w:jc w:val="both"/>
      </w:pPr>
      <w:r>
        <w:t xml:space="preserve">Structural Hybridity: Transformed incumbents (e.g., ING Bank), digital-native </w:t>
      </w:r>
      <w:proofErr w:type="spellStart"/>
      <w:r>
        <w:t>Neobanks</w:t>
      </w:r>
      <w:proofErr w:type="spellEnd"/>
      <w:r>
        <w:t xml:space="preserve"> (e.g., </w:t>
      </w:r>
      <w:proofErr w:type="spellStart"/>
      <w:r>
        <w:t>Revolut</w:t>
      </w:r>
      <w:proofErr w:type="spellEnd"/>
      <w:r>
        <w:t xml:space="preserve">), and selectively transforming universal banks (e.g., JPMorgan Chase) confirm that market-facing operations require flat, Agile matrix structures. However, statutory compliance mandates the retention of centralized risk and governance hierarchies, and even </w:t>
      </w:r>
      <w:proofErr w:type="spellStart"/>
      <w:r>
        <w:t>Revolut</w:t>
      </w:r>
      <w:proofErr w:type="spellEnd"/>
      <w:r>
        <w:t>, despite its platform-native origins, was compelled to reintroduce hierarchical oversight once it pursued full banking licensure.</w:t>
      </w:r>
    </w:p>
    <w:p w:rsidR="00C501AD" w:rsidRDefault="00FC4B31">
      <w:pPr>
        <w:pStyle w:val="ListParagraph"/>
        <w:numPr>
          <w:ilvl w:val="0"/>
          <w:numId w:val="7"/>
        </w:numPr>
        <w:spacing w:after="120"/>
        <w:jc w:val="both"/>
      </w:pPr>
      <w:r>
        <w:t xml:space="preserve">Managerial Role Transformation: In accordance with </w:t>
      </w:r>
      <w:proofErr w:type="spellStart"/>
      <w:r>
        <w:t>Mintzberg's</w:t>
      </w:r>
      <w:proofErr w:type="spellEnd"/>
      <w:r>
        <w:t xml:space="preserve"> framework, informational gatekeeping and routine decision-making have been transferred to AI and automated dashboards. Consequently, managerial value now centers on Servant Leadership, team empowerment, and high-level strategic arbitration, a rebalancing of role intensity rather than an elimination of the underlying role categories themselves.</w:t>
      </w:r>
    </w:p>
    <w:p w:rsidR="00C501AD" w:rsidRDefault="00FC4B31">
      <w:pPr>
        <w:pStyle w:val="ListParagraph"/>
        <w:numPr>
          <w:ilvl w:val="0"/>
          <w:numId w:val="7"/>
        </w:numPr>
        <w:spacing w:after="120"/>
        <w:jc w:val="both"/>
      </w:pPr>
      <w:r>
        <w:t>The Ambidextrous Paradigm: High-performing financial institutions succeed not by abandoning classical theory, but by cultivating Organizational Ambidexterity, balancing rapid front-end digital exploration with disciplined back-end control exploitation, and doing so in a deliberately asymmetric way that reflects banking's unusually high cost of exploitation failure.</w:t>
      </w:r>
    </w:p>
    <w:p w:rsidR="00C501AD" w:rsidRDefault="00FC4B31">
      <w:pPr>
        <w:pStyle w:val="Heading2"/>
        <w:spacing w:before="240" w:after="120"/>
      </w:pPr>
      <w:bookmarkStart w:id="50" w:name="_Toc238067802"/>
      <w:r>
        <w:t>6.3 Strategic Recommendations for Financial Institutions</w:t>
      </w:r>
      <w:bookmarkEnd w:id="50"/>
    </w:p>
    <w:p w:rsidR="00C501AD" w:rsidRDefault="00FC4B31">
      <w:pPr>
        <w:spacing w:after="200"/>
        <w:jc w:val="both"/>
      </w:pPr>
      <w:r>
        <w:t>The strategic recommendations developed in Section 5 can be summarized under four headings: architecting structural ambidexterity by maintaining flat Agile squads for front-end market delivery while retaining centralized, robust hierarchies for balance sheet governance; embedding compliance-by-design by placing risk and regulatory officers directly inside software squads; institutionalizing servant leadership by training managers as coaches and obstacle-removers and measuring team-level OKRs; and mitigating neo-</w:t>
      </w:r>
      <w:proofErr w:type="spellStart"/>
      <w:r>
        <w:t>Taylorist</w:t>
      </w:r>
      <w:proofErr w:type="spellEnd"/>
      <w:r>
        <w:t xml:space="preserve"> surveillance by protecting psychological safety and prioritizing outcomes over activity monitoring. Collectively, these recommendations operationalize the report's central finding that classical and digital management paradigms are best understood as complementary layers of a single operating model rather than as competing alternatives from which an institution must choose.</w:t>
      </w:r>
    </w:p>
    <w:p w:rsidR="00FF6454" w:rsidRDefault="00FF6454">
      <w:pPr>
        <w:spacing w:after="200"/>
        <w:jc w:val="both"/>
      </w:pPr>
      <w:bookmarkStart w:id="51" w:name="_GoBack"/>
      <w:bookmarkEnd w:id="51"/>
    </w:p>
    <w:p w:rsidR="00C501AD" w:rsidRDefault="00FC4B31">
      <w:pPr>
        <w:pStyle w:val="Heading2"/>
        <w:spacing w:before="240" w:after="120"/>
      </w:pPr>
      <w:bookmarkStart w:id="52" w:name="_Toc238067803"/>
      <w:r>
        <w:lastRenderedPageBreak/>
        <w:t>6.4 Future Research Directions</w:t>
      </w:r>
      <w:bookmarkEnd w:id="52"/>
    </w:p>
    <w:p w:rsidR="00C501AD" w:rsidRDefault="00FC4B31">
      <w:pPr>
        <w:spacing w:after="200"/>
        <w:jc w:val="both"/>
      </w:pPr>
      <w:r>
        <w:t>Future research should empirically examine the long-term impact of Generative AI on autonomous squad dynamics, particularly as large language models begin to absorb some of the analytical and drafting tasks currently performed by junior analysts within Squads. Further work should also investigate how decentralized autonomous organizations (DAOs) may challenge classical corporate governance structures in decentralized finance (</w:t>
      </w:r>
      <w:proofErr w:type="spellStart"/>
      <w:r>
        <w:t>DeFi</w:t>
      </w:r>
      <w:proofErr w:type="spellEnd"/>
      <w:r>
        <w:t xml:space="preserve">), a domain that pushes the </w:t>
      </w:r>
      <w:proofErr w:type="spellStart"/>
      <w:r>
        <w:t>boundaryless</w:t>
      </w:r>
      <w:proofErr w:type="spellEnd"/>
      <w:r>
        <w:t xml:space="preserve"> organization concept considerably further than even the most digitally native licensed bank has yet attempted. Finally, as noted in Section 4.4, comparative research extending the ambidexterity framework developed here to banking systems operating under materially different regulatory philosophies, including the more fragmented regulatory architecture of the United States and the state-directed banking systems found in parts of </w:t>
      </w:r>
      <w:proofErr w:type="gramStart"/>
      <w:r>
        <w:t>Asia,</w:t>
      </w:r>
      <w:proofErr w:type="gramEnd"/>
      <w:r>
        <w:t xml:space="preserve"> would help establish how far the findings of this UK- and Europe-centered report can be generalized.</w:t>
      </w:r>
    </w:p>
    <w:p w:rsidR="00C501AD" w:rsidRDefault="00C501AD">
      <w:pPr>
        <w:spacing w:before="200" w:after="120"/>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600"/>
      </w:tblGrid>
      <w:tr w:rsidR="00C501AD">
        <w:tc>
          <w:tcPr>
            <w:tcW w:w="9600" w:type="dxa"/>
            <w:shd w:val="clear" w:color="auto" w:fill="F2F2F2"/>
          </w:tcPr>
          <w:p w:rsidR="00C501AD" w:rsidRDefault="00FC4B31">
            <w:pPr>
              <w:spacing w:after="200"/>
              <w:jc w:val="center"/>
            </w:pPr>
            <w:r>
              <w:rPr>
                <w:b/>
                <w:bCs/>
              </w:rPr>
              <w:t>STRATEGIC RECOMMENDATIONS</w:t>
            </w:r>
          </w:p>
          <w:p w:rsidR="00C501AD" w:rsidRDefault="00FC4B31">
            <w:pPr>
              <w:spacing w:before="160" w:after="80"/>
            </w:pPr>
            <w:r>
              <w:rPr>
                <w:b/>
                <w:bCs/>
              </w:rPr>
              <w:t>1. ARCHITECT STRUCTURAL AMBIDEXTERITY</w:t>
            </w:r>
          </w:p>
          <w:p w:rsidR="00C501AD" w:rsidRDefault="00FC4B31">
            <w:pPr>
              <w:pStyle w:val="ListParagraph"/>
              <w:numPr>
                <w:ilvl w:val="0"/>
                <w:numId w:val="1"/>
              </w:numPr>
              <w:spacing w:after="80"/>
            </w:pPr>
            <w:r>
              <w:t>Maintain flat Agile squads for front-end market delivery.</w:t>
            </w:r>
          </w:p>
          <w:p w:rsidR="00C501AD" w:rsidRDefault="00FC4B31">
            <w:pPr>
              <w:pStyle w:val="ListParagraph"/>
              <w:numPr>
                <w:ilvl w:val="0"/>
                <w:numId w:val="1"/>
              </w:numPr>
              <w:spacing w:after="80"/>
            </w:pPr>
            <w:r>
              <w:t>Retain centralized, robust hierarchies for balance sheet governance.</w:t>
            </w:r>
          </w:p>
          <w:p w:rsidR="00C501AD" w:rsidRDefault="00FC4B31">
            <w:pPr>
              <w:spacing w:before="160" w:after="80"/>
            </w:pPr>
            <w:r>
              <w:rPr>
                <w:b/>
                <w:bCs/>
              </w:rPr>
              <w:t>2. EMBED "COMPLIANCE-BY-DESIGN"</w:t>
            </w:r>
          </w:p>
          <w:p w:rsidR="00C501AD" w:rsidRDefault="00FC4B31">
            <w:pPr>
              <w:pStyle w:val="ListParagraph"/>
              <w:numPr>
                <w:ilvl w:val="0"/>
                <w:numId w:val="1"/>
              </w:numPr>
              <w:spacing w:after="80"/>
            </w:pPr>
            <w:r>
              <w:t>Place risk and regulatory officers directly inside software squads.</w:t>
            </w:r>
          </w:p>
          <w:p w:rsidR="00C501AD" w:rsidRDefault="00FC4B31">
            <w:pPr>
              <w:spacing w:before="160" w:after="80"/>
            </w:pPr>
            <w:r>
              <w:rPr>
                <w:b/>
                <w:bCs/>
              </w:rPr>
              <w:t>3. INSTITUTIONALIZE SERVANT LEADERSHIP</w:t>
            </w:r>
          </w:p>
          <w:p w:rsidR="00C501AD" w:rsidRDefault="00FC4B31">
            <w:pPr>
              <w:pStyle w:val="ListParagraph"/>
              <w:numPr>
                <w:ilvl w:val="0"/>
                <w:numId w:val="1"/>
              </w:numPr>
              <w:spacing w:after="80"/>
            </w:pPr>
            <w:r>
              <w:t>Train managers as coaches and obstacle-removers; measure team OKRs.</w:t>
            </w:r>
          </w:p>
          <w:p w:rsidR="00C501AD" w:rsidRDefault="00FC4B31">
            <w:pPr>
              <w:spacing w:before="160" w:after="80"/>
            </w:pPr>
            <w:r>
              <w:rPr>
                <w:b/>
                <w:bCs/>
              </w:rPr>
              <w:t>4. MITIGATE NEO-TAYLORIST SURVEILLANCE</w:t>
            </w:r>
          </w:p>
          <w:p w:rsidR="00C501AD" w:rsidRDefault="00FC4B31">
            <w:pPr>
              <w:pStyle w:val="ListParagraph"/>
              <w:numPr>
                <w:ilvl w:val="0"/>
                <w:numId w:val="1"/>
              </w:numPr>
              <w:spacing w:after="80"/>
            </w:pPr>
            <w:r>
              <w:t>Protect psychological safety by prioritizing outcomes over monitoring.</w:t>
            </w:r>
          </w:p>
        </w:tc>
      </w:tr>
    </w:tbl>
    <w:p w:rsidR="000A2FA3" w:rsidRDefault="000A2FA3">
      <w:pPr>
        <w:pStyle w:val="Heading1"/>
      </w:pPr>
      <w:bookmarkStart w:id="53" w:name="_Toc238067804"/>
      <w:r>
        <w:br w:type="page"/>
      </w:r>
    </w:p>
    <w:p w:rsidR="00C501AD" w:rsidRDefault="00FC4B31">
      <w:pPr>
        <w:pStyle w:val="Heading1"/>
      </w:pPr>
      <w:r>
        <w:lastRenderedPageBreak/>
        <w:t>7. REFERENCES</w:t>
      </w:r>
      <w:bookmarkEnd w:id="53"/>
    </w:p>
    <w:p w:rsidR="00C501AD" w:rsidRDefault="00FC4B31">
      <w:pPr>
        <w:spacing w:after="160"/>
        <w:ind w:left="720" w:hanging="720"/>
      </w:pPr>
      <w:proofErr w:type="spellStart"/>
      <w:r>
        <w:t>Ashkenas</w:t>
      </w:r>
      <w:proofErr w:type="spellEnd"/>
      <w:r>
        <w:t xml:space="preserve">, R., Ulrich, D., </w:t>
      </w:r>
      <w:proofErr w:type="spellStart"/>
      <w:r>
        <w:t>Jick</w:t>
      </w:r>
      <w:proofErr w:type="spellEnd"/>
      <w:r>
        <w:t xml:space="preserve">, T. and Kerr, S. (2002) The </w:t>
      </w:r>
      <w:proofErr w:type="spellStart"/>
      <w:r>
        <w:t>Boundaryless</w:t>
      </w:r>
      <w:proofErr w:type="spellEnd"/>
      <w:r>
        <w:t xml:space="preserve"> Organization: Breaking the Chains of Organizational Structure. San Francisco: </w:t>
      </w:r>
      <w:proofErr w:type="spellStart"/>
      <w:r>
        <w:t>Jossey</w:t>
      </w:r>
      <w:proofErr w:type="spellEnd"/>
      <w:r>
        <w:t>-Bass.</w:t>
      </w:r>
    </w:p>
    <w:p w:rsidR="00C501AD" w:rsidRDefault="00FC4B31">
      <w:pPr>
        <w:spacing w:after="160"/>
        <w:ind w:left="720" w:hanging="720"/>
      </w:pPr>
      <w:r>
        <w:t xml:space="preserve">Bass, B.M. and </w:t>
      </w:r>
      <w:proofErr w:type="spellStart"/>
      <w:r>
        <w:t>Avolio</w:t>
      </w:r>
      <w:proofErr w:type="spellEnd"/>
      <w:r>
        <w:t xml:space="preserve">, B.J. (1994) Improving Organizational Effectiveness </w:t>
      </w:r>
      <w:proofErr w:type="gramStart"/>
      <w:r>
        <w:t>Through</w:t>
      </w:r>
      <w:proofErr w:type="gramEnd"/>
      <w:r>
        <w:t xml:space="preserve"> Transformational Leadership. Thousand Oaks: Sage Publications.</w:t>
      </w:r>
    </w:p>
    <w:p w:rsidR="00C501AD" w:rsidRDefault="00FC4B31">
      <w:pPr>
        <w:spacing w:after="160"/>
        <w:ind w:left="720" w:hanging="720"/>
      </w:pPr>
      <w:proofErr w:type="spellStart"/>
      <w:r>
        <w:t>Bikker</w:t>
      </w:r>
      <w:proofErr w:type="spellEnd"/>
      <w:r>
        <w:t xml:space="preserve">, J.A. and van der </w:t>
      </w:r>
      <w:proofErr w:type="spellStart"/>
      <w:r>
        <w:t>Kroft</w:t>
      </w:r>
      <w:proofErr w:type="spellEnd"/>
      <w:r>
        <w:t>, B. (2021) 'Structural changes in banking: Agile transformations and efficiency', Journal of Financial Transformation, 53, pp. 42-58.</w:t>
      </w:r>
    </w:p>
    <w:p w:rsidR="00C501AD" w:rsidRDefault="00FC4B31">
      <w:pPr>
        <w:spacing w:after="160"/>
        <w:ind w:left="720" w:hanging="720"/>
      </w:pPr>
      <w:r>
        <w:t xml:space="preserve">Burns, T. and Stalker, G.M. (1961) </w:t>
      </w:r>
      <w:proofErr w:type="gramStart"/>
      <w:r>
        <w:t>The</w:t>
      </w:r>
      <w:proofErr w:type="gramEnd"/>
      <w:r>
        <w:t xml:space="preserve"> Management of Innovation. London: </w:t>
      </w:r>
      <w:proofErr w:type="spellStart"/>
      <w:r>
        <w:t>Tavistock</w:t>
      </w:r>
      <w:proofErr w:type="spellEnd"/>
      <w:r>
        <w:t xml:space="preserve"> Publications.</w:t>
      </w:r>
    </w:p>
    <w:p w:rsidR="00C501AD" w:rsidRDefault="00FC4B31">
      <w:pPr>
        <w:spacing w:after="160"/>
        <w:ind w:left="720" w:hanging="720"/>
      </w:pPr>
      <w:proofErr w:type="gramStart"/>
      <w:r>
        <w:t>Daft, R.L. (2021) Organization Theory and Design.</w:t>
      </w:r>
      <w:proofErr w:type="gramEnd"/>
      <w:r>
        <w:t xml:space="preserve"> </w:t>
      </w:r>
      <w:proofErr w:type="gramStart"/>
      <w:r>
        <w:t xml:space="preserve">13th </w:t>
      </w:r>
      <w:proofErr w:type="spellStart"/>
      <w:r>
        <w:t>edn</w:t>
      </w:r>
      <w:proofErr w:type="spellEnd"/>
      <w:r>
        <w:t>.</w:t>
      </w:r>
      <w:proofErr w:type="gramEnd"/>
      <w:r>
        <w:t xml:space="preserve"> Boston: </w:t>
      </w:r>
      <w:proofErr w:type="spellStart"/>
      <w:r>
        <w:t>Cengage</w:t>
      </w:r>
      <w:proofErr w:type="spellEnd"/>
      <w:r>
        <w:t xml:space="preserve"> Learning.</w:t>
      </w:r>
    </w:p>
    <w:p w:rsidR="00C501AD" w:rsidRDefault="00FC4B31">
      <w:pPr>
        <w:spacing w:after="160"/>
        <w:ind w:left="720" w:hanging="720"/>
      </w:pPr>
      <w:r>
        <w:t>DBS Bank (2021) Annual Report 2021: Digital Transformation and Beyond. Singapore: DBS Group.</w:t>
      </w:r>
    </w:p>
    <w:p w:rsidR="00C501AD" w:rsidRDefault="00FC4B31">
      <w:pPr>
        <w:spacing w:after="160"/>
        <w:ind w:left="720" w:hanging="720"/>
      </w:pPr>
      <w:r>
        <w:t>Duncan, R.B. (1976) '</w:t>
      </w:r>
      <w:proofErr w:type="gramStart"/>
      <w:r>
        <w:t>The</w:t>
      </w:r>
      <w:proofErr w:type="gramEnd"/>
      <w:r>
        <w:t xml:space="preserve"> ambidextrous organization: Designing dual structures for innovation', The Management of Organization Design, 1, pp. 167-188.</w:t>
      </w:r>
    </w:p>
    <w:p w:rsidR="00C501AD" w:rsidRDefault="00FC4B31">
      <w:pPr>
        <w:spacing w:after="160"/>
        <w:ind w:left="720" w:hanging="720"/>
      </w:pPr>
      <w:r>
        <w:t xml:space="preserve">Edmondson, A.C. (2018) </w:t>
      </w:r>
      <w:proofErr w:type="gramStart"/>
      <w:r>
        <w:t>The</w:t>
      </w:r>
      <w:proofErr w:type="gramEnd"/>
      <w:r>
        <w:t xml:space="preserve"> Fearless Organization: Creating Psychological Safety in the Workplace for Learning, Innovation, and Growth. Hoboken: John Wiley &amp; Sons.</w:t>
      </w:r>
    </w:p>
    <w:p w:rsidR="00C501AD" w:rsidRDefault="00FC4B31">
      <w:pPr>
        <w:spacing w:after="160"/>
        <w:ind w:left="720" w:hanging="720"/>
      </w:pPr>
      <w:proofErr w:type="spellStart"/>
      <w:proofErr w:type="gramStart"/>
      <w:r>
        <w:t>Eisenmann</w:t>
      </w:r>
      <w:proofErr w:type="spellEnd"/>
      <w:r>
        <w:t xml:space="preserve">, T., Parker, G. and Van </w:t>
      </w:r>
      <w:proofErr w:type="spellStart"/>
      <w:r>
        <w:t>Alstyne</w:t>
      </w:r>
      <w:proofErr w:type="spellEnd"/>
      <w:r>
        <w:t>, M.W. (2006) 'Strategies for two-sided markets', Harvard Business Review, 84(10), pp. 92-101.</w:t>
      </w:r>
      <w:proofErr w:type="gramEnd"/>
    </w:p>
    <w:p w:rsidR="00C501AD" w:rsidRDefault="00FC4B31">
      <w:pPr>
        <w:spacing w:after="160"/>
        <w:ind w:left="720" w:hanging="720"/>
      </w:pPr>
      <w:proofErr w:type="spellStart"/>
      <w:proofErr w:type="gramStart"/>
      <w:r>
        <w:t>Fayol</w:t>
      </w:r>
      <w:proofErr w:type="spellEnd"/>
      <w:r>
        <w:t>, H. (1949) General and Industrial Management.</w:t>
      </w:r>
      <w:proofErr w:type="gramEnd"/>
      <w:r>
        <w:t xml:space="preserve"> </w:t>
      </w:r>
      <w:proofErr w:type="gramStart"/>
      <w:r>
        <w:t>Translated by C. Storrs.</w:t>
      </w:r>
      <w:proofErr w:type="gramEnd"/>
      <w:r>
        <w:t xml:space="preserve"> London: Sir Isaac Pitman &amp; Sons.</w:t>
      </w:r>
    </w:p>
    <w:p w:rsidR="00C501AD" w:rsidRDefault="00FC4B31">
      <w:pPr>
        <w:spacing w:after="160"/>
        <w:ind w:left="720" w:hanging="720"/>
      </w:pPr>
      <w:proofErr w:type="gramStart"/>
      <w:r>
        <w:t xml:space="preserve">Gibson, C.B. and </w:t>
      </w:r>
      <w:proofErr w:type="spellStart"/>
      <w:r>
        <w:t>Birkinshaw</w:t>
      </w:r>
      <w:proofErr w:type="spellEnd"/>
      <w:r>
        <w:t>, J. (2004) 'The antecedents, consequences, and mediating role of organizational ambidexterity', Academy of Management Journal, 47(2), pp. 209-226.</w:t>
      </w:r>
      <w:proofErr w:type="gramEnd"/>
    </w:p>
    <w:p w:rsidR="00C501AD" w:rsidRDefault="00FC4B31">
      <w:pPr>
        <w:spacing w:after="160"/>
        <w:ind w:left="720" w:hanging="720"/>
      </w:pPr>
      <w:proofErr w:type="spellStart"/>
      <w:r>
        <w:t>Graeber</w:t>
      </w:r>
      <w:proofErr w:type="spellEnd"/>
      <w:r>
        <w:t xml:space="preserve">, D. (2015) </w:t>
      </w:r>
      <w:proofErr w:type="gramStart"/>
      <w:r>
        <w:t>The</w:t>
      </w:r>
      <w:proofErr w:type="gramEnd"/>
      <w:r>
        <w:t xml:space="preserve"> Utopia of Rules: On Technology, Stupidity, and the Secret Joys of Bureaucracy. Brooklyn: Melville House.</w:t>
      </w:r>
    </w:p>
    <w:p w:rsidR="00C501AD" w:rsidRDefault="00FC4B31">
      <w:pPr>
        <w:spacing w:after="160"/>
        <w:ind w:left="720" w:hanging="720"/>
      </w:pPr>
      <w:r>
        <w:t xml:space="preserve">Greenleaf, R.K. (1977) Servant Leadership: A Journey into the Nature of Legitimate Power and Greatness. New York: </w:t>
      </w:r>
      <w:proofErr w:type="spellStart"/>
      <w:r>
        <w:t>Paulist</w:t>
      </w:r>
      <w:proofErr w:type="spellEnd"/>
      <w:r>
        <w:t xml:space="preserve"> Press.</w:t>
      </w:r>
    </w:p>
    <w:p w:rsidR="00C501AD" w:rsidRDefault="00FC4B31">
      <w:pPr>
        <w:spacing w:after="160"/>
        <w:ind w:left="720" w:hanging="720"/>
      </w:pPr>
      <w:proofErr w:type="gramStart"/>
      <w:r>
        <w:t>Grey, C. (2017) A Very Short, Fairly Interesting and Reasonably Cheap Book about Studying Organizations.</w:t>
      </w:r>
      <w:proofErr w:type="gramEnd"/>
      <w:r>
        <w:t xml:space="preserve"> </w:t>
      </w:r>
      <w:proofErr w:type="gramStart"/>
      <w:r>
        <w:t xml:space="preserve">4th </w:t>
      </w:r>
      <w:proofErr w:type="spellStart"/>
      <w:r>
        <w:t>edn</w:t>
      </w:r>
      <w:proofErr w:type="spellEnd"/>
      <w:r>
        <w:t>.</w:t>
      </w:r>
      <w:proofErr w:type="gramEnd"/>
      <w:r>
        <w:t xml:space="preserve"> London: SAGE Publications.</w:t>
      </w:r>
    </w:p>
    <w:p w:rsidR="00C501AD" w:rsidRDefault="00FC4B31">
      <w:pPr>
        <w:spacing w:after="160"/>
        <w:ind w:left="720" w:hanging="720"/>
      </w:pPr>
      <w:proofErr w:type="spellStart"/>
      <w:r>
        <w:t>Kniberg</w:t>
      </w:r>
      <w:proofErr w:type="spellEnd"/>
      <w:r>
        <w:t xml:space="preserve">, H. and </w:t>
      </w:r>
      <w:proofErr w:type="spellStart"/>
      <w:r>
        <w:t>Ivarsson</w:t>
      </w:r>
      <w:proofErr w:type="spellEnd"/>
      <w:r>
        <w:t xml:space="preserve">, A. (2012) Scaling Agile @ </w:t>
      </w:r>
      <w:proofErr w:type="spellStart"/>
      <w:r>
        <w:t>Spotify</w:t>
      </w:r>
      <w:proofErr w:type="spellEnd"/>
      <w:r>
        <w:t xml:space="preserve"> with Tribes, Squads, Chapters &amp; Guilds. Stockholm: Crisp White Paper.</w:t>
      </w:r>
    </w:p>
    <w:p w:rsidR="00C501AD" w:rsidRDefault="00FC4B31">
      <w:pPr>
        <w:spacing w:after="160"/>
        <w:ind w:left="720" w:hanging="720"/>
      </w:pPr>
      <w:r>
        <w:t xml:space="preserve">Lawrence, P.R. and </w:t>
      </w:r>
      <w:proofErr w:type="spellStart"/>
      <w:r>
        <w:t>Lorsch</w:t>
      </w:r>
      <w:proofErr w:type="spellEnd"/>
      <w:r>
        <w:t>, J.W. (1967) Organization and Environment: Managing Differentiation and Integration. Boston: Harvard Business School Press.</w:t>
      </w:r>
    </w:p>
    <w:p w:rsidR="00C501AD" w:rsidRDefault="00FC4B31">
      <w:pPr>
        <w:spacing w:after="160"/>
        <w:ind w:left="720" w:hanging="720"/>
      </w:pPr>
      <w:r>
        <w:t>Lee, I. and Shin, Y.J. (2018) '</w:t>
      </w:r>
      <w:proofErr w:type="spellStart"/>
      <w:r>
        <w:t>Fintech</w:t>
      </w:r>
      <w:proofErr w:type="spellEnd"/>
      <w:r>
        <w:t>: Ecosystem, business models, investment decisions, and challenges', Business Horizons, 61(1), pp. 35-46.</w:t>
      </w:r>
    </w:p>
    <w:p w:rsidR="00C501AD" w:rsidRDefault="00FC4B31">
      <w:pPr>
        <w:spacing w:after="160"/>
        <w:ind w:left="720" w:hanging="720"/>
      </w:pPr>
      <w:r>
        <w:t xml:space="preserve">Lee, M.K., </w:t>
      </w:r>
      <w:proofErr w:type="spellStart"/>
      <w:r>
        <w:t>Kusbit</w:t>
      </w:r>
      <w:proofErr w:type="spellEnd"/>
      <w:r>
        <w:t xml:space="preserve">, D., </w:t>
      </w:r>
      <w:proofErr w:type="spellStart"/>
      <w:r>
        <w:t>Metsky</w:t>
      </w:r>
      <w:proofErr w:type="spellEnd"/>
      <w:r>
        <w:t xml:space="preserve">, E. and </w:t>
      </w:r>
      <w:proofErr w:type="spellStart"/>
      <w:r>
        <w:t>Dabbish</w:t>
      </w:r>
      <w:proofErr w:type="spellEnd"/>
      <w:r>
        <w:t>, L. (2015) 'Working with an algorithm: Augmented intelligence in algorithmic management', Proceedings of the 33rd Annual ACM Conference on Human Factors in Computing Systems, pp. 1603-1612.</w:t>
      </w:r>
    </w:p>
    <w:p w:rsidR="00C501AD" w:rsidRDefault="00FC4B31">
      <w:pPr>
        <w:spacing w:after="160"/>
        <w:ind w:left="720" w:hanging="720"/>
      </w:pPr>
      <w:proofErr w:type="gramStart"/>
      <w:r>
        <w:lastRenderedPageBreak/>
        <w:t>March, J.G. (1991) 'Exploration and exploitation in organizational learning', Organization Science, 2(1), pp. 71-87.</w:t>
      </w:r>
      <w:proofErr w:type="gramEnd"/>
    </w:p>
    <w:p w:rsidR="00C501AD" w:rsidRDefault="00FC4B31">
      <w:pPr>
        <w:spacing w:after="160"/>
        <w:ind w:left="720" w:hanging="720"/>
      </w:pPr>
      <w:proofErr w:type="spellStart"/>
      <w:r>
        <w:t>Mintzberg</w:t>
      </w:r>
      <w:proofErr w:type="spellEnd"/>
      <w:r>
        <w:t xml:space="preserve">, H. (1973) </w:t>
      </w:r>
      <w:proofErr w:type="gramStart"/>
      <w:r>
        <w:t>The</w:t>
      </w:r>
      <w:proofErr w:type="gramEnd"/>
      <w:r>
        <w:t xml:space="preserve"> Nature of Managerial Work. New York: Harper &amp; Row.</w:t>
      </w:r>
    </w:p>
    <w:p w:rsidR="00C501AD" w:rsidRDefault="00FC4B31">
      <w:pPr>
        <w:spacing w:after="160"/>
        <w:ind w:left="720" w:hanging="720"/>
      </w:pPr>
      <w:proofErr w:type="spellStart"/>
      <w:r>
        <w:t>Mintzberg</w:t>
      </w:r>
      <w:proofErr w:type="spellEnd"/>
      <w:r>
        <w:t>, H. (1979) The Structuring of Organizations: A Synthesis of the Research. Englewood Cliffs: Prentice-Hall.</w:t>
      </w:r>
    </w:p>
    <w:p w:rsidR="00C501AD" w:rsidRDefault="00FC4B31">
      <w:pPr>
        <w:spacing w:after="160"/>
        <w:ind w:left="720" w:hanging="720"/>
      </w:pPr>
      <w:r>
        <w:t xml:space="preserve">Moro-Visconti, R. (2021) </w:t>
      </w:r>
      <w:proofErr w:type="gramStart"/>
      <w:r>
        <w:t>The</w:t>
      </w:r>
      <w:proofErr w:type="gramEnd"/>
      <w:r>
        <w:t xml:space="preserve"> Valuation of Digital Intangibles: Technology, </w:t>
      </w:r>
      <w:proofErr w:type="spellStart"/>
      <w:r>
        <w:t>Fintech</w:t>
      </w:r>
      <w:proofErr w:type="spellEnd"/>
      <w:r>
        <w:t>, and Venture Capital. Cham: Springer.</w:t>
      </w:r>
    </w:p>
    <w:p w:rsidR="00C501AD" w:rsidRDefault="00FC4B31">
      <w:pPr>
        <w:spacing w:after="160"/>
        <w:ind w:left="720" w:hanging="720"/>
      </w:pPr>
      <w:r>
        <w:t xml:space="preserve">O'Reilly, C.A. and </w:t>
      </w:r>
      <w:proofErr w:type="spellStart"/>
      <w:r>
        <w:t>Tushman</w:t>
      </w:r>
      <w:proofErr w:type="spellEnd"/>
      <w:r>
        <w:t>, M.L. (2013) 'Organizational ambidexterity: Past, present, and future', Academy of Management Perspectives, 27(4), pp. 324-338.</w:t>
      </w:r>
    </w:p>
    <w:p w:rsidR="00C501AD" w:rsidRDefault="00FC4B31">
      <w:pPr>
        <w:spacing w:after="160"/>
        <w:ind w:left="720" w:hanging="720"/>
      </w:pPr>
      <w:proofErr w:type="spellStart"/>
      <w:r>
        <w:t>Srnicek</w:t>
      </w:r>
      <w:proofErr w:type="spellEnd"/>
      <w:r>
        <w:t>, N. (2017) Platform Capitalism. Cambridge: Polity Press.</w:t>
      </w:r>
    </w:p>
    <w:p w:rsidR="00C501AD" w:rsidRDefault="00FC4B31">
      <w:pPr>
        <w:spacing w:after="160"/>
        <w:ind w:left="720" w:hanging="720"/>
      </w:pPr>
      <w:r>
        <w:t xml:space="preserve">Taylor, F.W. (1911) </w:t>
      </w:r>
      <w:proofErr w:type="gramStart"/>
      <w:r>
        <w:t>The</w:t>
      </w:r>
      <w:proofErr w:type="gramEnd"/>
      <w:r>
        <w:t xml:space="preserve"> Principles of Scientific Management. New York: Harper &amp; Brothers.</w:t>
      </w:r>
    </w:p>
    <w:p w:rsidR="00C501AD" w:rsidRDefault="00FC4B31">
      <w:pPr>
        <w:spacing w:after="160"/>
        <w:ind w:left="720" w:hanging="720"/>
      </w:pPr>
      <w:proofErr w:type="spellStart"/>
      <w:proofErr w:type="gramStart"/>
      <w:r>
        <w:t>Teece</w:t>
      </w:r>
      <w:proofErr w:type="spellEnd"/>
      <w:r>
        <w:t>, D.J. (2018) 'Business models and dynamic capabilities', Long Range Planning, 51(1), pp. 40-49.</w:t>
      </w:r>
      <w:proofErr w:type="gramEnd"/>
    </w:p>
    <w:p w:rsidR="00C501AD" w:rsidRDefault="00FC4B31">
      <w:pPr>
        <w:spacing w:after="160"/>
        <w:ind w:left="720" w:hanging="720"/>
      </w:pPr>
      <w:r>
        <w:t>Turban, E., Outland, J., King, D., Lee, J.K., Liang, T.P. and Turban, D.C. (2018) Electronic Commerce 2018: A Managerial and Social Networks Perspective. Cham: Springer.</w:t>
      </w:r>
    </w:p>
    <w:p w:rsidR="00C501AD" w:rsidRDefault="00FC4B31">
      <w:pPr>
        <w:spacing w:after="160"/>
        <w:ind w:left="720" w:hanging="720"/>
      </w:pPr>
      <w:proofErr w:type="spellStart"/>
      <w:r>
        <w:t>Tushman</w:t>
      </w:r>
      <w:proofErr w:type="spellEnd"/>
      <w:r>
        <w:t>, M.L. and O'Reilly, C.A. (1996) 'Ambidextrous organizations: Managing evolutionary and revolutionary change', California Management Review, 38(4), pp. 8-30.</w:t>
      </w:r>
    </w:p>
    <w:p w:rsidR="00C501AD" w:rsidRDefault="00FC4B31">
      <w:pPr>
        <w:spacing w:after="160"/>
        <w:ind w:left="720" w:hanging="720"/>
      </w:pPr>
      <w:proofErr w:type="spellStart"/>
      <w:proofErr w:type="gramStart"/>
      <w:r>
        <w:t>Vives</w:t>
      </w:r>
      <w:proofErr w:type="spellEnd"/>
      <w:r>
        <w:t>, X. (2019) 'Digital disruption in banking', Annual Review of Financial Economics, 11(1), pp. 243-272.</w:t>
      </w:r>
      <w:proofErr w:type="gramEnd"/>
    </w:p>
    <w:p w:rsidR="00C501AD" w:rsidRDefault="00FC4B31">
      <w:pPr>
        <w:spacing w:after="160"/>
        <w:ind w:left="720" w:hanging="720"/>
      </w:pPr>
      <w:r>
        <w:t xml:space="preserve">Weber, M. (1947) </w:t>
      </w:r>
      <w:proofErr w:type="gramStart"/>
      <w:r>
        <w:t>The</w:t>
      </w:r>
      <w:proofErr w:type="gramEnd"/>
      <w:r>
        <w:t xml:space="preserve"> Theory of Social and Economic Organization. Translated by A.M. Henderson and T. Parsons. New York: Free Press.</w:t>
      </w:r>
    </w:p>
    <w:sectPr w:rsidR="00C501AD">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B26C23"/>
    <w:multiLevelType w:val="hybridMultilevel"/>
    <w:tmpl w:val="B14653B6"/>
    <w:lvl w:ilvl="0" w:tplc="F4063CC8">
      <w:start w:val="1"/>
      <w:numFmt w:val="decimal"/>
      <w:lvlText w:val="%1."/>
      <w:lvlJc w:val="left"/>
      <w:pPr>
        <w:ind w:left="720" w:hanging="360"/>
      </w:pPr>
    </w:lvl>
    <w:lvl w:ilvl="1" w:tplc="44FCE5CC">
      <w:numFmt w:val="decimal"/>
      <w:lvlText w:val=""/>
      <w:lvlJc w:val="left"/>
    </w:lvl>
    <w:lvl w:ilvl="2" w:tplc="6602CF1E">
      <w:numFmt w:val="decimal"/>
      <w:lvlText w:val=""/>
      <w:lvlJc w:val="left"/>
    </w:lvl>
    <w:lvl w:ilvl="3" w:tplc="5B287664">
      <w:numFmt w:val="decimal"/>
      <w:lvlText w:val=""/>
      <w:lvlJc w:val="left"/>
    </w:lvl>
    <w:lvl w:ilvl="4" w:tplc="57641838">
      <w:numFmt w:val="decimal"/>
      <w:lvlText w:val=""/>
      <w:lvlJc w:val="left"/>
    </w:lvl>
    <w:lvl w:ilvl="5" w:tplc="A60EFF48">
      <w:numFmt w:val="decimal"/>
      <w:lvlText w:val=""/>
      <w:lvlJc w:val="left"/>
    </w:lvl>
    <w:lvl w:ilvl="6" w:tplc="37425CE8">
      <w:numFmt w:val="decimal"/>
      <w:lvlText w:val=""/>
      <w:lvlJc w:val="left"/>
    </w:lvl>
    <w:lvl w:ilvl="7" w:tplc="95B23D1E">
      <w:numFmt w:val="decimal"/>
      <w:lvlText w:val=""/>
      <w:lvlJc w:val="left"/>
    </w:lvl>
    <w:lvl w:ilvl="8" w:tplc="F68CF112">
      <w:numFmt w:val="decimal"/>
      <w:lvlText w:val=""/>
      <w:lvlJc w:val="left"/>
    </w:lvl>
  </w:abstractNum>
  <w:abstractNum w:abstractNumId="1">
    <w:nsid w:val="1D417215"/>
    <w:multiLevelType w:val="hybridMultilevel"/>
    <w:tmpl w:val="B3626A78"/>
    <w:lvl w:ilvl="0" w:tplc="DE50527C">
      <w:start w:val="1"/>
      <w:numFmt w:val="bullet"/>
      <w:lvlText w:val="●"/>
      <w:lvlJc w:val="left"/>
      <w:pPr>
        <w:ind w:left="720" w:hanging="360"/>
      </w:pPr>
    </w:lvl>
    <w:lvl w:ilvl="1" w:tplc="F1863BCE">
      <w:start w:val="1"/>
      <w:numFmt w:val="bullet"/>
      <w:lvlText w:val="○"/>
      <w:lvlJc w:val="left"/>
      <w:pPr>
        <w:ind w:left="1440" w:hanging="360"/>
      </w:pPr>
    </w:lvl>
    <w:lvl w:ilvl="2" w:tplc="A6020E76">
      <w:start w:val="1"/>
      <w:numFmt w:val="bullet"/>
      <w:lvlText w:val="■"/>
      <w:lvlJc w:val="left"/>
      <w:pPr>
        <w:ind w:left="2160" w:hanging="360"/>
      </w:pPr>
    </w:lvl>
    <w:lvl w:ilvl="3" w:tplc="074E9E2E">
      <w:start w:val="1"/>
      <w:numFmt w:val="bullet"/>
      <w:lvlText w:val="●"/>
      <w:lvlJc w:val="left"/>
      <w:pPr>
        <w:ind w:left="2880" w:hanging="360"/>
      </w:pPr>
    </w:lvl>
    <w:lvl w:ilvl="4" w:tplc="CE44AD98">
      <w:start w:val="1"/>
      <w:numFmt w:val="bullet"/>
      <w:lvlText w:val="○"/>
      <w:lvlJc w:val="left"/>
      <w:pPr>
        <w:ind w:left="3600" w:hanging="360"/>
      </w:pPr>
    </w:lvl>
    <w:lvl w:ilvl="5" w:tplc="277C2D34">
      <w:start w:val="1"/>
      <w:numFmt w:val="bullet"/>
      <w:lvlText w:val="■"/>
      <w:lvlJc w:val="left"/>
      <w:pPr>
        <w:ind w:left="4320" w:hanging="360"/>
      </w:pPr>
    </w:lvl>
    <w:lvl w:ilvl="6" w:tplc="6DDC100C">
      <w:start w:val="1"/>
      <w:numFmt w:val="bullet"/>
      <w:lvlText w:val="●"/>
      <w:lvlJc w:val="left"/>
      <w:pPr>
        <w:ind w:left="5040" w:hanging="360"/>
      </w:pPr>
    </w:lvl>
    <w:lvl w:ilvl="7" w:tplc="0D12F182">
      <w:start w:val="1"/>
      <w:numFmt w:val="bullet"/>
      <w:lvlText w:val="●"/>
      <w:lvlJc w:val="left"/>
      <w:pPr>
        <w:ind w:left="5760" w:hanging="360"/>
      </w:pPr>
    </w:lvl>
    <w:lvl w:ilvl="8" w:tplc="967EEE6E">
      <w:start w:val="1"/>
      <w:numFmt w:val="bullet"/>
      <w:lvlText w:val="●"/>
      <w:lvlJc w:val="left"/>
      <w:pPr>
        <w:ind w:left="6480" w:hanging="360"/>
      </w:pPr>
    </w:lvl>
  </w:abstractNum>
  <w:abstractNum w:abstractNumId="2">
    <w:nsid w:val="40512AEC"/>
    <w:multiLevelType w:val="hybridMultilevel"/>
    <w:tmpl w:val="BA6AF2AC"/>
    <w:lvl w:ilvl="0" w:tplc="51AEE618">
      <w:start w:val="1"/>
      <w:numFmt w:val="decimal"/>
      <w:lvlText w:val="%1."/>
      <w:lvlJc w:val="left"/>
      <w:pPr>
        <w:ind w:left="720" w:hanging="360"/>
      </w:pPr>
    </w:lvl>
    <w:lvl w:ilvl="1" w:tplc="BA640362">
      <w:numFmt w:val="decimal"/>
      <w:lvlText w:val=""/>
      <w:lvlJc w:val="left"/>
    </w:lvl>
    <w:lvl w:ilvl="2" w:tplc="0290A3EC">
      <w:numFmt w:val="decimal"/>
      <w:lvlText w:val=""/>
      <w:lvlJc w:val="left"/>
    </w:lvl>
    <w:lvl w:ilvl="3" w:tplc="1A0CAC96">
      <w:numFmt w:val="decimal"/>
      <w:lvlText w:val=""/>
      <w:lvlJc w:val="left"/>
    </w:lvl>
    <w:lvl w:ilvl="4" w:tplc="8D300B24">
      <w:numFmt w:val="decimal"/>
      <w:lvlText w:val=""/>
      <w:lvlJc w:val="left"/>
    </w:lvl>
    <w:lvl w:ilvl="5" w:tplc="A46EB376">
      <w:numFmt w:val="decimal"/>
      <w:lvlText w:val=""/>
      <w:lvlJc w:val="left"/>
    </w:lvl>
    <w:lvl w:ilvl="6" w:tplc="60A63994">
      <w:numFmt w:val="decimal"/>
      <w:lvlText w:val=""/>
      <w:lvlJc w:val="left"/>
    </w:lvl>
    <w:lvl w:ilvl="7" w:tplc="649048C8">
      <w:numFmt w:val="decimal"/>
      <w:lvlText w:val=""/>
      <w:lvlJc w:val="left"/>
    </w:lvl>
    <w:lvl w:ilvl="8" w:tplc="9932BFD6">
      <w:numFmt w:val="decimal"/>
      <w:lvlText w:val=""/>
      <w:lvlJc w:val="left"/>
    </w:lvl>
  </w:abstractNum>
  <w:abstractNum w:abstractNumId="3">
    <w:nsid w:val="44827B2D"/>
    <w:multiLevelType w:val="hybridMultilevel"/>
    <w:tmpl w:val="7F008900"/>
    <w:lvl w:ilvl="0" w:tplc="363E7B12">
      <w:start w:val="1"/>
      <w:numFmt w:val="decimal"/>
      <w:lvlText w:val="%1."/>
      <w:lvlJc w:val="left"/>
      <w:pPr>
        <w:ind w:left="720" w:hanging="360"/>
      </w:pPr>
    </w:lvl>
    <w:lvl w:ilvl="1" w:tplc="01068F7E">
      <w:numFmt w:val="decimal"/>
      <w:lvlText w:val=""/>
      <w:lvlJc w:val="left"/>
    </w:lvl>
    <w:lvl w:ilvl="2" w:tplc="80CE0494">
      <w:numFmt w:val="decimal"/>
      <w:lvlText w:val=""/>
      <w:lvlJc w:val="left"/>
    </w:lvl>
    <w:lvl w:ilvl="3" w:tplc="F46452F2">
      <w:numFmt w:val="decimal"/>
      <w:lvlText w:val=""/>
      <w:lvlJc w:val="left"/>
    </w:lvl>
    <w:lvl w:ilvl="4" w:tplc="66C29A52">
      <w:numFmt w:val="decimal"/>
      <w:lvlText w:val=""/>
      <w:lvlJc w:val="left"/>
    </w:lvl>
    <w:lvl w:ilvl="5" w:tplc="C554E448">
      <w:numFmt w:val="decimal"/>
      <w:lvlText w:val=""/>
      <w:lvlJc w:val="left"/>
    </w:lvl>
    <w:lvl w:ilvl="6" w:tplc="3096418C">
      <w:numFmt w:val="decimal"/>
      <w:lvlText w:val=""/>
      <w:lvlJc w:val="left"/>
    </w:lvl>
    <w:lvl w:ilvl="7" w:tplc="1F36E040">
      <w:numFmt w:val="decimal"/>
      <w:lvlText w:val=""/>
      <w:lvlJc w:val="left"/>
    </w:lvl>
    <w:lvl w:ilvl="8" w:tplc="A7E47D00">
      <w:numFmt w:val="decimal"/>
      <w:lvlText w:val=""/>
      <w:lvlJc w:val="left"/>
    </w:lvl>
  </w:abstractNum>
  <w:abstractNum w:abstractNumId="4">
    <w:nsid w:val="60171B94"/>
    <w:multiLevelType w:val="hybridMultilevel"/>
    <w:tmpl w:val="6BD2ECD6"/>
    <w:lvl w:ilvl="0" w:tplc="657CC39C">
      <w:start w:val="1"/>
      <w:numFmt w:val="decimal"/>
      <w:lvlText w:val="%1."/>
      <w:lvlJc w:val="left"/>
      <w:pPr>
        <w:ind w:left="720" w:hanging="360"/>
      </w:pPr>
    </w:lvl>
    <w:lvl w:ilvl="1" w:tplc="C554CDEE">
      <w:numFmt w:val="decimal"/>
      <w:lvlText w:val=""/>
      <w:lvlJc w:val="left"/>
    </w:lvl>
    <w:lvl w:ilvl="2" w:tplc="A4E0BC20">
      <w:numFmt w:val="decimal"/>
      <w:lvlText w:val=""/>
      <w:lvlJc w:val="left"/>
    </w:lvl>
    <w:lvl w:ilvl="3" w:tplc="D194B918">
      <w:numFmt w:val="decimal"/>
      <w:lvlText w:val=""/>
      <w:lvlJc w:val="left"/>
    </w:lvl>
    <w:lvl w:ilvl="4" w:tplc="65444AFE">
      <w:numFmt w:val="decimal"/>
      <w:lvlText w:val=""/>
      <w:lvlJc w:val="left"/>
    </w:lvl>
    <w:lvl w:ilvl="5" w:tplc="4E7C4A22">
      <w:numFmt w:val="decimal"/>
      <w:lvlText w:val=""/>
      <w:lvlJc w:val="left"/>
    </w:lvl>
    <w:lvl w:ilvl="6" w:tplc="4FF6F328">
      <w:numFmt w:val="decimal"/>
      <w:lvlText w:val=""/>
      <w:lvlJc w:val="left"/>
    </w:lvl>
    <w:lvl w:ilvl="7" w:tplc="F208B35E">
      <w:numFmt w:val="decimal"/>
      <w:lvlText w:val=""/>
      <w:lvlJc w:val="left"/>
    </w:lvl>
    <w:lvl w:ilvl="8" w:tplc="CEE47C64">
      <w:numFmt w:val="decimal"/>
      <w:lvlText w:val=""/>
      <w:lvlJc w:val="left"/>
    </w:lvl>
  </w:abstractNum>
  <w:abstractNum w:abstractNumId="5">
    <w:nsid w:val="6AB2726C"/>
    <w:multiLevelType w:val="hybridMultilevel"/>
    <w:tmpl w:val="D8F250F6"/>
    <w:lvl w:ilvl="0" w:tplc="7A907350">
      <w:start w:val="1"/>
      <w:numFmt w:val="decimal"/>
      <w:lvlText w:val="%1."/>
      <w:lvlJc w:val="left"/>
      <w:pPr>
        <w:ind w:left="720" w:hanging="360"/>
      </w:pPr>
    </w:lvl>
    <w:lvl w:ilvl="1" w:tplc="5AFE36CC">
      <w:numFmt w:val="decimal"/>
      <w:lvlText w:val=""/>
      <w:lvlJc w:val="left"/>
    </w:lvl>
    <w:lvl w:ilvl="2" w:tplc="B0D219A8">
      <w:numFmt w:val="decimal"/>
      <w:lvlText w:val=""/>
      <w:lvlJc w:val="left"/>
    </w:lvl>
    <w:lvl w:ilvl="3" w:tplc="CB562DA6">
      <w:numFmt w:val="decimal"/>
      <w:lvlText w:val=""/>
      <w:lvlJc w:val="left"/>
    </w:lvl>
    <w:lvl w:ilvl="4" w:tplc="C34E2D42">
      <w:numFmt w:val="decimal"/>
      <w:lvlText w:val=""/>
      <w:lvlJc w:val="left"/>
    </w:lvl>
    <w:lvl w:ilvl="5" w:tplc="A3B017B6">
      <w:numFmt w:val="decimal"/>
      <w:lvlText w:val=""/>
      <w:lvlJc w:val="left"/>
    </w:lvl>
    <w:lvl w:ilvl="6" w:tplc="00A8AF44">
      <w:numFmt w:val="decimal"/>
      <w:lvlText w:val=""/>
      <w:lvlJc w:val="left"/>
    </w:lvl>
    <w:lvl w:ilvl="7" w:tplc="311EB556">
      <w:numFmt w:val="decimal"/>
      <w:lvlText w:val=""/>
      <w:lvlJc w:val="left"/>
    </w:lvl>
    <w:lvl w:ilvl="8" w:tplc="1160FE54">
      <w:numFmt w:val="decimal"/>
      <w:lvlText w:val=""/>
      <w:lvlJc w:val="left"/>
    </w:lvl>
  </w:abstractNum>
  <w:abstractNum w:abstractNumId="6">
    <w:nsid w:val="7C297711"/>
    <w:multiLevelType w:val="hybridMultilevel"/>
    <w:tmpl w:val="0D4A1646"/>
    <w:lvl w:ilvl="0" w:tplc="EE50F958">
      <w:start w:val="1"/>
      <w:numFmt w:val="decimal"/>
      <w:lvlText w:val="%1."/>
      <w:lvlJc w:val="left"/>
      <w:pPr>
        <w:ind w:left="720" w:hanging="360"/>
      </w:pPr>
    </w:lvl>
    <w:lvl w:ilvl="1" w:tplc="5CC20592">
      <w:numFmt w:val="decimal"/>
      <w:lvlText w:val=""/>
      <w:lvlJc w:val="left"/>
    </w:lvl>
    <w:lvl w:ilvl="2" w:tplc="364EBAFA">
      <w:numFmt w:val="decimal"/>
      <w:lvlText w:val=""/>
      <w:lvlJc w:val="left"/>
    </w:lvl>
    <w:lvl w:ilvl="3" w:tplc="BFA01096">
      <w:numFmt w:val="decimal"/>
      <w:lvlText w:val=""/>
      <w:lvlJc w:val="left"/>
    </w:lvl>
    <w:lvl w:ilvl="4" w:tplc="CCFED17A">
      <w:numFmt w:val="decimal"/>
      <w:lvlText w:val=""/>
      <w:lvlJc w:val="left"/>
    </w:lvl>
    <w:lvl w:ilvl="5" w:tplc="E692F89C">
      <w:numFmt w:val="decimal"/>
      <w:lvlText w:val=""/>
      <w:lvlJc w:val="left"/>
    </w:lvl>
    <w:lvl w:ilvl="6" w:tplc="2B20D316">
      <w:numFmt w:val="decimal"/>
      <w:lvlText w:val=""/>
      <w:lvlJc w:val="left"/>
    </w:lvl>
    <w:lvl w:ilvl="7" w:tplc="8DCE7A8A">
      <w:numFmt w:val="decimal"/>
      <w:lvlText w:val=""/>
      <w:lvlJc w:val="left"/>
    </w:lvl>
    <w:lvl w:ilvl="8" w:tplc="A3D826DA">
      <w:numFmt w:val="decimal"/>
      <w:lvlText w:val=""/>
      <w:lvlJc w:val="left"/>
    </w:lvl>
  </w:abstractNum>
  <w:num w:numId="1">
    <w:abstractNumId w:val="1"/>
    <w:lvlOverride w:ilvl="0">
      <w:startOverride w:val="1"/>
    </w:lvlOverride>
  </w:num>
  <w:num w:numId="2">
    <w:abstractNumId w:val="3"/>
    <w:lvlOverride w:ilvl="0">
      <w:startOverride w:val="1"/>
    </w:lvlOverride>
  </w:num>
  <w:num w:numId="3">
    <w:abstractNumId w:val="5"/>
    <w:lvlOverride w:ilvl="0">
      <w:startOverride w:val="1"/>
    </w:lvlOverride>
  </w:num>
  <w:num w:numId="4">
    <w:abstractNumId w:val="2"/>
    <w:lvlOverride w:ilvl="0">
      <w:startOverride w:val="1"/>
    </w:lvlOverride>
  </w:num>
  <w:num w:numId="5">
    <w:abstractNumId w:val="0"/>
    <w:lvlOverride w:ilvl="0">
      <w:startOverride w:val="1"/>
    </w:lvlOverride>
  </w:num>
  <w:num w:numId="6">
    <w:abstractNumId w:val="6"/>
    <w:lvlOverride w:ilvl="0">
      <w:startOverride w:val="1"/>
    </w:lvlOverride>
  </w:num>
  <w:num w:numId="7">
    <w:abstractNumId w:val="4"/>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compat>
    <w:compatSetting w:name="compatibilityMode" w:uri="http://schemas.microsoft.com/office/word" w:val="14"/>
  </w:compat>
  <w:rsids>
    <w:rsidRoot w:val="00C501AD"/>
    <w:rsid w:val="000A2FA3"/>
    <w:rsid w:val="00850457"/>
    <w:rsid w:val="00C501AD"/>
    <w:rsid w:val="00C56E82"/>
    <w:rsid w:val="00CC23EC"/>
    <w:rsid w:val="00F83BC9"/>
    <w:rsid w:val="00FC4B31"/>
    <w:rsid w:val="00FF64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spacing w:before="360" w:after="200"/>
      <w:outlineLvl w:val="0"/>
    </w:pPr>
    <w:rPr>
      <w:b/>
      <w:bCs/>
      <w:sz w:val="30"/>
      <w:szCs w:val="30"/>
    </w:rPr>
  </w:style>
  <w:style w:type="paragraph" w:styleId="Heading2">
    <w:name w:val="heading 2"/>
    <w:qFormat/>
    <w:pPr>
      <w:spacing w:before="260" w:after="140"/>
      <w:outlineLvl w:val="1"/>
    </w:pPr>
    <w:rPr>
      <w:b/>
      <w:bCs/>
      <w:sz w:val="26"/>
      <w:szCs w:val="26"/>
    </w:rPr>
  </w:style>
  <w:style w:type="paragraph" w:styleId="Heading3">
    <w:name w:val="heading 3"/>
    <w:qFormat/>
    <w:pPr>
      <w:spacing w:before="200" w:after="120"/>
      <w:outlineLvl w:val="2"/>
    </w:pPr>
    <w:rPr>
      <w:b/>
      <w:bCs/>
      <w:i/>
      <w:iCs/>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semiHidden/>
    <w:unhideWhenUsed/>
    <w:qFormat/>
    <w:rsid w:val="00FC4B31"/>
    <w:pPr>
      <w:keepNext/>
      <w:keepLines/>
      <w:spacing w:before="480" w:after="0" w:line="276" w:lineRule="auto"/>
      <w:outlineLvl w:val="9"/>
    </w:pPr>
    <w:rPr>
      <w:rFonts w:asciiTheme="majorHAnsi" w:eastAsiaTheme="majorEastAsia" w:hAnsiTheme="majorHAnsi" w:cstheme="majorBidi"/>
      <w:color w:val="365F91" w:themeColor="accent1" w:themeShade="BF"/>
      <w:sz w:val="28"/>
      <w:szCs w:val="28"/>
      <w:lang w:eastAsia="ja-JP"/>
    </w:rPr>
  </w:style>
  <w:style w:type="paragraph" w:styleId="TOC1">
    <w:name w:val="toc 1"/>
    <w:basedOn w:val="Normal"/>
    <w:next w:val="Normal"/>
    <w:autoRedefine/>
    <w:uiPriority w:val="39"/>
    <w:unhideWhenUsed/>
    <w:rsid w:val="00FC4B31"/>
    <w:pPr>
      <w:spacing w:after="100"/>
    </w:pPr>
  </w:style>
  <w:style w:type="paragraph" w:styleId="TOC2">
    <w:name w:val="toc 2"/>
    <w:basedOn w:val="Normal"/>
    <w:next w:val="Normal"/>
    <w:autoRedefine/>
    <w:uiPriority w:val="39"/>
    <w:unhideWhenUsed/>
    <w:rsid w:val="00FC4B31"/>
    <w:pPr>
      <w:spacing w:after="100"/>
      <w:ind w:left="240"/>
    </w:pPr>
  </w:style>
  <w:style w:type="paragraph" w:styleId="TOC3">
    <w:name w:val="toc 3"/>
    <w:basedOn w:val="Normal"/>
    <w:next w:val="Normal"/>
    <w:autoRedefine/>
    <w:uiPriority w:val="39"/>
    <w:unhideWhenUsed/>
    <w:rsid w:val="00FC4B31"/>
    <w:pPr>
      <w:spacing w:after="100"/>
      <w:ind w:left="480"/>
    </w:pPr>
  </w:style>
  <w:style w:type="paragraph" w:styleId="BalloonText">
    <w:name w:val="Balloon Text"/>
    <w:basedOn w:val="Normal"/>
    <w:link w:val="BalloonTextChar"/>
    <w:uiPriority w:val="99"/>
    <w:semiHidden/>
    <w:unhideWhenUsed/>
    <w:rsid w:val="00FC4B31"/>
    <w:rPr>
      <w:rFonts w:ascii="Tahoma" w:hAnsi="Tahoma" w:cs="Tahoma"/>
      <w:sz w:val="16"/>
      <w:szCs w:val="16"/>
    </w:rPr>
  </w:style>
  <w:style w:type="character" w:customStyle="1" w:styleId="BalloonTextChar">
    <w:name w:val="Balloon Text Char"/>
    <w:basedOn w:val="DefaultParagraphFont"/>
    <w:link w:val="BalloonText"/>
    <w:uiPriority w:val="99"/>
    <w:semiHidden/>
    <w:rsid w:val="00FC4B3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spacing w:before="360" w:after="200"/>
      <w:outlineLvl w:val="0"/>
    </w:pPr>
    <w:rPr>
      <w:b/>
      <w:bCs/>
      <w:sz w:val="30"/>
      <w:szCs w:val="30"/>
    </w:rPr>
  </w:style>
  <w:style w:type="paragraph" w:styleId="Heading2">
    <w:name w:val="heading 2"/>
    <w:qFormat/>
    <w:pPr>
      <w:spacing w:before="260" w:after="140"/>
      <w:outlineLvl w:val="1"/>
    </w:pPr>
    <w:rPr>
      <w:b/>
      <w:bCs/>
      <w:sz w:val="26"/>
      <w:szCs w:val="26"/>
    </w:rPr>
  </w:style>
  <w:style w:type="paragraph" w:styleId="Heading3">
    <w:name w:val="heading 3"/>
    <w:qFormat/>
    <w:pPr>
      <w:spacing w:before="200" w:after="120"/>
      <w:outlineLvl w:val="2"/>
    </w:pPr>
    <w:rPr>
      <w:b/>
      <w:bCs/>
      <w:i/>
      <w:iCs/>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semiHidden/>
    <w:unhideWhenUsed/>
    <w:qFormat/>
    <w:rsid w:val="00FC4B31"/>
    <w:pPr>
      <w:keepNext/>
      <w:keepLines/>
      <w:spacing w:before="480" w:after="0" w:line="276" w:lineRule="auto"/>
      <w:outlineLvl w:val="9"/>
    </w:pPr>
    <w:rPr>
      <w:rFonts w:asciiTheme="majorHAnsi" w:eastAsiaTheme="majorEastAsia" w:hAnsiTheme="majorHAnsi" w:cstheme="majorBidi"/>
      <w:color w:val="365F91" w:themeColor="accent1" w:themeShade="BF"/>
      <w:sz w:val="28"/>
      <w:szCs w:val="28"/>
      <w:lang w:eastAsia="ja-JP"/>
    </w:rPr>
  </w:style>
  <w:style w:type="paragraph" w:styleId="TOC1">
    <w:name w:val="toc 1"/>
    <w:basedOn w:val="Normal"/>
    <w:next w:val="Normal"/>
    <w:autoRedefine/>
    <w:uiPriority w:val="39"/>
    <w:unhideWhenUsed/>
    <w:rsid w:val="00FC4B31"/>
    <w:pPr>
      <w:spacing w:after="100"/>
    </w:pPr>
  </w:style>
  <w:style w:type="paragraph" w:styleId="TOC2">
    <w:name w:val="toc 2"/>
    <w:basedOn w:val="Normal"/>
    <w:next w:val="Normal"/>
    <w:autoRedefine/>
    <w:uiPriority w:val="39"/>
    <w:unhideWhenUsed/>
    <w:rsid w:val="00FC4B31"/>
    <w:pPr>
      <w:spacing w:after="100"/>
      <w:ind w:left="240"/>
    </w:pPr>
  </w:style>
  <w:style w:type="paragraph" w:styleId="TOC3">
    <w:name w:val="toc 3"/>
    <w:basedOn w:val="Normal"/>
    <w:next w:val="Normal"/>
    <w:autoRedefine/>
    <w:uiPriority w:val="39"/>
    <w:unhideWhenUsed/>
    <w:rsid w:val="00FC4B31"/>
    <w:pPr>
      <w:spacing w:after="100"/>
      <w:ind w:left="480"/>
    </w:pPr>
  </w:style>
  <w:style w:type="paragraph" w:styleId="BalloonText">
    <w:name w:val="Balloon Text"/>
    <w:basedOn w:val="Normal"/>
    <w:link w:val="BalloonTextChar"/>
    <w:uiPriority w:val="99"/>
    <w:semiHidden/>
    <w:unhideWhenUsed/>
    <w:rsid w:val="00FC4B31"/>
    <w:rPr>
      <w:rFonts w:ascii="Tahoma" w:hAnsi="Tahoma" w:cs="Tahoma"/>
      <w:sz w:val="16"/>
      <w:szCs w:val="16"/>
    </w:rPr>
  </w:style>
  <w:style w:type="character" w:customStyle="1" w:styleId="BalloonTextChar">
    <w:name w:val="Balloon Text Char"/>
    <w:basedOn w:val="DefaultParagraphFont"/>
    <w:link w:val="BalloonText"/>
    <w:uiPriority w:val="99"/>
    <w:semiHidden/>
    <w:rsid w:val="00FC4B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FAB1D9-C30F-4EB3-B590-F56D210DC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26</Pages>
  <Words>10261</Words>
  <Characters>58489</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HP</cp:lastModifiedBy>
  <cp:revision>9</cp:revision>
  <dcterms:created xsi:type="dcterms:W3CDTF">2026-08-18T20:21:00Z</dcterms:created>
  <dcterms:modified xsi:type="dcterms:W3CDTF">2026-08-21T09:25:00Z</dcterms:modified>
</cp:coreProperties>
</file>