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C425F" w14:textId="77777777" w:rsidR="003C0905" w:rsidRDefault="003C0905" w:rsidP="003C0905"/>
    <w:p w14:paraId="07847AC9" w14:textId="77777777" w:rsidR="003C0905" w:rsidRDefault="003C0905" w:rsidP="003C0905"/>
    <w:p w14:paraId="11967ACD" w14:textId="77777777" w:rsidR="003C0905" w:rsidRDefault="003C0905" w:rsidP="003C0905"/>
    <w:p w14:paraId="1CD983FD" w14:textId="1B3880FF" w:rsidR="003C0905" w:rsidRPr="003C0905" w:rsidRDefault="003C0905" w:rsidP="003C0905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3C0905">
        <w:rPr>
          <w:rFonts w:ascii="Arial" w:hAnsi="Arial" w:cs="Arial"/>
          <w:b/>
          <w:bCs/>
          <w:sz w:val="40"/>
          <w:szCs w:val="40"/>
        </w:rPr>
        <w:t>Psychological Classifications and Provisions</w:t>
      </w:r>
    </w:p>
    <w:p w14:paraId="7341E891" w14:textId="77777777" w:rsidR="003C0905" w:rsidRPr="003C0905" w:rsidRDefault="003C0905" w:rsidP="003C0905">
      <w:pPr>
        <w:spacing w:before="120" w:after="120"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3C0905">
        <w:rPr>
          <w:rFonts w:ascii="Arial" w:hAnsi="Arial" w:cs="Arial"/>
          <w:b/>
          <w:bCs/>
          <w:sz w:val="40"/>
          <w:szCs w:val="40"/>
        </w:rPr>
        <w:t>Component 1: Individual Presentation (Academic Poster)</w:t>
      </w:r>
    </w:p>
    <w:p w14:paraId="21390811" w14:textId="5E805746" w:rsidR="003C0905" w:rsidRPr="003C0905" w:rsidRDefault="003C0905" w:rsidP="003C0905">
      <w:pPr>
        <w:jc w:val="center"/>
        <w:rPr>
          <w:rFonts w:ascii="Arial" w:hAnsi="Arial" w:cs="Arial"/>
          <w:b/>
          <w:sz w:val="40"/>
          <w:szCs w:val="40"/>
        </w:rPr>
      </w:pPr>
      <w:r w:rsidRPr="003C0905">
        <w:rPr>
          <w:rFonts w:ascii="Arial" w:hAnsi="Arial" w:cs="Arial"/>
          <w:b/>
          <w:sz w:val="40"/>
          <w:szCs w:val="40"/>
        </w:rPr>
        <w:t>BMHP6029</w:t>
      </w:r>
    </w:p>
    <w:p w14:paraId="64D53E06" w14:textId="2DBC176B" w:rsidR="003C0905" w:rsidRPr="003C0905" w:rsidRDefault="003C0905" w:rsidP="003C0905">
      <w:pPr>
        <w:jc w:val="center"/>
        <w:rPr>
          <w:rFonts w:ascii="Arial" w:hAnsi="Arial" w:cs="Arial"/>
          <w:b/>
          <w:sz w:val="40"/>
          <w:szCs w:val="40"/>
        </w:rPr>
      </w:pPr>
      <w:r w:rsidRPr="003C0905">
        <w:rPr>
          <w:rFonts w:ascii="Arial" w:hAnsi="Arial" w:cs="Arial"/>
          <w:b/>
          <w:sz w:val="40"/>
          <w:szCs w:val="40"/>
        </w:rPr>
        <w:t>Shabnam Kausar</w:t>
      </w:r>
    </w:p>
    <w:p w14:paraId="2C1D8953" w14:textId="244E32AB" w:rsidR="003C0905" w:rsidRPr="003C0905" w:rsidRDefault="003C0905" w:rsidP="003C0905">
      <w:pPr>
        <w:jc w:val="center"/>
        <w:rPr>
          <w:rFonts w:ascii="Arial" w:hAnsi="Arial" w:cs="Arial"/>
          <w:b/>
          <w:sz w:val="40"/>
          <w:szCs w:val="40"/>
        </w:rPr>
      </w:pPr>
      <w:r w:rsidRPr="003C0905">
        <w:rPr>
          <w:rFonts w:ascii="Arial" w:hAnsi="Arial" w:cs="Arial"/>
          <w:b/>
          <w:sz w:val="40"/>
          <w:szCs w:val="40"/>
        </w:rPr>
        <w:t>2319036</w:t>
      </w:r>
    </w:p>
    <w:p w14:paraId="36E717C2" w14:textId="77EC9A51" w:rsidR="003C0905" w:rsidRPr="003C0905" w:rsidRDefault="003C0905" w:rsidP="003C0905">
      <w:pPr>
        <w:jc w:val="center"/>
        <w:rPr>
          <w:rFonts w:ascii="Arial" w:hAnsi="Arial" w:cs="Arial"/>
          <w:b/>
          <w:sz w:val="40"/>
          <w:szCs w:val="40"/>
        </w:rPr>
      </w:pPr>
      <w:r w:rsidRPr="003C0905">
        <w:rPr>
          <w:rFonts w:ascii="Arial" w:hAnsi="Arial" w:cs="Arial"/>
          <w:b/>
          <w:sz w:val="40"/>
          <w:szCs w:val="40"/>
        </w:rPr>
        <w:t>Neal Haddon</w:t>
      </w:r>
    </w:p>
    <w:p w14:paraId="79B8C6B8" w14:textId="77777777" w:rsidR="003C0905" w:rsidRDefault="003C0905" w:rsidP="003C0905"/>
    <w:p w14:paraId="34558151" w14:textId="77777777" w:rsidR="003C0905" w:rsidRDefault="003C0905" w:rsidP="003C0905"/>
    <w:p w14:paraId="425ED79B" w14:textId="40AC7D73" w:rsidR="003C0905" w:rsidRPr="003C0905" w:rsidRDefault="003C0905" w:rsidP="003C0905">
      <w:r w:rsidRPr="003C0905">
        <w:lastRenderedPageBreak/>
        <w:drawing>
          <wp:inline distT="0" distB="0" distL="0" distR="0" wp14:anchorId="58A80F46" wp14:editId="5BF5AE5C">
            <wp:extent cx="5731510" cy="8100060"/>
            <wp:effectExtent l="0" t="0" r="2540" b="0"/>
            <wp:docPr id="1625950318" name="Picture 2" descr="A close-up of a po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950318" name="Picture 2" descr="A close-up of a pos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706D6" w14:textId="77777777" w:rsidR="003C0905" w:rsidRDefault="003C0905"/>
    <w:p w14:paraId="5A334641" w14:textId="77777777" w:rsidR="003C0905" w:rsidRDefault="003C0905"/>
    <w:p w14:paraId="3AAE1EA9" w14:textId="784DCE71" w:rsidR="003C0905" w:rsidRPr="003C0905" w:rsidRDefault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lastRenderedPageBreak/>
        <w:t>Reference List</w:t>
      </w:r>
    </w:p>
    <w:p w14:paraId="4E6D3395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 xml:space="preserve">Healy, D. (2002) </w:t>
      </w:r>
      <w:r w:rsidRPr="003C0905">
        <w:rPr>
          <w:rFonts w:ascii="Arial" w:hAnsi="Arial" w:cs="Arial"/>
          <w:i/>
          <w:iCs/>
        </w:rPr>
        <w:t>The creation of psychopharmacology</w:t>
      </w:r>
      <w:r w:rsidRPr="003C0905">
        <w:rPr>
          <w:rFonts w:ascii="Arial" w:hAnsi="Arial" w:cs="Arial"/>
        </w:rPr>
        <w:t>. Cambridge, MA: Harvard University Press.</w:t>
      </w:r>
    </w:p>
    <w:p w14:paraId="4E60C141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>Mental Health Act 1983 (as amended by the Mental Health Act 2007). London: HMSO.</w:t>
      </w:r>
    </w:p>
    <w:p w14:paraId="70E2CA8E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 xml:space="preserve">National Institute for Health and Care Excellence (2014) </w:t>
      </w:r>
      <w:r w:rsidRPr="003C0905">
        <w:rPr>
          <w:rFonts w:ascii="Arial" w:hAnsi="Arial" w:cs="Arial"/>
          <w:i/>
          <w:iCs/>
        </w:rPr>
        <w:t>Psychosis and schizophrenia in adults: prevention and management (CG178)</w:t>
      </w:r>
      <w:r w:rsidRPr="003C0905">
        <w:rPr>
          <w:rFonts w:ascii="Arial" w:hAnsi="Arial" w:cs="Arial"/>
        </w:rPr>
        <w:t>. London: NICE.</w:t>
      </w:r>
    </w:p>
    <w:p w14:paraId="478191A9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 xml:space="preserve">NHS Digital (2023) </w:t>
      </w:r>
      <w:r w:rsidRPr="003C0905">
        <w:rPr>
          <w:rFonts w:ascii="Arial" w:hAnsi="Arial" w:cs="Arial"/>
          <w:i/>
          <w:iCs/>
        </w:rPr>
        <w:t>Mental Health Act statistics, annual figures, England 2022–23</w:t>
      </w:r>
      <w:r w:rsidRPr="003C0905">
        <w:rPr>
          <w:rFonts w:ascii="Arial" w:hAnsi="Arial" w:cs="Arial"/>
        </w:rPr>
        <w:t>. Leeds: NHS Digital.</w:t>
      </w:r>
    </w:p>
    <w:p w14:paraId="50BDE5C6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 xml:space="preserve">NHS England (2019) </w:t>
      </w:r>
      <w:r w:rsidRPr="003C0905">
        <w:rPr>
          <w:rFonts w:ascii="Arial" w:hAnsi="Arial" w:cs="Arial"/>
          <w:i/>
          <w:iCs/>
        </w:rPr>
        <w:t>The NHS Long Term Plan</w:t>
      </w:r>
      <w:r w:rsidRPr="003C0905">
        <w:rPr>
          <w:rFonts w:ascii="Arial" w:hAnsi="Arial" w:cs="Arial"/>
        </w:rPr>
        <w:t>. London: NHS England.</w:t>
      </w:r>
    </w:p>
    <w:p w14:paraId="2024AD8E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 xml:space="preserve">Public Health England (2018) </w:t>
      </w:r>
      <w:r w:rsidRPr="003C0905">
        <w:rPr>
          <w:rFonts w:ascii="Arial" w:hAnsi="Arial" w:cs="Arial"/>
          <w:i/>
          <w:iCs/>
        </w:rPr>
        <w:t>Severe mental illness and physical health inequalities: briefing</w:t>
      </w:r>
      <w:r w:rsidRPr="003C0905">
        <w:rPr>
          <w:rFonts w:ascii="Arial" w:hAnsi="Arial" w:cs="Arial"/>
        </w:rPr>
        <w:t>. London: PHE.</w:t>
      </w:r>
    </w:p>
    <w:p w14:paraId="3A22E525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 xml:space="preserve">Scull, A. (2015) </w:t>
      </w:r>
      <w:r w:rsidRPr="003C0905">
        <w:rPr>
          <w:rFonts w:ascii="Arial" w:hAnsi="Arial" w:cs="Arial"/>
          <w:i/>
          <w:iCs/>
        </w:rPr>
        <w:t>Madness in civilization: a cultural history of insanity</w:t>
      </w:r>
      <w:r w:rsidRPr="003C0905">
        <w:rPr>
          <w:rFonts w:ascii="Arial" w:hAnsi="Arial" w:cs="Arial"/>
        </w:rPr>
        <w:t>. London: Thames &amp; Hudson.</w:t>
      </w:r>
    </w:p>
    <w:p w14:paraId="67BD9DFF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 xml:space="preserve">Thornicroft, G. (2006) </w:t>
      </w:r>
      <w:r w:rsidRPr="003C0905">
        <w:rPr>
          <w:rFonts w:ascii="Arial" w:hAnsi="Arial" w:cs="Arial"/>
          <w:i/>
          <w:iCs/>
        </w:rPr>
        <w:t>Shunned: discrimination against people with mental illness</w:t>
      </w:r>
      <w:r w:rsidRPr="003C0905">
        <w:rPr>
          <w:rFonts w:ascii="Arial" w:hAnsi="Arial" w:cs="Arial"/>
        </w:rPr>
        <w:t>. Oxford: Oxford University Press.</w:t>
      </w:r>
    </w:p>
    <w:p w14:paraId="70632C81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 xml:space="preserve">Turner, T., Hayward, R. and Angel, K. (2015) ‘Care in the community: historical perspectives’, </w:t>
      </w:r>
      <w:r w:rsidRPr="003C0905">
        <w:rPr>
          <w:rFonts w:ascii="Arial" w:hAnsi="Arial" w:cs="Arial"/>
          <w:i/>
          <w:iCs/>
        </w:rPr>
        <w:t>The Psychiatrist</w:t>
      </w:r>
      <w:r w:rsidRPr="003C0905">
        <w:rPr>
          <w:rFonts w:ascii="Arial" w:hAnsi="Arial" w:cs="Arial"/>
        </w:rPr>
        <w:t>, 39(3), pp. 97–100.</w:t>
      </w:r>
    </w:p>
    <w:p w14:paraId="27AF4E25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 xml:space="preserve">World Health Organization (2019) </w:t>
      </w:r>
      <w:r w:rsidRPr="003C0905">
        <w:rPr>
          <w:rFonts w:ascii="Arial" w:hAnsi="Arial" w:cs="Arial"/>
          <w:i/>
          <w:iCs/>
        </w:rPr>
        <w:t>International classification of diseases 11th revision (ICD-11)</w:t>
      </w:r>
      <w:r w:rsidRPr="003C0905">
        <w:rPr>
          <w:rFonts w:ascii="Arial" w:hAnsi="Arial" w:cs="Arial"/>
        </w:rPr>
        <w:t>. Geneva: WHO.</w:t>
      </w:r>
    </w:p>
    <w:p w14:paraId="0B55AFE5" w14:textId="77777777" w:rsidR="003C0905" w:rsidRPr="003C0905" w:rsidRDefault="003C0905" w:rsidP="003C0905">
      <w:pPr>
        <w:rPr>
          <w:rFonts w:ascii="Arial" w:hAnsi="Arial" w:cs="Arial"/>
        </w:rPr>
      </w:pPr>
      <w:r w:rsidRPr="003C0905">
        <w:rPr>
          <w:rFonts w:ascii="Arial" w:hAnsi="Arial" w:cs="Arial"/>
        </w:rPr>
        <w:t>Equality Act 2010. London: The Stationery Office.</w:t>
      </w:r>
    </w:p>
    <w:p w14:paraId="1FF9FEF3" w14:textId="77777777" w:rsidR="003C0905" w:rsidRDefault="003C0905"/>
    <w:sectPr w:rsidR="003C0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905"/>
    <w:rsid w:val="003C0905"/>
    <w:rsid w:val="00C5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E5A84"/>
  <w15:chartTrackingRefBased/>
  <w15:docId w15:val="{E7C69565-354F-4A66-87F2-1F1A848D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9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9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9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9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9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9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9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9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9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9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9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9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9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9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9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9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9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9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9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9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9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9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9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9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9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9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9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9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9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Shabnam Kausar (2319036)</dc:creator>
  <cp:keywords/>
  <dc:description/>
  <cp:lastModifiedBy>Shabnam Kausar (2319036)</cp:lastModifiedBy>
  <cp:revision>1</cp:revision>
  <dcterms:created xsi:type="dcterms:W3CDTF">2026-03-02T13:30:00Z</dcterms:created>
  <dcterms:modified xsi:type="dcterms:W3CDTF">2026-03-03T13:00:00Z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106f923c-2c59-486e-a79e-e147bd80a9c2</vt:lpwstr>
  </property>
</Properties>
</file>