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49FE51" w14:textId="60C4CF09" w:rsidR="0035653A" w:rsidRDefault="0035653A">
      <w:r>
        <w:t>Site report: stabian baths</w:t>
      </w:r>
    </w:p>
    <w:p w14:paraId="214A5FDF" w14:textId="3D874DB9" w:rsidR="00E42F50" w:rsidRDefault="009F77D0">
      <w:r>
        <w:t xml:space="preserve">The stabian baths are </w:t>
      </w:r>
      <w:r w:rsidR="002C3F1B">
        <w:t>found</w:t>
      </w:r>
      <w:r>
        <w:t xml:space="preserve"> in region 9, towards the south-east of the centre of the town</w:t>
      </w:r>
      <w:r w:rsidR="006B4A0A">
        <w:t xml:space="preserve"> in a space referred to as the foro triangolore, which is </w:t>
      </w:r>
      <w:r w:rsidR="000F7FBA">
        <w:t>commonly</w:t>
      </w:r>
      <w:r w:rsidR="006B4A0A">
        <w:t xml:space="preserve"> </w:t>
      </w:r>
      <w:r w:rsidR="000F7FBA">
        <w:t>identified</w:t>
      </w:r>
      <w:r w:rsidR="006B4A0A">
        <w:t xml:space="preserve"> as the </w:t>
      </w:r>
      <w:r w:rsidR="000F7FBA">
        <w:t>athletic</w:t>
      </w:r>
      <w:r w:rsidR="006B4A0A">
        <w:t xml:space="preserve">-military section of </w:t>
      </w:r>
      <w:r w:rsidR="000F7FBA">
        <w:t>Pompeii</w:t>
      </w:r>
      <w:r w:rsidR="00DE2AA5">
        <w:rPr>
          <w:rStyle w:val="FootnoteReference"/>
        </w:rPr>
        <w:footnoteReference w:id="1"/>
      </w:r>
      <w:r>
        <w:t>.</w:t>
      </w:r>
      <w:r w:rsidR="001F3D7C">
        <w:t xml:space="preserve"> The space mainly consists of a palaestra with a swimming pool, baths, </w:t>
      </w:r>
      <w:r w:rsidR="00273BC0">
        <w:t>and</w:t>
      </w:r>
      <w:r w:rsidR="007A7D71">
        <w:t xml:space="preserve"> changing rooms (apytoderium)</w:t>
      </w:r>
      <w:r w:rsidR="00E341D5">
        <w:t xml:space="preserve">. </w:t>
      </w:r>
      <w:r w:rsidR="00F96E82">
        <w:t xml:space="preserve">The </w:t>
      </w:r>
      <w:r w:rsidR="004F3D8E">
        <w:t>first</w:t>
      </w:r>
      <w:r w:rsidR="00F96E82">
        <w:t xml:space="preserve"> </w:t>
      </w:r>
      <w:r w:rsidR="007A7D71">
        <w:t xml:space="preserve">discovery </w:t>
      </w:r>
      <w:r w:rsidR="00F96E82">
        <w:t xml:space="preserve">of the stabian baths </w:t>
      </w:r>
      <w:r w:rsidR="007A7D71">
        <w:t>and their</w:t>
      </w:r>
      <w:r w:rsidR="00CC5A94">
        <w:t xml:space="preserve"> </w:t>
      </w:r>
      <w:r w:rsidR="00023BC9">
        <w:t xml:space="preserve">history </w:t>
      </w:r>
      <w:r w:rsidR="00E42F50">
        <w:t xml:space="preserve">occurred in </w:t>
      </w:r>
      <w:r w:rsidR="00023BC9">
        <w:t xml:space="preserve">excavations from </w:t>
      </w:r>
      <w:r w:rsidR="007A7D71">
        <w:t>185</w:t>
      </w:r>
      <w:r w:rsidR="00023BC9">
        <w:t>3 to 1859</w:t>
      </w:r>
      <w:r w:rsidR="00A61AAC">
        <w:t>, with Fiorelli discovering an ins</w:t>
      </w:r>
      <w:r w:rsidR="0040004C">
        <w:t xml:space="preserve">cription </w:t>
      </w:r>
      <w:r w:rsidR="00AF0921">
        <w:t>around the baths of Oscan origin</w:t>
      </w:r>
      <w:r w:rsidR="00AD7313">
        <w:rPr>
          <w:rStyle w:val="FootnoteReference"/>
        </w:rPr>
        <w:footnoteReference w:id="2"/>
      </w:r>
      <w:r w:rsidR="00AF0921">
        <w:t xml:space="preserve">. </w:t>
      </w:r>
      <w:r w:rsidR="00E42F50">
        <w:t xml:space="preserve">The main piece of research done on the baths is Eschebach’s 1977 paper </w:t>
      </w:r>
      <w:r w:rsidR="00B97150">
        <w:t xml:space="preserve">based off sulze’s excavations in </w:t>
      </w:r>
      <w:r w:rsidR="00182DDF">
        <w:t>the 1940s</w:t>
      </w:r>
      <w:r w:rsidR="00AD7313">
        <w:rPr>
          <w:rStyle w:val="FootnoteReference"/>
        </w:rPr>
        <w:footnoteReference w:id="3"/>
      </w:r>
      <w:r w:rsidR="00182DDF">
        <w:t xml:space="preserve">. </w:t>
      </w:r>
      <w:r w:rsidR="00FA5C63" w:rsidRPr="00FA5C63">
        <w:t xml:space="preserve">These monographs aren't entirely </w:t>
      </w:r>
      <w:r w:rsidR="009D7AB2" w:rsidRPr="00FA5C63">
        <w:t>dependable</w:t>
      </w:r>
      <w:r w:rsidR="00FA5C63" w:rsidRPr="00FA5C63">
        <w:t xml:space="preserve"> our source is </w:t>
      </w:r>
      <w:proofErr w:type="gramStart"/>
      <w:r w:rsidR="00FA5C63" w:rsidRPr="00FA5C63">
        <w:t>due to the fact that</w:t>
      </w:r>
      <w:proofErr w:type="gramEnd"/>
      <w:r w:rsidR="00FA5C63" w:rsidRPr="00FA5C63">
        <w:t xml:space="preserve"> the original excavation notes were partially destroyed in the bombings and Dresden in the Second World War</w:t>
      </w:r>
      <w:r w:rsidR="00FA5C63">
        <w:t>.</w:t>
      </w:r>
      <w:r w:rsidR="001537C3">
        <w:t xml:space="preserve"> Excavations have been ongoing </w:t>
      </w:r>
      <w:r w:rsidR="00CE04BC">
        <w:t>since</w:t>
      </w:r>
      <w:r w:rsidR="001537C3">
        <w:t xml:space="preserve"> then, in </w:t>
      </w:r>
      <w:r w:rsidR="00ED5743">
        <w:t xml:space="preserve">2016, </w:t>
      </w:r>
      <w:r w:rsidR="001537C3">
        <w:t>2018,</w:t>
      </w:r>
      <w:r w:rsidR="00C1094C">
        <w:t xml:space="preserve"> 2020,</w:t>
      </w:r>
      <w:r w:rsidR="001537C3">
        <w:t xml:space="preserve"> and the most recent </w:t>
      </w:r>
      <w:r w:rsidR="00ED5743">
        <w:t xml:space="preserve">published research </w:t>
      </w:r>
      <w:r w:rsidR="001537C3">
        <w:t>being 202</w:t>
      </w:r>
      <w:r w:rsidR="00AD7313">
        <w:t>2</w:t>
      </w:r>
      <w:r w:rsidR="00AD7313">
        <w:rPr>
          <w:rStyle w:val="FootnoteReference"/>
        </w:rPr>
        <w:footnoteReference w:id="4"/>
      </w:r>
      <w:r w:rsidR="001537C3">
        <w:t>.</w:t>
      </w:r>
    </w:p>
    <w:p w14:paraId="3E17FB59" w14:textId="5EA3B971" w:rsidR="007D4F17" w:rsidRDefault="00182DDF">
      <w:r>
        <w:t>the development of the baths begins at earliest in the 5</w:t>
      </w:r>
      <w:r w:rsidRPr="00182DDF">
        <w:rPr>
          <w:vertAlign w:val="superscript"/>
        </w:rPr>
        <w:t>th</w:t>
      </w:r>
      <w:r>
        <w:t xml:space="preserve"> century, to 250BC. Esebach </w:t>
      </w:r>
      <w:r w:rsidR="005A6D9A">
        <w:t xml:space="preserve">separates the development of this space into seven phases. The first phase has 12 </w:t>
      </w:r>
      <w:r w:rsidR="00DD3F5C">
        <w:t>hipbaths</w:t>
      </w:r>
      <w:r w:rsidR="00CE04BC">
        <w:t xml:space="preserve"> a</w:t>
      </w:r>
      <w:r w:rsidR="005A6D9A">
        <w:t>nd a palaestra. The second phase increases the amount of hip baths</w:t>
      </w:r>
      <w:r w:rsidR="00AD261C">
        <w:t>. Phase</w:t>
      </w:r>
      <w:r w:rsidR="005A6D9A">
        <w:t xml:space="preserve"> three</w:t>
      </w:r>
      <w:r w:rsidR="00AD261C">
        <w:t xml:space="preserve"> </w:t>
      </w:r>
      <w:r w:rsidR="00956B4A" w:rsidRPr="00956B4A">
        <w:t>Introduces immersion baths</w:t>
      </w:r>
      <w:r w:rsidR="00956B4A">
        <w:t>,</w:t>
      </w:r>
      <w:r w:rsidR="005A6D9A">
        <w:t xml:space="preserve"> develops more rooms</w:t>
      </w:r>
      <w:r w:rsidR="00AD261C">
        <w:t xml:space="preserve"> </w:t>
      </w:r>
      <w:r w:rsidR="00E341D5">
        <w:t>and a</w:t>
      </w:r>
      <w:r w:rsidR="007D4F17">
        <w:t xml:space="preserve"> house to the side of the</w:t>
      </w:r>
      <w:r w:rsidR="00AD261C">
        <w:t xml:space="preserve"> baths</w:t>
      </w:r>
      <w:r w:rsidR="005A6D9A">
        <w:t xml:space="preserve">. Phase four starts to introduce </w:t>
      </w:r>
      <w:r w:rsidR="000F7FBA">
        <w:t>caldarium</w:t>
      </w:r>
      <w:r w:rsidR="005A6D9A">
        <w:t xml:space="preserve">, </w:t>
      </w:r>
      <w:r w:rsidR="000F7FBA">
        <w:t>frigidarium</w:t>
      </w:r>
      <w:r w:rsidR="005A6D9A">
        <w:t xml:space="preserve"> and </w:t>
      </w:r>
      <w:r w:rsidR="000F7FBA">
        <w:t>pomerium</w:t>
      </w:r>
      <w:r w:rsidR="00AD7313">
        <w:rPr>
          <w:rStyle w:val="FootnoteReference"/>
        </w:rPr>
        <w:footnoteReference w:id="5"/>
      </w:r>
      <w:r w:rsidR="00FA5C63">
        <w:t>.</w:t>
      </w:r>
    </w:p>
    <w:p w14:paraId="3ADFF1EA" w14:textId="313A846D" w:rsidR="00A43527" w:rsidRDefault="00465D96">
      <w:r>
        <w:t xml:space="preserve">The development of the stabian baths is often </w:t>
      </w:r>
      <w:r w:rsidR="00214233">
        <w:t>split into two: the archaic development of a bathing system in this</w:t>
      </w:r>
      <w:r w:rsidR="00A84BBF">
        <w:t xml:space="preserve"> location, and the</w:t>
      </w:r>
      <w:r w:rsidR="00BF7832">
        <w:t xml:space="preserve"> more</w:t>
      </w:r>
      <w:r w:rsidR="00A84BBF">
        <w:t xml:space="preserve"> </w:t>
      </w:r>
      <w:r w:rsidR="00BF7832">
        <w:t>modern reconstruction from 125 BC</w:t>
      </w:r>
      <w:r w:rsidR="00AD7313">
        <w:rPr>
          <w:rStyle w:val="FootnoteReference"/>
        </w:rPr>
        <w:footnoteReference w:id="6"/>
      </w:r>
      <w:r w:rsidR="00BF7832">
        <w:t>.</w:t>
      </w:r>
      <w:r w:rsidR="00214233">
        <w:t xml:space="preserve"> </w:t>
      </w:r>
      <w:r w:rsidR="00A43527" w:rsidRPr="00A43527">
        <w:t xml:space="preserve">The first instance is of these baths are very obviously based upon Hellenic style bathing systems. This shows a lot about how Roman bathing systems developed out of the Hellenic style of bathing as they are </w:t>
      </w:r>
      <w:r w:rsidR="00F023AE" w:rsidRPr="00A43527">
        <w:t>quite different</w:t>
      </w:r>
      <w:r w:rsidR="00A43527" w:rsidRPr="00A43527">
        <w:t xml:space="preserve"> stylizations. The </w:t>
      </w:r>
      <w:r w:rsidR="009E2394">
        <w:t>stabian</w:t>
      </w:r>
      <w:r w:rsidR="00A43527" w:rsidRPr="00A43527">
        <w:t xml:space="preserve"> baths keep a lot of the stylistic elements over Hellenic style bath all the way up until the destruction in 79AD</w:t>
      </w:r>
      <w:r w:rsidR="005F4864">
        <w:rPr>
          <w:rStyle w:val="FootnoteReference"/>
        </w:rPr>
        <w:footnoteReference w:id="7"/>
      </w:r>
      <w:r w:rsidR="00A43527" w:rsidRPr="00A43527">
        <w:t>. This is especially seen with the large palaestra in the central space</w:t>
      </w:r>
      <w:r w:rsidR="00A43527">
        <w:t xml:space="preserve">. </w:t>
      </w:r>
      <w:r w:rsidR="00A43527" w:rsidRPr="00A43527">
        <w:t>There is not an inordinate amount of evidence about exactly how this specific space would have been used be cause</w:t>
      </w:r>
      <w:r w:rsidR="00A43527">
        <w:t xml:space="preserve"> </w:t>
      </w:r>
      <w:r w:rsidR="00A43527" w:rsidRPr="00A43527">
        <w:t>the main evidence that is seen is bowling balls and lanterns there is not a lot of material evidence found in the bathing complex</w:t>
      </w:r>
      <w:r w:rsidR="00A43527">
        <w:t>.</w:t>
      </w:r>
      <w:r w:rsidR="009D070B">
        <w:t xml:space="preserve"> </w:t>
      </w:r>
      <w:r w:rsidR="002B61F9" w:rsidRPr="002B61F9">
        <w:t>However, there are a lot of</w:t>
      </w:r>
      <w:r w:rsidR="005F4864">
        <w:t xml:space="preserve"> p</w:t>
      </w:r>
      <w:r w:rsidR="002B61F9" w:rsidRPr="002B61F9">
        <w:t>art</w:t>
      </w:r>
      <w:r w:rsidR="005F4864">
        <w:t>s</w:t>
      </w:r>
      <w:r w:rsidR="002B61F9" w:rsidRPr="002B61F9">
        <w:t xml:space="preserve"> of the</w:t>
      </w:r>
      <w:r w:rsidR="005F4864">
        <w:t xml:space="preserve"> </w:t>
      </w:r>
      <w:r w:rsidR="002B61F9" w:rsidRPr="002B61F9">
        <w:t>Structure of the bath which do</w:t>
      </w:r>
      <w:r w:rsidR="005F4864">
        <w:t xml:space="preserve"> </w:t>
      </w:r>
      <w:r w:rsidR="002B61F9" w:rsidRPr="002B61F9">
        <w:t>not follow the Original Hellenistic style, despite taking a lot of inspiration from them.</w:t>
      </w:r>
      <w:r w:rsidR="00564827">
        <w:rPr>
          <w:rStyle w:val="FootnoteReference"/>
        </w:rPr>
        <w:footnoteReference w:id="8"/>
      </w:r>
      <w:r w:rsidR="002B61F9" w:rsidRPr="002B61F9">
        <w:t xml:space="preserve"> This shows that Earlier Individuals in </w:t>
      </w:r>
      <w:r w:rsidR="00F7414B">
        <w:t xml:space="preserve">Ostian </w:t>
      </w:r>
      <w:r w:rsidR="002B61F9" w:rsidRPr="002B61F9">
        <w:t>antiquity had</w:t>
      </w:r>
      <w:r w:rsidR="005F4864">
        <w:t xml:space="preserve"> </w:t>
      </w:r>
      <w:r w:rsidR="00F7414B" w:rsidRPr="00F7414B">
        <w:t>Their own specific styles of bathing and their own preferences away from the Hellenistic style even as early as the 5th century BC.</w:t>
      </w:r>
      <w:r w:rsidR="00F7414B">
        <w:t xml:space="preserve"> </w:t>
      </w:r>
      <w:r w:rsidR="007D6BDE" w:rsidRPr="007D6BDE">
        <w:t>Because of the large amount of</w:t>
      </w:r>
      <w:r w:rsidR="005F4864">
        <w:t xml:space="preserve"> </w:t>
      </w:r>
      <w:r w:rsidR="007D6BDE" w:rsidRPr="007D6BDE">
        <w:t xml:space="preserve">Trade and immigration occurring in Pompeii it is likely that the reason for a distinctive style from the </w:t>
      </w:r>
      <w:r w:rsidR="00273BC0" w:rsidRPr="007D6BDE">
        <w:t>Hellenistic</w:t>
      </w:r>
      <w:r w:rsidR="007D6BDE" w:rsidRPr="007D6BDE">
        <w:t xml:space="preserve"> style, which also differs from a contemporary Roman bathing system style, is because of</w:t>
      </w:r>
      <w:r w:rsidR="007D6BDE">
        <w:t xml:space="preserve"> </w:t>
      </w:r>
      <w:r w:rsidR="007D6BDE" w:rsidRPr="007D6BDE">
        <w:t>A level of influence from</w:t>
      </w:r>
      <w:r w:rsidR="0031241F" w:rsidRPr="0031241F">
        <w:t xml:space="preserve"> The Hellenic in people</w:t>
      </w:r>
      <w:r w:rsidR="0031241F">
        <w:t xml:space="preserve">, </w:t>
      </w:r>
      <w:r w:rsidR="0031241F" w:rsidRPr="0031241F">
        <w:t>Without exact connections to The spaces it is likely they were using a pick and mix approach to</w:t>
      </w:r>
      <w:r w:rsidR="005F4864">
        <w:t xml:space="preserve"> </w:t>
      </w:r>
      <w:r w:rsidR="0031241F" w:rsidRPr="0031241F">
        <w:t xml:space="preserve">Completely redefine a </w:t>
      </w:r>
      <w:r w:rsidR="005F4864">
        <w:t xml:space="preserve">bathing </w:t>
      </w:r>
      <w:r w:rsidR="0031241F" w:rsidRPr="0031241F">
        <w:t>system which</w:t>
      </w:r>
      <w:r w:rsidR="005F4864">
        <w:t xml:space="preserve"> </w:t>
      </w:r>
      <w:r w:rsidR="0031241F" w:rsidRPr="0031241F">
        <w:t>Then</w:t>
      </w:r>
      <w:r w:rsidR="005F4864">
        <w:t xml:space="preserve"> goes </w:t>
      </w:r>
      <w:r w:rsidR="0031241F" w:rsidRPr="0031241F">
        <w:t xml:space="preserve">on to be </w:t>
      </w:r>
      <w:r w:rsidR="0031241F">
        <w:t xml:space="preserve">an </w:t>
      </w:r>
      <w:r w:rsidR="00D97E0D" w:rsidRPr="00D97E0D">
        <w:t>Integral and</w:t>
      </w:r>
      <w:r w:rsidR="00D97E0D">
        <w:t xml:space="preserve"> </w:t>
      </w:r>
      <w:r w:rsidR="00DD3F5C" w:rsidRPr="00D97E0D">
        <w:t>Widespread</w:t>
      </w:r>
      <w:r w:rsidR="005F4864">
        <w:t xml:space="preserve"> </w:t>
      </w:r>
      <w:r w:rsidR="00D97E0D" w:rsidRPr="00D97E0D">
        <w:t>Part of Roman life</w:t>
      </w:r>
      <w:r w:rsidR="00956B4A">
        <w:t>.</w:t>
      </w:r>
    </w:p>
    <w:p w14:paraId="120D5A0D" w14:textId="48343FEB" w:rsidR="00813340" w:rsidRDefault="00FA5C63">
      <w:r w:rsidRPr="00FA5C63">
        <w:t>The latest development in the building of these baths was in 62AD after the earthquake</w:t>
      </w:r>
      <w:r w:rsidR="005F4864">
        <w:rPr>
          <w:rStyle w:val="FootnoteReference"/>
        </w:rPr>
        <w:footnoteReference w:id="9"/>
      </w:r>
      <w:r w:rsidRPr="00FA5C63">
        <w:t>. There are inscriptions depicting public benefaction to support the rebuilt building of this public baths</w:t>
      </w:r>
      <w:r>
        <w:t>.</w:t>
      </w:r>
      <w:r w:rsidR="0040004C">
        <w:t xml:space="preserve"> In the first century, there is inscriptions commemorating the </w:t>
      </w:r>
      <w:r w:rsidR="00273BC0">
        <w:t>duumviri</w:t>
      </w:r>
      <w:r w:rsidR="0040004C">
        <w:t xml:space="preserve"> Uulius and Aninius’ efforts to expand the baths</w:t>
      </w:r>
      <w:r w:rsidR="00564827">
        <w:rPr>
          <w:rStyle w:val="FootnoteReference"/>
        </w:rPr>
        <w:footnoteReference w:id="10"/>
      </w:r>
      <w:r w:rsidR="0040004C">
        <w:t xml:space="preserve">. </w:t>
      </w:r>
      <w:r w:rsidR="004A6D91" w:rsidRPr="004A6D91">
        <w:t xml:space="preserve">The stadium baths are commonly assumed to be public bathing systems and so the use of public benefaction was likely </w:t>
      </w:r>
      <w:r w:rsidR="004A6D91">
        <w:t>to</w:t>
      </w:r>
      <w:r w:rsidR="004A6D91" w:rsidRPr="004A6D91">
        <w:t xml:space="preserve"> secure </w:t>
      </w:r>
      <w:r w:rsidR="00DD3F5C" w:rsidRPr="00F93E39">
        <w:t>social</w:t>
      </w:r>
      <w:r w:rsidR="00F93E39" w:rsidRPr="00F93E39">
        <w:t xml:space="preserve"> status</w:t>
      </w:r>
      <w:r w:rsidR="00F93E39">
        <w:t xml:space="preserve">, </w:t>
      </w:r>
      <w:r w:rsidR="00F93E39" w:rsidRPr="00F93E39">
        <w:t>And perhaps political support.</w:t>
      </w:r>
      <w:r w:rsidR="0094751D">
        <w:t xml:space="preserve"> </w:t>
      </w:r>
      <w:r w:rsidR="00871E3C" w:rsidRPr="00871E3C">
        <w:t>These extensive repairs were not finished at the time of the 79AD eruption</w:t>
      </w:r>
      <w:r w:rsidR="00871E3C">
        <w:t xml:space="preserve">, </w:t>
      </w:r>
      <w:r w:rsidR="00871E3C" w:rsidRPr="00871E3C">
        <w:t>and at the time the bat</w:t>
      </w:r>
      <w:r w:rsidR="00871E3C">
        <w:t xml:space="preserve">hs were closed, </w:t>
      </w:r>
      <w:r w:rsidR="006C096C" w:rsidRPr="006C096C">
        <w:t xml:space="preserve">which </w:t>
      </w:r>
      <w:r w:rsidR="006C096C">
        <w:t>has been confirmed due to the lack of intact mainline pipework to pump the water in at the time of the eruption</w:t>
      </w:r>
      <w:r w:rsidR="005F4864">
        <w:rPr>
          <w:rStyle w:val="FootnoteReference"/>
        </w:rPr>
        <w:footnoteReference w:id="11"/>
      </w:r>
      <w:r w:rsidR="006C096C">
        <w:t>.</w:t>
      </w:r>
    </w:p>
    <w:p w14:paraId="3D935345" w14:textId="77777777" w:rsidR="009D4E78" w:rsidRDefault="005C796E">
      <w:r>
        <w:t xml:space="preserve">there is </w:t>
      </w:r>
      <w:r w:rsidR="00214233">
        <w:t xml:space="preserve">two </w:t>
      </w:r>
      <w:r>
        <w:t>apo</w:t>
      </w:r>
      <w:r w:rsidR="00E7419B">
        <w:t>ty</w:t>
      </w:r>
      <w:r>
        <w:t xml:space="preserve">deriums, </w:t>
      </w:r>
      <w:r w:rsidR="00E7419B">
        <w:t>two</w:t>
      </w:r>
      <w:r>
        <w:t xml:space="preserve"> </w:t>
      </w:r>
      <w:r w:rsidR="00214233">
        <w:t xml:space="preserve">tepidarium </w:t>
      </w:r>
      <w:r>
        <w:t xml:space="preserve">and </w:t>
      </w:r>
      <w:r w:rsidR="00214233">
        <w:t>two</w:t>
      </w:r>
      <w:r w:rsidR="00A84BBF">
        <w:t xml:space="preserve"> </w:t>
      </w:r>
      <w:r w:rsidR="00DD3F5C">
        <w:t>caldaria</w:t>
      </w:r>
      <w:r w:rsidR="005F4864">
        <w:rPr>
          <w:rStyle w:val="FootnoteReference"/>
        </w:rPr>
        <w:footnoteReference w:id="12"/>
      </w:r>
      <w:r>
        <w:t xml:space="preserve">. </w:t>
      </w:r>
      <w:r w:rsidR="00F75B7D">
        <w:t xml:space="preserve">It is considered that the separate space with </w:t>
      </w:r>
      <w:r w:rsidR="00A15E3B" w:rsidRPr="00FA5C63">
        <w:t>the</w:t>
      </w:r>
      <w:r w:rsidR="00FA5C63" w:rsidRPr="00FA5C63">
        <w:t xml:space="preserve"> extra rooms is in fact an extra bathing space for women only. This is backed up by th</w:t>
      </w:r>
      <w:r w:rsidR="00FA5C63">
        <w:t xml:space="preserve">e </w:t>
      </w:r>
      <w:r w:rsidR="00FA5C63" w:rsidRPr="00FA5C63">
        <w:t>fact that there are ducks decorating the walls within the changing rooms and one piece of graffiti above one of the entranceways which says woman</w:t>
      </w:r>
      <w:r w:rsidR="00564827">
        <w:rPr>
          <w:rStyle w:val="FootnoteReference"/>
        </w:rPr>
        <w:footnoteReference w:id="13"/>
      </w:r>
      <w:r w:rsidR="00FA5C63">
        <w:t>.</w:t>
      </w:r>
      <w:r w:rsidR="00F86A00">
        <w:t xml:space="preserve"> </w:t>
      </w:r>
      <w:r w:rsidR="00F86A00" w:rsidRPr="00F86A00">
        <w:t xml:space="preserve">The reason that ducks may </w:t>
      </w:r>
      <w:r w:rsidR="004F3D8E" w:rsidRPr="00F86A00">
        <w:t>offer</w:t>
      </w:r>
      <w:r w:rsidR="00F86A00" w:rsidRPr="00F86A00">
        <w:t xml:space="preserve"> an insight into this space being a specifically female only space is because ducks were commonly associated with Venus</w:t>
      </w:r>
      <w:r w:rsidR="00D029B6">
        <w:t xml:space="preserve"> a</w:t>
      </w:r>
      <w:r w:rsidR="00D029B6" w:rsidRPr="00D029B6">
        <w:t>nd fertility during this time.</w:t>
      </w:r>
      <w:r w:rsidR="00FA5C63">
        <w:t xml:space="preserve"> </w:t>
      </w:r>
      <w:r w:rsidR="00FA5C63" w:rsidRPr="00FA5C63">
        <w:t>There is still however a large amount of</w:t>
      </w:r>
      <w:r w:rsidR="00FA5C63">
        <w:t xml:space="preserve"> </w:t>
      </w:r>
      <w:r w:rsidR="00FA5C63" w:rsidRPr="00FA5C63">
        <w:t xml:space="preserve">debate around whether this is enough evidence </w:t>
      </w:r>
      <w:r w:rsidR="00A15E3B">
        <w:t>to</w:t>
      </w:r>
      <w:r w:rsidR="00FA5C63" w:rsidRPr="00FA5C63">
        <w:t xml:space="preserve"> support the concept of this being decisively a female only space</w:t>
      </w:r>
      <w:r w:rsidR="00FA5C63">
        <w:t xml:space="preserve">. </w:t>
      </w:r>
      <w:r w:rsidR="002A3812">
        <w:t xml:space="preserve">This largely coincides with other depictions of early roman baths such as the forum baths from both Pompeii and </w:t>
      </w:r>
      <w:r w:rsidR="000872A1">
        <w:t>Herculaneum</w:t>
      </w:r>
      <w:r w:rsidR="00564827">
        <w:rPr>
          <w:rStyle w:val="FootnoteReference"/>
        </w:rPr>
        <w:footnoteReference w:id="14"/>
      </w:r>
      <w:r w:rsidR="000872A1">
        <w:t xml:space="preserve">. </w:t>
      </w:r>
      <w:r w:rsidR="00465D96">
        <w:t>This shows that especially in the earlier versions of the modern stabian baths</w:t>
      </w:r>
      <w:r w:rsidR="00CF502C">
        <w:t xml:space="preserve">, conservatism was popular during the construction, towards the mid to late republic. This is supported by other evidence of political </w:t>
      </w:r>
      <w:r w:rsidR="0005495A">
        <w:t xml:space="preserve">spaces of this time, and especially post- Sulla, it is not a shock that the </w:t>
      </w:r>
      <w:r w:rsidR="004C3629">
        <w:t xml:space="preserve">optimates would be promoting more of a conservatist movement. </w:t>
      </w:r>
      <w:r w:rsidR="000070D0" w:rsidRPr="000070D0">
        <w:t>These female only spaces are also significantly less decorated</w:t>
      </w:r>
      <w:r w:rsidR="000070D0">
        <w:t xml:space="preserve"> </w:t>
      </w:r>
      <w:r w:rsidR="000070D0" w:rsidRPr="000070D0">
        <w:t>and smaller</w:t>
      </w:r>
      <w:r w:rsidR="006403F3" w:rsidRPr="006403F3">
        <w:t xml:space="preserve"> th</w:t>
      </w:r>
      <w:r w:rsidR="006403F3">
        <w:t>a</w:t>
      </w:r>
      <w:r w:rsidR="006403F3" w:rsidRPr="006403F3">
        <w:t>n</w:t>
      </w:r>
      <w:r w:rsidR="006403F3">
        <w:t xml:space="preserve"> the </w:t>
      </w:r>
      <w:r w:rsidR="006403F3" w:rsidRPr="006403F3">
        <w:t>male changing rooms</w:t>
      </w:r>
      <w:r w:rsidR="006403F3">
        <w:t xml:space="preserve">. </w:t>
      </w:r>
      <w:r w:rsidR="009D070B" w:rsidRPr="009D070B">
        <w:t>This shows that women were not prioritised in Roman culture</w:t>
      </w:r>
      <w:r w:rsidR="009D070B">
        <w:t>.</w:t>
      </w:r>
      <w:r w:rsidR="00F86A00">
        <w:t xml:space="preserve"> </w:t>
      </w:r>
    </w:p>
    <w:p w14:paraId="16D3C3B6" w14:textId="14058836" w:rsidR="00D97E0D" w:rsidRDefault="009D4E78">
      <w:r>
        <w:t>These</w:t>
      </w:r>
      <w:r w:rsidR="00B35817" w:rsidRPr="00B35817">
        <w:t xml:space="preserve"> spaces also </w:t>
      </w:r>
      <w:r w:rsidR="004F3D8E" w:rsidRPr="00B35817">
        <w:t>give</w:t>
      </w:r>
      <w:r w:rsidR="00B35817" w:rsidRPr="00B35817">
        <w:t xml:space="preserve"> a specific</w:t>
      </w:r>
      <w:r>
        <w:t xml:space="preserve"> </w:t>
      </w:r>
      <w:r w:rsidR="00B35817" w:rsidRPr="00B35817">
        <w:t>intricate insight into the</w:t>
      </w:r>
      <w:r>
        <w:t xml:space="preserve"> </w:t>
      </w:r>
      <w:r w:rsidR="00B35817" w:rsidRPr="00B35817">
        <w:t>Usage of heating and the practicalities of running a bathing system this large.</w:t>
      </w:r>
      <w:r w:rsidR="00B35817">
        <w:t xml:space="preserve"> </w:t>
      </w:r>
      <w:r w:rsidR="00B35817" w:rsidRPr="00B35817">
        <w:t>Because of the way that the</w:t>
      </w:r>
      <w:r w:rsidR="004B2A58" w:rsidRPr="004B2A58">
        <w:t xml:space="preserve"> Eruption occurred</w:t>
      </w:r>
      <w:r>
        <w:t xml:space="preserve">, </w:t>
      </w:r>
      <w:r w:rsidR="006008A2" w:rsidRPr="004B2A58">
        <w:t>there</w:t>
      </w:r>
      <w:r w:rsidR="004B2A58" w:rsidRPr="004B2A58">
        <w:t xml:space="preserve"> is a large amount of the space that was preserved, especially the </w:t>
      </w:r>
      <w:r w:rsidR="00F023AE">
        <w:t xml:space="preserve">hypocaust </w:t>
      </w:r>
      <w:r w:rsidR="004B2A58" w:rsidRPr="004B2A58">
        <w:t>and drainage systems in this</w:t>
      </w:r>
      <w:r w:rsidR="00F023AE">
        <w:t xml:space="preserve"> </w:t>
      </w:r>
      <w:r w:rsidR="004B2A58" w:rsidRPr="004B2A58">
        <w:t>Space</w:t>
      </w:r>
      <w:r>
        <w:rPr>
          <w:rStyle w:val="FootnoteReference"/>
        </w:rPr>
        <w:footnoteReference w:id="15"/>
      </w:r>
      <w:r w:rsidR="004B2A58" w:rsidRPr="004B2A58">
        <w:t>. This means that we can make predictions about exactly how much consumption these spaces needed to exist and the temperatures which they would usually be at.</w:t>
      </w:r>
      <w:r w:rsidR="004A2FAA">
        <w:t xml:space="preserve"> </w:t>
      </w:r>
      <w:r w:rsidR="00273BC0" w:rsidRPr="004A2FAA">
        <w:t>Because</w:t>
      </w:r>
      <w:r w:rsidR="004A2FAA" w:rsidRPr="004A2FAA">
        <w:t xml:space="preserve"> these bathing systems are so old</w:t>
      </w:r>
      <w:r w:rsidR="004A2FAA">
        <w:t xml:space="preserve">, </w:t>
      </w:r>
      <w:r w:rsidR="004A2FAA" w:rsidRPr="004A2FAA">
        <w:t>Instead of the</w:t>
      </w:r>
      <w:r w:rsidR="004A2FAA">
        <w:t xml:space="preserve"> </w:t>
      </w:r>
      <w:r w:rsidR="00F02D50" w:rsidRPr="00F02D50">
        <w:t xml:space="preserve">That's being built around the functionality of the city it is </w:t>
      </w:r>
      <w:r w:rsidR="004F3D8E" w:rsidRPr="00F02D50">
        <w:t>not</w:t>
      </w:r>
      <w:r w:rsidR="00F02D50" w:rsidRPr="00F02D50">
        <w:t xml:space="preserve"> an entirely uncommon prediction to understand that the city was built around the function of these baths</w:t>
      </w:r>
      <w:r w:rsidR="00F02D50">
        <w:t xml:space="preserve">. </w:t>
      </w:r>
      <w:r w:rsidR="002C3F1B" w:rsidRPr="00F02D50">
        <w:t>Obviously,</w:t>
      </w:r>
      <w:r w:rsidR="00F02D50" w:rsidRPr="00F02D50">
        <w:t xml:space="preserve"> things like the city walls and the gates come in the way of this but</w:t>
      </w:r>
      <w:r w:rsidR="00496FA2" w:rsidRPr="00496FA2">
        <w:t xml:space="preserve"> the paths are very strategically placed to be close enough to the </w:t>
      </w:r>
      <w:r w:rsidR="002C3F1B" w:rsidRPr="00496FA2">
        <w:t>river</w:t>
      </w:r>
      <w:r w:rsidR="002C3F1B">
        <w:t xml:space="preserve"> and</w:t>
      </w:r>
      <w:r w:rsidR="00496FA2" w:rsidRPr="00496FA2">
        <w:t xml:space="preserve"> </w:t>
      </w:r>
      <w:r w:rsidR="004F3D8E" w:rsidRPr="00496FA2">
        <w:t>influenced</w:t>
      </w:r>
      <w:r w:rsidR="00496FA2" w:rsidRPr="00496FA2">
        <w:t xml:space="preserve"> the draining systems of Pompeii</w:t>
      </w:r>
      <w:r w:rsidR="00496FA2">
        <w:t xml:space="preserve">. </w:t>
      </w:r>
      <w:r w:rsidR="00B43263" w:rsidRPr="00B43263">
        <w:t>Much of the water used to allow the stadium Buster function came from a deep water well and were supported by rainwater cisterns instead of being dependent upon aqueducts</w:t>
      </w:r>
      <w:r w:rsidR="003C25B1">
        <w:rPr>
          <w:rStyle w:val="FootnoteReference"/>
        </w:rPr>
        <w:footnoteReference w:id="16"/>
      </w:r>
      <w:r w:rsidR="00B43263">
        <w:t xml:space="preserve">. </w:t>
      </w:r>
      <w:r w:rsidR="00B43263" w:rsidRPr="00B43263">
        <w:t>This actually provides quite a</w:t>
      </w:r>
      <w:r w:rsidR="00001B66">
        <w:t xml:space="preserve"> </w:t>
      </w:r>
      <w:r w:rsidR="00001B66" w:rsidRPr="00001B66">
        <w:t>sustainable system of function for this space but this does change when there is an introduction of aqueducts and it is hypothesised that the introduction of aqueducts is the reason</w:t>
      </w:r>
      <w:r w:rsidR="007A36D3" w:rsidRPr="007A36D3">
        <w:t xml:space="preserve"> for a change in </w:t>
      </w:r>
      <w:r w:rsidR="007A36D3">
        <w:t xml:space="preserve">one of </w:t>
      </w:r>
      <w:r w:rsidR="007A36D3" w:rsidRPr="007A36D3">
        <w:t>the bath</w:t>
      </w:r>
      <w:r w:rsidR="007A36D3">
        <w:t>s</w:t>
      </w:r>
      <w:r w:rsidR="007A36D3" w:rsidRPr="007A36D3">
        <w:t xml:space="preserve"> from a</w:t>
      </w:r>
      <w:r w:rsidR="007A36D3">
        <w:t xml:space="preserve"> </w:t>
      </w:r>
      <w:r w:rsidR="007A36D3" w:rsidRPr="007A36D3">
        <w:t xml:space="preserve">sauna to a </w:t>
      </w:r>
      <w:r w:rsidR="00B75781">
        <w:t>caldarium</w:t>
      </w:r>
      <w:r w:rsidR="003C25B1">
        <w:rPr>
          <w:rStyle w:val="FootnoteReference"/>
        </w:rPr>
        <w:footnoteReference w:id="17"/>
      </w:r>
      <w:r w:rsidR="00F023AE">
        <w:t xml:space="preserve">. </w:t>
      </w:r>
      <w:r w:rsidR="00F023AE" w:rsidRPr="00F023AE">
        <w:t xml:space="preserve">This could be because of costs </w:t>
      </w:r>
      <w:r w:rsidR="00B75781">
        <w:t xml:space="preserve">of running the sauna and keeping such a consistently hot temperature, </w:t>
      </w:r>
      <w:r w:rsidR="00F023AE" w:rsidRPr="00F023AE">
        <w:t>or because of</w:t>
      </w:r>
      <w:r w:rsidR="00B75781">
        <w:t xml:space="preserve"> </w:t>
      </w:r>
      <w:r w:rsidR="00B75781" w:rsidRPr="00B75781">
        <w:t>a change in water quality coming from the wells</w:t>
      </w:r>
      <w:r w:rsidR="00B75781">
        <w:t>,</w:t>
      </w:r>
      <w:r w:rsidR="00B75781" w:rsidRPr="00B75781">
        <w:t xml:space="preserve"> however it is interesting</w:t>
      </w:r>
      <w:r w:rsidR="00B75781">
        <w:t>.</w:t>
      </w:r>
    </w:p>
    <w:p w14:paraId="1B123D94" w14:textId="4ECD6263" w:rsidR="00ED6A42" w:rsidRDefault="00FA5C63">
      <w:r w:rsidRPr="00FA5C63">
        <w:t>This space has been</w:t>
      </w:r>
      <w:r w:rsidR="000D5E4F">
        <w:t xml:space="preserve"> excavated</w:t>
      </w:r>
      <w:r w:rsidRPr="00FA5C63">
        <w:t xml:space="preserve"> for a significant amount of time, space but the state of preservation has not always been</w:t>
      </w:r>
      <w:r w:rsidR="000D5E4F">
        <w:t xml:space="preserve"> adequate with modern standards</w:t>
      </w:r>
      <w:r w:rsidRPr="00FA5C63">
        <w:t xml:space="preserve">. </w:t>
      </w:r>
      <w:r w:rsidR="00887289" w:rsidRPr="00887289">
        <w:t xml:space="preserve">Because the baths were initially excavated in the </w:t>
      </w:r>
      <w:r w:rsidR="00DD3F5C" w:rsidRPr="00887289">
        <w:t>mid-19th</w:t>
      </w:r>
      <w:r w:rsidR="00887289" w:rsidRPr="00887289">
        <w:t xml:space="preserve"> century, there </w:t>
      </w:r>
      <w:r w:rsidR="00B75781">
        <w:t>are</w:t>
      </w:r>
      <w:r w:rsidR="00887289" w:rsidRPr="00887289">
        <w:t xml:space="preserve"> a </w:t>
      </w:r>
      <w:r w:rsidR="00B75781">
        <w:t>considerable number</w:t>
      </w:r>
      <w:r w:rsidR="00887289" w:rsidRPr="00887289">
        <w:t xml:space="preserve"> of small </w:t>
      </w:r>
      <w:r w:rsidR="004F3D8E" w:rsidRPr="00887289">
        <w:t>fin</w:t>
      </w:r>
      <w:r w:rsidR="004F3D8E">
        <w:t>ds,</w:t>
      </w:r>
      <w:r w:rsidR="00887289">
        <w:t xml:space="preserve"> </w:t>
      </w:r>
      <w:r w:rsidR="00887289" w:rsidRPr="00887289">
        <w:t>and Ic</w:t>
      </w:r>
      <w:r w:rsidR="003C25B1">
        <w:t>ono</w:t>
      </w:r>
      <w:r w:rsidR="00DD3F5C" w:rsidRPr="00887289">
        <w:t>graphic evidence</w:t>
      </w:r>
      <w:r w:rsidR="007803C6" w:rsidRPr="007803C6">
        <w:t xml:space="preserve"> that has not been preserved effectively enough to be seen </w:t>
      </w:r>
      <w:r w:rsidR="004F3D8E" w:rsidRPr="007803C6">
        <w:t>today</w:t>
      </w:r>
      <w:r w:rsidR="007803C6">
        <w:t xml:space="preserve">. </w:t>
      </w:r>
      <w:r w:rsidR="007803C6" w:rsidRPr="007803C6">
        <w:t>This means that there is a</w:t>
      </w:r>
      <w:r w:rsidR="00B75781">
        <w:t xml:space="preserve"> level</w:t>
      </w:r>
      <w:r w:rsidR="007803C6" w:rsidRPr="007803C6">
        <w:t xml:space="preserve"> of questions still left behind that may never be able to be answered</w:t>
      </w:r>
      <w:r w:rsidR="00BA617F">
        <w:t>.</w:t>
      </w:r>
      <w:r w:rsidR="0005064C">
        <w:t xml:space="preserve"> The main </w:t>
      </w:r>
      <w:r w:rsidR="00CF2D78">
        <w:t xml:space="preserve">piece of evidence we have for the other iconographic evidence is the </w:t>
      </w:r>
      <w:r w:rsidR="00BA617F">
        <w:t>satire</w:t>
      </w:r>
      <w:r w:rsidR="00CF2D78">
        <w:t xml:space="preserve"> written by Lucien; ‘hippas, or ‘the </w:t>
      </w:r>
      <w:r w:rsidR="004F3D8E">
        <w:t>baths</w:t>
      </w:r>
      <w:r w:rsidR="00CF2D78">
        <w:t xml:space="preserve">. The baths described in this satirical </w:t>
      </w:r>
      <w:r w:rsidR="00273BC0">
        <w:t>comedy</w:t>
      </w:r>
      <w:r w:rsidR="00CF2D78">
        <w:t xml:space="preserve"> is supposedly based upon the </w:t>
      </w:r>
      <w:r w:rsidR="00E23006">
        <w:t xml:space="preserve">stabian baths. These bathing systems are rather </w:t>
      </w:r>
      <w:r w:rsidR="00273BC0">
        <w:t>luxurious</w:t>
      </w:r>
      <w:r w:rsidR="00E23006">
        <w:t xml:space="preserve">, with specific spaces for massages, and </w:t>
      </w:r>
      <w:r w:rsidR="00E10FE1">
        <w:t xml:space="preserve">plenty of </w:t>
      </w:r>
      <w:r w:rsidR="0081548F">
        <w:t>nautical imagery</w:t>
      </w:r>
      <w:r w:rsidR="003C25B1">
        <w:rPr>
          <w:rStyle w:val="FootnoteReference"/>
        </w:rPr>
        <w:footnoteReference w:id="18"/>
      </w:r>
      <w:r w:rsidR="000E32A4">
        <w:t xml:space="preserve">. </w:t>
      </w:r>
      <w:r w:rsidR="00D029B6" w:rsidRPr="00D029B6">
        <w:t>However, it is not Confirmed that this is a</w:t>
      </w:r>
      <w:r w:rsidR="003C25B1">
        <w:t xml:space="preserve"> </w:t>
      </w:r>
      <w:r w:rsidR="00D029B6" w:rsidRPr="00D029B6">
        <w:t xml:space="preserve">Comedy based specifically </w:t>
      </w:r>
      <w:r w:rsidR="004F3D8E" w:rsidRPr="00D029B6">
        <w:t>off</w:t>
      </w:r>
      <w:r w:rsidR="00295F31" w:rsidRPr="00295F31">
        <w:t xml:space="preserve"> </w:t>
      </w:r>
      <w:r w:rsidR="006008A2" w:rsidRPr="00295F31">
        <w:t>the</w:t>
      </w:r>
      <w:r w:rsidR="00295F31" w:rsidRPr="00295F31">
        <w:t xml:space="preserve"> stadium baths and There is </w:t>
      </w:r>
      <w:r w:rsidR="002C3F1B" w:rsidRPr="00295F31">
        <w:t>a large</w:t>
      </w:r>
      <w:r w:rsidR="00295F31" w:rsidRPr="00295F31">
        <w:t xml:space="preserve"> chance</w:t>
      </w:r>
      <w:r w:rsidR="004F3D8E">
        <w:t xml:space="preserve"> </w:t>
      </w:r>
      <w:r w:rsidR="006008A2">
        <w:t>t</w:t>
      </w:r>
      <w:r w:rsidR="00295F31" w:rsidRPr="00295F31">
        <w:t xml:space="preserve">hat </w:t>
      </w:r>
      <w:proofErr w:type="gramStart"/>
      <w:r w:rsidR="00295F31" w:rsidRPr="00295F31">
        <w:t>many</w:t>
      </w:r>
      <w:proofErr w:type="gramEnd"/>
      <w:r w:rsidR="00295F31" w:rsidRPr="00295F31">
        <w:t xml:space="preserve"> of th</w:t>
      </w:r>
      <w:r w:rsidR="004F3D8E">
        <w:t>e</w:t>
      </w:r>
      <w:r w:rsidR="00295F31" w:rsidRPr="00295F31">
        <w:t xml:space="preserve"> I</w:t>
      </w:r>
      <w:r w:rsidR="004F3D8E">
        <w:t>cono</w:t>
      </w:r>
      <w:r w:rsidR="00295F31" w:rsidRPr="00295F31">
        <w:t xml:space="preserve">graphic descriptions of </w:t>
      </w:r>
      <w:r w:rsidR="004F3D8E" w:rsidRPr="00295F31">
        <w:t>the</w:t>
      </w:r>
      <w:r w:rsidR="00295F31" w:rsidRPr="00295F31">
        <w:t xml:space="preserve"> baths are not the same as in the s</w:t>
      </w:r>
      <w:r w:rsidR="004F3D8E">
        <w:t>tabian baths.</w:t>
      </w:r>
      <w:r w:rsidR="00B75781">
        <w:t xml:space="preserve"> </w:t>
      </w:r>
      <w:r w:rsidR="00A72423" w:rsidRPr="00A72423">
        <w:t>Furthermore</w:t>
      </w:r>
      <w:r w:rsidR="003C25B1">
        <w:t>,</w:t>
      </w:r>
      <w:r w:rsidR="00A72423" w:rsidRPr="00A72423">
        <w:t xml:space="preserve"> the fact that</w:t>
      </w:r>
      <w:r w:rsidR="00A72423">
        <w:t xml:space="preserve"> </w:t>
      </w:r>
      <w:r w:rsidR="00A72423" w:rsidRPr="00A72423">
        <w:t>the stadium baths were damaged at the time of the eruption means that perhaps many of the spaces in the stadium bus had already sustained damage and would not have been</w:t>
      </w:r>
      <w:r w:rsidR="00CD5843" w:rsidRPr="00CD5843">
        <w:t xml:space="preserve"> at their previous state from 62AD cheering the time of the eruption therefore leaving us with not it's the best chances of fully understanding what they looked like </w:t>
      </w:r>
      <w:r w:rsidR="00CD5843">
        <w:t xml:space="preserve">or how they functioned </w:t>
      </w:r>
      <w:r w:rsidR="00CD5843" w:rsidRPr="00CD5843">
        <w:t>during their prime</w:t>
      </w:r>
      <w:r w:rsidR="00CD5843">
        <w:t>.</w:t>
      </w:r>
    </w:p>
    <w:p w14:paraId="31773DE7" w14:textId="4FE079B0" w:rsidR="009046F5" w:rsidRDefault="00813340">
      <w:r w:rsidRPr="00813340">
        <w:t xml:space="preserve">It is obvious that the bathing systems provided an important service which was used by all in the city of </w:t>
      </w:r>
      <w:r w:rsidR="004F3D8E" w:rsidRPr="00813340">
        <w:t>Pompeii and</w:t>
      </w:r>
      <w:r w:rsidRPr="00813340">
        <w:t xml:space="preserve"> especially contributed heavily to the social calendar of </w:t>
      </w:r>
      <w:proofErr w:type="gramStart"/>
      <w:r w:rsidRPr="00813340">
        <w:t>many</w:t>
      </w:r>
      <w:proofErr w:type="gramEnd"/>
      <w:r w:rsidRPr="00813340">
        <w:t>. The significance of Roman baths can be seen in the location of the stadium baths as they are quite central to the city. Their integrity is significant, as is the fact that they are one of four bathing systems in Pompeii.</w:t>
      </w:r>
      <w:r w:rsidR="00206832">
        <w:t xml:space="preserve"> </w:t>
      </w:r>
      <w:r w:rsidR="009046F5">
        <w:t xml:space="preserve">The </w:t>
      </w:r>
      <w:r w:rsidR="008549D9" w:rsidRPr="008549D9">
        <w:t>Exact uses of this place. Is slightly</w:t>
      </w:r>
      <w:r w:rsidR="00206832">
        <w:t xml:space="preserve"> </w:t>
      </w:r>
      <w:r w:rsidR="008549D9" w:rsidRPr="008549D9">
        <w:t>Prevented from complete knowledge because of</w:t>
      </w:r>
      <w:r w:rsidR="00206832">
        <w:t xml:space="preserve"> </w:t>
      </w:r>
      <w:r w:rsidR="008549D9" w:rsidRPr="008549D9">
        <w:t xml:space="preserve">The Lack of material evidence found </w:t>
      </w:r>
      <w:r w:rsidR="006008A2" w:rsidRPr="008549D9">
        <w:t>in</w:t>
      </w:r>
      <w:r w:rsidR="008549D9" w:rsidRPr="008549D9">
        <w:t xml:space="preserve"> the excavations. It is likely that in earliest excavations there were </w:t>
      </w:r>
      <w:proofErr w:type="gramStart"/>
      <w:r w:rsidR="008549D9" w:rsidRPr="008549D9">
        <w:t>some</w:t>
      </w:r>
      <w:proofErr w:type="gramEnd"/>
      <w:r w:rsidR="008549D9" w:rsidRPr="008549D9">
        <w:t xml:space="preserve"> forms of material evidence that have been since lost</w:t>
      </w:r>
      <w:r w:rsidR="00206832">
        <w:t xml:space="preserve"> </w:t>
      </w:r>
      <w:r w:rsidR="007421CC" w:rsidRPr="007421CC">
        <w:t>Due to a Lack of stratigraphic Recording.</w:t>
      </w:r>
      <w:r w:rsidR="00BB72B2">
        <w:t xml:space="preserve"> </w:t>
      </w:r>
      <w:r w:rsidR="00BB72B2" w:rsidRPr="00BB72B2">
        <w:t>It is incredibly likely that this space was used as a social and economic hub</w:t>
      </w:r>
      <w:r w:rsidR="00BB72B2">
        <w:t xml:space="preserve">, </w:t>
      </w:r>
      <w:r w:rsidR="004F3D8E" w:rsidRPr="00BB72B2">
        <w:t>as</w:t>
      </w:r>
      <w:r w:rsidR="00BB72B2" w:rsidRPr="00BB72B2">
        <w:t xml:space="preserve"> seen via textual and material evidence from other bathing systems. However</w:t>
      </w:r>
      <w:r w:rsidR="00206832">
        <w:t>,</w:t>
      </w:r>
      <w:r w:rsidR="00FC2659" w:rsidRPr="00FC2659">
        <w:t xml:space="preserve"> There is no evidence</w:t>
      </w:r>
      <w:r w:rsidR="00206832">
        <w:t xml:space="preserve"> </w:t>
      </w:r>
      <w:r w:rsidR="00FC2659" w:rsidRPr="00FC2659">
        <w:t>To support</w:t>
      </w:r>
      <w:r w:rsidR="00206832">
        <w:t xml:space="preserve"> </w:t>
      </w:r>
      <w:r w:rsidR="00FC2659" w:rsidRPr="00FC2659">
        <w:t>Individuals selling their wares in the stadium baths</w:t>
      </w:r>
      <w:r w:rsidR="00206832">
        <w:t>,</w:t>
      </w:r>
      <w:r w:rsidR="00FC2659" w:rsidRPr="00FC2659">
        <w:t xml:space="preserve"> </w:t>
      </w:r>
      <w:r w:rsidR="00206832">
        <w:t>n</w:t>
      </w:r>
      <w:r w:rsidR="00FC2659" w:rsidRPr="00FC2659">
        <w:t>o</w:t>
      </w:r>
      <w:r w:rsidR="00206832">
        <w:t>r</w:t>
      </w:r>
      <w:r w:rsidR="00FC2659" w:rsidRPr="00FC2659">
        <w:t xml:space="preserve"> Is there any evidence of </w:t>
      </w:r>
      <w:r w:rsidR="00206832">
        <w:t>s</w:t>
      </w:r>
      <w:r w:rsidR="00FC2659" w:rsidRPr="00FC2659">
        <w:t>pecific timings for baths</w:t>
      </w:r>
      <w:r w:rsidR="00FC2659">
        <w:t xml:space="preserve">, </w:t>
      </w:r>
      <w:r w:rsidR="004F3D8E" w:rsidRPr="00FC2659">
        <w:t>which</w:t>
      </w:r>
      <w:r w:rsidR="00FC2659" w:rsidRPr="00FC2659">
        <w:t xml:space="preserve"> would influence the calendar of</w:t>
      </w:r>
      <w:r w:rsidR="00206832">
        <w:t xml:space="preserve"> t</w:t>
      </w:r>
      <w:r w:rsidR="00FC2659" w:rsidRPr="00FC2659">
        <w:t>he masses</w:t>
      </w:r>
      <w:r w:rsidR="00206832">
        <w:t>’</w:t>
      </w:r>
      <w:r w:rsidR="00FC2659" w:rsidRPr="00FC2659">
        <w:t xml:space="preserve"> day and</w:t>
      </w:r>
      <w:r w:rsidR="00E755E1">
        <w:t xml:space="preserve"> </w:t>
      </w:r>
      <w:r w:rsidR="004F3D8E" w:rsidRPr="00E755E1">
        <w:t>therefore</w:t>
      </w:r>
      <w:r w:rsidR="00E755E1" w:rsidRPr="00E755E1">
        <w:t>, the social influence of the stadium baths.</w:t>
      </w:r>
    </w:p>
    <w:p w14:paraId="7B131ECF" w14:textId="0490C1A8" w:rsidR="00FA5C63" w:rsidRDefault="00FA5C63">
      <w:r w:rsidRPr="00FA5C63">
        <w:t xml:space="preserve">One of the </w:t>
      </w:r>
      <w:r w:rsidR="004F3D8E" w:rsidRPr="00FA5C63">
        <w:t>best-preserved</w:t>
      </w:r>
      <w:r w:rsidRPr="00FA5C63">
        <w:t xml:space="preserve"> parts of the iconographic evidence in the </w:t>
      </w:r>
      <w:r w:rsidR="009E2394">
        <w:t>stabian</w:t>
      </w:r>
      <w:r w:rsidRPr="00FA5C63">
        <w:t xml:space="preserve"> baths is the stucco ceilings decorating the men's changing rooms</w:t>
      </w:r>
      <w:r w:rsidR="00206832">
        <w:rPr>
          <w:rStyle w:val="FootnoteReference"/>
        </w:rPr>
        <w:footnoteReference w:id="19"/>
      </w:r>
      <w:r w:rsidRPr="00FA5C63">
        <w:t>. It will come as no surprise</w:t>
      </w:r>
      <w:r>
        <w:t xml:space="preserve"> </w:t>
      </w:r>
      <w:r w:rsidRPr="00FA5C63">
        <w:t>that these stucco ceilings have decorations of things such as loosely draped women and depictions of Hermes, both of which are often associated with bathing complexes</w:t>
      </w:r>
      <w:r w:rsidR="005D4F68">
        <w:t xml:space="preserve">, </w:t>
      </w:r>
      <w:r w:rsidR="004F3D8E" w:rsidRPr="005705C2">
        <w:t>especially</w:t>
      </w:r>
      <w:r w:rsidR="005705C2" w:rsidRPr="005705C2">
        <w:t xml:space="preserve"> with her </w:t>
      </w:r>
      <w:r w:rsidR="00206832">
        <w:t>being</w:t>
      </w:r>
      <w:r w:rsidR="005705C2" w:rsidRPr="005705C2">
        <w:t xml:space="preserve"> the patron d</w:t>
      </w:r>
      <w:r w:rsidR="00273BC0">
        <w:t>e</w:t>
      </w:r>
      <w:r w:rsidR="005705C2" w:rsidRPr="005705C2">
        <w:t>i</w:t>
      </w:r>
      <w:r w:rsidR="00273BC0">
        <w:t>ty</w:t>
      </w:r>
      <w:r w:rsidR="005705C2" w:rsidRPr="005705C2">
        <w:t xml:space="preserve"> of thermal springs</w:t>
      </w:r>
      <w:r w:rsidR="007C6967">
        <w:rPr>
          <w:rStyle w:val="FootnoteReference"/>
        </w:rPr>
        <w:footnoteReference w:id="20"/>
      </w:r>
      <w:r w:rsidRPr="00FA5C63">
        <w:t>.</w:t>
      </w:r>
      <w:r w:rsidR="00A947A4">
        <w:t xml:space="preserve"> </w:t>
      </w:r>
      <w:r w:rsidR="00C642F3" w:rsidRPr="00C642F3">
        <w:t>The commonness of nudity within</w:t>
      </w:r>
      <w:r w:rsidR="007C6967">
        <w:t xml:space="preserve"> </w:t>
      </w:r>
      <w:r w:rsidR="00A75ECA" w:rsidRPr="00A75ECA">
        <w:t>Roman bathing systems is often associated with</w:t>
      </w:r>
      <w:r w:rsidR="007C6967">
        <w:t xml:space="preserve"> </w:t>
      </w:r>
      <w:r w:rsidR="00A75ECA" w:rsidRPr="00A75ECA">
        <w:t>A prevent</w:t>
      </w:r>
      <w:r w:rsidR="007C6967">
        <w:t>ion</w:t>
      </w:r>
      <w:r w:rsidR="00A75ECA" w:rsidRPr="00A75ECA">
        <w:t xml:space="preserve"> of the Evil Eye</w:t>
      </w:r>
      <w:r w:rsidR="007C6967">
        <w:t>.</w:t>
      </w:r>
      <w:r w:rsidR="00A75ECA" w:rsidRPr="00A75ECA">
        <w:t xml:space="preserve"> However, Pompeii also just has a large amount of nudity within its artwork anyways, so</w:t>
      </w:r>
      <w:r w:rsidR="007C6967">
        <w:t xml:space="preserve"> </w:t>
      </w:r>
      <w:r w:rsidR="00A75ECA" w:rsidRPr="00A75ECA">
        <w:t>This is likely not the reason for</w:t>
      </w:r>
      <w:r w:rsidR="007C6967">
        <w:t xml:space="preserve"> the l</w:t>
      </w:r>
      <w:r w:rsidR="00A75ECA" w:rsidRPr="00A75ECA">
        <w:t xml:space="preserve">evel of Nude imagery in </w:t>
      </w:r>
      <w:r w:rsidR="006008A2" w:rsidRPr="00A75ECA">
        <w:t>the</w:t>
      </w:r>
      <w:r w:rsidR="00A75ECA" w:rsidRPr="00A75ECA">
        <w:t xml:space="preserve"> baths especially </w:t>
      </w:r>
      <w:r w:rsidR="00273BC0" w:rsidRPr="00A75ECA">
        <w:t>because</w:t>
      </w:r>
      <w:r w:rsidR="005E0A41" w:rsidRPr="005E0A41">
        <w:t xml:space="preserve"> These Nude women are not particularly sexually explicit in their nature.</w:t>
      </w:r>
      <w:r w:rsidR="004006F6">
        <w:t xml:space="preserve"> </w:t>
      </w:r>
      <w:r w:rsidR="004006F6" w:rsidRPr="004006F6">
        <w:t>Within these stucco ceilings we also see common depictions of Bacchus</w:t>
      </w:r>
      <w:r w:rsidR="007C6967">
        <w:rPr>
          <w:rStyle w:val="FootnoteReference"/>
        </w:rPr>
        <w:footnoteReference w:id="21"/>
      </w:r>
      <w:r w:rsidR="004006F6" w:rsidRPr="004006F6">
        <w:t>.</w:t>
      </w:r>
    </w:p>
    <w:p w14:paraId="644A21E2" w14:textId="087B88D2" w:rsidR="00FA5C63" w:rsidRDefault="00FA5C63">
      <w:r w:rsidRPr="00FA5C63">
        <w:t xml:space="preserve">The main frigid area </w:t>
      </w:r>
      <w:r w:rsidR="004F3D8E" w:rsidRPr="00FA5C63">
        <w:t>has</w:t>
      </w:r>
      <w:r w:rsidRPr="00FA5C63">
        <w:t xml:space="preserve"> a</w:t>
      </w:r>
      <w:r>
        <w:t xml:space="preserve"> </w:t>
      </w:r>
      <w:r w:rsidRPr="00FA5C63">
        <w:t xml:space="preserve">fresco depicting a green summer's day in a garden with the statue of </w:t>
      </w:r>
      <w:r w:rsidR="00CA4585">
        <w:t xml:space="preserve">Silenus along with </w:t>
      </w:r>
      <w:r w:rsidR="00C74D3C">
        <w:t>Sphynx statues</w:t>
      </w:r>
      <w:r w:rsidR="007C6967">
        <w:rPr>
          <w:rStyle w:val="FootnoteReference"/>
        </w:rPr>
        <w:footnoteReference w:id="22"/>
      </w:r>
      <w:r w:rsidR="00C74D3C">
        <w:t xml:space="preserve">. </w:t>
      </w:r>
      <w:r w:rsidRPr="00FA5C63">
        <w:t>This type of imagery in baths is not uncommon</w:t>
      </w:r>
      <w:r w:rsidR="00C74D3C">
        <w:t xml:space="preserve">, and the connection with Egyptian iconography is especially prevalent in Pompeii, due to their love of </w:t>
      </w:r>
      <w:r w:rsidR="009A6D38">
        <w:t xml:space="preserve">Egyptian exotica. </w:t>
      </w:r>
    </w:p>
    <w:p w14:paraId="0F32A6A8" w14:textId="77502A95" w:rsidR="00295F31" w:rsidRDefault="00295F31">
      <w:r>
        <w:t xml:space="preserve">Overall, the research done into the function and development of the stabian baths has provided invaluable context to the </w:t>
      </w:r>
      <w:r w:rsidR="00CA1599">
        <w:t xml:space="preserve">understanding of their space not only in Pompeii, but in the Roman world overall. The level of preservation of especially their development from </w:t>
      </w:r>
      <w:r w:rsidR="00273BC0">
        <w:t>Hellenic</w:t>
      </w:r>
      <w:r w:rsidR="00CA1599">
        <w:t xml:space="preserve"> gives important </w:t>
      </w:r>
      <w:r w:rsidR="00DD3F5C">
        <w:t>insight</w:t>
      </w:r>
      <w:r w:rsidR="00CA1599">
        <w:t xml:space="preserve"> into the stylistic changes in Roman bathing over the years. </w:t>
      </w:r>
      <w:r w:rsidR="00273BC0">
        <w:t>However</w:t>
      </w:r>
      <w:r w:rsidR="00EC05D2">
        <w:t xml:space="preserve">, it’s level of preservation means that it is not particularly valuable in drawing ant further </w:t>
      </w:r>
      <w:r w:rsidR="00654D74">
        <w:t xml:space="preserve">conclusion on how the art or iconography specifically coincides with </w:t>
      </w:r>
      <w:r w:rsidR="00F55083">
        <w:t>the</w:t>
      </w:r>
      <w:r w:rsidR="00654D74">
        <w:t xml:space="preserve"> baths or Pompeii overall. The knowledge of their ac</w:t>
      </w:r>
      <w:r w:rsidR="00F55083">
        <w:t>t</w:t>
      </w:r>
      <w:r w:rsidR="00654D74">
        <w:t xml:space="preserve">ual day-to-day use is significantly limited by the lack of material culture and the </w:t>
      </w:r>
      <w:r w:rsidR="009046F5">
        <w:t xml:space="preserve">erosion of the frescos. </w:t>
      </w:r>
    </w:p>
    <w:p w14:paraId="68208F36" w14:textId="4B337812" w:rsidR="009D7AB2" w:rsidRPr="009D7AB2" w:rsidRDefault="009D7AB2">
      <w:pPr>
        <w:rPr>
          <w:u w:val="single"/>
        </w:rPr>
      </w:pPr>
      <w:r w:rsidRPr="009D7AB2">
        <w:rPr>
          <w:u w:val="single"/>
        </w:rPr>
        <w:t>BIBLIOGRAPHY</w:t>
      </w:r>
    </w:p>
    <w:p w14:paraId="24A47DF3" w14:textId="77777777" w:rsidR="009D7AB2" w:rsidRPr="009D7AB2" w:rsidRDefault="009D7AB2" w:rsidP="009D7AB2">
      <w:pPr>
        <w:pStyle w:val="Bibliography"/>
        <w:rPr>
          <w:rFonts w:ascii="Aptos" w:hAnsi="Aptos"/>
        </w:rPr>
      </w:pPr>
      <w:r>
        <w:fldChar w:fldCharType="begin"/>
      </w:r>
      <w:r>
        <w:instrText xml:space="preserve"> ADDIN ZOTERO_BIBL {"uncited":[],"omitted":[],"custom":[]} CSL_BIBLIOGRAPHY </w:instrText>
      </w:r>
      <w:r>
        <w:fldChar w:fldCharType="separate"/>
      </w:r>
      <w:r w:rsidRPr="009D7AB2">
        <w:rPr>
          <w:rFonts w:ascii="Aptos" w:hAnsi="Aptos"/>
        </w:rPr>
        <w:t xml:space="preserve">DeLaine, Janet, ‘Recent Research on Roman Baths’, </w:t>
      </w:r>
      <w:r w:rsidRPr="009D7AB2">
        <w:rPr>
          <w:rFonts w:ascii="Aptos" w:hAnsi="Aptos"/>
          <w:i/>
          <w:iCs/>
        </w:rPr>
        <w:t>Journal of Roman Archaeology</w:t>
      </w:r>
      <w:r w:rsidRPr="009D7AB2">
        <w:rPr>
          <w:rFonts w:ascii="Aptos" w:hAnsi="Aptos"/>
        </w:rPr>
        <w:t>, 1 (1988), pp. 11–32, doi:10.1017/S104775940000996X</w:t>
      </w:r>
    </w:p>
    <w:p w14:paraId="5580AB78" w14:textId="77777777" w:rsidR="009D7AB2" w:rsidRPr="009D7AB2" w:rsidRDefault="009D7AB2" w:rsidP="009D7AB2">
      <w:pPr>
        <w:pStyle w:val="Bibliography"/>
        <w:rPr>
          <w:rFonts w:ascii="Aptos" w:hAnsi="Aptos"/>
        </w:rPr>
      </w:pPr>
      <w:r w:rsidRPr="009D7AB2">
        <w:rPr>
          <w:rFonts w:ascii="Aptos" w:hAnsi="Aptos"/>
        </w:rPr>
        <w:t xml:space="preserve">Fagan, Garrett G., ‘The Genesis of the Roman Public Bath: Recent Approaches and Future Directions’, </w:t>
      </w:r>
      <w:r w:rsidRPr="009D7AB2">
        <w:rPr>
          <w:rFonts w:ascii="Aptos" w:hAnsi="Aptos"/>
          <w:i/>
          <w:iCs/>
        </w:rPr>
        <w:t>American Journal of Archaeology</w:t>
      </w:r>
      <w:r w:rsidRPr="009D7AB2">
        <w:rPr>
          <w:rFonts w:ascii="Aptos" w:hAnsi="Aptos"/>
        </w:rPr>
        <w:t>, 105.3 (2001), pp. 403–26, doi:10.2307/507363</w:t>
      </w:r>
    </w:p>
    <w:p w14:paraId="443EEC6A" w14:textId="091C435A" w:rsidR="009D7AB2" w:rsidRPr="009D7AB2" w:rsidRDefault="009D7AB2" w:rsidP="009D7AB2">
      <w:pPr>
        <w:pStyle w:val="Bibliography"/>
        <w:rPr>
          <w:rFonts w:ascii="Aptos" w:hAnsi="Aptos"/>
        </w:rPr>
      </w:pPr>
      <w:r w:rsidRPr="009D7AB2">
        <w:rPr>
          <w:rFonts w:ascii="Aptos" w:hAnsi="Aptos"/>
        </w:rPr>
        <w:t xml:space="preserve">Giglio, Marco, and others, ‘Public Saunas in the Stabian Baths </w:t>
      </w:r>
      <w:r w:rsidR="006008A2" w:rsidRPr="009D7AB2">
        <w:rPr>
          <w:rFonts w:ascii="Aptos" w:hAnsi="Aptos"/>
        </w:rPr>
        <w:t>a</w:t>
      </w:r>
      <w:r w:rsidRPr="009D7AB2">
        <w:rPr>
          <w:rFonts w:ascii="Aptos" w:hAnsi="Aptos"/>
        </w:rPr>
        <w:t xml:space="preserve"> Privilege of Men’, </w:t>
      </w:r>
      <w:r w:rsidRPr="009D7AB2">
        <w:rPr>
          <w:rFonts w:ascii="Aptos" w:hAnsi="Aptos"/>
          <w:i/>
          <w:iCs/>
        </w:rPr>
        <w:t>E-Journal Scavi Di Pompeii</w:t>
      </w:r>
      <w:r w:rsidRPr="009D7AB2">
        <w:rPr>
          <w:rFonts w:ascii="Aptos" w:hAnsi="Aptos"/>
        </w:rPr>
        <w:t>, 6 (2024) &lt;https://pompeiisites.org/wp-content/uploads/6-E-Journal-Truemper.pdf&gt;</w:t>
      </w:r>
    </w:p>
    <w:p w14:paraId="3D0085D6" w14:textId="77777777" w:rsidR="009D7AB2" w:rsidRPr="009D7AB2" w:rsidRDefault="009D7AB2" w:rsidP="009D7AB2">
      <w:pPr>
        <w:pStyle w:val="Bibliography"/>
        <w:rPr>
          <w:rFonts w:ascii="Aptos" w:hAnsi="Aptos"/>
        </w:rPr>
      </w:pPr>
      <w:r w:rsidRPr="009D7AB2">
        <w:rPr>
          <w:rFonts w:ascii="Aptos" w:hAnsi="Aptos"/>
        </w:rPr>
        <w:t xml:space="preserve">Heinzelmann, Michael, and others, </w:t>
      </w:r>
      <w:r w:rsidRPr="009D7AB2">
        <w:rPr>
          <w:rFonts w:ascii="Aptos" w:hAnsi="Aptos"/>
          <w:i/>
          <w:iCs/>
        </w:rPr>
        <w:t>Quantifying Ancient Building Economy: Panel 3.24</w:t>
      </w:r>
      <w:r w:rsidRPr="009D7AB2">
        <w:rPr>
          <w:rFonts w:ascii="Aptos" w:hAnsi="Aptos"/>
        </w:rPr>
        <w:t xml:space="preserve">, in </w:t>
      </w:r>
      <w:r w:rsidRPr="009D7AB2">
        <w:rPr>
          <w:rFonts w:ascii="Aptos" w:hAnsi="Aptos"/>
          <w:i/>
          <w:iCs/>
        </w:rPr>
        <w:t>Propylaeum</w:t>
      </w:r>
      <w:r w:rsidRPr="009D7AB2">
        <w:rPr>
          <w:rFonts w:ascii="Aptos" w:hAnsi="Aptos"/>
        </w:rPr>
        <w:t xml:space="preserve"> (Propylaeum, 2020), doi:10.11588/propylaeum.634</w:t>
      </w:r>
    </w:p>
    <w:p w14:paraId="581B28B9" w14:textId="0D3C1575" w:rsidR="009D7AB2" w:rsidRPr="009D7AB2" w:rsidRDefault="009D7AB2" w:rsidP="009D7AB2">
      <w:pPr>
        <w:pStyle w:val="Bibliography"/>
        <w:rPr>
          <w:rFonts w:ascii="Aptos" w:hAnsi="Aptos"/>
        </w:rPr>
      </w:pPr>
      <w:r w:rsidRPr="009D7AB2">
        <w:rPr>
          <w:rFonts w:ascii="Aptos" w:hAnsi="Aptos"/>
        </w:rPr>
        <w:t xml:space="preserve">Mania, Ulrich, and others, </w:t>
      </w:r>
      <w:r w:rsidRPr="009D7AB2">
        <w:rPr>
          <w:rFonts w:ascii="Aptos" w:hAnsi="Aptos"/>
          <w:i/>
          <w:iCs/>
        </w:rPr>
        <w:t>Development of Gymnasia and Graeco-Roman Cityscapes</w:t>
      </w:r>
      <w:r w:rsidRPr="009D7AB2">
        <w:rPr>
          <w:rFonts w:ascii="Aptos" w:hAnsi="Aptos"/>
        </w:rPr>
        <w:t>, published online 2019, pdf, doi:10.17171/3-</w:t>
      </w:r>
      <w:r w:rsidR="006008A2" w:rsidRPr="009D7AB2">
        <w:rPr>
          <w:rFonts w:ascii="Aptos" w:hAnsi="Aptos"/>
        </w:rPr>
        <w:t>58.</w:t>
      </w:r>
    </w:p>
    <w:p w14:paraId="24F63413" w14:textId="77777777" w:rsidR="009D7AB2" w:rsidRPr="009D7AB2" w:rsidRDefault="009D7AB2" w:rsidP="009D7AB2">
      <w:pPr>
        <w:pStyle w:val="Bibliography"/>
        <w:rPr>
          <w:rFonts w:ascii="Aptos" w:hAnsi="Aptos"/>
        </w:rPr>
      </w:pPr>
      <w:r w:rsidRPr="009D7AB2">
        <w:rPr>
          <w:rFonts w:ascii="Aptos" w:hAnsi="Aptos"/>
        </w:rPr>
        <w:t>Manuwald, Jeffrey Henderson • Gesine, ‘Hippias, or the Bath’, Loeb Classical Library, n.d. &lt;https://www.loebclassics.com/view/lucian-hippias_bath/1913/pb_LCL014.37.xml&gt; [accessed 18 January 2026]</w:t>
      </w:r>
    </w:p>
    <w:p w14:paraId="143881D7" w14:textId="77777777" w:rsidR="009D7AB2" w:rsidRPr="009D7AB2" w:rsidRDefault="009D7AB2" w:rsidP="009D7AB2">
      <w:pPr>
        <w:pStyle w:val="Bibliography"/>
        <w:rPr>
          <w:rFonts w:ascii="Aptos" w:hAnsi="Aptos"/>
        </w:rPr>
      </w:pPr>
      <w:r w:rsidRPr="009D7AB2">
        <w:rPr>
          <w:rFonts w:ascii="Aptos" w:hAnsi="Aptos"/>
        </w:rPr>
        <w:t xml:space="preserve">Miliaresis, Ismini, ‘Heating the Stabian Baths at Pompeii’, in </w:t>
      </w:r>
      <w:r w:rsidRPr="009D7AB2">
        <w:rPr>
          <w:rFonts w:ascii="Aptos" w:hAnsi="Aptos"/>
          <w:i/>
          <w:iCs/>
        </w:rPr>
        <w:t>A Quaint &amp; Curious Volume: Essays in Honor of John J. Dobbins</w:t>
      </w:r>
      <w:r w:rsidRPr="009D7AB2">
        <w:rPr>
          <w:rFonts w:ascii="Aptos" w:hAnsi="Aptos"/>
        </w:rPr>
        <w:t>, ed. by Dylan K. Rogers and Claire J. Weiss (Archaeopress, 2021), pp. 83–116, doi:10.2307/jj.15135954.9</w:t>
      </w:r>
    </w:p>
    <w:p w14:paraId="56D9CCC7" w14:textId="77777777" w:rsidR="009D7AB2" w:rsidRPr="009D7AB2" w:rsidRDefault="009D7AB2" w:rsidP="009D7AB2">
      <w:pPr>
        <w:pStyle w:val="Bibliography"/>
        <w:rPr>
          <w:rFonts w:ascii="Aptos" w:hAnsi="Aptos"/>
        </w:rPr>
      </w:pPr>
      <w:r w:rsidRPr="009D7AB2">
        <w:rPr>
          <w:rFonts w:ascii="Aptos" w:hAnsi="Aptos"/>
        </w:rPr>
        <w:t xml:space="preserve">Ruggieri, Nicola, Stefano Galassi, and Giacomo Tempesta, ‘Pompeii’s Stabian Baths. Mechanical Behavior Assessment of Selected Masonry Structures during the 1st Century Seismic Events’, </w:t>
      </w:r>
      <w:r w:rsidRPr="009D7AB2">
        <w:rPr>
          <w:rFonts w:ascii="Aptos" w:hAnsi="Aptos"/>
          <w:i/>
          <w:iCs/>
        </w:rPr>
        <w:t>International Journal of Architectural Heritage</w:t>
      </w:r>
      <w:r w:rsidRPr="009D7AB2">
        <w:rPr>
          <w:rFonts w:ascii="Aptos" w:hAnsi="Aptos"/>
        </w:rPr>
        <w:t>, 12.5 (2018), pp. 859–78, doi:10.1080/15583058.2017.1422571</w:t>
      </w:r>
    </w:p>
    <w:p w14:paraId="7C91C68E" w14:textId="77777777" w:rsidR="009D7AB2" w:rsidRPr="009D7AB2" w:rsidRDefault="009D7AB2" w:rsidP="009D7AB2">
      <w:pPr>
        <w:pStyle w:val="Bibliography"/>
        <w:rPr>
          <w:rFonts w:ascii="Aptos" w:hAnsi="Aptos"/>
        </w:rPr>
      </w:pPr>
      <w:r w:rsidRPr="009D7AB2">
        <w:rPr>
          <w:rFonts w:ascii="Aptos" w:hAnsi="Aptos"/>
        </w:rPr>
        <w:t>‘Stabian Baths at Pompeii: Preliminary Report of the 2022 Campaign - ProQuest’, n.d. &lt;https://www.proquest.com/docview/3048971997?fromopenview=true&amp;parentSessionId=%2BKUNNvUojUy5ObjPKO%2Fo2cjBtl7bJMTU0LwMI505L5g%3D&amp;pq-origsite=gscholar&amp;accountid=130472&gt; [accessed 18 January 2026]</w:t>
      </w:r>
    </w:p>
    <w:p w14:paraId="7F7B34BC" w14:textId="77777777" w:rsidR="009D7AB2" w:rsidRPr="009D7AB2" w:rsidRDefault="009D7AB2" w:rsidP="009D7AB2">
      <w:pPr>
        <w:pStyle w:val="Bibliography"/>
        <w:rPr>
          <w:rFonts w:ascii="Aptos" w:hAnsi="Aptos"/>
        </w:rPr>
      </w:pPr>
      <w:r w:rsidRPr="009D7AB2">
        <w:rPr>
          <w:rFonts w:ascii="Aptos" w:hAnsi="Aptos"/>
        </w:rPr>
        <w:t xml:space="preserve">Ward, Roy Bowen, ‘Women in Roman Baths’, </w:t>
      </w:r>
      <w:r w:rsidRPr="009D7AB2">
        <w:rPr>
          <w:rFonts w:ascii="Aptos" w:hAnsi="Aptos"/>
          <w:i/>
          <w:iCs/>
        </w:rPr>
        <w:t>The Harvard Theological Review</w:t>
      </w:r>
      <w:r w:rsidRPr="009D7AB2">
        <w:rPr>
          <w:rFonts w:ascii="Aptos" w:hAnsi="Aptos"/>
        </w:rPr>
        <w:t>, 85.2 (1992), pp. 125–47</w:t>
      </w:r>
    </w:p>
    <w:p w14:paraId="0B896052" w14:textId="2335FF78" w:rsidR="009D7AB2" w:rsidRDefault="009D7AB2">
      <w:r>
        <w:fldChar w:fldCharType="end"/>
      </w:r>
    </w:p>
    <w:sectPr w:rsidR="009D7AB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59EAA4" w14:textId="77777777" w:rsidR="002A6D91" w:rsidRDefault="002A6D91" w:rsidP="00DE2AA5">
      <w:pPr>
        <w:spacing w:after="0" w:line="240" w:lineRule="auto"/>
      </w:pPr>
      <w:r>
        <w:separator/>
      </w:r>
    </w:p>
  </w:endnote>
  <w:endnote w:type="continuationSeparator" w:id="0">
    <w:p w14:paraId="2BF6D34F" w14:textId="77777777" w:rsidR="002A6D91" w:rsidRDefault="002A6D91" w:rsidP="00DE2A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EAE9D2" w14:textId="77777777" w:rsidR="002A6D91" w:rsidRDefault="002A6D91" w:rsidP="00DE2AA5">
      <w:pPr>
        <w:spacing w:after="0" w:line="240" w:lineRule="auto"/>
      </w:pPr>
      <w:r>
        <w:separator/>
      </w:r>
    </w:p>
  </w:footnote>
  <w:footnote w:type="continuationSeparator" w:id="0">
    <w:p w14:paraId="03551B1E" w14:textId="77777777" w:rsidR="002A6D91" w:rsidRDefault="002A6D91" w:rsidP="00DE2AA5">
      <w:pPr>
        <w:spacing w:after="0" w:line="240" w:lineRule="auto"/>
      </w:pPr>
      <w:r>
        <w:continuationSeparator/>
      </w:r>
    </w:p>
  </w:footnote>
  <w:footnote w:id="1">
    <w:p w14:paraId="26B24138" w14:textId="6ECF6D60" w:rsidR="00DE2AA5" w:rsidRDefault="00DE2AA5">
      <w:pPr>
        <w:pStyle w:val="FootnoteText"/>
      </w:pPr>
      <w:r>
        <w:rPr>
          <w:rStyle w:val="FootnoteReference"/>
        </w:rPr>
        <w:footnoteRef/>
      </w:r>
      <w:r>
        <w:t xml:space="preserve"> </w:t>
      </w:r>
      <w:r>
        <w:fldChar w:fldCharType="begin"/>
      </w:r>
      <w:r>
        <w:instrText xml:space="preserve"> ADDIN ZOTERO_ITEM CSL_CITATION {"citationID":"07riUgXw","properties":{"formattedCitation":"Ulrich Mania and others, {\\i{}Development of Gymnasia and Graeco-Roman Cityscapes}, published online 2019, pdf, doi:10.17171/3-58.","plainCitation":"Ulrich Mania and others, Development of Gymnasia and Graeco-Roman Cityscapes, published online 2019, pdf, doi:10.17171/3-58.","noteIndex":1},"citationItems":[{"id":77,"uris":["http://zotero.org/users/18703416/items/6QH7NLMI"],"itemData":{"id":77,"type":"article-journal","DOI":"10.17171/3-58","note":"medium: pdf\npublisher: Edition Topoi\nversion: 1","source":"DOI.org (Datacite)","title":"Development of Gymnasia and Graeco-Roman Cityscapes","URL":"http://edition-topoi.org/books/details/development-of-gymnasia-and-graeco-roman-cityscapes-","author":[{"family":"Mania","given":"Ulrich"},{"family":"Trümper","given":"Monika"},{"family":"Cannistraci","given":"Oriana Silia"},{"family":"Olivito","given":"Ricardo"},{"family":"Avagliano","given":"Alessandra"},{"family":"Montalbano","given":"Riccardo"},{"family":"Henzel","given":"Rebecca"},{"family":"Emme","given":"Burkhard"},{"family":"Ackermann","given":"Guy"},{"family":"Reber","given":"Karl"},{"family":"Caruso","given":"Ada"},{"family":"Cesare","given":"Riccardo Di"},{"family":"Kazakidi","given":"Natalia"},{"family":"Hoff","given":"Ralf Von Den"},{"family":"Kah","given":"Daniel"},{"family":"Vitale","given":"Marco"}],"editor":[{"family":"Mania","given":"Ulrich"},{"family":"Trümper","given":"Monika"}],"accessed":{"date-parts":[["2026",1,18]]},"issued":{"date-parts":[["2019"]]}}}],"schema":"https://github.com/citation-style-language/schema/raw/master/csl-citation.json"} </w:instrText>
      </w:r>
      <w:r>
        <w:fldChar w:fldCharType="separate"/>
      </w:r>
      <w:r w:rsidRPr="00DE2AA5">
        <w:rPr>
          <w:rFonts w:ascii="Aptos" w:hAnsi="Aptos" w:cs="Times New Roman"/>
          <w:kern w:val="0"/>
        </w:rPr>
        <w:t xml:space="preserve">Ulrich Mania and others, </w:t>
      </w:r>
      <w:r w:rsidRPr="00DE2AA5">
        <w:rPr>
          <w:rFonts w:ascii="Aptos" w:hAnsi="Aptos" w:cs="Times New Roman"/>
          <w:i/>
          <w:iCs/>
          <w:kern w:val="0"/>
        </w:rPr>
        <w:t>Development of Gymnasia and Graeco-Roman Cityscapes</w:t>
      </w:r>
      <w:r w:rsidRPr="00DE2AA5">
        <w:rPr>
          <w:rFonts w:ascii="Aptos" w:hAnsi="Aptos" w:cs="Times New Roman"/>
          <w:kern w:val="0"/>
        </w:rPr>
        <w:t>, published online 2019, pdf, doi:10.17171/3-58.</w:t>
      </w:r>
      <w:r>
        <w:fldChar w:fldCharType="end"/>
      </w:r>
    </w:p>
  </w:footnote>
  <w:footnote w:id="2">
    <w:p w14:paraId="326B4375" w14:textId="5F7A59E0" w:rsidR="00AD7313" w:rsidRDefault="00AD7313">
      <w:pPr>
        <w:pStyle w:val="FootnoteText"/>
      </w:pPr>
      <w:r>
        <w:rPr>
          <w:rStyle w:val="FootnoteReference"/>
        </w:rPr>
        <w:footnoteRef/>
      </w:r>
      <w:r>
        <w:t xml:space="preserve"> </w:t>
      </w:r>
      <w:r>
        <w:fldChar w:fldCharType="begin"/>
      </w:r>
      <w:r>
        <w:instrText xml:space="preserve"> ADDIN ZOTERO_ITEM CSL_CITATION {"citationID":"9rTSyJXE","properties":{"formattedCitation":"Marco Giglio and others, \\uc0\\u8216{}Public Saunas in the Stabian Baths A Privilege of Men\\uc0\\u8217{}, {\\i{}E-Journal Scavi Di Pompeii}, 6 (2024) &lt;https://pompeiisites.org/wp-content/uploads/6-E-Journal-Truemper.pdf&gt;.","plainCitation":"Marco Giglio and others, ‘Public Saunas in the Stabian Baths A Privilege of Men’, E-Journal Scavi Di Pompeii, 6 (2024) &lt;https://pompeiisites.org/wp-content/uploads/6-E-Journal-Truemper.pdf&gt;.","noteIndex":2},"citationItems":[{"id":80,"uris":["http://zotero.org/users/18703416/items/JA5RWIUI"],"itemData":{"id":80,"type":"article-journal","container-title":"E-Journal scavi di pompeii","title":"Public Saunas in the Stabian Baths A privilege of men","URL":"https://pompeiisites.org/wp-content/uploads/6-E-Journal-Truemper.pdf","volume":"6","author":[{"family":"Giglio","given":"Marco"},{"family":"müller","given":"Asja"},{"family":"Robinson","given":"Mark"},{"family":"Trümper","given":"Monika"}],"issued":{"date-parts":[["2024",5,21]]}}}],"schema":"https://github.com/citation-style-language/schema/raw/master/csl-citation.json"} </w:instrText>
      </w:r>
      <w:r>
        <w:fldChar w:fldCharType="separate"/>
      </w:r>
      <w:r w:rsidRPr="00AD7313">
        <w:rPr>
          <w:rFonts w:ascii="Aptos" w:hAnsi="Aptos" w:cs="Times New Roman"/>
          <w:kern w:val="0"/>
        </w:rPr>
        <w:t xml:space="preserve">Marco Giglio and others, ‘Public Saunas in </w:t>
      </w:r>
      <w:r w:rsidRPr="00AD7313">
        <w:rPr>
          <w:rFonts w:ascii="Aptos" w:hAnsi="Aptos" w:cs="Times New Roman"/>
          <w:kern w:val="0"/>
        </w:rPr>
        <w:t xml:space="preserve">the Stabian Baths </w:t>
      </w:r>
      <w:r w:rsidR="006008A2" w:rsidRPr="00AD7313">
        <w:rPr>
          <w:rFonts w:ascii="Aptos" w:hAnsi="Aptos" w:cs="Times New Roman"/>
          <w:kern w:val="0"/>
        </w:rPr>
        <w:t>a</w:t>
      </w:r>
      <w:r w:rsidRPr="00AD7313">
        <w:rPr>
          <w:rFonts w:ascii="Aptos" w:hAnsi="Aptos" w:cs="Times New Roman"/>
          <w:kern w:val="0"/>
        </w:rPr>
        <w:t xml:space="preserve"> Privilege of Men’, </w:t>
      </w:r>
      <w:r w:rsidRPr="00AD7313">
        <w:rPr>
          <w:rFonts w:ascii="Aptos" w:hAnsi="Aptos" w:cs="Times New Roman"/>
          <w:i/>
          <w:iCs/>
          <w:kern w:val="0"/>
        </w:rPr>
        <w:t>E-Journal Scavi Di Pompeii</w:t>
      </w:r>
      <w:r w:rsidRPr="00AD7313">
        <w:rPr>
          <w:rFonts w:ascii="Aptos" w:hAnsi="Aptos" w:cs="Times New Roman"/>
          <w:kern w:val="0"/>
        </w:rPr>
        <w:t>, 6 (2024) &lt;https://pompeiisites.org/wp-content/uploads/6-E-Journal-Truemper.pdf&gt;.</w:t>
      </w:r>
      <w:r>
        <w:fldChar w:fldCharType="end"/>
      </w:r>
    </w:p>
  </w:footnote>
  <w:footnote w:id="3">
    <w:p w14:paraId="3D2CC82E" w14:textId="71F9DB23" w:rsidR="00AD7313" w:rsidRDefault="00AD7313">
      <w:pPr>
        <w:pStyle w:val="FootnoteText"/>
      </w:pPr>
      <w:r>
        <w:rPr>
          <w:rStyle w:val="FootnoteReference"/>
        </w:rPr>
        <w:footnoteRef/>
      </w:r>
      <w:r>
        <w:t xml:space="preserve"> </w:t>
      </w:r>
      <w:r>
        <w:fldChar w:fldCharType="begin"/>
      </w:r>
      <w:r>
        <w:instrText xml:space="preserve"> ADDIN ZOTERO_ITEM CSL_CITATION {"citationID":"Z4UE1V5D","properties":{"formattedCitation":"Michael Heinzelmann and others, {\\i{}Quantifying Ancient Building Economy: Panel 3.24}, in {\\i{}Propylaeum} (Propylaeum, 2020), doi:10.11588/propylaeum.634.","plainCitation":"Michael Heinzelmann and others, Quantifying Ancient Building Economy: Panel 3.24, in Propylaeum (Propylaeum, 2020), doi:10.11588/propylaeum.634.","noteIndex":3},"citationItems":[{"id":73,"uris":["http://zotero.org/users/18703416/items/2SZ956AS"],"itemData":{"id":73,"type":"book","abstract":"In recent years, the study of ancient construction has focused increasingly on putting the different aspects of the process of building into an economic framework. This entailed examining the various steps of construction and the organization of a building site in detail. It also meant that attempts were made to quantify the use of both the materials and the labour necessary for the building project, as these illustrate the scale of a building project and its impact on the overall economy. The goal of this volume is to bring together different approaches of the study of the economy of building. With the help of methods of quantification and intensive architectural studies, the case studies of city walls, baths, temples and timber buildings in this volume not only shed light on the various constructional characteristics of these buildings, but also on a wide range of economic implications. The collection of papers ranges from Messene in the 4th century BC to Imperial Rome and are completed by practical insights from 19th century building manuals.&amp;nbsp;","ISBN":"978-3-948465-26-1","language":"en","license":"Copyright (c) 2020 Propylaeum","note":"container-title: Propylaeum\nDOI: 10.11588/propylaeum.634","publisher":"Propylaeum","source":"books.ub.uni-heidelberg.de","title":"Quantifying Ancient Building Economy: Panel 3.24","title-short":"Quantifying Ancient Building Economy","URL":"https://books.ub.uni-heidelberg.de//propylaeum/catalog/book/634","author":[{"family":"Heinzelmann","given":"Michael"},{"family":"Recko","given":"Cathalin"},{"family":"Bentz","given":"Martin"},{"family":"Barker","given":"Simon"},{"family":"Russell","given":"Ben"},{"family":"Trümper","given":"Monika"},{"family":"Bessac","given":"Jean-Claude"},{"family":"Müth","given":"Silke"},{"family":"Bernard","given":"Seth"},{"family":"Oraschewski","given":"Steffen"},{"family":"Portillo-Gómez","given":"Ana"},{"family":"Ruiz-Bueno","given":"Manuel D."}],"accessed":{"date-parts":[["2026",1,18]]},"issued":{"date-parts":[["2020",7,30]]}}}],"schema":"https://github.com/citation-style-language/schema/raw/master/csl-citation.json"} </w:instrText>
      </w:r>
      <w:r>
        <w:fldChar w:fldCharType="separate"/>
      </w:r>
      <w:r w:rsidRPr="00AD7313">
        <w:rPr>
          <w:rFonts w:ascii="Aptos" w:hAnsi="Aptos" w:cs="Times New Roman"/>
          <w:kern w:val="0"/>
        </w:rPr>
        <w:t xml:space="preserve">Michael Heinzelmann and others, </w:t>
      </w:r>
      <w:r w:rsidRPr="00AD7313">
        <w:rPr>
          <w:rFonts w:ascii="Aptos" w:hAnsi="Aptos" w:cs="Times New Roman"/>
          <w:i/>
          <w:iCs/>
          <w:kern w:val="0"/>
        </w:rPr>
        <w:t>Quantifying Ancient Building Economy: Panel 3.24</w:t>
      </w:r>
      <w:r w:rsidRPr="00AD7313">
        <w:rPr>
          <w:rFonts w:ascii="Aptos" w:hAnsi="Aptos" w:cs="Times New Roman"/>
          <w:kern w:val="0"/>
        </w:rPr>
        <w:t xml:space="preserve">, in </w:t>
      </w:r>
      <w:r w:rsidRPr="00AD7313">
        <w:rPr>
          <w:rFonts w:ascii="Aptos" w:hAnsi="Aptos" w:cs="Times New Roman"/>
          <w:i/>
          <w:iCs/>
          <w:kern w:val="0"/>
        </w:rPr>
        <w:t>Propylaeum</w:t>
      </w:r>
      <w:r w:rsidRPr="00AD7313">
        <w:rPr>
          <w:rFonts w:ascii="Aptos" w:hAnsi="Aptos" w:cs="Times New Roman"/>
          <w:kern w:val="0"/>
        </w:rPr>
        <w:t xml:space="preserve"> (Propylaeum, 2020), doi:10.11588/propylaeum.634.</w:t>
      </w:r>
      <w:r>
        <w:fldChar w:fldCharType="end"/>
      </w:r>
    </w:p>
  </w:footnote>
  <w:footnote w:id="4">
    <w:p w14:paraId="7CFAB80C" w14:textId="22021CD9" w:rsidR="00AD7313" w:rsidRDefault="00AD7313">
      <w:pPr>
        <w:pStyle w:val="FootnoteText"/>
      </w:pPr>
      <w:r>
        <w:rPr>
          <w:rStyle w:val="FootnoteReference"/>
        </w:rPr>
        <w:footnoteRef/>
      </w:r>
      <w:r>
        <w:t xml:space="preserve"> </w:t>
      </w:r>
      <w:r>
        <w:fldChar w:fldCharType="begin"/>
      </w:r>
      <w:r>
        <w:instrText xml:space="preserve"> ADDIN ZOTERO_ITEM CSL_CITATION {"citationID":"WHpQyeah","properties":{"formattedCitation":"\\uc0\\u8216{}Stabian Baths at Pompeii: Preliminary Report of the 2022 Campaign - ProQuest\\uc0\\u8217{}, n.d. &lt;https://www.proquest.com/docview/3048971997?fromopenview=true&amp;parentSessionId=%2BKUNNvUojUy5ObjPKO%2Fo2cjBtl7bJMTU0LwMI505L5g%3D&amp;pq-origsite=gscholar&amp;accountid=130472&gt; [accessed 18 January 2026].","plainCitation":"‘Stabian Baths at Pompeii: Preliminary Report of the 2022 Campaign - ProQuest’, n.d. &lt;https://www.proquest.com/docview/3048971997?fromopenview=true&amp;parentSessionId=%2BKUNNvUojUy5ObjPKO%2Fo2cjBtl7bJMTU0LwMI505L5g%3D&amp;pq-origsite=gscholar&amp;accountid=130472&gt; [accessed 18 January 2026].","noteIndex":4},"citationItems":[{"id":81,"uris":["http://zotero.org/users/18703416/items/DZ2W7Y48"],"itemData":{"id":81,"type":"webpage","title":"Stabian Baths at Pompeii: Preliminary Report of the 2022 Campaign - ProQuest","URL":"https://www.proquest.com/docview/3048971997?fromopenview=true&amp;parentSessionId=%2BKUNNvUojUy5ObjPKO%2Fo2cjBtl7bJMTU0LwMI505L5g%3D&amp;pq-origsite=gscholar&amp;accountid=130472","accessed":{"date-parts":[["2026",1,18]]}}}],"schema":"https://github.com/citation-style-language/schema/raw/master/csl-citation.json"} </w:instrText>
      </w:r>
      <w:r>
        <w:fldChar w:fldCharType="separate"/>
      </w:r>
      <w:r w:rsidRPr="00AD7313">
        <w:rPr>
          <w:rFonts w:ascii="Aptos" w:hAnsi="Aptos" w:cs="Times New Roman"/>
          <w:kern w:val="0"/>
        </w:rPr>
        <w:t>‘Stabian Baths at Pompeii: Preliminary Report of the 2022 Campaign - ProQuest’, n.d. &lt;https://www.proquest.com/docview/3048971997?fromopenview=true&amp;parentSessionId=%2BKUNNvUojUy5ObjPKO%2Fo2cjBtl7bJMTU0LwMI505L5g%3D&amp;pq-origsite=gscholar&amp;accountid=130472&gt; [accessed 18 January 2026].</w:t>
      </w:r>
      <w:r>
        <w:fldChar w:fldCharType="end"/>
      </w:r>
    </w:p>
  </w:footnote>
  <w:footnote w:id="5">
    <w:p w14:paraId="643B66A5" w14:textId="0B178A25" w:rsidR="00AD7313" w:rsidRDefault="00AD7313">
      <w:pPr>
        <w:pStyle w:val="FootnoteText"/>
      </w:pPr>
      <w:r>
        <w:rPr>
          <w:rStyle w:val="FootnoteReference"/>
        </w:rPr>
        <w:footnoteRef/>
      </w:r>
      <w:r>
        <w:t xml:space="preserve"> </w:t>
      </w:r>
      <w:r>
        <w:fldChar w:fldCharType="begin"/>
      </w:r>
      <w:r>
        <w:instrText xml:space="preserve"> ADDIN ZOTERO_ITEM CSL_CITATION {"citationID":"IFXuepb0","properties":{"formattedCitation":"Roy Bowen Ward, \\uc0\\u8216{}Women in Roman Baths\\uc0\\u8217{}, {\\i{}The Harvard Theological Review}, 85.2 (1992), pp. 125\\uc0\\u8211{}47.","plainCitation":"Roy Bowen Ward, ‘Women in Roman Baths’, The Harvard Theological Review, 85.2 (1992), pp. 125–47.","noteIndex":5},"citationItems":[{"id":78,"uris":["http://zotero.org/users/18703416/items/7NUTPYLR"],"itemData":{"id":78,"type":"article-journal","container-title":"The Harvard Theological Review","ISSN":"0017-8160","issue":"2","note":"publisher: Cambridge University Press","page":"125-147","source":"JSTOR","title":"Women in Roman Baths","volume":"85","author":[{"family":"Ward","given":"Roy Bowen"}],"issued":{"date-parts":[["1992"]]}}}],"schema":"https://github.com/citation-style-language/schema/raw/master/csl-citation.json"} </w:instrText>
      </w:r>
      <w:r>
        <w:fldChar w:fldCharType="separate"/>
      </w:r>
      <w:r w:rsidRPr="00AD7313">
        <w:rPr>
          <w:rFonts w:ascii="Aptos" w:hAnsi="Aptos" w:cs="Times New Roman"/>
          <w:kern w:val="0"/>
        </w:rPr>
        <w:t xml:space="preserve">Roy Bowen Ward, ‘Women in Roman Baths’, </w:t>
      </w:r>
      <w:r w:rsidRPr="00AD7313">
        <w:rPr>
          <w:rFonts w:ascii="Aptos" w:hAnsi="Aptos" w:cs="Times New Roman"/>
          <w:i/>
          <w:iCs/>
          <w:kern w:val="0"/>
        </w:rPr>
        <w:t>The Harvard Theological Review</w:t>
      </w:r>
      <w:r w:rsidRPr="00AD7313">
        <w:rPr>
          <w:rFonts w:ascii="Aptos" w:hAnsi="Aptos" w:cs="Times New Roman"/>
          <w:kern w:val="0"/>
        </w:rPr>
        <w:t>, 85.2 (1992), pp. 125–47.</w:t>
      </w:r>
      <w:r>
        <w:fldChar w:fldCharType="end"/>
      </w:r>
    </w:p>
  </w:footnote>
  <w:footnote w:id="6">
    <w:p w14:paraId="312E56E2" w14:textId="1F9D0DCB" w:rsidR="00AD7313" w:rsidRDefault="00AD7313">
      <w:pPr>
        <w:pStyle w:val="FootnoteText"/>
      </w:pPr>
      <w:r>
        <w:rPr>
          <w:rStyle w:val="FootnoteReference"/>
        </w:rPr>
        <w:footnoteRef/>
      </w:r>
      <w:r>
        <w:t xml:space="preserve"> </w:t>
      </w:r>
      <w:r>
        <w:fldChar w:fldCharType="begin"/>
      </w:r>
      <w:r>
        <w:instrText xml:space="preserve"> ADDIN ZOTERO_ITEM CSL_CITATION {"citationID":"nPqvahm9","properties":{"formattedCitation":"Heinzelmann and others, {\\i{}Quantifying Ancient Building Economy}.","plainCitation":"Heinzelmann and others, Quantifying Ancient Building Economy.","noteIndex":6},"citationItems":[{"id":73,"uris":["http://zotero.org/users/18703416/items/2SZ956AS"],"itemData":{"id":73,"type":"book","abstract":"In recent years, the study of ancient construction has focused increasingly on putting the different aspects of the process of building into an economic framework. This entailed examining the various steps of construction and the organization of a building site in detail. It also meant that attempts were made to quantify the use of both the materials and the labour necessary for the building project, as these illustrate the scale of a building project and its impact on the overall economy. The goal of this volume is to bring together different approaches of the study of the economy of building. With the help of methods of quantification and intensive architectural studies, the case studies of city walls, baths, temples and timber buildings in this volume not only shed light on the various constructional characteristics of these buildings, but also on a wide range of economic implications. The collection of papers ranges from Messene in the 4th century BC to Imperial Rome and are completed by practical insights from 19th century building manuals.&amp;nbsp;","ISBN":"978-3-948465-26-1","language":"en","license":"Copyright (c) 2020 Propylaeum","note":"container-title: Propylaeum\nDOI: 10.11588/propylaeum.634","publisher":"Propylaeum","source":"books.ub.uni-heidelberg.de","title":"Quantifying Ancient Building Economy: Panel 3.24","title-short":"Quantifying Ancient Building Economy","URL":"https://books.ub.uni-heidelberg.de//propylaeum/catalog/book/634","author":[{"family":"Heinzelmann","given":"Michael"},{"family":"Recko","given":"Cathalin"},{"family":"Bentz","given":"Martin"},{"family":"Barker","given":"Simon"},{"family":"Russell","given":"Ben"},{"family":"Trümper","given":"Monika"},{"family":"Bessac","given":"Jean-Claude"},{"family":"Müth","given":"Silke"},{"family":"Bernard","given":"Seth"},{"family":"Oraschewski","given":"Steffen"},{"family":"Portillo-Gómez","given":"Ana"},{"family":"Ruiz-Bueno","given":"Manuel D."}],"accessed":{"date-parts":[["2026",1,18]]},"issued":{"date-parts":[["2020",7,30]]}}}],"schema":"https://github.com/citation-style-language/schema/raw/master/csl-citation.json"} </w:instrText>
      </w:r>
      <w:r>
        <w:fldChar w:fldCharType="separate"/>
      </w:r>
      <w:r w:rsidRPr="00AD7313">
        <w:rPr>
          <w:rFonts w:ascii="Aptos" w:hAnsi="Aptos" w:cs="Times New Roman"/>
          <w:kern w:val="0"/>
        </w:rPr>
        <w:t xml:space="preserve">Heinzelmann and others, </w:t>
      </w:r>
      <w:r w:rsidRPr="00AD7313">
        <w:rPr>
          <w:rFonts w:ascii="Aptos" w:hAnsi="Aptos" w:cs="Times New Roman"/>
          <w:i/>
          <w:iCs/>
          <w:kern w:val="0"/>
        </w:rPr>
        <w:t>Quantifying Ancient Building Economy</w:t>
      </w:r>
      <w:r w:rsidRPr="00AD7313">
        <w:rPr>
          <w:rFonts w:ascii="Aptos" w:hAnsi="Aptos" w:cs="Times New Roman"/>
          <w:kern w:val="0"/>
        </w:rPr>
        <w:t>.</w:t>
      </w:r>
      <w:r>
        <w:fldChar w:fldCharType="end"/>
      </w:r>
    </w:p>
  </w:footnote>
  <w:footnote w:id="7">
    <w:p w14:paraId="6131FE77" w14:textId="790C30BA" w:rsidR="005F4864" w:rsidRDefault="005F4864">
      <w:pPr>
        <w:pStyle w:val="FootnoteText"/>
      </w:pPr>
      <w:r>
        <w:rPr>
          <w:rStyle w:val="FootnoteReference"/>
        </w:rPr>
        <w:footnoteRef/>
      </w:r>
      <w:r>
        <w:t xml:space="preserve"> </w:t>
      </w:r>
      <w:r>
        <w:fldChar w:fldCharType="begin"/>
      </w:r>
      <w:r>
        <w:instrText xml:space="preserve"> ADDIN ZOTERO_ITEM CSL_CITATION {"citationID":"EuxRRJ8b","properties":{"formattedCitation":"Heinzelmann and others, {\\i{}Quantifying Ancient Building Economy}.","plainCitation":"Heinzelmann and others, Quantifying Ancient Building Economy.","noteIndex":7},"citationItems":[{"id":73,"uris":["http://zotero.org/users/18703416/items/2SZ956AS"],"itemData":{"id":73,"type":"book","abstract":"In recent years, the study of ancient construction has focused increasingly on putting the different aspects of the process of building into an economic framework. This entailed examining the various steps of construction and the organization of a building site in detail. It also meant that attempts were made to quantify the use of both the materials and the labour necessary for the building project, as these illustrate the scale of a building project and its impact on the overall economy. The goal of this volume is to bring together different approaches of the study of the economy of building. With the help of methods of quantification and intensive architectural studies, the case studies of city walls, baths, temples and timber buildings in this volume not only shed light on the various constructional characteristics of these buildings, but also on a wide range of economic implications. The collection of papers ranges from Messene in the 4th century BC to Imperial Rome and are completed by practical insights from 19th century building manuals.&amp;nbsp;","ISBN":"978-3-948465-26-1","language":"en","license":"Copyright (c) 2020 Propylaeum","note":"container-title: Propylaeum\nDOI: 10.11588/propylaeum.634","publisher":"Propylaeum","source":"books.ub.uni-heidelberg.de","title":"Quantifying Ancient Building Economy: Panel 3.24","title-short":"Quantifying Ancient Building Economy","URL":"https://books.ub.uni-heidelberg.de//propylaeum/catalog/book/634","author":[{"family":"Heinzelmann","given":"Michael"},{"family":"Recko","given":"Cathalin"},{"family":"Bentz","given":"Martin"},{"family":"Barker","given":"Simon"},{"family":"Russell","given":"Ben"},{"family":"Trümper","given":"Monika"},{"family":"Bessac","given":"Jean-Claude"},{"family":"Müth","given":"Silke"},{"family":"Bernard","given":"Seth"},{"family":"Oraschewski","given":"Steffen"},{"family":"Portillo-Gómez","given":"Ana"},{"family":"Ruiz-Bueno","given":"Manuel D."}],"accessed":{"date-parts":[["2026",1,18]]},"issued":{"date-parts":[["2020",7,30]]}}}],"schema":"https://github.com/citation-style-language/schema/raw/master/csl-citation.json"} </w:instrText>
      </w:r>
      <w:r>
        <w:fldChar w:fldCharType="separate"/>
      </w:r>
      <w:r w:rsidRPr="005F4864">
        <w:rPr>
          <w:rFonts w:ascii="Aptos" w:hAnsi="Aptos" w:cs="Times New Roman"/>
          <w:kern w:val="0"/>
        </w:rPr>
        <w:t xml:space="preserve">Heinzelmann and others, </w:t>
      </w:r>
      <w:r w:rsidRPr="005F4864">
        <w:rPr>
          <w:rFonts w:ascii="Aptos" w:hAnsi="Aptos" w:cs="Times New Roman"/>
          <w:i/>
          <w:iCs/>
          <w:kern w:val="0"/>
        </w:rPr>
        <w:t>Quantifying Ancient Building Economy</w:t>
      </w:r>
      <w:r w:rsidRPr="005F4864">
        <w:rPr>
          <w:rFonts w:ascii="Aptos" w:hAnsi="Aptos" w:cs="Times New Roman"/>
          <w:kern w:val="0"/>
        </w:rPr>
        <w:t>.</w:t>
      </w:r>
      <w:r>
        <w:fldChar w:fldCharType="end"/>
      </w:r>
    </w:p>
  </w:footnote>
  <w:footnote w:id="8">
    <w:p w14:paraId="2CF71667" w14:textId="3EC289FB" w:rsidR="00564827" w:rsidRDefault="00564827">
      <w:pPr>
        <w:pStyle w:val="FootnoteText"/>
      </w:pPr>
      <w:r>
        <w:rPr>
          <w:rStyle w:val="FootnoteReference"/>
        </w:rPr>
        <w:footnoteRef/>
      </w:r>
      <w:r>
        <w:t xml:space="preserve"> </w:t>
      </w:r>
      <w:r>
        <w:fldChar w:fldCharType="begin"/>
      </w:r>
      <w:r>
        <w:instrText xml:space="preserve"> ADDIN ZOTERO_ITEM CSL_CITATION {"citationID":"mP9NutLZ","properties":{"formattedCitation":"Ward, \\uc0\\u8216{}Women in Roman Baths\\uc0\\u8217{}.","plainCitation":"Ward, ‘Women in Roman Baths’.","noteIndex":8},"citationItems":[{"id":78,"uris":["http://zotero.org/users/18703416/items/7NUTPYLR"],"itemData":{"id":78,"type":"article-journal","container-title":"The Harvard Theological Review","ISSN":"0017-8160","issue":"2","note":"publisher: Cambridge University Press","page":"125-147","source":"JSTOR","title":"Women in Roman Baths","volume":"85","author":[{"family":"Ward","given":"Roy Bowen"}],"issued":{"date-parts":[["1992"]]}}}],"schema":"https://github.com/citation-style-language/schema/raw/master/csl-citation.json"} </w:instrText>
      </w:r>
      <w:r>
        <w:fldChar w:fldCharType="separate"/>
      </w:r>
      <w:r w:rsidRPr="00564827">
        <w:rPr>
          <w:rFonts w:ascii="Aptos" w:hAnsi="Aptos" w:cs="Times New Roman"/>
          <w:kern w:val="0"/>
        </w:rPr>
        <w:t>Ward, ‘Women in Roman Baths’.</w:t>
      </w:r>
      <w:r>
        <w:fldChar w:fldCharType="end"/>
      </w:r>
    </w:p>
  </w:footnote>
  <w:footnote w:id="9">
    <w:p w14:paraId="67D45CF8" w14:textId="5EE8BC30" w:rsidR="005F4864" w:rsidRDefault="005F4864">
      <w:pPr>
        <w:pStyle w:val="FootnoteText"/>
      </w:pPr>
      <w:r>
        <w:rPr>
          <w:rStyle w:val="FootnoteReference"/>
        </w:rPr>
        <w:footnoteRef/>
      </w:r>
      <w:r>
        <w:t xml:space="preserve"> </w:t>
      </w:r>
      <w:r>
        <w:fldChar w:fldCharType="begin"/>
      </w:r>
      <w:r>
        <w:instrText xml:space="preserve"> ADDIN ZOTERO_ITEM CSL_CITATION {"citationID":"P0XE7kR0","properties":{"formattedCitation":"Mania and others, {\\i{}Development of Gymnasia and Graeco-Roman Cityscapes}.","plainCitation":"Mania and others, Development of Gymnasia and Graeco-Roman Cityscapes.","noteIndex":8},"citationItems":[{"id":77,"uris":["http://zotero.org/users/18703416/items/6QH7NLMI"],"itemData":{"id":77,"type":"article-journal","DOI":"10.17171/3-58","note":"medium: pdf\npublisher: Edition Topoi\nversion: 1","source":"DOI.org (Datacite)","title":"Development of Gymnasia and Graeco-Roman Cityscapes","URL":"http://edition-topoi.org/books/details/development-of-gymnasia-and-graeco-roman-cityscapes-","author":[{"family":"Mania","given":"Ulrich"},{"family":"Trümper","given":"Monika"},{"family":"Cannistraci","given":"Oriana Silia"},{"family":"Olivito","given":"Ricardo"},{"family":"Avagliano","given":"Alessandra"},{"family":"Montalbano","given":"Riccardo"},{"family":"Henzel","given":"Rebecca"},{"family":"Emme","given":"Burkhard"},{"family":"Ackermann","given":"Guy"},{"family":"Reber","given":"Karl"},{"family":"Caruso","given":"Ada"},{"family":"Cesare","given":"Riccardo Di"},{"family":"Kazakidi","given":"Natalia"},{"family":"Hoff","given":"Ralf Von Den"},{"family":"Kah","given":"Daniel"},{"family":"Vitale","given":"Marco"}],"editor":[{"family":"Mania","given":"Ulrich"},{"family":"Trümper","given":"Monika"}],"accessed":{"date-parts":[["2026",1,18]]},"issued":{"date-parts":[["2019"]]}}}],"schema":"https://github.com/citation-style-language/schema/raw/master/csl-citation.json"} </w:instrText>
      </w:r>
      <w:r>
        <w:fldChar w:fldCharType="separate"/>
      </w:r>
      <w:r w:rsidRPr="005F4864">
        <w:rPr>
          <w:rFonts w:ascii="Aptos" w:hAnsi="Aptos" w:cs="Times New Roman"/>
          <w:kern w:val="0"/>
        </w:rPr>
        <w:t xml:space="preserve">Mania and others, </w:t>
      </w:r>
      <w:r w:rsidRPr="005F4864">
        <w:rPr>
          <w:rFonts w:ascii="Aptos" w:hAnsi="Aptos" w:cs="Times New Roman"/>
          <w:i/>
          <w:iCs/>
          <w:kern w:val="0"/>
        </w:rPr>
        <w:t>Development of Gymnasia and Graeco-Roman Cityscapes</w:t>
      </w:r>
      <w:r w:rsidRPr="005F4864">
        <w:rPr>
          <w:rFonts w:ascii="Aptos" w:hAnsi="Aptos" w:cs="Times New Roman"/>
          <w:kern w:val="0"/>
        </w:rPr>
        <w:t>.</w:t>
      </w:r>
      <w:r>
        <w:fldChar w:fldCharType="end"/>
      </w:r>
    </w:p>
  </w:footnote>
  <w:footnote w:id="10">
    <w:p w14:paraId="1784FD21" w14:textId="5864DA63" w:rsidR="00564827" w:rsidRDefault="00564827">
      <w:pPr>
        <w:pStyle w:val="FootnoteText"/>
      </w:pPr>
      <w:r>
        <w:rPr>
          <w:rStyle w:val="FootnoteReference"/>
        </w:rPr>
        <w:footnoteRef/>
      </w:r>
      <w:r>
        <w:t xml:space="preserve"> </w:t>
      </w:r>
      <w:r>
        <w:fldChar w:fldCharType="begin"/>
      </w:r>
      <w:r>
        <w:instrText xml:space="preserve"> ADDIN ZOTERO_ITEM CSL_CITATION {"citationID":"QQpGa8yN","properties":{"formattedCitation":"Nicola Ruggieri, Stefano Galassi, and Giacomo Tempesta, \\uc0\\u8216{}Pompeii\\uc0\\u8217{}s Stabian Baths. Mechanical Behavior Assessment of Selected Masonry Structures during the 1st Century Seismic Events\\uc0\\u8217{}, {\\i{}International Journal of Architectural Heritage}, 12.5 (2018), pp. 859\\uc0\\u8211{}78, doi:10.1080/15583058.2017.1422571.","plainCitation":"Nicola Ruggieri, Stefano Galassi, and Giacomo Tempesta, ‘Pompeii’s Stabian Baths. Mechanical Behavior Assessment of Selected Masonry Structures during the 1st Century Seismic Events’, International Journal of Architectural Heritage, 12.5 (2018), pp. 859–78, doi:10.1080/15583058.2017.1422571.","noteIndex":10},"citationItems":[{"id":75,"uris":["http://zotero.org/users/18703416/items/E64GTKYB"],"itemData":{"id":75,"type":"article-journal","abstract":"The eruption of Mount Vesuvius in 79 AD buried and preserved the Stabian Baths building in the exact configuration which the archaeological excavations carried out in the second half of the 19th century recovered. By combining archeologists’ studies with the analysis of deformations and cracking pattern due to the 1st century seismic events, in this article numerical models have been formulated which allowed the formation of some hypotheses coherent on the timeline of the events, the damage to as well as the change of the shape and stylistic language of the thermal building. Specifically, through global seismic analyses and kinematic analyses of masonry portions of the “destrictarium” block, it is proven that during the 1st century not only a sole catastrophic earthquake occurred but, at least, two important seismic events took place. The purpose of this article is to identify and parameterize the responsible earthquake by the analysis of seismic effects detectable in the damages and archaeological remains of the masonry walls of the Stabian Baths. The identification of the earthquake and the grading of provoked damages represent a useful knowledge tool that provides information about the vulnerability of ancient buildings and can be suitably used also to safeguard architectural heritage from seismic risk.","container-title":"International Journal of Architectural Heritage","DOI":"10.1080/15583058.2017.1422571","ISSN":"1558-3058","issue":"5","note":"publisher: Taylor &amp; Francis\n_eprint: https://doi.org/10.1080/15583058.2017.1422571","page":"859-878","source":"Taylor and Francis+NEJM","title":"Pompeii’s Stabian Baths. Mechanical behavior assessment of selected masonry structures during the 1st century seismic events","volume":"12","author":[{"family":"Ruggieri","given":"Nicola"},{"family":"Galassi","given":"Stefano"},{"family":"Tempesta","given":"Giacomo"}],"issued":{"date-parts":[["2018",7,4]]}}}],"schema":"https://github.com/citation-style-language/schema/raw/master/csl-citation.json"} </w:instrText>
      </w:r>
      <w:r>
        <w:fldChar w:fldCharType="separate"/>
      </w:r>
      <w:r w:rsidRPr="00564827">
        <w:rPr>
          <w:rFonts w:ascii="Aptos" w:hAnsi="Aptos" w:cs="Times New Roman"/>
          <w:kern w:val="0"/>
        </w:rPr>
        <w:t xml:space="preserve">Nicola Ruggieri, Stefano Galassi, and Giacomo Tempesta, ‘Pompeii’s Stabian Baths. Mechanical Behavior Assessment of Selected Masonry Structures during the 1st Century Seismic Events’, </w:t>
      </w:r>
      <w:r w:rsidRPr="00564827">
        <w:rPr>
          <w:rFonts w:ascii="Aptos" w:hAnsi="Aptos" w:cs="Times New Roman"/>
          <w:i/>
          <w:iCs/>
          <w:kern w:val="0"/>
        </w:rPr>
        <w:t>International Journal of Architectural Heritage</w:t>
      </w:r>
      <w:r w:rsidRPr="00564827">
        <w:rPr>
          <w:rFonts w:ascii="Aptos" w:hAnsi="Aptos" w:cs="Times New Roman"/>
          <w:kern w:val="0"/>
        </w:rPr>
        <w:t>, 12.5 (2018), pp. 859–78, doi:10.1080/15583058.2017.1422571.</w:t>
      </w:r>
      <w:r>
        <w:fldChar w:fldCharType="end"/>
      </w:r>
    </w:p>
  </w:footnote>
  <w:footnote w:id="11">
    <w:p w14:paraId="08C236DD" w14:textId="75AA5AE2" w:rsidR="005F4864" w:rsidRDefault="005F4864">
      <w:pPr>
        <w:pStyle w:val="FootnoteText"/>
      </w:pPr>
      <w:r>
        <w:rPr>
          <w:rStyle w:val="FootnoteReference"/>
        </w:rPr>
        <w:footnoteRef/>
      </w:r>
      <w:r>
        <w:t xml:space="preserve"> </w:t>
      </w:r>
      <w:r>
        <w:fldChar w:fldCharType="begin"/>
      </w:r>
      <w:r w:rsidR="00564827">
        <w:instrText xml:space="preserve"> ADDIN ZOTERO_ITEM CSL_CITATION {"citationID":"HIpM7thw","properties":{"formattedCitation":"Garrett G. Fagan, \\uc0\\u8216{}The Genesis of the Roman Public Bath: Recent Approaches and Future Directions\\uc0\\u8217{}, {\\i{}American Journal of Archaeology}, 105.3 (2001), pp. 403\\uc0\\u8211{}26, doi:10.2307/507363.","plainCitation":"Garrett G. Fagan, ‘The Genesis of the Roman Public Bath: Recent Approaches and Future Directions’, American Journal of Archaeology, 105.3 (2001), pp. 403–26, doi:10.2307/507363.","noteIndex":11},"citationItems":[{"id":70,"uris":["http://zotero.org/users/18703416/items/K3R2CC55"],"itemData":{"id":70,"type":"article-journal","abstract":"The problem of the origins and early development of the Roman public bath has proven an intractable one for classical archaeologists. In the absence of hard ancient evidence, many modern propositions have been put forward to explain the process of development. In this paper, the six most influential of these approaches are presented and critiqued for their strengths and weaknesses. It is found that none is sufficient in itself to explain the appearance of the Roman-style bath but that most advance the analysis in some measure. Consideration of the often bypassed literary and epigraphic material is also included to help identify the third and second century B.C. as the crucial period in the history of this building type's evolution. Finally, it is argued that the case for Campania remains the strongest, but not (as often claimed) as the place where Roman baths exclusively evolved. Rather, Campania provided an apt context for the final appearance of an architectural genre that had demonstrable roots extending farther afield and deeper into the past. Throughout, directions for future research are suggested.","container-title":"American Journal of Archaeology","DOI":"10.2307/507363","ISSN":"0002-9114","issue":"3","note":"publisher: Archaeological Institute of America","page":"403-426","source":"JSTOR","title":"The Genesis of the Roman Public Bath: Recent Approaches and Future Directions","title-short":"The Genesis of the Roman Public Bath","volume":"105","author":[{"family":"Fagan","given":"Garrett G."}],"issued":{"date-parts":[["2001"]]}}}],"schema":"https://github.com/citation-style-language/schema/raw/master/csl-citation.json"} </w:instrText>
      </w:r>
      <w:r>
        <w:fldChar w:fldCharType="separate"/>
      </w:r>
      <w:r w:rsidRPr="005F4864">
        <w:rPr>
          <w:rFonts w:ascii="Aptos" w:hAnsi="Aptos" w:cs="Times New Roman"/>
          <w:kern w:val="0"/>
        </w:rPr>
        <w:t xml:space="preserve">Garrett G. Fagan, ‘The Genesis of the Roman Public Bath: Recent Approaches and Future Directions’, </w:t>
      </w:r>
      <w:r w:rsidRPr="005F4864">
        <w:rPr>
          <w:rFonts w:ascii="Aptos" w:hAnsi="Aptos" w:cs="Times New Roman"/>
          <w:i/>
          <w:iCs/>
          <w:kern w:val="0"/>
        </w:rPr>
        <w:t>American Journal of Archaeology</w:t>
      </w:r>
      <w:r w:rsidRPr="005F4864">
        <w:rPr>
          <w:rFonts w:ascii="Aptos" w:hAnsi="Aptos" w:cs="Times New Roman"/>
          <w:kern w:val="0"/>
        </w:rPr>
        <w:t>, 105.3 (2001), pp. 403–26, doi:10.2307/507363.</w:t>
      </w:r>
      <w:r>
        <w:fldChar w:fldCharType="end"/>
      </w:r>
    </w:p>
  </w:footnote>
  <w:footnote w:id="12">
    <w:p w14:paraId="606C3C49" w14:textId="1C39BFB1" w:rsidR="005F4864" w:rsidRDefault="005F4864">
      <w:pPr>
        <w:pStyle w:val="FootnoteText"/>
      </w:pPr>
      <w:r>
        <w:rPr>
          <w:rStyle w:val="FootnoteReference"/>
        </w:rPr>
        <w:footnoteRef/>
      </w:r>
      <w:r>
        <w:t xml:space="preserve"> </w:t>
      </w:r>
      <w:r>
        <w:fldChar w:fldCharType="begin"/>
      </w:r>
      <w:r>
        <w:instrText xml:space="preserve"> ADDIN ZOTERO_ITEM CSL_CITATION {"citationID":"dC3GxndL","properties":{"formattedCitation":"\\uc0\\u8216{}Stabian Baths at Pompeii: Preliminary Report of the 2022 Campaign - ProQuest\\uc0\\u8217{}.","plainCitation":"‘Stabian Baths at Pompeii: Preliminary Report of the 2022 Campaign - ProQuest’.","noteIndex":10},"citationItems":[{"id":81,"uris":["http://zotero.org/users/18703416/items/DZ2W7Y48"],"itemData":{"id":81,"type":"webpage","title":"Stabian Baths at Pompeii: Preliminary Report of the 2022 Campaign - ProQuest","URL":"https://www.proquest.com/docview/3048971997?fromopenview=true&amp;parentSessionId=%2BKUNNvUojUy5ObjPKO%2Fo2cjBtl7bJMTU0LwMI505L5g%3D&amp;pq-origsite=gscholar&amp;accountid=130472","accessed":{"date-parts":[["2026",1,18]]}}}],"schema":"https://github.com/citation-style-language/schema/raw/master/csl-citation.json"} </w:instrText>
      </w:r>
      <w:r>
        <w:fldChar w:fldCharType="separate"/>
      </w:r>
      <w:r w:rsidRPr="005F4864">
        <w:rPr>
          <w:rFonts w:ascii="Aptos" w:hAnsi="Aptos" w:cs="Times New Roman"/>
          <w:kern w:val="0"/>
        </w:rPr>
        <w:t>‘Stabian Baths at Pompeii: Preliminary Report of the 2022 Campaign - ProQuest’.</w:t>
      </w:r>
      <w:r>
        <w:fldChar w:fldCharType="end"/>
      </w:r>
    </w:p>
  </w:footnote>
  <w:footnote w:id="13">
    <w:p w14:paraId="1665FEB2" w14:textId="344AB7C7" w:rsidR="00564827" w:rsidRDefault="00564827">
      <w:pPr>
        <w:pStyle w:val="FootnoteText"/>
      </w:pPr>
      <w:r>
        <w:rPr>
          <w:rStyle w:val="FootnoteReference"/>
        </w:rPr>
        <w:footnoteRef/>
      </w:r>
      <w:r>
        <w:t xml:space="preserve"> </w:t>
      </w:r>
      <w:r>
        <w:fldChar w:fldCharType="begin"/>
      </w:r>
      <w:r>
        <w:instrText xml:space="preserve"> ADDIN ZOTERO_ITEM CSL_CITATION {"citationID":"ZjH21Y7k","properties":{"formattedCitation":"Fagan, \\uc0\\u8216{}The Genesis of the Roman Public Bath\\uc0\\u8217{}.","plainCitation":"Fagan, ‘The Genesis of the Roman Public Bath’.","noteIndex":13},"citationItems":[{"id":70,"uris":["http://zotero.org/users/18703416/items/K3R2CC55"],"itemData":{"id":70,"type":"article-journal","abstract":"The problem of the origins and early development of the Roman public bath has proven an intractable one for classical archaeologists. In the absence of hard ancient evidence, many modern propositions have been put forward to explain the process of development. In this paper, the six most influential of these approaches are presented and critiqued for their strengths and weaknesses. It is found that none is sufficient in itself to explain the appearance of the Roman-style bath but that most advance the analysis in some measure. Consideration of the often bypassed literary and epigraphic material is also included to help identify the third and second century B.C. as the crucial period in the history of this building type's evolution. Finally, it is argued that the case for Campania remains the strongest, but not (as often claimed) as the place where Roman baths exclusively evolved. Rather, Campania provided an apt context for the final appearance of an architectural genre that had demonstrable roots extending farther afield and deeper into the past. Throughout, directions for future research are suggested.","container-title":"American Journal of Archaeology","DOI":"10.2307/507363","ISSN":"0002-9114","issue":"3","note":"publisher: Archaeological Institute of America","page":"403-426","source":"JSTOR","title":"The Genesis of the Roman Public Bath: Recent Approaches and Future Directions","title-short":"The Genesis of the Roman Public Bath","volume":"105","author":[{"family":"Fagan","given":"Garrett G."}],"issued":{"date-parts":[["2001"]]}}}],"schema":"https://github.com/citation-style-language/schema/raw/master/csl-citation.json"} </w:instrText>
      </w:r>
      <w:r>
        <w:fldChar w:fldCharType="separate"/>
      </w:r>
      <w:r w:rsidRPr="00564827">
        <w:rPr>
          <w:rFonts w:ascii="Aptos" w:hAnsi="Aptos" w:cs="Times New Roman"/>
          <w:kern w:val="0"/>
        </w:rPr>
        <w:t>Fagan, ‘The Genesis of the Roman Public Bath’.</w:t>
      </w:r>
      <w:r>
        <w:fldChar w:fldCharType="end"/>
      </w:r>
    </w:p>
  </w:footnote>
  <w:footnote w:id="14">
    <w:p w14:paraId="3E62655B" w14:textId="5AC095C1" w:rsidR="00564827" w:rsidRDefault="00564827">
      <w:pPr>
        <w:pStyle w:val="FootnoteText"/>
      </w:pPr>
      <w:r>
        <w:rPr>
          <w:rStyle w:val="FootnoteReference"/>
        </w:rPr>
        <w:footnoteRef/>
      </w:r>
      <w:r>
        <w:t xml:space="preserve"> </w:t>
      </w:r>
      <w:r>
        <w:fldChar w:fldCharType="begin"/>
      </w:r>
      <w:r>
        <w:instrText xml:space="preserve"> ADDIN ZOTERO_ITEM CSL_CITATION {"citationID":"3NONRgfz","properties":{"formattedCitation":"Janet DeLaine, \\uc0\\u8216{}Recent Research on Roman Baths\\uc0\\u8217{}, {\\i{}Journal of Roman Archaeology}, 1 (1988), pp. 11\\uc0\\u8211{}32, doi:10.1017/S104775940000996X.","plainCitation":"Janet DeLaine, ‘Recent Research on Roman Baths’, Journal of Roman Archaeology, 1 (1988), pp. 11–32, doi:10.1017/S104775940000996X.","noteIndex":14},"citationItems":[{"id":72,"uris":["http://zotero.org/users/18703416/items/SCMCD545"],"itemData":{"id":72,"type":"article-journal","container-title":"Journal of Roman Archaeology","DOI":"10.1017/S104775940000996X","ISSN":"1047-7594, 2331-5709","journalAbbreviation":"J. Roman archaeol.","language":"en","license":"https://www.cambridge.org/core/terms","page":"11-32","source":"DOI.org (Crossref)","title":"Recent research on Roman baths","volume":"1","author":[{"family":"DeLaine","given":"Janet"}],"issued":{"date-parts":[["1988"]]}}}],"schema":"https://github.com/citation-style-language/schema/raw/master/csl-citation.json"} </w:instrText>
      </w:r>
      <w:r>
        <w:fldChar w:fldCharType="separate"/>
      </w:r>
      <w:r w:rsidRPr="00564827">
        <w:rPr>
          <w:rFonts w:ascii="Aptos" w:hAnsi="Aptos" w:cs="Times New Roman"/>
          <w:kern w:val="0"/>
        </w:rPr>
        <w:t xml:space="preserve">Janet DeLaine, ‘Recent Research on Roman Baths’, </w:t>
      </w:r>
      <w:r w:rsidRPr="00564827">
        <w:rPr>
          <w:rFonts w:ascii="Aptos" w:hAnsi="Aptos" w:cs="Times New Roman"/>
          <w:i/>
          <w:iCs/>
          <w:kern w:val="0"/>
        </w:rPr>
        <w:t>Journal of Roman Archaeology</w:t>
      </w:r>
      <w:r w:rsidRPr="00564827">
        <w:rPr>
          <w:rFonts w:ascii="Aptos" w:hAnsi="Aptos" w:cs="Times New Roman"/>
          <w:kern w:val="0"/>
        </w:rPr>
        <w:t>, 1 (1988), pp. 11–32, doi:10.1017/S104775940000996X.</w:t>
      </w:r>
      <w:r>
        <w:fldChar w:fldCharType="end"/>
      </w:r>
    </w:p>
  </w:footnote>
  <w:footnote w:id="15">
    <w:p w14:paraId="10278941" w14:textId="03E3C88E" w:rsidR="009D4E78" w:rsidRDefault="009D4E78">
      <w:pPr>
        <w:pStyle w:val="FootnoteText"/>
      </w:pPr>
      <w:r>
        <w:rPr>
          <w:rStyle w:val="FootnoteReference"/>
        </w:rPr>
        <w:footnoteRef/>
      </w:r>
      <w:r>
        <w:t xml:space="preserve"> </w:t>
      </w:r>
      <w:r>
        <w:fldChar w:fldCharType="begin"/>
      </w:r>
      <w:r>
        <w:instrText xml:space="preserve"> ADDIN ZOTERO_ITEM CSL_CITATION {"citationID":"MqxFgYk3","properties":{"formattedCitation":"Ismini Miliaresis, \\uc0\\u8216{}Heating the Stabian Baths at Pompeii\\uc0\\u8217{}, in {\\i{}A Quaint &amp; Curious Volume: Essays in Honor of John J. Dobbins}, ed. by Dylan K. Rogers and Claire J. Weiss (Archaeopress, 2021), pp. 83\\uc0\\u8211{}116, doi:10.2307/jj.15135954.9.","plainCitation":"Ismini Miliaresis, ‘Heating the Stabian Baths at Pompeii’, in A Quaint &amp; Curious Volume: Essays in Honor of John J. Dobbins, ed. by Dylan K. Rogers and Claire J. Weiss (Archaeopress, 2021), pp. 83–116, doi:10.2307/jj.15135954.9.","noteIndex":15},"citationItems":[{"id":68,"uris":["http://zotero.org/users/18703416/items/54GYMSUT"],"itemData":{"id":68,"type":"chapter","abstract":"The convenience of public bathhouses was essential to ancient Romans in every city, small town, and military outpost. Romans of all classes would have made a daily trip to their local bath not only to wash, but also to exercise and socialize. Public baths were often lavish buildings decorated with elaborate paintings and mosaics and they were equipped with technologically advanced heating systems. As a result, they offer valuable information about Roman art, architecture, social stratification, construction practices, and the relationship that the ancient Romans had with their environment. More specifically, evaluating the heating systems helps to demonstrate how people","container-title":"A Quaint &amp; Curious Volume: Essays in Honor of John J. Dobbins","note":"DOI: 10.2307/jj.15135954.9","page":"83-116","publisher":"Archaeopress","source":"JSTOR","title":"Heating the Stabian Baths at Pompeii","URL":"https://www.jstor.org/stable/jj.15135954.9","author":[{"family":"Miliaresis","given":"Ismini"}],"editor":[{"family":"Rogers","given":"Dylan K."},{"family":"Weiss","given":"Claire J."}],"accessed":{"date-parts":[["2026",1,18]]},"issued":{"date-parts":[["2021"]]}}}],"schema":"https://github.com/citation-style-language/schema/raw/master/csl-citation.json"} </w:instrText>
      </w:r>
      <w:r>
        <w:fldChar w:fldCharType="separate"/>
      </w:r>
      <w:r w:rsidRPr="009D4E78">
        <w:rPr>
          <w:rFonts w:ascii="Aptos" w:hAnsi="Aptos" w:cs="Times New Roman"/>
          <w:kern w:val="0"/>
        </w:rPr>
        <w:t xml:space="preserve">Ismini Miliaresis, ‘Heating the Stabian Baths at Pompeii’, in </w:t>
      </w:r>
      <w:r w:rsidRPr="009D4E78">
        <w:rPr>
          <w:rFonts w:ascii="Aptos" w:hAnsi="Aptos" w:cs="Times New Roman"/>
          <w:i/>
          <w:iCs/>
          <w:kern w:val="0"/>
        </w:rPr>
        <w:t>A Quaint &amp; Curious Volume: Essays in Honor of John J. Dobbins</w:t>
      </w:r>
      <w:r w:rsidRPr="009D4E78">
        <w:rPr>
          <w:rFonts w:ascii="Aptos" w:hAnsi="Aptos" w:cs="Times New Roman"/>
          <w:kern w:val="0"/>
        </w:rPr>
        <w:t>, ed. by Dylan K. Rogers and Claire J. Weiss (Archaeopress, 2021), pp. 83–116, doi:10.2307/jj.15135954.9.</w:t>
      </w:r>
      <w:r>
        <w:fldChar w:fldCharType="end"/>
      </w:r>
    </w:p>
  </w:footnote>
  <w:footnote w:id="16">
    <w:p w14:paraId="7E852BE4" w14:textId="18D3E3D3" w:rsidR="003C25B1" w:rsidRDefault="003C25B1">
      <w:pPr>
        <w:pStyle w:val="FootnoteText"/>
      </w:pPr>
      <w:r>
        <w:rPr>
          <w:rStyle w:val="FootnoteReference"/>
        </w:rPr>
        <w:footnoteRef/>
      </w:r>
      <w:r>
        <w:t xml:space="preserve"> </w:t>
      </w:r>
      <w:r>
        <w:fldChar w:fldCharType="begin"/>
      </w:r>
      <w:r>
        <w:instrText xml:space="preserve"> ADDIN ZOTERO_ITEM CSL_CITATION {"citationID":"o0jQYRcu","properties":{"formattedCitation":"Ruggieri, Galassi, and Tempesta, \\uc0\\u8216{}Pompeii\\uc0\\u8217{}s Stabian Baths. Mechanical Behavior Assessment of Selected Masonry Structures during the 1st Century Seismic Events\\uc0\\u8217{}.","plainCitation":"Ruggieri, Galassi, and Tempesta, ‘Pompeii’s Stabian Baths. Mechanical Behavior Assessment of Selected Masonry Structures during the 1st Century Seismic Events’.","noteIndex":16},"citationItems":[{"id":75,"uris":["http://zotero.org/users/18703416/items/E64GTKYB"],"itemData":{"id":75,"type":"article-journal","abstract":"The eruption of Mount Vesuvius in 79 AD buried and preserved the Stabian Baths building in the exact configuration which the archaeological excavations carried out in the second half of the 19th century recovered. By combining archeologists’ studies with the analysis of deformations and cracking pattern due to the 1st century seismic events, in this article numerical models have been formulated which allowed the formation of some hypotheses coherent on the timeline of the events, the damage to as well as the change of the shape and stylistic language of the thermal building. Specifically, through global seismic analyses and kinematic analyses of masonry portions of the “destrictarium” block, it is proven that during the 1st century not only a sole catastrophic earthquake occurred but, at least, two important seismic events took place. The purpose of this article is to identify and parameterize the responsible earthquake by the analysis of seismic effects detectable in the damages and archaeological remains of the masonry walls of the Stabian Baths. The identification of the earthquake and the grading of provoked damages represent a useful knowledge tool that provides information about the vulnerability of ancient buildings and can be suitably used also to safeguard architectural heritage from seismic risk.","container-title":"International Journal of Architectural Heritage","DOI":"10.1080/15583058.2017.1422571","ISSN":"1558-3058","issue":"5","note":"publisher: Taylor &amp; Francis\n_eprint: https://doi.org/10.1080/15583058.2017.1422571","page":"859-878","source":"Taylor and Francis+NEJM","title":"Pompeii’s Stabian Baths. Mechanical behavior assessment of selected masonry structures during the 1st century seismic events","volume":"12","author":[{"family":"Ruggieri","given":"Nicola"},{"family":"Galassi","given":"Stefano"},{"family":"Tempesta","given":"Giacomo"}],"issued":{"date-parts":[["2018",7,4]]}}}],"schema":"https://github.com/citation-style-language/schema/raw/master/csl-citation.json"} </w:instrText>
      </w:r>
      <w:r>
        <w:fldChar w:fldCharType="separate"/>
      </w:r>
      <w:r w:rsidRPr="003C25B1">
        <w:rPr>
          <w:rFonts w:ascii="Aptos" w:hAnsi="Aptos" w:cs="Times New Roman"/>
          <w:kern w:val="0"/>
        </w:rPr>
        <w:t>Ruggieri, Galassi, and Tempesta, ‘Pompeii’s Stabian Baths. Mechanical Behavior Assessment of Selected Masonry Structures during the 1st Century Seismic Events’.</w:t>
      </w:r>
      <w:r>
        <w:fldChar w:fldCharType="end"/>
      </w:r>
    </w:p>
  </w:footnote>
  <w:footnote w:id="17">
    <w:p w14:paraId="5762F322" w14:textId="1B3DB158" w:rsidR="003C25B1" w:rsidRDefault="003C25B1">
      <w:pPr>
        <w:pStyle w:val="FootnoteText"/>
      </w:pPr>
      <w:r>
        <w:rPr>
          <w:rStyle w:val="FootnoteReference"/>
        </w:rPr>
        <w:footnoteRef/>
      </w:r>
      <w:r>
        <w:t xml:space="preserve"> </w:t>
      </w:r>
      <w:r>
        <w:fldChar w:fldCharType="begin"/>
      </w:r>
      <w:r>
        <w:instrText xml:space="preserve"> ADDIN ZOTERO_ITEM CSL_CITATION {"citationID":"2NAbGKMl","properties":{"formattedCitation":"Miliaresis, \\uc0\\u8216{}Heating the Stabian Baths at Pompeii\\uc0\\u8217{}.","plainCitation":"Miliaresis, ‘Heating the Stabian Baths at Pompeii’.","noteIndex":17},"citationItems":[{"id":68,"uris":["http://zotero.org/users/18703416/items/54GYMSUT"],"itemData":{"id":68,"type":"chapter","abstract":"The convenience of public bathhouses was essential to ancient Romans in every city, small town, and military outpost. Romans of all classes would have made a daily trip to their local bath not only to wash, but also to exercise and socialize. Public baths were often lavish buildings decorated with elaborate paintings and mosaics and they were equipped with technologically advanced heating systems. As a result, they offer valuable information about Roman art, architecture, social stratification, construction practices, and the relationship that the ancient Romans had with their environment. More specifically, evaluating the heating systems helps to demonstrate how people","container-title":"A Quaint &amp; Curious Volume: Essays in Honor of John J. Dobbins","note":"DOI: 10.2307/jj.15135954.9","page":"83-116","publisher":"Archaeopress","source":"JSTOR","title":"Heating the Stabian Baths at Pompeii","URL":"https://www.jstor.org/stable/jj.15135954.9","author":[{"family":"Miliaresis","given":"Ismini"}],"editor":[{"family":"Rogers","given":"Dylan K."},{"family":"Weiss","given":"Claire J."}],"accessed":{"date-parts":[["2026",1,18]]},"issued":{"date-parts":[["2021"]]}}}],"schema":"https://github.com/citation-style-language/schema/raw/master/csl-citation.json"} </w:instrText>
      </w:r>
      <w:r>
        <w:fldChar w:fldCharType="separate"/>
      </w:r>
      <w:r w:rsidRPr="003C25B1">
        <w:rPr>
          <w:rFonts w:ascii="Aptos" w:hAnsi="Aptos" w:cs="Times New Roman"/>
          <w:kern w:val="0"/>
        </w:rPr>
        <w:t>Miliaresis, ‘Heating the Stabian Baths at Pompeii’.</w:t>
      </w:r>
      <w:r>
        <w:fldChar w:fldCharType="end"/>
      </w:r>
    </w:p>
  </w:footnote>
  <w:footnote w:id="18">
    <w:p w14:paraId="76DD4EC4" w14:textId="3CC74B66" w:rsidR="003C25B1" w:rsidRDefault="003C25B1">
      <w:pPr>
        <w:pStyle w:val="FootnoteText"/>
      </w:pPr>
      <w:r>
        <w:rPr>
          <w:rStyle w:val="FootnoteReference"/>
        </w:rPr>
        <w:footnoteRef/>
      </w:r>
      <w:r>
        <w:t xml:space="preserve"> </w:t>
      </w:r>
      <w:r>
        <w:fldChar w:fldCharType="begin"/>
      </w:r>
      <w:r>
        <w:instrText xml:space="preserve"> ADDIN ZOTERO_ITEM CSL_CITATION {"citationID":"Kaog6uL3","properties":{"formattedCitation":"Jeffrey Henderson \\uc0\\u8226{} Gesine Manuwald, \\uc0\\u8216{}Hippias, or the Bath\\uc0\\u8217{}, Loeb Classical Library, n.d. &lt;https://www.loebclassics.com/view/lucian-hippias_bath/1913/pb_LCL014.37.xml&gt; [accessed 18 January 2026].","plainCitation":"Jeffrey Henderson • Gesine Manuwald, ‘Hippias, or the Bath’, Loeb Classical Library, n.d. &lt;https://www.loebclassics.com/view/lucian-hippias_bath/1913/pb_LCL014.37.xml&gt; [accessed 18 January 2026].","noteIndex":18},"citationItems":[{"id":83,"uris":["http://zotero.org/users/18703416/items/ZK9RP4HM"],"itemData":{"id":83,"type":"webpage","abstract":"&lt;?xml version=\"1.0\" encoding=\"utf-8\"?&gt;wiseacres than wise. Such an engineer we are told, was Archimedes, and also Sostratus of Cnidus. The latter took Memphis for Ptolemy without a siege by turning the river aside and dividing it; the fo...","container-title":"Loeb Classical Library","language":"en","title":"Hippias, or the Bath","URL":"https://www.loebclassics.com/view/lucian-hippias_bath/1913/pb_LCL014.37.xml","author":[{"family":"Manuwald","given":"Jeffrey Henderson • Gesine"}],"accessed":{"date-parts":[["2026",1,18]]}}}],"schema":"https://github.com/citation-style-language/schema/raw/master/csl-citation.json"} </w:instrText>
      </w:r>
      <w:r>
        <w:fldChar w:fldCharType="separate"/>
      </w:r>
      <w:r w:rsidRPr="003C25B1">
        <w:rPr>
          <w:rFonts w:ascii="Aptos" w:hAnsi="Aptos" w:cs="Times New Roman"/>
          <w:kern w:val="0"/>
        </w:rPr>
        <w:t>Jeffrey Henderson • Gesine Manuwald, ‘Hippias, or the Bath’, Loeb Classical Library, n.d. &lt;https://www.loebclassics.com/view/lucian-hippias_bath/1913/pb_LCL014.37.xml&gt; [accessed 18 January 2026].</w:t>
      </w:r>
      <w:r>
        <w:fldChar w:fldCharType="end"/>
      </w:r>
    </w:p>
  </w:footnote>
  <w:footnote w:id="19">
    <w:p w14:paraId="70DEC159" w14:textId="436BA771" w:rsidR="00206832" w:rsidRDefault="00206832">
      <w:pPr>
        <w:pStyle w:val="FootnoteText"/>
      </w:pPr>
      <w:r>
        <w:rPr>
          <w:rStyle w:val="FootnoteReference"/>
        </w:rPr>
        <w:footnoteRef/>
      </w:r>
      <w:r>
        <w:t xml:space="preserve"> </w:t>
      </w:r>
      <w:r>
        <w:fldChar w:fldCharType="begin"/>
      </w:r>
      <w:r>
        <w:instrText xml:space="preserve"> ADDIN ZOTERO_ITEM CSL_CITATION {"citationID":"aH3HBfnN","properties":{"formattedCitation":"DeLaine, \\uc0\\u8216{}Recent Research on Roman Baths\\uc0\\u8217{}.","plainCitation":"DeLaine, ‘Recent Research on Roman Baths’.","noteIndex":19},"citationItems":[{"id":72,"uris":["http://zotero.org/users/18703416/items/SCMCD545"],"itemData":{"id":72,"type":"article-journal","container-title":"Journal of Roman Archaeology","DOI":"10.1017/S104775940000996X","ISSN":"1047-7594, 2331-5709","journalAbbreviation":"J. Roman archaeol.","language":"en","license":"https://www.cambridge.org/core/terms","page":"11-32","source":"DOI.org (Crossref)","title":"Recent research on Roman baths","volume":"1","author":[{"family":"DeLaine","given":"Janet"}],"issued":{"date-parts":[["1988"]]}}}],"schema":"https://github.com/citation-style-language/schema/raw/master/csl-citation.json"} </w:instrText>
      </w:r>
      <w:r>
        <w:fldChar w:fldCharType="separate"/>
      </w:r>
      <w:r w:rsidRPr="00206832">
        <w:rPr>
          <w:rFonts w:ascii="Aptos" w:hAnsi="Aptos" w:cs="Times New Roman"/>
          <w:kern w:val="0"/>
        </w:rPr>
        <w:t>DeLaine, ‘Recent Research on Roman Baths’.</w:t>
      </w:r>
      <w:r>
        <w:fldChar w:fldCharType="end"/>
      </w:r>
    </w:p>
  </w:footnote>
  <w:footnote w:id="20">
    <w:p w14:paraId="520163DE" w14:textId="0B4B391A" w:rsidR="007C6967" w:rsidRDefault="007C6967">
      <w:pPr>
        <w:pStyle w:val="FootnoteText"/>
      </w:pPr>
      <w:r>
        <w:rPr>
          <w:rStyle w:val="FootnoteReference"/>
        </w:rPr>
        <w:footnoteRef/>
      </w:r>
      <w:r>
        <w:t xml:space="preserve"> </w:t>
      </w:r>
      <w:r>
        <w:fldChar w:fldCharType="begin"/>
      </w:r>
      <w:r>
        <w:instrText xml:space="preserve"> ADDIN ZOTERO_ITEM CSL_CITATION {"citationID":"7fbU7VAu","properties":{"formattedCitation":"Miliaresis, \\uc0\\u8216{}Heating the Stabian Baths at Pompeii\\uc0\\u8217{}.","plainCitation":"Miliaresis, ‘Heating the Stabian Baths at Pompeii’.","noteIndex":20},"citationItems":[{"id":68,"uris":["http://zotero.org/users/18703416/items/54GYMSUT"],"itemData":{"id":68,"type":"chapter","abstract":"The convenience of public bathhouses was essential to ancient Romans in every city, small town, and military outpost. Romans of all classes would have made a daily trip to their local bath not only to wash, but also to exercise and socialize. Public baths were often lavish buildings decorated with elaborate paintings and mosaics and they were equipped with technologically advanced heating systems. As a result, they offer valuable information about Roman art, architecture, social stratification, construction practices, and the relationship that the ancient Romans had with their environment. More specifically, evaluating the heating systems helps to demonstrate how people","container-title":"A Quaint &amp; Curious Volume: Essays in Honor of John J. Dobbins","note":"DOI: 10.2307/jj.15135954.9","page":"83-116","publisher":"Archaeopress","source":"JSTOR","title":"Heating the Stabian Baths at Pompeii","URL":"https://www.jstor.org/stable/jj.15135954.9","author":[{"family":"Miliaresis","given":"Ismini"}],"editor":[{"family":"Rogers","given":"Dylan K."},{"family":"Weiss","given":"Claire J."}],"accessed":{"date-parts":[["2026",1,18]]},"issued":{"date-parts":[["2021"]]}}}],"schema":"https://github.com/citation-style-language/schema/raw/master/csl-citation.json"} </w:instrText>
      </w:r>
      <w:r>
        <w:fldChar w:fldCharType="separate"/>
      </w:r>
      <w:r w:rsidRPr="007C6967">
        <w:rPr>
          <w:rFonts w:ascii="Aptos" w:hAnsi="Aptos" w:cs="Times New Roman"/>
          <w:kern w:val="0"/>
        </w:rPr>
        <w:t>Miliaresis, ‘Heating the Stabian Baths at Pompeii’.</w:t>
      </w:r>
      <w:r>
        <w:fldChar w:fldCharType="end"/>
      </w:r>
    </w:p>
  </w:footnote>
  <w:footnote w:id="21">
    <w:p w14:paraId="0C307982" w14:textId="1B46DC3B" w:rsidR="007C6967" w:rsidRDefault="007C6967">
      <w:pPr>
        <w:pStyle w:val="FootnoteText"/>
      </w:pPr>
      <w:r>
        <w:rPr>
          <w:rStyle w:val="FootnoteReference"/>
        </w:rPr>
        <w:footnoteRef/>
      </w:r>
      <w:r>
        <w:t xml:space="preserve"> </w:t>
      </w:r>
      <w:r>
        <w:fldChar w:fldCharType="begin"/>
      </w:r>
      <w:r>
        <w:instrText xml:space="preserve"> ADDIN ZOTERO_ITEM CSL_CITATION {"citationID":"GEbrUxTf","properties":{"formattedCitation":"DeLaine, \\uc0\\u8216{}Recent Research on Roman Baths\\uc0\\u8217{}.","plainCitation":"DeLaine, ‘Recent Research on Roman Baths’.","noteIndex":21},"citationItems":[{"id":72,"uris":["http://zotero.org/users/18703416/items/SCMCD545"],"itemData":{"id":72,"type":"article-journal","container-title":"Journal of Roman Archaeology","DOI":"10.1017/S104775940000996X","ISSN":"1047-7594, 2331-5709","journalAbbreviation":"J. Roman archaeol.","language":"en","license":"https://www.cambridge.org/core/terms","page":"11-32","source":"DOI.org (Crossref)","title":"Recent research on Roman baths","volume":"1","author":[{"family":"DeLaine","given":"Janet"}],"issued":{"date-parts":[["1988"]]}}}],"schema":"https://github.com/citation-style-language/schema/raw/master/csl-citation.json"} </w:instrText>
      </w:r>
      <w:r>
        <w:fldChar w:fldCharType="separate"/>
      </w:r>
      <w:r w:rsidRPr="007C6967">
        <w:rPr>
          <w:rFonts w:ascii="Aptos" w:hAnsi="Aptos" w:cs="Times New Roman"/>
          <w:kern w:val="0"/>
        </w:rPr>
        <w:t>DeLaine, ‘Recent Research on Roman Baths’.</w:t>
      </w:r>
      <w:r>
        <w:fldChar w:fldCharType="end"/>
      </w:r>
    </w:p>
  </w:footnote>
  <w:footnote w:id="22">
    <w:p w14:paraId="063C9B69" w14:textId="20DBC208" w:rsidR="007C6967" w:rsidRDefault="007C6967">
      <w:pPr>
        <w:pStyle w:val="FootnoteText"/>
      </w:pPr>
      <w:r>
        <w:rPr>
          <w:rStyle w:val="FootnoteReference"/>
        </w:rPr>
        <w:footnoteRef/>
      </w:r>
      <w:r>
        <w:t xml:space="preserve"> </w:t>
      </w:r>
      <w:r>
        <w:fldChar w:fldCharType="begin"/>
      </w:r>
      <w:r>
        <w:instrText xml:space="preserve"> ADDIN ZOTERO_ITEM CSL_CITATION {"citationID":"oMRgR1Hs","properties":{"formattedCitation":"Ruggieri, Galassi, and Tempesta, \\uc0\\u8216{}Pompeii\\uc0\\u8217{}s Stabian Baths. Mechanical Behavior Assessment of Selected Masonry Structures during the 1st Century Seismic Events\\uc0\\u8217{}.","plainCitation":"Ruggieri, Galassi, and Tempesta, ‘Pompeii’s Stabian Baths. Mechanical Behavior Assessment of Selected Masonry Structures during the 1st Century Seismic Events’.","noteIndex":22},"citationItems":[{"id":75,"uris":["http://zotero.org/users/18703416/items/E64GTKYB"],"itemData":{"id":75,"type":"article-journal","abstract":"The eruption of Mount Vesuvius in 79 AD buried and preserved the Stabian Baths building in the exact configuration which the archaeological excavations carried out in the second half of the 19th century recovered. By combining archeologists’ studies with the analysis of deformations and cracking pattern due to the 1st century seismic events, in this article numerical models have been formulated which allowed the formation of some hypotheses coherent on the timeline of the events, the damage to as well as the change of the shape and stylistic language of the thermal building. Specifically, through global seismic analyses and kinematic analyses of masonry portions of the “destrictarium” block, it is proven that during the 1st century not only a sole catastrophic earthquake occurred but, at least, two important seismic events took place. The purpose of this article is to identify and parameterize the responsible earthquake by the analysis of seismic effects detectable in the damages and archaeological remains of the masonry walls of the Stabian Baths. The identification of the earthquake and the grading of provoked damages represent a useful knowledge tool that provides information about the vulnerability of ancient buildings and can be suitably used also to safeguard architectural heritage from seismic risk.","container-title":"International Journal of Architectural Heritage","DOI":"10.1080/15583058.2017.1422571","ISSN":"1558-3058","issue":"5","note":"publisher: Taylor &amp; Francis\n_eprint: https://doi.org/10.1080/15583058.2017.1422571","page":"859-878","source":"Taylor and Francis+NEJM","title":"Pompeii’s Stabian Baths. Mechanical behavior assessment of selected masonry structures during the 1st century seismic events","volume":"12","author":[{"family":"Ruggieri","given":"Nicola"},{"family":"Galassi","given":"Stefano"},{"family":"Tempesta","given":"Giacomo"}],"issued":{"date-parts":[["2018",7,4]]}}}],"schema":"https://github.com/citation-style-language/schema/raw/master/csl-citation.json"} </w:instrText>
      </w:r>
      <w:r>
        <w:fldChar w:fldCharType="separate"/>
      </w:r>
      <w:r w:rsidRPr="007C6967">
        <w:rPr>
          <w:rFonts w:ascii="Aptos" w:hAnsi="Aptos" w:cs="Times New Roman"/>
          <w:kern w:val="0"/>
        </w:rPr>
        <w:t>Ruggieri, Galassi, and Tempesta, ‘Pompeii’s Stabian Baths. Mechanical Behavior Assessment of Selected Masonry Structures during the 1st Century Seismic Events’.</w:t>
      </w:r>
      <w:r>
        <w:fldChar w:fldCharType="end"/>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53A"/>
    <w:rsid w:val="00001B66"/>
    <w:rsid w:val="000070D0"/>
    <w:rsid w:val="00023BC9"/>
    <w:rsid w:val="0005064C"/>
    <w:rsid w:val="0005495A"/>
    <w:rsid w:val="000872A1"/>
    <w:rsid w:val="000978DF"/>
    <w:rsid w:val="000D5E4F"/>
    <w:rsid w:val="000E32A4"/>
    <w:rsid w:val="000F7FBA"/>
    <w:rsid w:val="001537C3"/>
    <w:rsid w:val="00182DDF"/>
    <w:rsid w:val="001C16CD"/>
    <w:rsid w:val="001F3D7C"/>
    <w:rsid w:val="00206832"/>
    <w:rsid w:val="00214233"/>
    <w:rsid w:val="00273BC0"/>
    <w:rsid w:val="00295F31"/>
    <w:rsid w:val="002A3812"/>
    <w:rsid w:val="002A6D91"/>
    <w:rsid w:val="002B61F9"/>
    <w:rsid w:val="002C3F1B"/>
    <w:rsid w:val="0031241F"/>
    <w:rsid w:val="00333409"/>
    <w:rsid w:val="0035653A"/>
    <w:rsid w:val="003868BF"/>
    <w:rsid w:val="003C25B1"/>
    <w:rsid w:val="0040004C"/>
    <w:rsid w:val="004006F6"/>
    <w:rsid w:val="00451E9D"/>
    <w:rsid w:val="00465D96"/>
    <w:rsid w:val="00496FA2"/>
    <w:rsid w:val="004A2FAA"/>
    <w:rsid w:val="004A6D91"/>
    <w:rsid w:val="004B2A58"/>
    <w:rsid w:val="004C3629"/>
    <w:rsid w:val="004F3D8E"/>
    <w:rsid w:val="00564827"/>
    <w:rsid w:val="005705C2"/>
    <w:rsid w:val="00595707"/>
    <w:rsid w:val="005A6D9A"/>
    <w:rsid w:val="005B2125"/>
    <w:rsid w:val="005C796E"/>
    <w:rsid w:val="005D4F68"/>
    <w:rsid w:val="005E0A41"/>
    <w:rsid w:val="005F4864"/>
    <w:rsid w:val="006008A2"/>
    <w:rsid w:val="006403F3"/>
    <w:rsid w:val="00654D74"/>
    <w:rsid w:val="00685B3A"/>
    <w:rsid w:val="006B1159"/>
    <w:rsid w:val="006B4A0A"/>
    <w:rsid w:val="006C096C"/>
    <w:rsid w:val="006F6948"/>
    <w:rsid w:val="007317BB"/>
    <w:rsid w:val="007340D1"/>
    <w:rsid w:val="007421CC"/>
    <w:rsid w:val="007803C6"/>
    <w:rsid w:val="007A36D3"/>
    <w:rsid w:val="007A7D71"/>
    <w:rsid w:val="007C6967"/>
    <w:rsid w:val="007C7601"/>
    <w:rsid w:val="007D3FBC"/>
    <w:rsid w:val="007D4F17"/>
    <w:rsid w:val="007D6BDE"/>
    <w:rsid w:val="00813340"/>
    <w:rsid w:val="0081548F"/>
    <w:rsid w:val="008549D9"/>
    <w:rsid w:val="00857A9D"/>
    <w:rsid w:val="00871E3C"/>
    <w:rsid w:val="00887289"/>
    <w:rsid w:val="009046F5"/>
    <w:rsid w:val="0094751D"/>
    <w:rsid w:val="00956B4A"/>
    <w:rsid w:val="009A6D38"/>
    <w:rsid w:val="009D070B"/>
    <w:rsid w:val="009D4E78"/>
    <w:rsid w:val="009D7AB2"/>
    <w:rsid w:val="009E2394"/>
    <w:rsid w:val="009F77D0"/>
    <w:rsid w:val="00A15E3B"/>
    <w:rsid w:val="00A43527"/>
    <w:rsid w:val="00A61AAC"/>
    <w:rsid w:val="00A72423"/>
    <w:rsid w:val="00A75ECA"/>
    <w:rsid w:val="00A84BBF"/>
    <w:rsid w:val="00A947A4"/>
    <w:rsid w:val="00AD261C"/>
    <w:rsid w:val="00AD7313"/>
    <w:rsid w:val="00AF0921"/>
    <w:rsid w:val="00B35817"/>
    <w:rsid w:val="00B427F6"/>
    <w:rsid w:val="00B43263"/>
    <w:rsid w:val="00B75781"/>
    <w:rsid w:val="00B97150"/>
    <w:rsid w:val="00BA617F"/>
    <w:rsid w:val="00BB72B2"/>
    <w:rsid w:val="00BF7832"/>
    <w:rsid w:val="00C1094C"/>
    <w:rsid w:val="00C642F3"/>
    <w:rsid w:val="00C74D3C"/>
    <w:rsid w:val="00CA1599"/>
    <w:rsid w:val="00CA4585"/>
    <w:rsid w:val="00CC5A94"/>
    <w:rsid w:val="00CD5843"/>
    <w:rsid w:val="00CE04BC"/>
    <w:rsid w:val="00CF2D78"/>
    <w:rsid w:val="00CF502C"/>
    <w:rsid w:val="00D029B6"/>
    <w:rsid w:val="00D11DC2"/>
    <w:rsid w:val="00D25AFF"/>
    <w:rsid w:val="00D97E0D"/>
    <w:rsid w:val="00DD3F5C"/>
    <w:rsid w:val="00DE2346"/>
    <w:rsid w:val="00DE2AA5"/>
    <w:rsid w:val="00E10FE1"/>
    <w:rsid w:val="00E23006"/>
    <w:rsid w:val="00E341D5"/>
    <w:rsid w:val="00E42F50"/>
    <w:rsid w:val="00E7419B"/>
    <w:rsid w:val="00E755E1"/>
    <w:rsid w:val="00EC05D2"/>
    <w:rsid w:val="00ED5743"/>
    <w:rsid w:val="00ED6A42"/>
    <w:rsid w:val="00F023AE"/>
    <w:rsid w:val="00F02D50"/>
    <w:rsid w:val="00F55083"/>
    <w:rsid w:val="00F7414B"/>
    <w:rsid w:val="00F75B7D"/>
    <w:rsid w:val="00F7638F"/>
    <w:rsid w:val="00F86A00"/>
    <w:rsid w:val="00F93E39"/>
    <w:rsid w:val="00F96E82"/>
    <w:rsid w:val="00FA5C63"/>
    <w:rsid w:val="00FC2659"/>
    <w:rsid w:val="00FD5CF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4BCFA"/>
  <w15:chartTrackingRefBased/>
  <w15:docId w15:val="{E6C590D1-42BE-4339-B774-93B258C13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65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565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565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565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565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565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65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65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65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65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565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565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565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565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565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65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65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653A"/>
    <w:rPr>
      <w:rFonts w:eastAsiaTheme="majorEastAsia" w:cstheme="majorBidi"/>
      <w:color w:val="272727" w:themeColor="text1" w:themeTint="D8"/>
    </w:rPr>
  </w:style>
  <w:style w:type="paragraph" w:styleId="Title">
    <w:name w:val="Title"/>
    <w:basedOn w:val="Normal"/>
    <w:next w:val="Normal"/>
    <w:link w:val="TitleChar"/>
    <w:uiPriority w:val="10"/>
    <w:qFormat/>
    <w:rsid w:val="003565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65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65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65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653A"/>
    <w:pPr>
      <w:spacing w:before="160"/>
      <w:jc w:val="center"/>
    </w:pPr>
    <w:rPr>
      <w:i/>
      <w:iCs/>
      <w:color w:val="404040" w:themeColor="text1" w:themeTint="BF"/>
    </w:rPr>
  </w:style>
  <w:style w:type="character" w:customStyle="1" w:styleId="QuoteChar">
    <w:name w:val="Quote Char"/>
    <w:basedOn w:val="DefaultParagraphFont"/>
    <w:link w:val="Quote"/>
    <w:uiPriority w:val="29"/>
    <w:rsid w:val="0035653A"/>
    <w:rPr>
      <w:i/>
      <w:iCs/>
      <w:color w:val="404040" w:themeColor="text1" w:themeTint="BF"/>
    </w:rPr>
  </w:style>
  <w:style w:type="paragraph" w:styleId="ListParagraph">
    <w:name w:val="List Paragraph"/>
    <w:basedOn w:val="Normal"/>
    <w:uiPriority w:val="34"/>
    <w:qFormat/>
    <w:rsid w:val="0035653A"/>
    <w:pPr>
      <w:ind w:left="720"/>
      <w:contextualSpacing/>
    </w:pPr>
  </w:style>
  <w:style w:type="character" w:styleId="IntenseEmphasis">
    <w:name w:val="Intense Emphasis"/>
    <w:basedOn w:val="DefaultParagraphFont"/>
    <w:uiPriority w:val="21"/>
    <w:qFormat/>
    <w:rsid w:val="0035653A"/>
    <w:rPr>
      <w:i/>
      <w:iCs/>
      <w:color w:val="0F4761" w:themeColor="accent1" w:themeShade="BF"/>
    </w:rPr>
  </w:style>
  <w:style w:type="paragraph" w:styleId="IntenseQuote">
    <w:name w:val="Intense Quote"/>
    <w:basedOn w:val="Normal"/>
    <w:next w:val="Normal"/>
    <w:link w:val="IntenseQuoteChar"/>
    <w:uiPriority w:val="30"/>
    <w:qFormat/>
    <w:rsid w:val="003565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653A"/>
    <w:rPr>
      <w:i/>
      <w:iCs/>
      <w:color w:val="0F4761" w:themeColor="accent1" w:themeShade="BF"/>
    </w:rPr>
  </w:style>
  <w:style w:type="character" w:styleId="IntenseReference">
    <w:name w:val="Intense Reference"/>
    <w:basedOn w:val="DefaultParagraphFont"/>
    <w:uiPriority w:val="32"/>
    <w:qFormat/>
    <w:rsid w:val="0035653A"/>
    <w:rPr>
      <w:b/>
      <w:bCs/>
      <w:smallCaps/>
      <w:color w:val="0F4761" w:themeColor="accent1" w:themeShade="BF"/>
      <w:spacing w:val="5"/>
    </w:rPr>
  </w:style>
  <w:style w:type="paragraph" w:styleId="FootnoteText">
    <w:name w:val="footnote text"/>
    <w:basedOn w:val="Normal"/>
    <w:link w:val="FootnoteTextChar"/>
    <w:uiPriority w:val="99"/>
    <w:semiHidden/>
    <w:unhideWhenUsed/>
    <w:rsid w:val="00DE2AA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E2AA5"/>
    <w:rPr>
      <w:sz w:val="20"/>
      <w:szCs w:val="20"/>
    </w:rPr>
  </w:style>
  <w:style w:type="character" w:styleId="FootnoteReference">
    <w:name w:val="footnote reference"/>
    <w:basedOn w:val="DefaultParagraphFont"/>
    <w:uiPriority w:val="99"/>
    <w:semiHidden/>
    <w:unhideWhenUsed/>
    <w:rsid w:val="00DE2AA5"/>
    <w:rPr>
      <w:vertAlign w:val="superscript"/>
    </w:rPr>
  </w:style>
  <w:style w:type="paragraph" w:styleId="Bibliography">
    <w:name w:val="Bibliography"/>
    <w:basedOn w:val="Normal"/>
    <w:next w:val="Normal"/>
    <w:uiPriority w:val="37"/>
    <w:unhideWhenUsed/>
    <w:rsid w:val="009D7AB2"/>
    <w:pPr>
      <w:spacing w:after="240" w:line="240" w:lineRule="auto"/>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051ff02e581b0c6b4fd04dca4bf39e03">
  <xsd:schema xmlns:xsd="http://www.w3.org/2001/XMLSchema" xmlns:xs="http://www.w3.org/2001/XMLSchema" xmlns:p="http://schemas.microsoft.com/office/2006/metadata/properties" xmlns:ns3="0085e1a2-9cbf-4b92-866b-21f3c89040b6" targetNamespace="http://schemas.microsoft.com/office/2006/metadata/properties" ma:root="true" ma:fieldsID="c0ff66d8798d6b7bb74bf89b8b2a9a2f"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98CE86DF-6B88-4BA3-8801-0ACE1DB424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DCC187F-F69A-42E8-8561-21E238799106}">
  <ds:schemaRefs>
    <ds:schemaRef ds:uri="http://schemas.microsoft.com/sharepoint/v3/contenttype/forms"/>
  </ds:schemaRefs>
</ds:datastoreItem>
</file>

<file path=customXml/itemProps3.xml><?xml version="1.0" encoding="utf-8"?>
<ds:datastoreItem xmlns:ds="http://schemas.openxmlformats.org/officeDocument/2006/customXml" ds:itemID="{27155D5C-34E2-459A-9F32-08CC758AF02F}">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1933</Words>
  <Characters>11022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Kip Williams (2400515)</dc:creator>
  <cp:keywords/>
  <dc:description/>
  <cp:lastModifiedBy>Kip Williams (2400515)</cp:lastModifiedBy>
  <cp:revision>2</cp:revision>
  <dcterms:created xsi:type="dcterms:W3CDTF">2026-01-18T23:58:00Z</dcterms:created>
  <dcterms:modified xsi:type="dcterms:W3CDTF">2026-01-18T23:58:00Z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y fmtid="{D5CDD505-2E9C-101B-9397-08002B2CF9AE}" pid="3" name="ZOTERO_PREF_1">
    <vt:lpwstr>&lt;data data-version="3" zotero-version="7.0.30"&gt;&lt;session id="bUzRaHcj"/&gt;&lt;style id="http://www.zotero.org/styles/mhra-notes" hasBibliography="1" bibliographyStyleHasBeenSet="1"/&gt;&lt;prefs&gt;&lt;pref name="fieldType" value="Field"/&gt;&lt;pref name="automaticJournalAbbrev</vt:lpwstr>
  </property>
  <property fmtid="{D5CDD505-2E9C-101B-9397-08002B2CF9AE}" pid="4" name="ZOTERO_PREF_2">
    <vt:lpwstr>iations" value="true"/&gt;&lt;pref name="noteType" value="1"/&gt;&lt;/prefs&gt;&lt;/data&gt;</vt:lpwstr>
  </property>
</Properties>
</file>