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296F" w:rsidRPr="002D296F" w:rsidRDefault="002D296F" w:rsidP="002D296F">
      <w:pPr>
        <w:rPr>
          <w:b/>
          <w:sz w:val="20"/>
          <w:szCs w:val="20"/>
          <w:lang w:val="en-GB"/>
        </w:rPr>
      </w:pPr>
      <w:r w:rsidRPr="002D296F">
        <w:rPr>
          <w:b/>
          <w:sz w:val="20"/>
          <w:szCs w:val="20"/>
          <w:lang w:val="en-GB"/>
        </w:rPr>
        <w:t>STUDENT ID              - 2105747</w:t>
      </w:r>
    </w:p>
    <w:p w:rsidR="002D296F" w:rsidRPr="002D296F" w:rsidRDefault="002D296F" w:rsidP="002D296F">
      <w:pPr>
        <w:rPr>
          <w:b/>
          <w:sz w:val="20"/>
          <w:szCs w:val="20"/>
          <w:lang w:val="en-GB"/>
        </w:rPr>
      </w:pPr>
      <w:r w:rsidRPr="002D296F">
        <w:rPr>
          <w:b/>
          <w:sz w:val="20"/>
          <w:szCs w:val="20"/>
          <w:lang w:val="en-GB"/>
        </w:rPr>
        <w:t>SUBJE</w:t>
      </w:r>
      <w:r>
        <w:rPr>
          <w:b/>
          <w:sz w:val="20"/>
          <w:szCs w:val="20"/>
          <w:lang w:val="en-GB"/>
        </w:rPr>
        <w:t>CT                    - LCMB7014</w:t>
      </w:r>
    </w:p>
    <w:p w:rsidR="002D296F" w:rsidRPr="002D296F" w:rsidRDefault="002D296F" w:rsidP="002D296F">
      <w:pPr>
        <w:rPr>
          <w:b/>
          <w:sz w:val="20"/>
          <w:szCs w:val="20"/>
          <w:lang w:val="en-GB"/>
        </w:rPr>
      </w:pPr>
      <w:r>
        <w:rPr>
          <w:b/>
          <w:sz w:val="20"/>
          <w:szCs w:val="20"/>
          <w:lang w:val="en-GB"/>
        </w:rPr>
        <w:t xml:space="preserve">SUBMISSION DATE </w:t>
      </w:r>
      <w:r w:rsidR="007A6ABE">
        <w:rPr>
          <w:b/>
          <w:sz w:val="20"/>
          <w:szCs w:val="20"/>
          <w:lang w:val="en-GB"/>
        </w:rPr>
        <w:t>- 29/APRIL</w:t>
      </w:r>
      <w:r w:rsidRPr="002D296F">
        <w:rPr>
          <w:b/>
          <w:sz w:val="20"/>
          <w:szCs w:val="20"/>
          <w:lang w:val="en-GB"/>
        </w:rPr>
        <w:t>/2022</w:t>
      </w:r>
    </w:p>
    <w:p w:rsidR="002D296F" w:rsidRPr="002D296F" w:rsidRDefault="007A6ABE" w:rsidP="002D296F">
      <w:pPr>
        <w:rPr>
          <w:b/>
          <w:sz w:val="20"/>
          <w:szCs w:val="20"/>
          <w:lang w:val="en-GB"/>
        </w:rPr>
      </w:pPr>
      <w:r>
        <w:rPr>
          <w:b/>
          <w:sz w:val="20"/>
          <w:szCs w:val="20"/>
          <w:lang w:val="en-GB"/>
        </w:rPr>
        <w:t xml:space="preserve"> WORD COUNT         - 6455</w:t>
      </w:r>
    </w:p>
    <w:p w:rsidR="002D296F" w:rsidRPr="002D296F" w:rsidRDefault="002D296F" w:rsidP="002D296F">
      <w:pPr>
        <w:rPr>
          <w:b/>
          <w:sz w:val="20"/>
          <w:szCs w:val="20"/>
          <w:lang w:val="en-GB"/>
        </w:rPr>
      </w:pPr>
      <w:r w:rsidRPr="002D296F">
        <w:rPr>
          <w:b/>
          <w:sz w:val="20"/>
          <w:szCs w:val="20"/>
          <w:lang w:val="en-GB"/>
        </w:rPr>
        <w:t>CHARACTER COUNT - 41694</w:t>
      </w:r>
    </w:p>
    <w:p w:rsidR="00D446CE" w:rsidRPr="00984DBD" w:rsidRDefault="00D446CE">
      <w:pPr>
        <w:jc w:val="center"/>
        <w:rPr>
          <w:rFonts w:ascii="Arial" w:hAnsi="Arial" w:cs="Arial"/>
          <w:b/>
          <w:sz w:val="32"/>
          <w:szCs w:val="32"/>
        </w:rPr>
      </w:pPr>
    </w:p>
    <w:p w:rsidR="00D446CE" w:rsidRPr="00984DBD" w:rsidRDefault="00D446CE" w:rsidP="002D296F">
      <w:pPr>
        <w:rPr>
          <w:rFonts w:ascii="Arial" w:hAnsi="Arial" w:cs="Arial"/>
          <w:b/>
          <w:sz w:val="32"/>
          <w:szCs w:val="32"/>
        </w:rPr>
      </w:pPr>
    </w:p>
    <w:p w:rsidR="00D446CE" w:rsidRPr="00984DBD" w:rsidRDefault="00D446CE">
      <w:pPr>
        <w:jc w:val="center"/>
        <w:rPr>
          <w:rFonts w:ascii="Arial" w:hAnsi="Arial" w:cs="Arial"/>
          <w:b/>
          <w:sz w:val="32"/>
          <w:szCs w:val="32"/>
        </w:rPr>
      </w:pPr>
    </w:p>
    <w:p w:rsidR="00B241E0" w:rsidRPr="00984DBD" w:rsidRDefault="002D296F" w:rsidP="002D296F">
      <w:pPr>
        <w:rPr>
          <w:rFonts w:ascii="Arial" w:hAnsi="Arial" w:cs="Arial"/>
          <w:b/>
          <w:sz w:val="32"/>
          <w:szCs w:val="32"/>
        </w:rPr>
      </w:pPr>
      <w:r>
        <w:rPr>
          <w:rFonts w:ascii="Arial" w:hAnsi="Arial" w:cs="Arial"/>
          <w:b/>
          <w:sz w:val="32"/>
          <w:szCs w:val="32"/>
        </w:rPr>
        <w:t xml:space="preserve">                         </w:t>
      </w:r>
      <w:r w:rsidR="00C10C1F" w:rsidRPr="00984DBD">
        <w:rPr>
          <w:rFonts w:ascii="Arial" w:hAnsi="Arial" w:cs="Arial"/>
          <w:b/>
          <w:sz w:val="32"/>
          <w:szCs w:val="32"/>
        </w:rPr>
        <w:t>INTERNATIONAL BUSINESS</w:t>
      </w:r>
    </w:p>
    <w:p w:rsidR="007C4C68" w:rsidRPr="00984DBD" w:rsidRDefault="00B241E0" w:rsidP="007C4C68">
      <w:pPr>
        <w:rPr>
          <w:rFonts w:ascii="Arial" w:hAnsi="Arial" w:cs="Arial"/>
          <w:b/>
          <w:sz w:val="32"/>
          <w:szCs w:val="32"/>
        </w:rPr>
      </w:pPr>
      <w:r w:rsidRPr="00984DBD">
        <w:rPr>
          <w:rFonts w:ascii="Arial" w:hAnsi="Arial" w:cs="Arial"/>
          <w:b/>
          <w:sz w:val="32"/>
          <w:szCs w:val="32"/>
        </w:rPr>
        <w:br w:type="page"/>
      </w:r>
      <w:bookmarkStart w:id="0" w:name="_iivmba6x8kzs" w:colFirst="0" w:colLast="0"/>
      <w:bookmarkEnd w:id="0"/>
    </w:p>
    <w:sdt>
      <w:sdtPr>
        <w:rPr>
          <w:rFonts w:ascii="Arial" w:eastAsia="Times New Roman" w:hAnsi="Arial" w:cs="Arial"/>
          <w:b/>
          <w:color w:val="auto"/>
          <w:sz w:val="28"/>
          <w:szCs w:val="22"/>
          <w:lang w:val="en-IN"/>
        </w:rPr>
        <w:id w:val="-1127998730"/>
        <w:docPartObj>
          <w:docPartGallery w:val="Table of Contents"/>
          <w:docPartUnique/>
        </w:docPartObj>
      </w:sdtPr>
      <w:sdtEndPr>
        <w:rPr>
          <w:bCs/>
          <w:noProof/>
          <w:sz w:val="22"/>
        </w:rPr>
      </w:sdtEndPr>
      <w:sdtContent>
        <w:p w:rsidR="007C4C68" w:rsidRPr="00984DBD" w:rsidRDefault="007C4C68" w:rsidP="007C4C68">
          <w:pPr>
            <w:pStyle w:val="TOCHeading"/>
            <w:spacing w:line="480" w:lineRule="auto"/>
            <w:jc w:val="center"/>
            <w:rPr>
              <w:rFonts w:ascii="Arial" w:hAnsi="Arial" w:cs="Arial"/>
              <w:b/>
              <w:color w:val="auto"/>
              <w:sz w:val="28"/>
            </w:rPr>
          </w:pPr>
          <w:r w:rsidRPr="00984DBD">
            <w:rPr>
              <w:rFonts w:ascii="Arial" w:hAnsi="Arial" w:cs="Arial"/>
              <w:b/>
              <w:color w:val="auto"/>
              <w:sz w:val="28"/>
            </w:rPr>
            <w:t>Table of Contents</w:t>
          </w:r>
        </w:p>
        <w:p w:rsidR="007C4C68" w:rsidRPr="00984DBD" w:rsidRDefault="001D13A2">
          <w:pPr>
            <w:pStyle w:val="TOC1"/>
            <w:tabs>
              <w:tab w:val="right" w:leader="dot" w:pos="9350"/>
            </w:tabs>
            <w:rPr>
              <w:rFonts w:ascii="Arial" w:eastAsiaTheme="minorEastAsia" w:hAnsi="Arial" w:cs="Arial"/>
              <w:noProof/>
              <w:lang w:eastAsia="en-IN"/>
            </w:rPr>
          </w:pPr>
          <w:r w:rsidRPr="001D13A2">
            <w:rPr>
              <w:rFonts w:ascii="Arial" w:hAnsi="Arial" w:cs="Arial"/>
            </w:rPr>
            <w:fldChar w:fldCharType="begin"/>
          </w:r>
          <w:r w:rsidR="007C4C68" w:rsidRPr="00984DBD">
            <w:rPr>
              <w:rFonts w:ascii="Arial" w:hAnsi="Arial" w:cs="Arial"/>
            </w:rPr>
            <w:instrText xml:space="preserve"> TOC \o "1-3" \h \z \u </w:instrText>
          </w:r>
          <w:r w:rsidRPr="001D13A2">
            <w:rPr>
              <w:rFonts w:ascii="Arial" w:hAnsi="Arial" w:cs="Arial"/>
            </w:rPr>
            <w:fldChar w:fldCharType="separate"/>
          </w:r>
          <w:hyperlink w:anchor="_Toc101214592" w:history="1">
            <w:r w:rsidR="007C4C68" w:rsidRPr="00984DBD">
              <w:rPr>
                <w:rStyle w:val="Hyperlink"/>
                <w:rFonts w:ascii="Arial" w:hAnsi="Arial" w:cs="Arial"/>
                <w:noProof/>
              </w:rPr>
              <w:t>1. Introduction</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_Toc101214592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593" w:history="1">
            <w:r w:rsidR="007C4C68" w:rsidRPr="00984DBD">
              <w:rPr>
                <w:rStyle w:val="Hyperlink"/>
                <w:rFonts w:ascii="Arial" w:hAnsi="Arial" w:cs="Arial"/>
                <w:noProof/>
              </w:rPr>
              <w:t>1.1. Background of the company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_Toc101214593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w:t>
            </w:r>
            <w:r w:rsidRPr="00984DBD">
              <w:rPr>
                <w:rFonts w:ascii="Arial" w:hAnsi="Arial" w:cs="Arial"/>
                <w:noProof/>
                <w:webHidden/>
              </w:rPr>
              <w:fldChar w:fldCharType="end"/>
            </w:r>
          </w:hyperlink>
        </w:p>
        <w:p w:rsidR="007C4C68" w:rsidRPr="00984DBD" w:rsidRDefault="001D13A2">
          <w:pPr>
            <w:pStyle w:val="TOC1"/>
            <w:tabs>
              <w:tab w:val="right" w:leader="dot" w:pos="9350"/>
            </w:tabs>
            <w:rPr>
              <w:rFonts w:ascii="Arial" w:eastAsiaTheme="minorEastAsia" w:hAnsi="Arial" w:cs="Arial"/>
              <w:noProof/>
              <w:lang w:eastAsia="en-IN"/>
            </w:rPr>
          </w:pPr>
          <w:hyperlink w:anchor="_Toc101214594" w:history="1">
            <w:r w:rsidR="007C4C68" w:rsidRPr="00984DBD">
              <w:rPr>
                <w:rStyle w:val="Hyperlink"/>
                <w:rFonts w:ascii="Arial" w:hAnsi="Arial" w:cs="Arial"/>
                <w:noProof/>
              </w:rPr>
              <w:t>2. Critical evaluation of the “main features which contribute to the international business environment and its main institutions."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_Toc101214594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4</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595" w:history="1">
            <w:r w:rsidR="007C4C68" w:rsidRPr="00984DBD">
              <w:rPr>
                <w:rStyle w:val="Hyperlink"/>
                <w:rFonts w:ascii="Arial" w:hAnsi="Arial" w:cs="Arial"/>
                <w:noProof/>
              </w:rPr>
              <w:t>2.1. Operations management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_Toc101214595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5</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596" w:history="1">
            <w:r w:rsidR="007C4C68" w:rsidRPr="00984DBD">
              <w:rPr>
                <w:rStyle w:val="Hyperlink"/>
                <w:rFonts w:ascii="Arial" w:hAnsi="Arial" w:cs="Arial"/>
                <w:noProof/>
              </w:rPr>
              <w:t>2.2. Marketing management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_Toc101214596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7</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597" w:history="1">
            <w:r w:rsidR="007C4C68" w:rsidRPr="00984DBD">
              <w:rPr>
                <w:rStyle w:val="Hyperlink"/>
                <w:rFonts w:ascii="Arial" w:hAnsi="Arial" w:cs="Arial"/>
                <w:noProof/>
              </w:rPr>
              <w:t>2.3. Human Resource Management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_Toc101214597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9</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598" w:history="1">
            <w:r w:rsidR="007C4C68" w:rsidRPr="00984DBD">
              <w:rPr>
                <w:rStyle w:val="Hyperlink"/>
                <w:rFonts w:ascii="Arial" w:hAnsi="Arial" w:cs="Arial"/>
                <w:noProof/>
              </w:rPr>
              <w:t>2.4. Critical evaluation of the "key decisions underpinning international organisational strategy."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_Toc101214598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10</w:t>
            </w:r>
            <w:r w:rsidRPr="00984DBD">
              <w:rPr>
                <w:rFonts w:ascii="Arial" w:hAnsi="Arial" w:cs="Arial"/>
                <w:noProof/>
                <w:webHidden/>
              </w:rPr>
              <w:fldChar w:fldCharType="end"/>
            </w:r>
          </w:hyperlink>
        </w:p>
        <w:p w:rsidR="007C4C68" w:rsidRPr="00984DBD" w:rsidRDefault="001D13A2">
          <w:pPr>
            <w:pStyle w:val="TOC1"/>
            <w:tabs>
              <w:tab w:val="right" w:leader="dot" w:pos="9350"/>
            </w:tabs>
            <w:rPr>
              <w:rFonts w:ascii="Arial" w:eastAsiaTheme="minorEastAsia" w:hAnsi="Arial" w:cs="Arial"/>
              <w:noProof/>
              <w:lang w:eastAsia="en-IN"/>
            </w:rPr>
          </w:pPr>
          <w:hyperlink w:anchor="_Toc101214599" w:history="1">
            <w:r w:rsidR="007C4C68" w:rsidRPr="00984DBD">
              <w:rPr>
                <w:rStyle w:val="Hyperlink"/>
                <w:rFonts w:ascii="Arial" w:hAnsi="Arial" w:cs="Arial"/>
                <w:noProof/>
              </w:rPr>
              <w:t>3. Evaluation of the different modes of engagement with international markets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_Toc101214599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11</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00" w:history="1">
            <w:r w:rsidR="007C4C68" w:rsidRPr="00984DBD">
              <w:rPr>
                <w:rStyle w:val="Hyperlink"/>
                <w:rFonts w:ascii="Arial" w:hAnsi="Arial" w:cs="Arial"/>
                <w:noProof/>
              </w:rPr>
              <w:t>3.1. External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_Toc101214600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11</w:t>
            </w:r>
            <w:r w:rsidRPr="00984DBD">
              <w:rPr>
                <w:rFonts w:ascii="Arial" w:hAnsi="Arial" w:cs="Arial"/>
                <w:noProof/>
                <w:webHidden/>
              </w:rPr>
              <w:fldChar w:fldCharType="end"/>
            </w:r>
          </w:hyperlink>
        </w:p>
        <w:p w:rsidR="007C4C68" w:rsidRPr="00984DBD" w:rsidRDefault="001D13A2">
          <w:pPr>
            <w:pStyle w:val="TOC3"/>
            <w:tabs>
              <w:tab w:val="right" w:leader="dot" w:pos="9350"/>
            </w:tabs>
            <w:rPr>
              <w:rFonts w:ascii="Arial" w:eastAsiaTheme="minorEastAsia" w:hAnsi="Arial" w:cs="Arial"/>
              <w:noProof/>
              <w:lang w:eastAsia="en-IN"/>
            </w:rPr>
          </w:pPr>
          <w:hyperlink w:anchor="_Toc101214601" w:history="1">
            <w:r w:rsidR="007C4C68" w:rsidRPr="00984DBD">
              <w:rPr>
                <w:rStyle w:val="Hyperlink"/>
                <w:rFonts w:ascii="Arial" w:hAnsi="Arial" w:cs="Arial"/>
                <w:noProof/>
              </w:rPr>
              <w:t>3.1.1. PESTLE analysis of the Japanese market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_Toc101214601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11</w:t>
            </w:r>
            <w:r w:rsidRPr="00984DBD">
              <w:rPr>
                <w:rFonts w:ascii="Arial" w:hAnsi="Arial" w:cs="Arial"/>
                <w:noProof/>
                <w:webHidden/>
              </w:rPr>
              <w:fldChar w:fldCharType="end"/>
            </w:r>
          </w:hyperlink>
        </w:p>
        <w:p w:rsidR="007C4C68" w:rsidRPr="00984DBD" w:rsidRDefault="001D13A2">
          <w:pPr>
            <w:pStyle w:val="TOC3"/>
            <w:tabs>
              <w:tab w:val="right" w:leader="dot" w:pos="9350"/>
            </w:tabs>
            <w:rPr>
              <w:rFonts w:ascii="Arial" w:eastAsiaTheme="minorEastAsia" w:hAnsi="Arial" w:cs="Arial"/>
              <w:noProof/>
              <w:lang w:eastAsia="en-IN"/>
            </w:rPr>
          </w:pPr>
          <w:hyperlink w:anchor="_Toc101214602" w:history="1">
            <w:r w:rsidR="007C4C68" w:rsidRPr="00984DBD">
              <w:rPr>
                <w:rStyle w:val="Hyperlink"/>
                <w:rFonts w:ascii="Arial" w:hAnsi="Arial" w:cs="Arial"/>
                <w:noProof/>
              </w:rPr>
              <w:t>3.1.2. PESTLE analysis of the Chinese market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_Toc101214602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13</w:t>
            </w:r>
            <w:r w:rsidRPr="00984DBD">
              <w:rPr>
                <w:rFonts w:ascii="Arial" w:hAnsi="Arial" w:cs="Arial"/>
                <w:noProof/>
                <w:webHidden/>
              </w:rPr>
              <w:fldChar w:fldCharType="end"/>
            </w:r>
          </w:hyperlink>
        </w:p>
        <w:p w:rsidR="007C4C68" w:rsidRPr="00984DBD" w:rsidRDefault="001D13A2">
          <w:pPr>
            <w:pStyle w:val="TOC3"/>
            <w:tabs>
              <w:tab w:val="right" w:leader="dot" w:pos="9350"/>
            </w:tabs>
            <w:rPr>
              <w:rFonts w:ascii="Arial" w:eastAsiaTheme="minorEastAsia" w:hAnsi="Arial" w:cs="Arial"/>
              <w:noProof/>
              <w:lang w:eastAsia="en-IN"/>
            </w:rPr>
          </w:pPr>
          <w:hyperlink w:anchor="_Toc101214603" w:history="1">
            <w:r w:rsidR="007C4C68" w:rsidRPr="00984DBD">
              <w:rPr>
                <w:rStyle w:val="Hyperlink"/>
                <w:rFonts w:ascii="Arial" w:hAnsi="Arial" w:cs="Arial"/>
                <w:noProof/>
              </w:rPr>
              <w:t>3.1.3. Identified issues in the "international operating environment."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_Toc101214603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14</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04" w:history="1">
            <w:r w:rsidR="007C4C68" w:rsidRPr="00984DBD">
              <w:rPr>
                <w:rStyle w:val="Hyperlink"/>
                <w:rFonts w:ascii="Arial" w:hAnsi="Arial" w:cs="Arial"/>
                <w:noProof/>
              </w:rPr>
              <w:t>3.1.4. 7P’s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_Toc101214604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14</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05" w:history="1">
            <w:r w:rsidR="007C4C68" w:rsidRPr="00984DBD">
              <w:rPr>
                <w:rStyle w:val="Hyperlink"/>
                <w:rFonts w:ascii="Arial" w:hAnsi="Arial" w:cs="Arial"/>
                <w:noProof/>
              </w:rPr>
              <w:t>3.2. Situational analysis of the business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_Toc101214605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17</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06" w:history="1">
            <w:r w:rsidR="007C4C68" w:rsidRPr="00984DBD">
              <w:rPr>
                <w:rStyle w:val="Hyperlink"/>
                <w:rFonts w:ascii="Arial" w:hAnsi="Arial" w:cs="Arial"/>
                <w:noProof/>
              </w:rPr>
              <w:t>3.2.1. SWOT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_Toc101214606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17</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07" w:history="1">
            <w:r w:rsidR="007C4C68" w:rsidRPr="00984DBD">
              <w:rPr>
                <w:rStyle w:val="Hyperlink"/>
                <w:rFonts w:ascii="Arial" w:hAnsi="Arial" w:cs="Arial"/>
                <w:noProof/>
              </w:rPr>
              <w:t>3.2.2. Porter’s Five Forces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_Toc101214607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19</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08" w:history="1">
            <w:r w:rsidR="007C4C68" w:rsidRPr="00984DBD">
              <w:rPr>
                <w:rStyle w:val="Hyperlink"/>
                <w:rFonts w:ascii="Arial" w:hAnsi="Arial" w:cs="Arial"/>
                <w:noProof/>
              </w:rPr>
              <w:t>Table 6: Competitive analysis of Toyota in the Chinese market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_Toc101214608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20</w:t>
            </w:r>
            <w:r w:rsidRPr="00984DBD">
              <w:rPr>
                <w:rFonts w:ascii="Arial" w:hAnsi="Arial" w:cs="Arial"/>
                <w:noProof/>
                <w:webHidden/>
              </w:rPr>
              <w:fldChar w:fldCharType="end"/>
            </w:r>
          </w:hyperlink>
        </w:p>
        <w:p w:rsidR="007C4C68" w:rsidRPr="00984DBD" w:rsidRDefault="001D13A2">
          <w:pPr>
            <w:pStyle w:val="TOC1"/>
            <w:tabs>
              <w:tab w:val="right" w:leader="dot" w:pos="9350"/>
            </w:tabs>
            <w:rPr>
              <w:rFonts w:ascii="Arial" w:eastAsiaTheme="minorEastAsia" w:hAnsi="Arial" w:cs="Arial"/>
              <w:noProof/>
              <w:lang w:eastAsia="en-IN"/>
            </w:rPr>
          </w:pPr>
          <w:hyperlink w:anchor="_Toc101214609" w:history="1">
            <w:r w:rsidR="007C4C68" w:rsidRPr="00984DBD">
              <w:rPr>
                <w:rStyle w:val="Hyperlink"/>
                <w:rFonts w:ascii="Arial" w:hAnsi="Arial" w:cs="Arial"/>
                <w:noProof/>
              </w:rPr>
              <w:t>4. Analysing the international business environment through theoretical insights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_Toc101214609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20</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10" w:history="1">
            <w:r w:rsidR="007C4C68" w:rsidRPr="00984DBD">
              <w:rPr>
                <w:rStyle w:val="Hyperlink"/>
                <w:rFonts w:ascii="Arial" w:hAnsi="Arial" w:cs="Arial"/>
                <w:noProof/>
              </w:rPr>
              <w:t>4.1. Hofstede’s theory of cultural dimensions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_Toc101214610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20</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11" w:history="1">
            <w:r w:rsidR="007C4C68" w:rsidRPr="00984DBD">
              <w:rPr>
                <w:rStyle w:val="Hyperlink"/>
                <w:rFonts w:ascii="Arial" w:hAnsi="Arial" w:cs="Arial"/>
                <w:noProof/>
              </w:rPr>
              <w:t>4.2. Porter’s diamond model</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_Toc101214611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22</w:t>
            </w:r>
            <w:r w:rsidRPr="00984DBD">
              <w:rPr>
                <w:rFonts w:ascii="Arial" w:hAnsi="Arial" w:cs="Arial"/>
                <w:noProof/>
                <w:webHidden/>
              </w:rPr>
              <w:fldChar w:fldCharType="end"/>
            </w:r>
          </w:hyperlink>
        </w:p>
        <w:p w:rsidR="007C4C68" w:rsidRPr="00984DBD" w:rsidRDefault="001D13A2">
          <w:pPr>
            <w:pStyle w:val="TOC1"/>
            <w:tabs>
              <w:tab w:val="right" w:leader="dot" w:pos="9350"/>
            </w:tabs>
            <w:rPr>
              <w:rFonts w:ascii="Arial" w:eastAsiaTheme="minorEastAsia" w:hAnsi="Arial" w:cs="Arial"/>
              <w:noProof/>
              <w:lang w:eastAsia="en-IN"/>
            </w:rPr>
          </w:pPr>
          <w:hyperlink w:anchor="_Toc101214612" w:history="1">
            <w:r w:rsidR="007C4C68" w:rsidRPr="00984DBD">
              <w:rPr>
                <w:rStyle w:val="Hyperlink"/>
                <w:rFonts w:ascii="Arial" w:hAnsi="Arial" w:cs="Arial"/>
                <w:noProof/>
              </w:rPr>
              <w:t>5. Analysis of risks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_Toc101214612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24</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13" w:history="1">
            <w:r w:rsidR="007C4C68" w:rsidRPr="00984DBD">
              <w:rPr>
                <w:rStyle w:val="Hyperlink"/>
                <w:rFonts w:ascii="Arial" w:hAnsi="Arial" w:cs="Arial"/>
                <w:noProof/>
              </w:rPr>
              <w:t>5.1 Risk register matrix</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_Toc101214613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24</w:t>
            </w:r>
            <w:r w:rsidRPr="00984DBD">
              <w:rPr>
                <w:rFonts w:ascii="Arial" w:hAnsi="Arial" w:cs="Arial"/>
                <w:noProof/>
                <w:webHidden/>
              </w:rPr>
              <w:fldChar w:fldCharType="end"/>
            </w:r>
          </w:hyperlink>
        </w:p>
        <w:p w:rsidR="007C4C68" w:rsidRPr="00984DBD" w:rsidRDefault="001D13A2">
          <w:pPr>
            <w:pStyle w:val="TOC1"/>
            <w:tabs>
              <w:tab w:val="right" w:leader="dot" w:pos="9350"/>
            </w:tabs>
            <w:rPr>
              <w:rFonts w:ascii="Arial" w:eastAsiaTheme="minorEastAsia" w:hAnsi="Arial" w:cs="Arial"/>
              <w:noProof/>
              <w:lang w:eastAsia="en-IN"/>
            </w:rPr>
          </w:pPr>
          <w:hyperlink w:anchor="_Toc101214614" w:history="1">
            <w:r w:rsidR="007C4C68" w:rsidRPr="00984DBD">
              <w:rPr>
                <w:rStyle w:val="Hyperlink"/>
                <w:rFonts w:ascii="Arial" w:hAnsi="Arial" w:cs="Arial"/>
                <w:noProof/>
              </w:rPr>
              <w:t>Conclusion</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_Toc101214614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25</w:t>
            </w:r>
            <w:r w:rsidRPr="00984DBD">
              <w:rPr>
                <w:rFonts w:ascii="Arial" w:hAnsi="Arial" w:cs="Arial"/>
                <w:noProof/>
                <w:webHidden/>
              </w:rPr>
              <w:fldChar w:fldCharType="end"/>
            </w:r>
          </w:hyperlink>
        </w:p>
        <w:p w:rsidR="007C4C68" w:rsidRPr="00984DBD" w:rsidRDefault="001D13A2">
          <w:pPr>
            <w:pStyle w:val="TOC1"/>
            <w:tabs>
              <w:tab w:val="right" w:leader="dot" w:pos="9350"/>
            </w:tabs>
            <w:rPr>
              <w:rFonts w:ascii="Arial" w:eastAsiaTheme="minorEastAsia" w:hAnsi="Arial" w:cs="Arial"/>
              <w:noProof/>
              <w:lang w:eastAsia="en-IN"/>
            </w:rPr>
          </w:pPr>
          <w:hyperlink w:anchor="_Toc101214615" w:history="1">
            <w:r w:rsidR="007C4C68" w:rsidRPr="00984DBD">
              <w:rPr>
                <w:rStyle w:val="Hyperlink"/>
                <w:rFonts w:ascii="Arial" w:hAnsi="Arial" w:cs="Arial"/>
                <w:noProof/>
              </w:rPr>
              <w:t>Reference list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_Toc101214615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27</w:t>
            </w:r>
            <w:r w:rsidRPr="00984DBD">
              <w:rPr>
                <w:rFonts w:ascii="Arial" w:hAnsi="Arial" w:cs="Arial"/>
                <w:noProof/>
                <w:webHidden/>
              </w:rPr>
              <w:fldChar w:fldCharType="end"/>
            </w:r>
          </w:hyperlink>
        </w:p>
        <w:p w:rsidR="007C4C68" w:rsidRPr="00984DBD" w:rsidRDefault="001D13A2">
          <w:pPr>
            <w:pStyle w:val="TOC1"/>
            <w:tabs>
              <w:tab w:val="right" w:leader="dot" w:pos="9350"/>
            </w:tabs>
            <w:rPr>
              <w:rFonts w:ascii="Arial" w:eastAsiaTheme="minorEastAsia" w:hAnsi="Arial" w:cs="Arial"/>
              <w:noProof/>
              <w:lang w:eastAsia="en-IN"/>
            </w:rPr>
          </w:pPr>
          <w:hyperlink w:anchor="_Toc101214616" w:history="1">
            <w:r w:rsidR="007C4C68" w:rsidRPr="00984DBD">
              <w:rPr>
                <w:rStyle w:val="Hyperlink"/>
                <w:rFonts w:ascii="Arial" w:hAnsi="Arial" w:cs="Arial"/>
                <w:noProof/>
              </w:rPr>
              <w:t>Appendices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_Toc101214616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34</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17" w:history="1">
            <w:r w:rsidR="007C4C68" w:rsidRPr="00984DBD">
              <w:rPr>
                <w:rStyle w:val="Hyperlink"/>
                <w:rFonts w:ascii="Arial" w:hAnsi="Arial" w:cs="Arial"/>
                <w:noProof/>
              </w:rPr>
              <w:t>Appendix 1: Japan political stability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_Toc101214617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34</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18" w:history="1">
            <w:r w:rsidR="007C4C68" w:rsidRPr="00984DBD">
              <w:rPr>
                <w:rStyle w:val="Hyperlink"/>
                <w:rFonts w:ascii="Arial" w:hAnsi="Arial" w:cs="Arial"/>
                <w:noProof/>
              </w:rPr>
              <w:t>Appendix 2: Japanese population statistics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_Toc101214618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34</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19" w:history="1">
            <w:r w:rsidR="007C4C68" w:rsidRPr="00984DBD">
              <w:rPr>
                <w:rStyle w:val="Hyperlink"/>
                <w:rFonts w:ascii="Arial" w:hAnsi="Arial" w:cs="Arial"/>
                <w:noProof/>
              </w:rPr>
              <w:t>Appendix 3: China political stability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_Toc101214619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35</w:t>
            </w:r>
            <w:r w:rsidRPr="00984DBD">
              <w:rPr>
                <w:rFonts w:ascii="Arial" w:hAnsi="Arial" w:cs="Arial"/>
                <w:noProof/>
                <w:webHidden/>
              </w:rPr>
              <w:fldChar w:fldCharType="end"/>
            </w:r>
          </w:hyperlink>
        </w:p>
        <w:p w:rsidR="007C4C68" w:rsidRPr="00984DBD" w:rsidRDefault="001D13A2">
          <w:pPr>
            <w:pStyle w:val="TOC2"/>
            <w:tabs>
              <w:tab w:val="right" w:leader="dot" w:pos="9350"/>
            </w:tabs>
            <w:rPr>
              <w:rFonts w:ascii="Arial" w:eastAsiaTheme="minorEastAsia" w:hAnsi="Arial" w:cs="Arial"/>
              <w:noProof/>
              <w:lang w:eastAsia="en-IN"/>
            </w:rPr>
          </w:pPr>
          <w:hyperlink w:anchor="_Toc101214620" w:history="1">
            <w:r w:rsidR="007C4C68" w:rsidRPr="00984DBD">
              <w:rPr>
                <w:rStyle w:val="Hyperlink"/>
                <w:rFonts w:ascii="Arial" w:hAnsi="Arial" w:cs="Arial"/>
                <w:noProof/>
              </w:rPr>
              <w:t>Appendix 5: Market share of Toyota</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_Toc101214620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36</w:t>
            </w:r>
            <w:r w:rsidRPr="00984DBD">
              <w:rPr>
                <w:rFonts w:ascii="Arial" w:hAnsi="Arial" w:cs="Arial"/>
                <w:noProof/>
                <w:webHidden/>
              </w:rPr>
              <w:fldChar w:fldCharType="end"/>
            </w:r>
          </w:hyperlink>
        </w:p>
        <w:p w:rsidR="007C4C68" w:rsidRPr="00984DBD" w:rsidRDefault="001D13A2">
          <w:pPr>
            <w:rPr>
              <w:rFonts w:ascii="Arial" w:hAnsi="Arial" w:cs="Arial"/>
            </w:rPr>
          </w:pPr>
          <w:r w:rsidRPr="00984DBD">
            <w:rPr>
              <w:rFonts w:ascii="Arial" w:hAnsi="Arial" w:cs="Arial"/>
              <w:b/>
              <w:bCs/>
              <w:noProof/>
            </w:rPr>
            <w:fldChar w:fldCharType="end"/>
          </w:r>
        </w:p>
      </w:sdtContent>
    </w:sdt>
    <w:p w:rsidR="00D446CE" w:rsidRPr="00984DBD" w:rsidRDefault="00D446CE">
      <w:pPr>
        <w:pStyle w:val="Heading1"/>
        <w:rPr>
          <w:rFonts w:ascii="Arial" w:hAnsi="Arial" w:cs="Arial"/>
        </w:rPr>
      </w:pPr>
    </w:p>
    <w:p w:rsidR="00984DBD" w:rsidRPr="00984DBD" w:rsidRDefault="00984DBD">
      <w:pPr>
        <w:rPr>
          <w:rFonts w:ascii="Arial" w:hAnsi="Arial" w:cs="Arial"/>
          <w:b/>
          <w:sz w:val="28"/>
          <w:szCs w:val="28"/>
        </w:rPr>
      </w:pPr>
      <w:bookmarkStart w:id="1" w:name="_skunp11cj9pi" w:colFirst="0" w:colLast="0"/>
      <w:bookmarkStart w:id="2" w:name="_Toc101214592"/>
      <w:bookmarkEnd w:id="1"/>
      <w:r w:rsidRPr="00984DBD">
        <w:rPr>
          <w:rFonts w:ascii="Arial" w:hAnsi="Arial" w:cs="Arial"/>
        </w:rPr>
        <w:br w:type="page"/>
      </w:r>
    </w:p>
    <w:p w:rsidR="00D446CE" w:rsidRPr="00984DBD" w:rsidRDefault="00C10C1F">
      <w:pPr>
        <w:pStyle w:val="Heading1"/>
        <w:rPr>
          <w:rFonts w:ascii="Arial" w:hAnsi="Arial" w:cs="Arial"/>
        </w:rPr>
      </w:pPr>
      <w:r w:rsidRPr="00984DBD">
        <w:rPr>
          <w:rFonts w:ascii="Arial" w:hAnsi="Arial" w:cs="Arial"/>
        </w:rPr>
        <w:lastRenderedPageBreak/>
        <w:t>1. Introduction</w:t>
      </w:r>
      <w:bookmarkEnd w:id="2"/>
      <w:r w:rsidRPr="00984DBD">
        <w:rPr>
          <w:rFonts w:ascii="Arial" w:hAnsi="Arial" w:cs="Arial"/>
        </w:rPr>
        <w:tab/>
      </w:r>
    </w:p>
    <w:p w:rsidR="00D446CE" w:rsidRPr="00984DBD" w:rsidRDefault="00C10C1F">
      <w:pPr>
        <w:rPr>
          <w:rFonts w:ascii="Arial" w:hAnsi="Arial" w:cs="Arial"/>
        </w:rPr>
      </w:pPr>
      <w:r w:rsidRPr="00984DBD">
        <w:rPr>
          <w:rFonts w:ascii="Arial" w:hAnsi="Arial" w:cs="Arial"/>
        </w:rPr>
        <w:t xml:space="preserve">Market entrance plays a significant role in expanding business globally and ensuring business sustainability. Therefore, monitoring operations, Human resources, and marketing in the international context are essential to running a multinational business successfully. In this context, the study is going to focus on the </w:t>
      </w:r>
      <w:r w:rsidRPr="00984DBD">
        <w:rPr>
          <w:rFonts w:ascii="Arial" w:hAnsi="Arial" w:cs="Arial"/>
          <w:b/>
          <w:i/>
        </w:rPr>
        <w:t>business expansion strategy of Toyota in China</w:t>
      </w:r>
      <w:r w:rsidRPr="00984DBD">
        <w:rPr>
          <w:rFonts w:ascii="Arial" w:hAnsi="Arial" w:cs="Arial"/>
        </w:rPr>
        <w:t xml:space="preserve">. Operation management, Humann resource management and marketing management of Toyota will be discussed to evaluate the critical decisions of Toyota in expanding business in China. Risks and potentials in making entry into the Chinese market will be analysed through external and situational market analysis. Theoretical analysis will also be implemented to interpret Toyota's global expansion strategies in China by aligning with relevant theories ad models. Risks in global expansion during the market entrance in China will be recognised based on the results of </w:t>
      </w:r>
      <w:r w:rsidRPr="00984DBD">
        <w:rPr>
          <w:rFonts w:ascii="Arial" w:hAnsi="Arial" w:cs="Arial"/>
          <w:b/>
          <w:i/>
        </w:rPr>
        <w:t>the PESTLE analysis, 7P's analysis, Porter's five forces analysis</w:t>
      </w:r>
      <w:r w:rsidRPr="00984DBD">
        <w:rPr>
          <w:rFonts w:ascii="Arial" w:hAnsi="Arial" w:cs="Arial"/>
        </w:rPr>
        <w:t xml:space="preserve">, and concerning mitigation strategies. </w:t>
      </w:r>
    </w:p>
    <w:p w:rsidR="00D446CE" w:rsidRPr="00984DBD" w:rsidRDefault="00C10C1F">
      <w:pPr>
        <w:pStyle w:val="Heading2"/>
        <w:rPr>
          <w:rFonts w:ascii="Arial" w:hAnsi="Arial" w:cs="Arial"/>
        </w:rPr>
      </w:pPr>
      <w:bookmarkStart w:id="3" w:name="_x5qykl2xnxej" w:colFirst="0" w:colLast="0"/>
      <w:bookmarkStart w:id="4" w:name="_Toc101214593"/>
      <w:bookmarkEnd w:id="3"/>
      <w:r w:rsidRPr="00984DBD">
        <w:rPr>
          <w:rFonts w:ascii="Arial" w:hAnsi="Arial" w:cs="Arial"/>
        </w:rPr>
        <w:t>1.1. Background of the company</w:t>
      </w:r>
      <w:bookmarkEnd w:id="4"/>
    </w:p>
    <w:p w:rsidR="00D446CE" w:rsidRPr="00984DBD" w:rsidRDefault="00C10C1F">
      <w:pPr>
        <w:rPr>
          <w:rFonts w:ascii="Arial" w:hAnsi="Arial" w:cs="Arial"/>
        </w:rPr>
      </w:pPr>
      <w:r w:rsidRPr="00984DBD">
        <w:rPr>
          <w:rFonts w:ascii="Arial" w:hAnsi="Arial" w:cs="Arial"/>
        </w:rPr>
        <w:t xml:space="preserve">Toyota Motor Corporation is a Japanese multinational automobile manufacturer brand that started its journey in </w:t>
      </w:r>
      <w:r w:rsidRPr="00984DBD">
        <w:rPr>
          <w:rFonts w:ascii="Arial" w:hAnsi="Arial" w:cs="Arial"/>
          <w:b/>
          <w:i/>
        </w:rPr>
        <w:t>1937</w:t>
      </w:r>
      <w:r w:rsidRPr="00984DBD">
        <w:rPr>
          <w:rFonts w:ascii="Arial" w:hAnsi="Arial" w:cs="Arial"/>
        </w:rPr>
        <w:t xml:space="preserve">. The organisation produces world-class automobiles and machinery all over the world. It is headquartered in Toyota city, Aichi in Japan and established its business units in America, Europe, South and South-East Asia. The multinational company recently produced automobiles in four divisions, including </w:t>
      </w:r>
      <w:r w:rsidRPr="00984DBD">
        <w:rPr>
          <w:rFonts w:ascii="Arial" w:hAnsi="Arial" w:cs="Arial"/>
          <w:b/>
          <w:i/>
        </w:rPr>
        <w:t xml:space="preserve">Lexus, Scion, Randz, and Toyota, </w:t>
      </w:r>
      <w:r w:rsidRPr="00984DBD">
        <w:rPr>
          <w:rFonts w:ascii="Arial" w:hAnsi="Arial" w:cs="Arial"/>
        </w:rPr>
        <w:t xml:space="preserve">while currently, it is focusing on the production of </w:t>
      </w:r>
      <w:r w:rsidRPr="00984DBD">
        <w:rPr>
          <w:rFonts w:ascii="Arial" w:hAnsi="Arial" w:cs="Arial"/>
          <w:b/>
          <w:i/>
        </w:rPr>
        <w:t>“hybrid electric vehicles”</w:t>
      </w:r>
      <w:r w:rsidRPr="00984DBD">
        <w:rPr>
          <w:rFonts w:ascii="Arial" w:hAnsi="Arial" w:cs="Arial"/>
        </w:rPr>
        <w:t xml:space="preserve">. According to the business report, the production output of Toyota measured at </w:t>
      </w:r>
      <w:r w:rsidRPr="00984DBD">
        <w:rPr>
          <w:rFonts w:ascii="Arial" w:hAnsi="Arial" w:cs="Arial"/>
          <w:b/>
          <w:i/>
        </w:rPr>
        <w:t>9,472,556</w:t>
      </w:r>
      <w:r w:rsidRPr="00984DBD">
        <w:rPr>
          <w:rFonts w:ascii="Arial" w:hAnsi="Arial" w:cs="Arial"/>
        </w:rPr>
        <w:t xml:space="preserve"> in the financial year 2021 (Statista, 2022k). It has been observed that the organisation earned revenue of </w:t>
      </w:r>
      <w:r w:rsidRPr="00984DBD">
        <w:rPr>
          <w:rFonts w:ascii="Arial" w:hAnsi="Arial" w:cs="Arial"/>
          <w:b/>
          <w:i/>
        </w:rPr>
        <w:t>256.7 billion U.S. dollars</w:t>
      </w:r>
      <w:r w:rsidRPr="00984DBD">
        <w:rPr>
          <w:rFonts w:ascii="Arial" w:hAnsi="Arial" w:cs="Arial"/>
        </w:rPr>
        <w:t xml:space="preserve"> in 2021, while the net income accounted for </w:t>
      </w:r>
      <w:r w:rsidRPr="00984DBD">
        <w:rPr>
          <w:rFonts w:ascii="Arial" w:hAnsi="Arial" w:cs="Arial"/>
          <w:b/>
          <w:i/>
        </w:rPr>
        <w:t xml:space="preserve">18,043.23 million USD </w:t>
      </w:r>
      <w:r w:rsidRPr="00984DBD">
        <w:rPr>
          <w:rFonts w:ascii="Arial" w:hAnsi="Arial" w:cs="Arial"/>
        </w:rPr>
        <w:t xml:space="preserve">in the same year (Statista, 2022k). Accordingly, the company's total assets were </w:t>
      </w:r>
      <w:r w:rsidRPr="00984DBD">
        <w:rPr>
          <w:rFonts w:ascii="Arial" w:hAnsi="Arial" w:cs="Arial"/>
          <w:b/>
          <w:i/>
        </w:rPr>
        <w:t>562 billion USD</w:t>
      </w:r>
      <w:r w:rsidRPr="00984DBD">
        <w:rPr>
          <w:rFonts w:ascii="Arial" w:hAnsi="Arial" w:cs="Arial"/>
        </w:rPr>
        <w:t xml:space="preserve"> in the financial year of 2021, with an </w:t>
      </w:r>
      <w:r w:rsidR="00B241E0" w:rsidRPr="00984DBD">
        <w:rPr>
          <w:rFonts w:ascii="Arial" w:hAnsi="Arial" w:cs="Arial"/>
        </w:rPr>
        <w:t>employee’s</w:t>
      </w:r>
      <w:r w:rsidRPr="00984DBD">
        <w:rPr>
          <w:rFonts w:ascii="Arial" w:hAnsi="Arial" w:cs="Arial"/>
        </w:rPr>
        <w:t xml:space="preserve"> strength of </w:t>
      </w:r>
      <w:r w:rsidRPr="00984DBD">
        <w:rPr>
          <w:rFonts w:ascii="Arial" w:hAnsi="Arial" w:cs="Arial"/>
          <w:b/>
          <w:i/>
        </w:rPr>
        <w:t xml:space="preserve">366,283 </w:t>
      </w:r>
      <w:r w:rsidRPr="00984DBD">
        <w:rPr>
          <w:rFonts w:ascii="Arial" w:hAnsi="Arial" w:cs="Arial"/>
        </w:rPr>
        <w:t xml:space="preserve">worldwide (Statista, 2021e). </w:t>
      </w:r>
      <w:r w:rsidRPr="00984DBD">
        <w:rPr>
          <w:rFonts w:ascii="Arial" w:hAnsi="Arial" w:cs="Arial"/>
        </w:rPr>
        <w:lastRenderedPageBreak/>
        <w:t>Toyota made a market entry in China in 2004 by making a joint venture with</w:t>
      </w:r>
      <w:r w:rsidRPr="00984DBD">
        <w:rPr>
          <w:rFonts w:ascii="Arial" w:hAnsi="Arial" w:cs="Arial"/>
          <w:b/>
          <w:i/>
        </w:rPr>
        <w:t xml:space="preserve">G.A.C.C Group </w:t>
      </w:r>
      <w:r w:rsidRPr="00984DBD">
        <w:rPr>
          <w:rFonts w:ascii="Arial" w:hAnsi="Arial" w:cs="Arial"/>
        </w:rPr>
        <w:t xml:space="preserve">and established its headquarters in </w:t>
      </w:r>
      <w:r w:rsidRPr="00984DBD">
        <w:rPr>
          <w:rFonts w:ascii="Arial" w:hAnsi="Arial" w:cs="Arial"/>
          <w:b/>
          <w:i/>
        </w:rPr>
        <w:t xml:space="preserve">Guangzhou </w:t>
      </w:r>
      <w:r w:rsidRPr="00984DBD">
        <w:rPr>
          <w:rFonts w:ascii="Arial" w:hAnsi="Arial" w:cs="Arial"/>
        </w:rPr>
        <w:t xml:space="preserve">to monitor Chinese operations. </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876925" cy="4048125"/>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8"/>
                    <a:stretch>
                      <a:fillRect/>
                    </a:stretch>
                  </pic:blipFill>
                  <pic:spPr>
                    <a:xfrm>
                      <a:off x="0" y="0"/>
                      <a:ext cx="5876925" cy="4048125"/>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1: Market capitalisation of Toyota in 2020-2021</w:t>
      </w:r>
    </w:p>
    <w:p w:rsidR="00D446CE" w:rsidRPr="00984DBD" w:rsidRDefault="00C10C1F">
      <w:pPr>
        <w:jc w:val="center"/>
        <w:rPr>
          <w:rFonts w:ascii="Arial" w:hAnsi="Arial" w:cs="Arial"/>
        </w:rPr>
      </w:pPr>
      <w:r w:rsidRPr="00984DBD">
        <w:rPr>
          <w:rFonts w:ascii="Arial" w:hAnsi="Arial" w:cs="Arial"/>
        </w:rPr>
        <w:t>(Source: Statista, 2021b)</w:t>
      </w:r>
    </w:p>
    <w:p w:rsidR="00D446CE" w:rsidRPr="00984DBD" w:rsidRDefault="00C10C1F">
      <w:pPr>
        <w:pStyle w:val="Heading1"/>
        <w:rPr>
          <w:rFonts w:ascii="Arial" w:hAnsi="Arial" w:cs="Arial"/>
        </w:rPr>
      </w:pPr>
      <w:bookmarkStart w:id="5" w:name="_1yhrqsqdwsij" w:colFirst="0" w:colLast="0"/>
      <w:bookmarkStart w:id="6" w:name="_Toc101214594"/>
      <w:bookmarkEnd w:id="5"/>
      <w:r w:rsidRPr="00984DBD">
        <w:rPr>
          <w:rFonts w:ascii="Arial" w:hAnsi="Arial" w:cs="Arial"/>
        </w:rPr>
        <w:t>2. Critical evaluation of the “main features which contribute to the international business environment and its main institutions."</w:t>
      </w:r>
      <w:bookmarkEnd w:id="6"/>
    </w:p>
    <w:p w:rsidR="00D446CE" w:rsidRPr="00984DBD" w:rsidRDefault="00C10C1F">
      <w:pPr>
        <w:rPr>
          <w:rFonts w:ascii="Arial" w:hAnsi="Arial" w:cs="Arial"/>
        </w:rPr>
      </w:pPr>
      <w:r w:rsidRPr="00984DBD">
        <w:rPr>
          <w:rFonts w:ascii="Arial" w:hAnsi="Arial" w:cs="Arial"/>
        </w:rPr>
        <w:t xml:space="preserve">Toyota has expanded its automobile business in China to enhance business growth and capture the potential Chinese market. However, it is difficult to make new market entries due to high market competition, potential market risks, lack of local supply-chain resources, increased capital investment, and monopoly of local companies. Therefore, sustainable market entrance strategies are required to successfully make a new market entry. As per the studies of Dinu (2018), </w:t>
      </w:r>
      <w:r w:rsidRPr="00984DBD">
        <w:rPr>
          <w:rFonts w:ascii="Arial" w:hAnsi="Arial" w:cs="Arial"/>
          <w:b/>
          <w:i/>
        </w:rPr>
        <w:t>sole proprietorship, franchise model, and joint venture</w:t>
      </w:r>
      <w:r w:rsidRPr="00984DBD">
        <w:rPr>
          <w:rFonts w:ascii="Arial" w:hAnsi="Arial" w:cs="Arial"/>
        </w:rPr>
        <w:t xml:space="preserve"> come under successful </w:t>
      </w:r>
      <w:r w:rsidRPr="00984DBD">
        <w:rPr>
          <w:rFonts w:ascii="Arial" w:hAnsi="Arial" w:cs="Arial"/>
        </w:rPr>
        <w:lastRenderedPageBreak/>
        <w:t>market entrance strategies that are followed by mostM.N.E.s during global expansion operations. It has been observed that Toyota made its entrance into the Chinese market by creating a joint venture with</w:t>
      </w:r>
      <w:r w:rsidRPr="00984DBD">
        <w:rPr>
          <w:rFonts w:ascii="Arial" w:hAnsi="Arial" w:cs="Arial"/>
          <w:b/>
          <w:i/>
        </w:rPr>
        <w:t>G.A.C.C Group</w:t>
      </w:r>
      <w:r w:rsidRPr="00984DBD">
        <w:rPr>
          <w:rFonts w:ascii="Arial" w:hAnsi="Arial" w:cs="Arial"/>
        </w:rPr>
        <w:t xml:space="preserve"> in </w:t>
      </w:r>
      <w:r w:rsidRPr="00984DBD">
        <w:rPr>
          <w:rFonts w:ascii="Arial" w:hAnsi="Arial" w:cs="Arial"/>
          <w:b/>
          <w:i/>
        </w:rPr>
        <w:t>2004</w:t>
      </w:r>
      <w:r w:rsidRPr="00984DBD">
        <w:rPr>
          <w:rFonts w:ascii="Arial" w:hAnsi="Arial" w:cs="Arial"/>
        </w:rPr>
        <w:t xml:space="preserve"> to grow its business successfully in China. As opined by Parameswar</w:t>
      </w:r>
      <w:r w:rsidRPr="00984DBD">
        <w:rPr>
          <w:rFonts w:ascii="Arial" w:hAnsi="Arial" w:cs="Arial"/>
          <w:i/>
        </w:rPr>
        <w:t xml:space="preserve">et al. </w:t>
      </w:r>
      <w:r w:rsidRPr="00984DBD">
        <w:rPr>
          <w:rFonts w:ascii="Arial" w:hAnsi="Arial" w:cs="Arial"/>
        </w:rPr>
        <w:t xml:space="preserve">(2018), the joint venture approach helps in making political connections with local governments and supply-chain networks in the local market by aligning with local companies. It helps in sharing all the potential risks by aligning organisations and mitigating risks by focusing on business localisation. Therefore, Toyota made a </w:t>
      </w:r>
      <w:r w:rsidRPr="00984DBD">
        <w:rPr>
          <w:rFonts w:ascii="Arial" w:hAnsi="Arial" w:cs="Arial"/>
          <w:b/>
          <w:i/>
        </w:rPr>
        <w:t xml:space="preserve">joint venture with the Chinese automobile brandG.A.C.C group </w:t>
      </w:r>
      <w:r w:rsidRPr="00984DBD">
        <w:rPr>
          <w:rFonts w:ascii="Arial" w:hAnsi="Arial" w:cs="Arial"/>
        </w:rPr>
        <w:t xml:space="preserve">to grow sustainably in China by having a better knowledge of local markets and competition (Global Toyota, 2022a). Operation management, human resource management, and marketing management become critical aspects of controlling the "international business environment"; thus, these will be analysed in terms of the Chinese operations of Toyota. </w:t>
      </w:r>
    </w:p>
    <w:p w:rsidR="00D446CE" w:rsidRPr="00984DBD" w:rsidRDefault="00C10C1F">
      <w:pPr>
        <w:pStyle w:val="Heading2"/>
        <w:rPr>
          <w:rFonts w:ascii="Arial" w:hAnsi="Arial" w:cs="Arial"/>
        </w:rPr>
      </w:pPr>
      <w:bookmarkStart w:id="7" w:name="_gukgolsmz3y7" w:colFirst="0" w:colLast="0"/>
      <w:bookmarkStart w:id="8" w:name="_Toc101214595"/>
      <w:bookmarkEnd w:id="7"/>
      <w:r w:rsidRPr="00984DBD">
        <w:rPr>
          <w:rFonts w:ascii="Arial" w:hAnsi="Arial" w:cs="Arial"/>
        </w:rPr>
        <w:t>2.1. Operations management</w:t>
      </w:r>
      <w:bookmarkEnd w:id="8"/>
    </w:p>
    <w:p w:rsidR="00D446CE" w:rsidRPr="00984DBD" w:rsidRDefault="00C10C1F">
      <w:pPr>
        <w:rPr>
          <w:rFonts w:ascii="Arial" w:hAnsi="Arial" w:cs="Arial"/>
        </w:rPr>
      </w:pPr>
      <w:r w:rsidRPr="00984DBD">
        <w:rPr>
          <w:rFonts w:ascii="Arial" w:hAnsi="Arial" w:cs="Arial"/>
        </w:rPr>
        <w:t xml:space="preserve">Toyota Motors Corporation focuses on operation management in order to improve its production, logistics and supply chain in the Chinese market. The operation management strategy of the organisation at the global level depends on the </w:t>
      </w:r>
      <w:r w:rsidRPr="00984DBD">
        <w:rPr>
          <w:rFonts w:ascii="Arial" w:hAnsi="Arial" w:cs="Arial"/>
          <w:b/>
          <w:i/>
        </w:rPr>
        <w:t>“10 strategic decision areas”</w:t>
      </w:r>
      <w:r w:rsidRPr="00984DBD">
        <w:rPr>
          <w:rFonts w:ascii="Arial" w:hAnsi="Arial" w:cs="Arial"/>
        </w:rPr>
        <w:t>, which are going to be illustrated below (Jessica, 2017):</w:t>
      </w:r>
    </w:p>
    <w:p w:rsidR="00D446CE" w:rsidRPr="00984DBD" w:rsidRDefault="00C10C1F">
      <w:pPr>
        <w:numPr>
          <w:ilvl w:val="0"/>
          <w:numId w:val="31"/>
        </w:numPr>
        <w:rPr>
          <w:rFonts w:ascii="Arial" w:hAnsi="Arial" w:cs="Arial"/>
        </w:rPr>
      </w:pPr>
      <w:r w:rsidRPr="00984DBD">
        <w:rPr>
          <w:rFonts w:ascii="Arial" w:hAnsi="Arial" w:cs="Arial"/>
          <w:b/>
          <w:i/>
        </w:rPr>
        <w:t xml:space="preserve">“Design of goods and service”: </w:t>
      </w:r>
      <w:r w:rsidRPr="00984DBD">
        <w:rPr>
          <w:rFonts w:ascii="Arial" w:hAnsi="Arial" w:cs="Arial"/>
        </w:rPr>
        <w:t xml:space="preserve">Toyota prioritises technological advancement in order to enhance the quality of operation management. The organisation utilises its investments in R&amp;D operations to ensure that all the vehicles contain advanced features (Jessica, 2017). The organisation integrates </w:t>
      </w:r>
      <w:r w:rsidRPr="00984DBD">
        <w:rPr>
          <w:rFonts w:ascii="Arial" w:hAnsi="Arial" w:cs="Arial"/>
          <w:b/>
          <w:i/>
        </w:rPr>
        <w:t xml:space="preserve">“Dealership personnel needs” </w:t>
      </w:r>
      <w:r w:rsidRPr="00984DBD">
        <w:rPr>
          <w:rFonts w:ascii="Arial" w:hAnsi="Arial" w:cs="Arial"/>
        </w:rPr>
        <w:t>to improve customised aftersale service.</w:t>
      </w:r>
    </w:p>
    <w:p w:rsidR="00D446CE" w:rsidRPr="00984DBD" w:rsidRDefault="00C10C1F">
      <w:pPr>
        <w:numPr>
          <w:ilvl w:val="0"/>
          <w:numId w:val="31"/>
        </w:numPr>
        <w:rPr>
          <w:rFonts w:ascii="Arial" w:hAnsi="Arial" w:cs="Arial"/>
        </w:rPr>
      </w:pPr>
      <w:r w:rsidRPr="00984DBD">
        <w:rPr>
          <w:rFonts w:ascii="Arial" w:hAnsi="Arial" w:cs="Arial"/>
          <w:b/>
          <w:i/>
        </w:rPr>
        <w:t xml:space="preserve">Quality management: </w:t>
      </w:r>
      <w:r w:rsidRPr="00984DBD">
        <w:rPr>
          <w:rFonts w:ascii="Arial" w:hAnsi="Arial" w:cs="Arial"/>
        </w:rPr>
        <w:t xml:space="preserve">Toyota focuses on continuous improvement to optimise the quality of automotive service by following the guidelines of the </w:t>
      </w:r>
      <w:r w:rsidRPr="00984DBD">
        <w:rPr>
          <w:rFonts w:ascii="Arial" w:hAnsi="Arial" w:cs="Arial"/>
          <w:b/>
          <w:i/>
        </w:rPr>
        <w:t xml:space="preserve">“Toyota production system” </w:t>
      </w:r>
      <w:r w:rsidRPr="00984DBD">
        <w:rPr>
          <w:rFonts w:ascii="Arial" w:hAnsi="Arial" w:cs="Arial"/>
        </w:rPr>
        <w:t xml:space="preserve">T.P.S.S.) all over the world. Moreover, the organisation follows the procedures covered in </w:t>
      </w:r>
      <w:r w:rsidRPr="00984DBD">
        <w:rPr>
          <w:rFonts w:ascii="Arial" w:hAnsi="Arial" w:cs="Arial"/>
          <w:b/>
          <w:i/>
        </w:rPr>
        <w:t xml:space="preserve">"The Toyota Way", </w:t>
      </w:r>
      <w:r w:rsidRPr="00984DBD">
        <w:rPr>
          <w:rFonts w:ascii="Arial" w:hAnsi="Arial" w:cs="Arial"/>
        </w:rPr>
        <w:t xml:space="preserve">the set of management principles (Toyota, 2022e). </w:t>
      </w:r>
    </w:p>
    <w:p w:rsidR="00D446CE" w:rsidRPr="00984DBD" w:rsidRDefault="00C10C1F">
      <w:pPr>
        <w:numPr>
          <w:ilvl w:val="0"/>
          <w:numId w:val="31"/>
        </w:numPr>
        <w:rPr>
          <w:rFonts w:ascii="Arial" w:hAnsi="Arial" w:cs="Arial"/>
        </w:rPr>
      </w:pPr>
      <w:r w:rsidRPr="00984DBD">
        <w:rPr>
          <w:rFonts w:ascii="Arial" w:hAnsi="Arial" w:cs="Arial"/>
          <w:b/>
          <w:i/>
        </w:rPr>
        <w:lastRenderedPageBreak/>
        <w:t>“Process and capacity design”:</w:t>
      </w:r>
      <w:r w:rsidRPr="00984DBD">
        <w:rPr>
          <w:rFonts w:ascii="Arial" w:hAnsi="Arial" w:cs="Arial"/>
        </w:rPr>
        <w:t xml:space="preserve"> Toyota </w:t>
      </w:r>
      <w:r w:rsidR="00B241E0" w:rsidRPr="00984DBD">
        <w:rPr>
          <w:rFonts w:ascii="Arial" w:hAnsi="Arial" w:cs="Arial"/>
        </w:rPr>
        <w:t>use</w:t>
      </w:r>
      <w:r w:rsidRPr="00984DBD">
        <w:rPr>
          <w:rFonts w:ascii="Arial" w:hAnsi="Arial" w:cs="Arial"/>
          <w:b/>
          <w:i/>
        </w:rPr>
        <w:t xml:space="preserve"> “lean manufacturing” </w:t>
      </w:r>
      <w:r w:rsidRPr="00984DBD">
        <w:rPr>
          <w:rFonts w:ascii="Arial" w:hAnsi="Arial" w:cs="Arial"/>
        </w:rPr>
        <w:t xml:space="preserve">in order to conduct capacity design which is embodied in the </w:t>
      </w:r>
      <w:r w:rsidRPr="00984DBD">
        <w:rPr>
          <w:rFonts w:ascii="Arial" w:hAnsi="Arial" w:cs="Arial"/>
          <w:b/>
          <w:i/>
        </w:rPr>
        <w:t xml:space="preserve">“Toyota production system” </w:t>
      </w:r>
      <w:r w:rsidRPr="00984DBD">
        <w:rPr>
          <w:rFonts w:ascii="Arial" w:hAnsi="Arial" w:cs="Arial"/>
        </w:rPr>
        <w:t xml:space="preserve">T.P.S.S.). In this context, the organisation prioritises waste minimisation for maximising the efficiency of the process and capacity utilisation. Henceforth, Toyota supports </w:t>
      </w:r>
      <w:r w:rsidRPr="00984DBD">
        <w:rPr>
          <w:rFonts w:ascii="Arial" w:hAnsi="Arial" w:cs="Arial"/>
          <w:b/>
          <w:i/>
        </w:rPr>
        <w:t>cost-effectiveness and business efficiency</w:t>
      </w:r>
      <w:r w:rsidRPr="00984DBD">
        <w:rPr>
          <w:rFonts w:ascii="Arial" w:hAnsi="Arial" w:cs="Arial"/>
        </w:rPr>
        <w:t xml:space="preserve"> in its manufacturing process for capacity design.</w:t>
      </w:r>
    </w:p>
    <w:p w:rsidR="00D446CE" w:rsidRPr="00984DBD" w:rsidRDefault="00C10C1F">
      <w:pPr>
        <w:numPr>
          <w:ilvl w:val="0"/>
          <w:numId w:val="31"/>
        </w:numPr>
        <w:rPr>
          <w:rFonts w:ascii="Arial" w:hAnsi="Arial" w:cs="Arial"/>
        </w:rPr>
      </w:pPr>
      <w:r w:rsidRPr="00984DBD">
        <w:rPr>
          <w:rFonts w:ascii="Arial" w:hAnsi="Arial" w:cs="Arial"/>
          <w:b/>
          <w:i/>
        </w:rPr>
        <w:t xml:space="preserve">Location strategy: </w:t>
      </w:r>
      <w:r w:rsidRPr="00984DBD">
        <w:rPr>
          <w:rFonts w:ascii="Arial" w:hAnsi="Arial" w:cs="Arial"/>
        </w:rPr>
        <w:t>Toyota applied various procedures for making global expansion suitably. It has been identified that</w:t>
      </w:r>
      <w:r w:rsidRPr="00984DBD">
        <w:rPr>
          <w:rFonts w:ascii="Arial" w:hAnsi="Arial" w:cs="Arial"/>
          <w:b/>
          <w:i/>
        </w:rPr>
        <w:t xml:space="preserve"> the company has followed global, regional, and local locational </w:t>
      </w:r>
      <w:r w:rsidRPr="00984DBD">
        <w:rPr>
          <w:rFonts w:ascii="Arial" w:hAnsi="Arial" w:cs="Arial"/>
        </w:rPr>
        <w:t>processes in growing business in different countries. In the Chinese operation, Toyota has localised its manufacturing plants as well as its official dealership with the help of the collaboration with local automotive brand</w:t>
      </w:r>
      <w:r w:rsidRPr="00984DBD">
        <w:rPr>
          <w:rFonts w:ascii="Arial" w:hAnsi="Arial" w:cs="Arial"/>
          <w:b/>
          <w:i/>
        </w:rPr>
        <w:t>G.A.C.C Motors</w:t>
      </w:r>
      <w:r w:rsidRPr="00984DBD">
        <w:rPr>
          <w:rFonts w:ascii="Arial" w:hAnsi="Arial" w:cs="Arial"/>
        </w:rPr>
        <w:t xml:space="preserve">.     </w:t>
      </w:r>
    </w:p>
    <w:p w:rsidR="00D446CE" w:rsidRPr="00984DBD" w:rsidRDefault="00C10C1F">
      <w:pPr>
        <w:numPr>
          <w:ilvl w:val="0"/>
          <w:numId w:val="31"/>
        </w:numPr>
        <w:rPr>
          <w:rFonts w:ascii="Arial" w:hAnsi="Arial" w:cs="Arial"/>
        </w:rPr>
      </w:pPr>
      <w:r w:rsidRPr="00984DBD">
        <w:rPr>
          <w:rFonts w:ascii="Arial" w:hAnsi="Arial" w:cs="Arial"/>
          <w:b/>
          <w:i/>
        </w:rPr>
        <w:t>“Layout design and strategy”:</w:t>
      </w:r>
      <w:r w:rsidRPr="00984DBD">
        <w:rPr>
          <w:rFonts w:ascii="Arial" w:hAnsi="Arial" w:cs="Arial"/>
        </w:rPr>
        <w:t xml:space="preserve"> Toyota's layout design in manufacturing plants in China highlighted the application of the </w:t>
      </w:r>
      <w:r w:rsidRPr="00984DBD">
        <w:rPr>
          <w:rFonts w:ascii="Arial" w:hAnsi="Arial" w:cs="Arial"/>
          <w:b/>
          <w:i/>
        </w:rPr>
        <w:t>“lean manufacturing principles”</w:t>
      </w:r>
      <w:r w:rsidRPr="00984DBD">
        <w:rPr>
          <w:rFonts w:ascii="Arial" w:hAnsi="Arial" w:cs="Arial"/>
        </w:rPr>
        <w:t>. Toyota introduced advanced technology such as</w:t>
      </w:r>
      <w:r w:rsidRPr="00984DBD">
        <w:rPr>
          <w:rFonts w:ascii="Arial" w:hAnsi="Arial" w:cs="Arial"/>
          <w:b/>
          <w:i/>
        </w:rPr>
        <w:t xml:space="preserve">A.I.I (Artificial intelligence) </w:t>
      </w:r>
      <w:r w:rsidRPr="00984DBD">
        <w:rPr>
          <w:rFonts w:ascii="Arial" w:hAnsi="Arial" w:cs="Arial"/>
        </w:rPr>
        <w:t>and</w:t>
      </w:r>
      <w:r w:rsidRPr="00984DBD">
        <w:rPr>
          <w:rFonts w:ascii="Arial" w:hAnsi="Arial" w:cs="Arial"/>
          <w:b/>
          <w:i/>
        </w:rPr>
        <w:t xml:space="preserve"> robotics</w:t>
      </w:r>
      <w:r w:rsidRPr="00984DBD">
        <w:rPr>
          <w:rFonts w:ascii="Arial" w:hAnsi="Arial" w:cs="Arial"/>
        </w:rPr>
        <w:t xml:space="preserve"> at all the plants with the aim of "maximum efficiency of workflow". On the contrary, the layout design for dealerships satisfies organisational standards and considers local dealers' decisions to make the business localised. </w:t>
      </w:r>
    </w:p>
    <w:p w:rsidR="00D446CE" w:rsidRPr="00984DBD" w:rsidRDefault="00C10C1F">
      <w:pPr>
        <w:numPr>
          <w:ilvl w:val="0"/>
          <w:numId w:val="31"/>
        </w:numPr>
        <w:rPr>
          <w:rFonts w:ascii="Arial" w:hAnsi="Arial" w:cs="Arial"/>
        </w:rPr>
      </w:pPr>
      <w:r w:rsidRPr="00984DBD">
        <w:rPr>
          <w:rFonts w:ascii="Arial" w:hAnsi="Arial" w:cs="Arial"/>
          <w:b/>
          <w:i/>
        </w:rPr>
        <w:t xml:space="preserve">“Human resource and job design”: </w:t>
      </w:r>
      <w:r w:rsidRPr="00984DBD">
        <w:rPr>
          <w:rFonts w:ascii="Arial" w:hAnsi="Arial" w:cs="Arial"/>
        </w:rPr>
        <w:t xml:space="preserve">Toyota </w:t>
      </w:r>
      <w:r w:rsidR="00B241E0" w:rsidRPr="00984DBD">
        <w:rPr>
          <w:rFonts w:ascii="Arial" w:hAnsi="Arial" w:cs="Arial"/>
        </w:rPr>
        <w:t>apply</w:t>
      </w:r>
      <w:r w:rsidRPr="00984DBD">
        <w:rPr>
          <w:rFonts w:ascii="Arial" w:hAnsi="Arial" w:cs="Arial"/>
        </w:rPr>
        <w:t xml:space="preserve"> the principles of </w:t>
      </w:r>
      <w:r w:rsidRPr="00984DBD">
        <w:rPr>
          <w:rFonts w:ascii="Arial" w:hAnsi="Arial" w:cs="Arial"/>
          <w:b/>
          <w:i/>
        </w:rPr>
        <w:t>“The Toyota Way”</w:t>
      </w:r>
      <w:r w:rsidRPr="00984DBD">
        <w:rPr>
          <w:rFonts w:ascii="Arial" w:hAnsi="Arial" w:cs="Arial"/>
        </w:rPr>
        <w:t xml:space="preserve"> to recruit potential candidates regardless of their gender, nationality, and religious view. The H.R.R. programs and policies" include training programs according to</w:t>
      </w:r>
      <w:r w:rsidRPr="00984DBD">
        <w:rPr>
          <w:rFonts w:ascii="Arial" w:hAnsi="Arial" w:cs="Arial"/>
          <w:b/>
          <w:i/>
        </w:rPr>
        <w:t>toT.P.S.S</w:t>
      </w:r>
      <w:r w:rsidRPr="00984DBD">
        <w:rPr>
          <w:rFonts w:ascii="Arial" w:hAnsi="Arial" w:cs="Arial"/>
        </w:rPr>
        <w:t xml:space="preserve"> which aid in enhancing the skills of employees to ensure </w:t>
      </w:r>
      <w:r w:rsidRPr="00984DBD">
        <w:rPr>
          <w:rFonts w:ascii="Arial" w:hAnsi="Arial" w:cs="Arial"/>
          <w:b/>
          <w:i/>
        </w:rPr>
        <w:t xml:space="preserve">“lean manufacturing practice” </w:t>
      </w:r>
      <w:r w:rsidRPr="00984DBD">
        <w:rPr>
          <w:rFonts w:ascii="Arial" w:hAnsi="Arial" w:cs="Arial"/>
        </w:rPr>
        <w:t xml:space="preserve">(Global Toyota, 2022b). It has been observed that the organisation mainly focused on skilful employees to improve product design and production and thus emphasises ‘skill development training” to make the employees introduced to the latest technologies and skills. </w:t>
      </w:r>
    </w:p>
    <w:p w:rsidR="00D446CE" w:rsidRPr="00984DBD" w:rsidRDefault="00C10C1F">
      <w:pPr>
        <w:numPr>
          <w:ilvl w:val="0"/>
          <w:numId w:val="31"/>
        </w:numPr>
        <w:rPr>
          <w:rFonts w:ascii="Arial" w:hAnsi="Arial" w:cs="Arial"/>
        </w:rPr>
      </w:pPr>
      <w:r w:rsidRPr="00984DBD">
        <w:rPr>
          <w:rFonts w:ascii="Arial" w:hAnsi="Arial" w:cs="Arial"/>
          <w:b/>
          <w:i/>
        </w:rPr>
        <w:lastRenderedPageBreak/>
        <w:t>“Supply-chain management”:</w:t>
      </w:r>
      <w:r w:rsidRPr="00984DBD">
        <w:rPr>
          <w:rFonts w:ascii="Arial" w:hAnsi="Arial" w:cs="Arial"/>
        </w:rPr>
        <w:t xml:space="preserve"> Toyota utilises </w:t>
      </w:r>
      <w:r w:rsidRPr="00984DBD">
        <w:rPr>
          <w:rFonts w:ascii="Arial" w:hAnsi="Arial" w:cs="Arial"/>
          <w:b/>
          <w:i/>
        </w:rPr>
        <w:t>“lean manufacturing”</w:t>
      </w:r>
      <w:r w:rsidRPr="00984DBD">
        <w:rPr>
          <w:rFonts w:ascii="Arial" w:hAnsi="Arial" w:cs="Arial"/>
        </w:rPr>
        <w:t xml:space="preserve"> for its supply-chain management in order to maintain the balance between production, demand, and supply in the Chinese market. Toyota recently utilises </w:t>
      </w:r>
      <w:r w:rsidRPr="00984DBD">
        <w:rPr>
          <w:rFonts w:ascii="Arial" w:hAnsi="Arial" w:cs="Arial"/>
          <w:b/>
          <w:i/>
        </w:rPr>
        <w:t>automation and blockchain technology</w:t>
      </w:r>
      <w:r w:rsidRPr="00984DBD">
        <w:rPr>
          <w:rFonts w:ascii="Arial" w:hAnsi="Arial" w:cs="Arial"/>
        </w:rPr>
        <w:t xml:space="preserve"> to make real-time adjustments in supply-chain activities. Thai advanced technology used by the organisation help in reducing the</w:t>
      </w:r>
      <w:r w:rsidRPr="00984DBD">
        <w:rPr>
          <w:rFonts w:ascii="Arial" w:hAnsi="Arial" w:cs="Arial"/>
          <w:b/>
          <w:i/>
        </w:rPr>
        <w:t xml:space="preserve"> bullwhip effect</w:t>
      </w:r>
      <w:r w:rsidRPr="00984DBD">
        <w:rPr>
          <w:rFonts w:ascii="Arial" w:hAnsi="Arial" w:cs="Arial"/>
        </w:rPr>
        <w:t xml:space="preserve"> in maintaining supply-chain.</w:t>
      </w:r>
    </w:p>
    <w:p w:rsidR="00D446CE" w:rsidRPr="00984DBD" w:rsidRDefault="00C10C1F">
      <w:pPr>
        <w:numPr>
          <w:ilvl w:val="0"/>
          <w:numId w:val="31"/>
        </w:numPr>
        <w:rPr>
          <w:rFonts w:ascii="Arial" w:hAnsi="Arial" w:cs="Arial"/>
        </w:rPr>
      </w:pPr>
      <w:r w:rsidRPr="00984DBD">
        <w:rPr>
          <w:rFonts w:ascii="Arial" w:hAnsi="Arial" w:cs="Arial"/>
          <w:b/>
          <w:i/>
        </w:rPr>
        <w:t xml:space="preserve">Inventory management: </w:t>
      </w:r>
      <w:r w:rsidRPr="00984DBD">
        <w:rPr>
          <w:rFonts w:ascii="Arial" w:hAnsi="Arial" w:cs="Arial"/>
        </w:rPr>
        <w:t xml:space="preserve">Toyota follows </w:t>
      </w:r>
      <w:r w:rsidRPr="00984DBD">
        <w:rPr>
          <w:rFonts w:ascii="Arial" w:hAnsi="Arial" w:cs="Arial"/>
          <w:b/>
          <w:i/>
        </w:rPr>
        <w:t>“Just-in-time inventory management”</w:t>
      </w:r>
      <w:r w:rsidRPr="00984DBD">
        <w:rPr>
          <w:rFonts w:ascii="Arial" w:hAnsi="Arial" w:cs="Arial"/>
        </w:rPr>
        <w:t xml:space="preserve"> to make the administration a continuous process to minimise inventory levels, size and corresponding costs. Continued development in the inventory according to the guidelines of</w:t>
      </w:r>
      <w:r w:rsidRPr="00984DBD">
        <w:rPr>
          <w:rFonts w:ascii="Arial" w:hAnsi="Arial" w:cs="Arial"/>
          <w:b/>
          <w:i/>
        </w:rPr>
        <w:t xml:space="preserve">T.P.S.S </w:t>
      </w:r>
      <w:r w:rsidRPr="00984DBD">
        <w:rPr>
          <w:rFonts w:ascii="Arial" w:hAnsi="Arial" w:cs="Arial"/>
        </w:rPr>
        <w:t>assists in reducing the cost of inventory management in a cost-effective way (Global Toyota, 2022b).</w:t>
      </w:r>
    </w:p>
    <w:p w:rsidR="00D446CE" w:rsidRPr="00984DBD" w:rsidRDefault="00C10C1F">
      <w:pPr>
        <w:numPr>
          <w:ilvl w:val="0"/>
          <w:numId w:val="31"/>
        </w:numPr>
        <w:rPr>
          <w:rFonts w:ascii="Arial" w:hAnsi="Arial" w:cs="Arial"/>
        </w:rPr>
      </w:pPr>
      <w:r w:rsidRPr="00984DBD">
        <w:rPr>
          <w:rFonts w:ascii="Arial" w:hAnsi="Arial" w:cs="Arial"/>
          <w:b/>
          <w:i/>
        </w:rPr>
        <w:t xml:space="preserve">Scheduling strategy: </w:t>
      </w:r>
      <w:r w:rsidRPr="00984DBD">
        <w:rPr>
          <w:rFonts w:ascii="Arial" w:hAnsi="Arial" w:cs="Arial"/>
        </w:rPr>
        <w:t>Scheduling strategy helps cut down the operating costs and produce vehicles in the most cost-effective way. Toyota follows its "lean manufacturing principles" for preparing a scheduling strategy. According to the rapidly changing market conditions, the organisation emphasises schedulingH.R.R and other resources.</w:t>
      </w:r>
    </w:p>
    <w:p w:rsidR="00D446CE" w:rsidRPr="00984DBD" w:rsidRDefault="00C10C1F">
      <w:pPr>
        <w:numPr>
          <w:ilvl w:val="0"/>
          <w:numId w:val="31"/>
        </w:numPr>
        <w:rPr>
          <w:rFonts w:ascii="Arial" w:hAnsi="Arial" w:cs="Arial"/>
        </w:rPr>
      </w:pPr>
      <w:r w:rsidRPr="00984DBD">
        <w:rPr>
          <w:rFonts w:ascii="Arial" w:hAnsi="Arial" w:cs="Arial"/>
          <w:b/>
          <w:i/>
        </w:rPr>
        <w:t xml:space="preserve">Maintenance: </w:t>
      </w:r>
      <w:r w:rsidRPr="00984DBD">
        <w:rPr>
          <w:rFonts w:ascii="Arial" w:hAnsi="Arial" w:cs="Arial"/>
        </w:rPr>
        <w:t xml:space="preserve">Toyota has already established a strong network of </w:t>
      </w:r>
      <w:r w:rsidRPr="00984DBD">
        <w:rPr>
          <w:rFonts w:ascii="Arial" w:hAnsi="Arial" w:cs="Arial"/>
          <w:b/>
          <w:i/>
        </w:rPr>
        <w:t xml:space="preserve">“strategically located facilities” </w:t>
      </w:r>
      <w:r w:rsidRPr="00984DBD">
        <w:rPr>
          <w:rFonts w:ascii="Arial" w:hAnsi="Arial" w:cs="Arial"/>
        </w:rPr>
        <w:t xml:space="preserve">to grow its business at the global level sustainably. The worldwide network of skilled human resources supports Toyota's business resilience and flexibility. Therefore, the company uses its global network and business reach in order to make productivity stable and optimal. </w:t>
      </w:r>
    </w:p>
    <w:p w:rsidR="00D446CE" w:rsidRPr="00984DBD" w:rsidRDefault="00C10C1F">
      <w:pPr>
        <w:rPr>
          <w:rFonts w:ascii="Arial" w:hAnsi="Arial" w:cs="Arial"/>
        </w:rPr>
      </w:pPr>
      <w:r w:rsidRPr="00984DBD">
        <w:rPr>
          <w:rFonts w:ascii="Arial" w:hAnsi="Arial" w:cs="Arial"/>
        </w:rPr>
        <w:t xml:space="preserve">After analysing the strategic operation management of Toyota, it has been identified that the principles of the </w:t>
      </w:r>
      <w:r w:rsidRPr="00984DBD">
        <w:rPr>
          <w:rFonts w:ascii="Arial" w:hAnsi="Arial" w:cs="Arial"/>
          <w:b/>
          <w:i/>
        </w:rPr>
        <w:t xml:space="preserve">“Toyota production system” </w:t>
      </w:r>
      <w:r w:rsidRPr="00984DBD">
        <w:rPr>
          <w:rFonts w:ascii="Arial" w:hAnsi="Arial" w:cs="Arial"/>
        </w:rPr>
        <w:t>and</w:t>
      </w:r>
      <w:r w:rsidRPr="00984DBD">
        <w:rPr>
          <w:rFonts w:ascii="Arial" w:hAnsi="Arial" w:cs="Arial"/>
          <w:b/>
          <w:i/>
        </w:rPr>
        <w:t xml:space="preserve"> “The Toyota Way”</w:t>
      </w:r>
      <w:r w:rsidRPr="00984DBD">
        <w:rPr>
          <w:rFonts w:ascii="Arial" w:hAnsi="Arial" w:cs="Arial"/>
        </w:rPr>
        <w:t xml:space="preserve"> have been followed by the company to make the operational management effective. Furthermore, the company has introduced advanced technology such as</w:t>
      </w:r>
      <w:r w:rsidRPr="00984DBD">
        <w:rPr>
          <w:rFonts w:ascii="Arial" w:hAnsi="Arial" w:cs="Arial"/>
          <w:b/>
          <w:i/>
        </w:rPr>
        <w:t>A.I.I, robotics, automation, and blockchain</w:t>
      </w:r>
      <w:r w:rsidRPr="00984DBD">
        <w:rPr>
          <w:rFonts w:ascii="Arial" w:hAnsi="Arial" w:cs="Arial"/>
        </w:rPr>
        <w:t xml:space="preserve"> in operation management along with </w:t>
      </w:r>
      <w:r w:rsidRPr="00984DBD">
        <w:rPr>
          <w:rFonts w:ascii="Arial" w:hAnsi="Arial" w:cs="Arial"/>
          <w:b/>
          <w:i/>
        </w:rPr>
        <w:t>“lean manufacturing practice”</w:t>
      </w:r>
      <w:r w:rsidRPr="00984DBD">
        <w:rPr>
          <w:rFonts w:ascii="Arial" w:hAnsi="Arial" w:cs="Arial"/>
        </w:rPr>
        <w:t xml:space="preserve"> to maximise its production, supply chain and sales all over the world, including in China. As a result, the production of </w:t>
      </w:r>
      <w:r w:rsidRPr="00984DBD">
        <w:rPr>
          <w:rFonts w:ascii="Arial" w:hAnsi="Arial" w:cs="Arial"/>
        </w:rPr>
        <w:lastRenderedPageBreak/>
        <w:t>Toyota's vehicles in China, such as</w:t>
      </w:r>
      <w:r w:rsidRPr="00984DBD">
        <w:rPr>
          <w:rFonts w:ascii="Arial" w:hAnsi="Arial" w:cs="Arial"/>
          <w:b/>
          <w:i/>
        </w:rPr>
        <w:t xml:space="preserve"> Corolla, Carmy, Avalon, Levin, and other models, </w:t>
      </w:r>
      <w:r w:rsidRPr="00984DBD">
        <w:rPr>
          <w:rFonts w:ascii="Arial" w:hAnsi="Arial" w:cs="Arial"/>
        </w:rPr>
        <w:t>has been enhanced by</w:t>
      </w:r>
      <w:r w:rsidRPr="00984DBD">
        <w:rPr>
          <w:rFonts w:ascii="Arial" w:hAnsi="Arial" w:cs="Arial"/>
          <w:b/>
          <w:i/>
        </w:rPr>
        <w:t xml:space="preserve"> 41% year on year</w:t>
      </w:r>
      <w:r w:rsidRPr="00984DBD">
        <w:rPr>
          <w:rFonts w:ascii="Arial" w:hAnsi="Arial" w:cs="Arial"/>
        </w:rPr>
        <w:t xml:space="preserve"> due to high customer demand and sales rate (Global Toyota, 2021a).</w:t>
      </w:r>
    </w:p>
    <w:p w:rsidR="00D446CE" w:rsidRPr="00984DBD" w:rsidRDefault="00C10C1F">
      <w:pPr>
        <w:pStyle w:val="Heading2"/>
        <w:rPr>
          <w:rFonts w:ascii="Arial" w:hAnsi="Arial" w:cs="Arial"/>
        </w:rPr>
      </w:pPr>
      <w:bookmarkStart w:id="9" w:name="_nxguwdgm5t7s" w:colFirst="0" w:colLast="0"/>
      <w:bookmarkStart w:id="10" w:name="_Toc101214596"/>
      <w:bookmarkEnd w:id="9"/>
      <w:r w:rsidRPr="00984DBD">
        <w:rPr>
          <w:rFonts w:ascii="Arial" w:hAnsi="Arial" w:cs="Arial"/>
        </w:rPr>
        <w:t>2.2. Marketing management</w:t>
      </w:r>
      <w:bookmarkEnd w:id="10"/>
    </w:p>
    <w:p w:rsidR="00D446CE" w:rsidRPr="00984DBD" w:rsidRDefault="00C10C1F">
      <w:pPr>
        <w:rPr>
          <w:rFonts w:ascii="Arial" w:hAnsi="Arial" w:cs="Arial"/>
        </w:rPr>
      </w:pPr>
      <w:r w:rsidRPr="00984DBD">
        <w:rPr>
          <w:rFonts w:ascii="Arial" w:hAnsi="Arial" w:cs="Arial"/>
        </w:rPr>
        <w:t xml:space="preserve">The organisation follows a mixed marketing model to maximise its sales growth in China. Toyota recently used </w:t>
      </w:r>
      <w:r w:rsidRPr="00984DBD">
        <w:rPr>
          <w:rFonts w:ascii="Arial" w:hAnsi="Arial" w:cs="Arial"/>
          <w:b/>
          <w:i/>
        </w:rPr>
        <w:t>B2B, B2C, and dealership models</w:t>
      </w:r>
      <w:r w:rsidRPr="00984DBD">
        <w:rPr>
          <w:rFonts w:ascii="Arial" w:hAnsi="Arial" w:cs="Arial"/>
        </w:rPr>
        <w:t xml:space="preserve"> as a marketing strategy in China. B2B model has been followed to service vehicles to the tour, travel and hospitality sectors. In addition., the B2C model comprises </w:t>
      </w:r>
      <w:r w:rsidRPr="00984DBD">
        <w:rPr>
          <w:rFonts w:ascii="Arial" w:hAnsi="Arial" w:cs="Arial"/>
          <w:b/>
          <w:i/>
        </w:rPr>
        <w:t>“direct selling agents” and E-commerce sites</w:t>
      </w:r>
      <w:r w:rsidRPr="00984DBD">
        <w:rPr>
          <w:rFonts w:ascii="Arial" w:hAnsi="Arial" w:cs="Arial"/>
        </w:rPr>
        <w:t xml:space="preserve">, </w:t>
      </w:r>
      <w:r w:rsidRPr="00984DBD">
        <w:rPr>
          <w:rFonts w:ascii="Arial" w:hAnsi="Arial" w:cs="Arial"/>
          <w:b/>
          <w:i/>
        </w:rPr>
        <w:t xml:space="preserve">authorised showrooms,m service centres, and dealership networks </w:t>
      </w:r>
      <w:r w:rsidRPr="00984DBD">
        <w:rPr>
          <w:rFonts w:ascii="Arial" w:hAnsi="Arial" w:cs="Arial"/>
        </w:rPr>
        <w:t>which helps in optimising sales rate in the Chinese market by encountering Key competitors. The organisation established a strong network of distributors and dealers in China by collaborating with</w:t>
      </w:r>
      <w:r w:rsidRPr="00984DBD">
        <w:rPr>
          <w:rFonts w:ascii="Arial" w:hAnsi="Arial" w:cs="Arial"/>
          <w:b/>
          <w:i/>
        </w:rPr>
        <w:t>G.A.C.C Group</w:t>
      </w:r>
      <w:r w:rsidRPr="00984DBD">
        <w:rPr>
          <w:rFonts w:ascii="Arial" w:hAnsi="Arial" w:cs="Arial"/>
        </w:rPr>
        <w:t xml:space="preserve">. As per the view of Li (2018), Toyota primarily focuses on </w:t>
      </w:r>
      <w:r w:rsidRPr="00984DBD">
        <w:rPr>
          <w:rFonts w:ascii="Arial" w:hAnsi="Arial" w:cs="Arial"/>
          <w:b/>
          <w:i/>
        </w:rPr>
        <w:t>“value for money”</w:t>
      </w:r>
      <w:r w:rsidRPr="00984DBD">
        <w:rPr>
          <w:rFonts w:ascii="Arial" w:hAnsi="Arial" w:cs="Arial"/>
        </w:rPr>
        <w:t xml:space="preserve"> automotive vehicles in its Chinese operation to maximise its marketing by producing cars with advanced features at a reasonable price. The </w:t>
      </w:r>
      <w:r w:rsidRPr="00984DBD">
        <w:rPr>
          <w:rFonts w:ascii="Arial" w:hAnsi="Arial" w:cs="Arial"/>
          <w:b/>
          <w:i/>
        </w:rPr>
        <w:t xml:space="preserve">company </w:t>
      </w:r>
      <w:r w:rsidRPr="00984DBD">
        <w:rPr>
          <w:rFonts w:ascii="Arial" w:hAnsi="Arial" w:cs="Arial"/>
        </w:rPr>
        <w:t>has followed the competitive pricing model as an effective marketing strategy to maximise sales rates. The organisation has also implemented the S.T.P.P. strategy to enhance the potential customer reach by focusing on</w:t>
      </w:r>
      <w:r w:rsidRPr="00984DBD">
        <w:rPr>
          <w:rFonts w:ascii="Arial" w:hAnsi="Arial" w:cs="Arial"/>
          <w:b/>
          <w:i/>
        </w:rPr>
        <w:t xml:space="preserve"> segmentation, targeting, and positioning</w:t>
      </w:r>
      <w:r w:rsidRPr="00984DBD">
        <w:rPr>
          <w:rFonts w:ascii="Arial" w:hAnsi="Arial" w:cs="Arial"/>
        </w:rPr>
        <w:t xml:space="preserve">.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D446CE" w:rsidRPr="00984DBD">
        <w:tc>
          <w:tcPr>
            <w:tcW w:w="3120" w:type="dxa"/>
            <w:shd w:val="clear" w:color="auto" w:fill="B6D7A8"/>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Segmentation</w:t>
            </w:r>
          </w:p>
        </w:tc>
        <w:tc>
          <w:tcPr>
            <w:tcW w:w="3120" w:type="dxa"/>
            <w:shd w:val="clear" w:color="auto" w:fill="B6D7A8"/>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Targeting</w:t>
            </w:r>
          </w:p>
        </w:tc>
        <w:tc>
          <w:tcPr>
            <w:tcW w:w="3120" w:type="dxa"/>
            <w:shd w:val="clear" w:color="auto" w:fill="B6D7A8"/>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Positioning</w:t>
            </w:r>
          </w:p>
        </w:tc>
      </w:tr>
      <w:tr w:rsidR="00D446CE" w:rsidRPr="00984DBD">
        <w:tc>
          <w:tcPr>
            <w:tcW w:w="3120" w:type="dxa"/>
            <w:shd w:val="clear" w:color="auto" w:fill="auto"/>
            <w:tcMar>
              <w:top w:w="100" w:type="dxa"/>
              <w:left w:w="100" w:type="dxa"/>
              <w:bottom w:w="100" w:type="dxa"/>
              <w:right w:w="100" w:type="dxa"/>
            </w:tcMar>
          </w:tcPr>
          <w:p w:rsidR="00D446CE" w:rsidRPr="00984DBD" w:rsidRDefault="00C10C1F">
            <w:pPr>
              <w:widowControl w:val="0"/>
              <w:numPr>
                <w:ilvl w:val="0"/>
                <w:numId w:val="8"/>
              </w:numPr>
              <w:pBdr>
                <w:top w:val="nil"/>
                <w:left w:val="nil"/>
                <w:bottom w:val="nil"/>
                <w:right w:val="nil"/>
                <w:between w:val="nil"/>
              </w:pBdr>
              <w:jc w:val="left"/>
              <w:rPr>
                <w:rFonts w:ascii="Arial" w:hAnsi="Arial" w:cs="Arial"/>
              </w:rPr>
            </w:pPr>
            <w:r w:rsidRPr="00984DBD">
              <w:rPr>
                <w:rFonts w:ascii="Arial" w:hAnsi="Arial" w:cs="Arial"/>
              </w:rPr>
              <w:t>Demographic segmentation</w:t>
            </w:r>
          </w:p>
          <w:p w:rsidR="00D446CE" w:rsidRPr="00984DBD" w:rsidRDefault="00C10C1F">
            <w:pPr>
              <w:widowControl w:val="0"/>
              <w:numPr>
                <w:ilvl w:val="0"/>
                <w:numId w:val="8"/>
              </w:numPr>
              <w:pBdr>
                <w:top w:val="nil"/>
                <w:left w:val="nil"/>
                <w:bottom w:val="nil"/>
                <w:right w:val="nil"/>
                <w:between w:val="nil"/>
              </w:pBdr>
              <w:jc w:val="left"/>
              <w:rPr>
                <w:rFonts w:ascii="Arial" w:hAnsi="Arial" w:cs="Arial"/>
              </w:rPr>
            </w:pPr>
            <w:r w:rsidRPr="00984DBD">
              <w:rPr>
                <w:rFonts w:ascii="Arial" w:hAnsi="Arial" w:cs="Arial"/>
              </w:rPr>
              <w:t>Geographic segmentation</w:t>
            </w:r>
          </w:p>
          <w:p w:rsidR="00D446CE" w:rsidRPr="00984DBD" w:rsidRDefault="00C10C1F">
            <w:pPr>
              <w:widowControl w:val="0"/>
              <w:numPr>
                <w:ilvl w:val="0"/>
                <w:numId w:val="8"/>
              </w:numPr>
              <w:pBdr>
                <w:top w:val="nil"/>
                <w:left w:val="nil"/>
                <w:bottom w:val="nil"/>
                <w:right w:val="nil"/>
                <w:between w:val="nil"/>
              </w:pBdr>
              <w:jc w:val="left"/>
              <w:rPr>
                <w:rFonts w:ascii="Arial" w:hAnsi="Arial" w:cs="Arial"/>
              </w:rPr>
            </w:pPr>
            <w:r w:rsidRPr="00984DBD">
              <w:rPr>
                <w:rFonts w:ascii="Arial" w:hAnsi="Arial" w:cs="Arial"/>
              </w:rPr>
              <w:t>Psychographic segmentation</w:t>
            </w:r>
          </w:p>
        </w:tc>
        <w:tc>
          <w:tcPr>
            <w:tcW w:w="3120" w:type="dxa"/>
            <w:shd w:val="clear" w:color="auto" w:fill="auto"/>
            <w:tcMar>
              <w:top w:w="100" w:type="dxa"/>
              <w:left w:w="100" w:type="dxa"/>
              <w:bottom w:w="100" w:type="dxa"/>
              <w:right w:w="100" w:type="dxa"/>
            </w:tcMar>
          </w:tcPr>
          <w:p w:rsidR="00D446CE" w:rsidRPr="00984DBD" w:rsidRDefault="00C10C1F">
            <w:pPr>
              <w:widowControl w:val="0"/>
              <w:numPr>
                <w:ilvl w:val="0"/>
                <w:numId w:val="21"/>
              </w:numPr>
              <w:pBdr>
                <w:top w:val="nil"/>
                <w:left w:val="nil"/>
                <w:bottom w:val="nil"/>
                <w:right w:val="nil"/>
                <w:between w:val="nil"/>
              </w:pBdr>
              <w:jc w:val="left"/>
              <w:rPr>
                <w:rFonts w:ascii="Arial" w:hAnsi="Arial" w:cs="Arial"/>
              </w:rPr>
            </w:pPr>
            <w:r w:rsidRPr="00984DBD">
              <w:rPr>
                <w:rFonts w:ascii="Arial" w:hAnsi="Arial" w:cs="Arial"/>
                <w:b/>
                <w:i/>
              </w:rPr>
              <w:t xml:space="preserve">“Differentiated targeting strategy” </w:t>
            </w:r>
            <w:r w:rsidRPr="00984DBD">
              <w:rPr>
                <w:rFonts w:ascii="Arial" w:hAnsi="Arial" w:cs="Arial"/>
              </w:rPr>
              <w:t xml:space="preserve">has been followed by producing vehicles of a wide range to satisfy customers belonging </w:t>
            </w:r>
            <w:r w:rsidRPr="00984DBD">
              <w:rPr>
                <w:rFonts w:ascii="Arial" w:hAnsi="Arial" w:cs="Arial"/>
              </w:rPr>
              <w:lastRenderedPageBreak/>
              <w:t>to all the financial classes.</w:t>
            </w:r>
          </w:p>
        </w:tc>
        <w:tc>
          <w:tcPr>
            <w:tcW w:w="3120" w:type="dxa"/>
            <w:shd w:val="clear" w:color="auto" w:fill="auto"/>
            <w:tcMar>
              <w:top w:w="100" w:type="dxa"/>
              <w:left w:w="100" w:type="dxa"/>
              <w:bottom w:w="100" w:type="dxa"/>
              <w:right w:w="100" w:type="dxa"/>
            </w:tcMar>
          </w:tcPr>
          <w:p w:rsidR="00D446CE" w:rsidRPr="00984DBD" w:rsidRDefault="00C10C1F">
            <w:pPr>
              <w:widowControl w:val="0"/>
              <w:numPr>
                <w:ilvl w:val="0"/>
                <w:numId w:val="3"/>
              </w:numPr>
              <w:pBdr>
                <w:top w:val="nil"/>
                <w:left w:val="nil"/>
                <w:bottom w:val="nil"/>
                <w:right w:val="nil"/>
                <w:between w:val="nil"/>
              </w:pBdr>
              <w:jc w:val="left"/>
              <w:rPr>
                <w:rFonts w:ascii="Arial" w:hAnsi="Arial" w:cs="Arial"/>
              </w:rPr>
            </w:pPr>
            <w:r w:rsidRPr="00984DBD">
              <w:rPr>
                <w:rFonts w:ascii="Arial" w:hAnsi="Arial" w:cs="Arial"/>
              </w:rPr>
              <w:lastRenderedPageBreak/>
              <w:t>User-benefit and value-based positioning</w:t>
            </w:r>
          </w:p>
        </w:tc>
      </w:tr>
    </w:tbl>
    <w:p w:rsidR="00D446CE" w:rsidRPr="00984DBD" w:rsidRDefault="00C10C1F">
      <w:pPr>
        <w:spacing w:before="200"/>
        <w:jc w:val="center"/>
        <w:rPr>
          <w:rFonts w:ascii="Arial" w:hAnsi="Arial" w:cs="Arial"/>
          <w:b/>
        </w:rPr>
      </w:pPr>
      <w:r w:rsidRPr="00984DBD">
        <w:rPr>
          <w:rFonts w:ascii="Arial" w:hAnsi="Arial" w:cs="Arial"/>
          <w:b/>
        </w:rPr>
        <w:lastRenderedPageBreak/>
        <w:t>Table 1:S.T.P.P framework used by Toyota</w:t>
      </w:r>
    </w:p>
    <w:p w:rsidR="00D446CE" w:rsidRPr="00984DBD" w:rsidRDefault="00C10C1F">
      <w:pPr>
        <w:jc w:val="center"/>
        <w:rPr>
          <w:rFonts w:ascii="Arial" w:hAnsi="Arial" w:cs="Arial"/>
        </w:rPr>
      </w:pPr>
      <w:r w:rsidRPr="00984DBD">
        <w:rPr>
          <w:rFonts w:ascii="Arial" w:hAnsi="Arial" w:cs="Arial"/>
        </w:rPr>
        <w:t>(Source: Influenced by Liu, Y. and Shan, 2021)</w:t>
      </w:r>
    </w:p>
    <w:p w:rsidR="00D446CE" w:rsidRPr="00984DBD" w:rsidRDefault="00C10C1F">
      <w:pPr>
        <w:rPr>
          <w:rFonts w:ascii="Arial" w:hAnsi="Arial" w:cs="Arial"/>
        </w:rPr>
      </w:pPr>
      <w:r w:rsidRPr="00984DBD">
        <w:rPr>
          <w:rFonts w:ascii="Arial" w:hAnsi="Arial" w:cs="Arial"/>
        </w:rPr>
        <w:t>The organisation emphasises both t</w:t>
      </w:r>
      <w:r w:rsidRPr="00984DBD">
        <w:rPr>
          <w:rFonts w:ascii="Arial" w:hAnsi="Arial" w:cs="Arial"/>
          <w:b/>
          <w:i/>
        </w:rPr>
        <w:t>raditional and digital marketing strateg</w:t>
      </w:r>
      <w:r w:rsidRPr="00984DBD">
        <w:rPr>
          <w:rFonts w:ascii="Arial" w:hAnsi="Arial" w:cs="Arial"/>
        </w:rPr>
        <w:t>ies to enhance its customer reach. Accordingly, brand advertisements focus on p</w:t>
      </w:r>
      <w:r w:rsidRPr="00984DBD">
        <w:rPr>
          <w:rFonts w:ascii="Arial" w:hAnsi="Arial" w:cs="Arial"/>
          <w:b/>
          <w:i/>
        </w:rPr>
        <w:t>roduct features., fuel economy, price safety, quality of customer service,</w:t>
      </w:r>
      <w:r w:rsidRPr="00984DBD">
        <w:rPr>
          <w:rFonts w:ascii="Arial" w:hAnsi="Arial" w:cs="Arial"/>
        </w:rPr>
        <w:t xml:space="preserve"> and</w:t>
      </w:r>
      <w:r w:rsidRPr="00984DBD">
        <w:rPr>
          <w:rFonts w:ascii="Arial" w:hAnsi="Arial" w:cs="Arial"/>
          <w:b/>
          <w:i/>
        </w:rPr>
        <w:t xml:space="preserve"> competitive pricing </w:t>
      </w:r>
      <w:r w:rsidRPr="00984DBD">
        <w:rPr>
          <w:rFonts w:ascii="Arial" w:hAnsi="Arial" w:cs="Arial"/>
        </w:rPr>
        <w:t xml:space="preserve">to influence customer buying nature and establish the </w:t>
      </w:r>
      <w:r w:rsidRPr="00984DBD">
        <w:rPr>
          <w:rFonts w:ascii="Arial" w:hAnsi="Arial" w:cs="Arial"/>
          <w:b/>
          <w:i/>
        </w:rPr>
        <w:t>“market penetration approach”.</w:t>
      </w:r>
      <w:r w:rsidRPr="00984DBD">
        <w:rPr>
          <w:rFonts w:ascii="Arial" w:hAnsi="Arial" w:cs="Arial"/>
        </w:rPr>
        <w:t xml:space="preserve"> As a result, the sales rate of Toyota has increased by</w:t>
      </w:r>
      <w:r w:rsidRPr="00984DBD">
        <w:rPr>
          <w:rFonts w:ascii="Arial" w:hAnsi="Arial" w:cs="Arial"/>
          <w:b/>
          <w:i/>
        </w:rPr>
        <w:t xml:space="preserve"> 30%</w:t>
      </w:r>
      <w:r w:rsidRPr="00984DBD">
        <w:rPr>
          <w:rFonts w:ascii="Arial" w:hAnsi="Arial" w:cs="Arial"/>
        </w:rPr>
        <w:t xml:space="preserve"> approximately in China (Global Toyota, 2021a). Along with this, the organisation has sold </w:t>
      </w:r>
      <w:r w:rsidRPr="00984DBD">
        <w:rPr>
          <w:rFonts w:ascii="Arial" w:hAnsi="Arial" w:cs="Arial"/>
          <w:b/>
          <w:i/>
        </w:rPr>
        <w:t>913.1 thousand units</w:t>
      </w:r>
      <w:r w:rsidRPr="00984DBD">
        <w:rPr>
          <w:rFonts w:ascii="Arial" w:hAnsi="Arial" w:cs="Arial"/>
        </w:rPr>
        <w:t xml:space="preserve"> in the financial year of 2022 while earning revenue of </w:t>
      </w:r>
      <w:r w:rsidRPr="00984DBD">
        <w:rPr>
          <w:rFonts w:ascii="Arial" w:hAnsi="Arial" w:cs="Arial"/>
          <w:b/>
          <w:i/>
        </w:rPr>
        <w:t>22.86 Billion USD</w:t>
      </w:r>
      <w:r w:rsidRPr="00984DBD">
        <w:rPr>
          <w:rFonts w:ascii="Arial" w:hAnsi="Arial" w:cs="Arial"/>
        </w:rPr>
        <w:t xml:space="preserve"> from Chinese operations (Statista, 2022i). </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943600" cy="363220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9"/>
                    <a:stretch>
                      <a:fillRect/>
                    </a:stretch>
                  </pic:blipFill>
                  <pic:spPr>
                    <a:xfrm>
                      <a:off x="0" y="0"/>
                      <a:ext cx="5943600" cy="3632200"/>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2: Toyota Sales in China</w:t>
      </w:r>
    </w:p>
    <w:p w:rsidR="00D446CE" w:rsidRPr="00984DBD" w:rsidRDefault="00C10C1F">
      <w:pPr>
        <w:jc w:val="center"/>
        <w:rPr>
          <w:rFonts w:ascii="Arial" w:hAnsi="Arial" w:cs="Arial"/>
        </w:rPr>
      </w:pPr>
      <w:r w:rsidRPr="00984DBD">
        <w:rPr>
          <w:rFonts w:ascii="Arial" w:hAnsi="Arial" w:cs="Arial"/>
        </w:rPr>
        <w:t>(Source: Statista, 2022i)</w:t>
      </w:r>
    </w:p>
    <w:p w:rsidR="00D446CE" w:rsidRPr="00984DBD" w:rsidRDefault="00C10C1F">
      <w:pPr>
        <w:pStyle w:val="Heading2"/>
        <w:rPr>
          <w:rFonts w:ascii="Arial" w:hAnsi="Arial" w:cs="Arial"/>
        </w:rPr>
      </w:pPr>
      <w:bookmarkStart w:id="11" w:name="_n203yjvtcx6x" w:colFirst="0" w:colLast="0"/>
      <w:bookmarkStart w:id="12" w:name="_Toc101214597"/>
      <w:bookmarkEnd w:id="11"/>
      <w:r w:rsidRPr="00984DBD">
        <w:rPr>
          <w:rFonts w:ascii="Arial" w:hAnsi="Arial" w:cs="Arial"/>
        </w:rPr>
        <w:lastRenderedPageBreak/>
        <w:t>2.3. Human Resource Management</w:t>
      </w:r>
      <w:bookmarkEnd w:id="12"/>
    </w:p>
    <w:p w:rsidR="00D446CE" w:rsidRPr="00984DBD" w:rsidRDefault="00C10C1F">
      <w:pPr>
        <w:rPr>
          <w:rFonts w:ascii="Arial" w:hAnsi="Arial" w:cs="Arial"/>
        </w:rPr>
      </w:pPr>
      <w:r w:rsidRPr="00984DBD">
        <w:rPr>
          <w:rFonts w:ascii="Arial" w:hAnsi="Arial" w:cs="Arial"/>
        </w:rPr>
        <w:t xml:space="preserve">Toyota enforces </w:t>
      </w:r>
      <w:r w:rsidRPr="00984DBD">
        <w:rPr>
          <w:rFonts w:ascii="Arial" w:hAnsi="Arial" w:cs="Arial"/>
          <w:b/>
          <w:i/>
        </w:rPr>
        <w:t>four guidelines</w:t>
      </w:r>
      <w:r w:rsidRPr="00984DBD">
        <w:rPr>
          <w:rFonts w:ascii="Arial" w:hAnsi="Arial" w:cs="Arial"/>
        </w:rPr>
        <w:t xml:space="preserve"> to build an ideal working environment by eliminating all kinds of biases and discrimination from the organisation (Toyota-tsusho, 2022). These four guidelines are going to be illustrated in the below section:</w:t>
      </w:r>
    </w:p>
    <w:p w:rsidR="00D446CE" w:rsidRPr="00984DBD" w:rsidRDefault="00C10C1F">
      <w:pPr>
        <w:numPr>
          <w:ilvl w:val="0"/>
          <w:numId w:val="30"/>
        </w:numPr>
        <w:rPr>
          <w:rFonts w:ascii="Arial" w:hAnsi="Arial" w:cs="Arial"/>
          <w:b/>
          <w:i/>
        </w:rPr>
      </w:pPr>
      <w:r w:rsidRPr="00984DBD">
        <w:rPr>
          <w:rFonts w:ascii="Arial" w:hAnsi="Arial" w:cs="Arial"/>
          <w:b/>
          <w:i/>
        </w:rPr>
        <w:t>"Build an environment that allows employees to work with vitality."</w:t>
      </w:r>
    </w:p>
    <w:p w:rsidR="00D446CE" w:rsidRPr="00984DBD" w:rsidRDefault="00C10C1F">
      <w:pPr>
        <w:numPr>
          <w:ilvl w:val="0"/>
          <w:numId w:val="30"/>
        </w:numPr>
        <w:rPr>
          <w:rFonts w:ascii="Arial" w:hAnsi="Arial" w:cs="Arial"/>
          <w:b/>
          <w:i/>
        </w:rPr>
      </w:pPr>
      <w:r w:rsidRPr="00984DBD">
        <w:rPr>
          <w:rFonts w:ascii="Arial" w:hAnsi="Arial" w:cs="Arial"/>
          <w:b/>
          <w:i/>
        </w:rPr>
        <w:t>"Create frameworks for promoting autonomous and constant reforms and kaizen."</w:t>
      </w:r>
    </w:p>
    <w:p w:rsidR="00D446CE" w:rsidRPr="00984DBD" w:rsidRDefault="00C10C1F">
      <w:pPr>
        <w:numPr>
          <w:ilvl w:val="0"/>
          <w:numId w:val="30"/>
        </w:numPr>
        <w:rPr>
          <w:rFonts w:ascii="Arial" w:hAnsi="Arial" w:cs="Arial"/>
          <w:b/>
          <w:i/>
        </w:rPr>
      </w:pPr>
      <w:r w:rsidRPr="00984DBD">
        <w:rPr>
          <w:rFonts w:ascii="Arial" w:hAnsi="Arial" w:cs="Arial"/>
          <w:b/>
          <w:i/>
        </w:rPr>
        <w:t>"Develop human resources with interest and curiosity in the global management environment that is capable of responding quickly, flexibly, and sincerely to effective environmental changes."</w:t>
      </w:r>
    </w:p>
    <w:p w:rsidR="00D446CE" w:rsidRPr="00984DBD" w:rsidRDefault="00C10C1F">
      <w:pPr>
        <w:numPr>
          <w:ilvl w:val="0"/>
          <w:numId w:val="30"/>
        </w:numPr>
        <w:rPr>
          <w:rFonts w:ascii="Arial" w:hAnsi="Arial" w:cs="Arial"/>
          <w:b/>
          <w:i/>
        </w:rPr>
      </w:pPr>
      <w:r w:rsidRPr="00984DBD">
        <w:rPr>
          <w:rFonts w:ascii="Arial" w:hAnsi="Arial" w:cs="Arial"/>
          <w:b/>
          <w:i/>
        </w:rPr>
        <w:t>"Promote teamwork with the aim of overall optimisation as an organisation."</w:t>
      </w:r>
    </w:p>
    <w:p w:rsidR="00D446CE" w:rsidRPr="00984DBD" w:rsidRDefault="00C10C1F">
      <w:pPr>
        <w:rPr>
          <w:rFonts w:ascii="Arial" w:hAnsi="Arial" w:cs="Arial"/>
        </w:rPr>
      </w:pPr>
      <w:r w:rsidRPr="00984DBD">
        <w:rPr>
          <w:rFonts w:ascii="Arial" w:hAnsi="Arial" w:cs="Arial"/>
        </w:rPr>
        <w:t xml:space="preserve">The basic stances ofH.R.R management includes "fair employee evaluation" based on performance assessment and rewarding employees according to their performance report. Toyota's </w:t>
      </w:r>
      <w:r w:rsidRPr="00984DBD">
        <w:rPr>
          <w:rFonts w:ascii="Arial" w:hAnsi="Arial" w:cs="Arial"/>
          <w:b/>
          <w:i/>
        </w:rPr>
        <w:t xml:space="preserve">“challenge rotation system” </w:t>
      </w:r>
      <w:r w:rsidRPr="00984DBD">
        <w:rPr>
          <w:rFonts w:ascii="Arial" w:hAnsi="Arial" w:cs="Arial"/>
        </w:rPr>
        <w:t xml:space="preserve">promotes career growth opportunities for every individual by placing them in their desired department where they can contribute the most towards organisational goals. The </w:t>
      </w:r>
      <w:r w:rsidRPr="00984DBD">
        <w:rPr>
          <w:rFonts w:ascii="Arial" w:hAnsi="Arial" w:cs="Arial"/>
          <w:b/>
          <w:i/>
        </w:rPr>
        <w:t>commendation system</w:t>
      </w:r>
      <w:r w:rsidRPr="00984DBD">
        <w:rPr>
          <w:rFonts w:ascii="Arial" w:hAnsi="Arial" w:cs="Arial"/>
        </w:rPr>
        <w:t xml:space="preserve"> operated by the H.R.R department of Toyota aids in motivating the employees by providing performance acknowledgement through the </w:t>
      </w:r>
      <w:r w:rsidRPr="00984DBD">
        <w:rPr>
          <w:rFonts w:ascii="Arial" w:hAnsi="Arial" w:cs="Arial"/>
          <w:b/>
          <w:i/>
        </w:rPr>
        <w:t>“Best division award”, “Vice President's Award”, and “President's Award”</w:t>
      </w:r>
      <w:r w:rsidRPr="00984DBD">
        <w:rPr>
          <w:rFonts w:ascii="Arial" w:hAnsi="Arial" w:cs="Arial"/>
        </w:rPr>
        <w:t xml:space="preserve"> (Toyota-tsusho, 2022). Most importantly, the organisation invests majorly in </w:t>
      </w:r>
      <w:r w:rsidRPr="00984DBD">
        <w:rPr>
          <w:rFonts w:ascii="Arial" w:hAnsi="Arial" w:cs="Arial"/>
          <w:b/>
          <w:i/>
        </w:rPr>
        <w:t>“Education and training programs”</w:t>
      </w:r>
      <w:r w:rsidRPr="00984DBD">
        <w:rPr>
          <w:rFonts w:ascii="Arial" w:hAnsi="Arial" w:cs="Arial"/>
        </w:rPr>
        <w:t xml:space="preserve"> for improving the quality of the workforce all over the globe. Toyota has established the</w:t>
      </w:r>
      <w:r w:rsidRPr="00984DBD">
        <w:rPr>
          <w:rFonts w:ascii="Arial" w:hAnsi="Arial" w:cs="Arial"/>
          <w:b/>
          <w:i/>
        </w:rPr>
        <w:t xml:space="preserve"> "Innovation Leader Incubation Institute" I.I.I.I.)</w:t>
      </w:r>
      <w:r w:rsidRPr="00984DBD">
        <w:rPr>
          <w:rFonts w:ascii="Arial" w:hAnsi="Arial" w:cs="Arial"/>
        </w:rPr>
        <w:t xml:space="preserve"> in China to improve the employee's skills by arranging </w:t>
      </w:r>
      <w:r w:rsidRPr="00984DBD">
        <w:rPr>
          <w:rFonts w:ascii="Arial" w:hAnsi="Arial" w:cs="Arial"/>
          <w:b/>
          <w:i/>
        </w:rPr>
        <w:t xml:space="preserve">“Practical knowledge seminars”, “E-learning courses”, </w:t>
      </w:r>
      <w:r w:rsidRPr="00984DBD">
        <w:rPr>
          <w:rFonts w:ascii="Arial" w:hAnsi="Arial" w:cs="Arial"/>
        </w:rPr>
        <w:t xml:space="preserve">and </w:t>
      </w:r>
      <w:r w:rsidRPr="00984DBD">
        <w:rPr>
          <w:rFonts w:ascii="Arial" w:hAnsi="Arial" w:cs="Arial"/>
          <w:b/>
          <w:i/>
        </w:rPr>
        <w:t>“business skill classes” [Refer to Appendix 4]</w:t>
      </w:r>
      <w:r w:rsidRPr="00984DBD">
        <w:rPr>
          <w:rFonts w:ascii="Arial" w:hAnsi="Arial" w:cs="Arial"/>
        </w:rPr>
        <w:t xml:space="preserve">. Besides this, the company emphasises hiring potential and talented local employees to promote </w:t>
      </w:r>
      <w:r w:rsidRPr="00984DBD">
        <w:rPr>
          <w:rFonts w:ascii="Arial" w:hAnsi="Arial" w:cs="Arial"/>
          <w:b/>
          <w:i/>
        </w:rPr>
        <w:t xml:space="preserve">business localisation </w:t>
      </w:r>
      <w:r w:rsidRPr="00984DBD">
        <w:rPr>
          <w:rFonts w:ascii="Arial" w:hAnsi="Arial" w:cs="Arial"/>
        </w:rPr>
        <w:t xml:space="preserve">and utilise the local workforce as much as possible to cut down the accommodation costs for employees.  </w:t>
      </w:r>
    </w:p>
    <w:p w:rsidR="00D446CE" w:rsidRPr="00984DBD" w:rsidRDefault="00D446CE">
      <w:pPr>
        <w:rPr>
          <w:rFonts w:ascii="Arial" w:hAnsi="Arial" w:cs="Arial"/>
        </w:rPr>
      </w:pPr>
    </w:p>
    <w:p w:rsidR="00D446CE" w:rsidRPr="00984DBD" w:rsidRDefault="00C10C1F">
      <w:pPr>
        <w:pStyle w:val="Heading2"/>
        <w:rPr>
          <w:rFonts w:ascii="Arial" w:hAnsi="Arial" w:cs="Arial"/>
        </w:rPr>
      </w:pPr>
      <w:bookmarkStart w:id="13" w:name="_ox8492euvw8y" w:colFirst="0" w:colLast="0"/>
      <w:bookmarkStart w:id="14" w:name="_Toc101214598"/>
      <w:bookmarkEnd w:id="13"/>
      <w:r w:rsidRPr="00984DBD">
        <w:rPr>
          <w:rFonts w:ascii="Arial" w:hAnsi="Arial" w:cs="Arial"/>
        </w:rPr>
        <w:lastRenderedPageBreak/>
        <w:t>2.4. Critical evaluation of the "key decisions underpinning international organisational strategy."</w:t>
      </w:r>
      <w:bookmarkEnd w:id="14"/>
    </w:p>
    <w:p w:rsidR="00D446CE" w:rsidRPr="00984DBD" w:rsidRDefault="00C10C1F">
      <w:pPr>
        <w:rPr>
          <w:rFonts w:ascii="Arial" w:hAnsi="Arial" w:cs="Arial"/>
        </w:rPr>
      </w:pPr>
      <w:r w:rsidRPr="00984DBD">
        <w:rPr>
          <w:rFonts w:ascii="Arial" w:hAnsi="Arial" w:cs="Arial"/>
        </w:rPr>
        <w:t>After analysing the "international organisational strategy" of Toyota in terms of Chinese operations, the critical decisions underpinning it have been identified and are going to be evaluated in the below section:</w:t>
      </w:r>
    </w:p>
    <w:p w:rsidR="00D446CE" w:rsidRPr="00984DBD" w:rsidRDefault="00C10C1F">
      <w:pPr>
        <w:numPr>
          <w:ilvl w:val="0"/>
          <w:numId w:val="27"/>
        </w:numPr>
        <w:rPr>
          <w:rFonts w:ascii="Arial" w:hAnsi="Arial" w:cs="Arial"/>
        </w:rPr>
      </w:pPr>
      <w:r w:rsidRPr="00984DBD">
        <w:rPr>
          <w:rFonts w:ascii="Arial" w:hAnsi="Arial" w:cs="Arial"/>
        </w:rPr>
        <w:t>The organisation has made a joint venture with</w:t>
      </w:r>
      <w:r w:rsidRPr="00984DBD">
        <w:rPr>
          <w:rFonts w:ascii="Arial" w:hAnsi="Arial" w:cs="Arial"/>
          <w:b/>
          <w:i/>
        </w:rPr>
        <w:t xml:space="preserve">G.A.C.C Motors </w:t>
      </w:r>
      <w:r w:rsidRPr="00984DBD">
        <w:rPr>
          <w:rFonts w:ascii="Arial" w:hAnsi="Arial" w:cs="Arial"/>
        </w:rPr>
        <w:t>to make a successful entry into the Chinese market</w:t>
      </w:r>
    </w:p>
    <w:p w:rsidR="00D446CE" w:rsidRPr="00984DBD" w:rsidRDefault="00C10C1F">
      <w:pPr>
        <w:numPr>
          <w:ilvl w:val="0"/>
          <w:numId w:val="27"/>
        </w:numPr>
        <w:rPr>
          <w:rFonts w:ascii="Arial" w:hAnsi="Arial" w:cs="Arial"/>
        </w:rPr>
      </w:pPr>
      <w:r w:rsidRPr="00984DBD">
        <w:rPr>
          <w:rFonts w:ascii="Arial" w:hAnsi="Arial" w:cs="Arial"/>
        </w:rPr>
        <w:t xml:space="preserve">Toyota follows the </w:t>
      </w:r>
      <w:r w:rsidRPr="00984DBD">
        <w:rPr>
          <w:rFonts w:ascii="Arial" w:hAnsi="Arial" w:cs="Arial"/>
          <w:b/>
          <w:i/>
        </w:rPr>
        <w:t xml:space="preserve">“Toyota production system” </w:t>
      </w:r>
      <w:r w:rsidRPr="00984DBD">
        <w:rPr>
          <w:rFonts w:ascii="Arial" w:hAnsi="Arial" w:cs="Arial"/>
        </w:rPr>
        <w:t xml:space="preserve">T.P.S.S.), </w:t>
      </w:r>
      <w:r w:rsidRPr="00984DBD">
        <w:rPr>
          <w:rFonts w:ascii="Arial" w:hAnsi="Arial" w:cs="Arial"/>
          <w:b/>
          <w:i/>
        </w:rPr>
        <w:t>“The Toyota Way”</w:t>
      </w:r>
      <w:r w:rsidRPr="00984DBD">
        <w:rPr>
          <w:rFonts w:ascii="Arial" w:hAnsi="Arial" w:cs="Arial"/>
        </w:rPr>
        <w:t>, and</w:t>
      </w:r>
      <w:r w:rsidRPr="00984DBD">
        <w:rPr>
          <w:rFonts w:ascii="Arial" w:hAnsi="Arial" w:cs="Arial"/>
          <w:b/>
          <w:i/>
        </w:rPr>
        <w:t xml:space="preserve"> “lean manufacturing practice”</w:t>
      </w:r>
      <w:r w:rsidRPr="00984DBD">
        <w:rPr>
          <w:rFonts w:ascii="Arial" w:hAnsi="Arial" w:cs="Arial"/>
        </w:rPr>
        <w:t xml:space="preserve"> to improve operational management and productivity in China.</w:t>
      </w:r>
    </w:p>
    <w:p w:rsidR="00D446CE" w:rsidRPr="00984DBD" w:rsidRDefault="00C10C1F">
      <w:pPr>
        <w:numPr>
          <w:ilvl w:val="0"/>
          <w:numId w:val="27"/>
        </w:numPr>
        <w:rPr>
          <w:rFonts w:ascii="Arial" w:hAnsi="Arial" w:cs="Arial"/>
        </w:rPr>
      </w:pPr>
      <w:r w:rsidRPr="00984DBD">
        <w:rPr>
          <w:rFonts w:ascii="Arial" w:hAnsi="Arial" w:cs="Arial"/>
        </w:rPr>
        <w:t>Continuous development in inventory, along with the introduction of the latest technology including</w:t>
      </w:r>
      <w:r w:rsidRPr="00984DBD">
        <w:rPr>
          <w:rFonts w:ascii="Arial" w:hAnsi="Arial" w:cs="Arial"/>
          <w:b/>
          <w:i/>
        </w:rPr>
        <w:t>A.I.I, including robotics and blockchain</w:t>
      </w:r>
      <w:r w:rsidRPr="00984DBD">
        <w:rPr>
          <w:rFonts w:ascii="Arial" w:hAnsi="Arial" w:cs="Arial"/>
        </w:rPr>
        <w:t>, helps improve production and supply-chain management.</w:t>
      </w:r>
    </w:p>
    <w:p w:rsidR="00D446CE" w:rsidRPr="00984DBD" w:rsidRDefault="00C10C1F">
      <w:pPr>
        <w:numPr>
          <w:ilvl w:val="0"/>
          <w:numId w:val="27"/>
        </w:numPr>
        <w:rPr>
          <w:rFonts w:ascii="Arial" w:hAnsi="Arial" w:cs="Arial"/>
        </w:rPr>
      </w:pPr>
      <w:r w:rsidRPr="00984DBD">
        <w:rPr>
          <w:rFonts w:ascii="Arial" w:hAnsi="Arial" w:cs="Arial"/>
          <w:b/>
          <w:i/>
        </w:rPr>
        <w:t xml:space="preserve">B2B, B2C and dealership models </w:t>
      </w:r>
      <w:r w:rsidRPr="00984DBD">
        <w:rPr>
          <w:rFonts w:ascii="Arial" w:hAnsi="Arial" w:cs="Arial"/>
        </w:rPr>
        <w:t xml:space="preserve">have been used to optimise sales rates and implement the </w:t>
      </w:r>
      <w:r w:rsidRPr="00984DBD">
        <w:rPr>
          <w:rFonts w:ascii="Arial" w:hAnsi="Arial" w:cs="Arial"/>
          <w:b/>
          <w:i/>
        </w:rPr>
        <w:t>“market penetration approach”</w:t>
      </w:r>
      <w:r w:rsidRPr="00984DBD">
        <w:rPr>
          <w:rFonts w:ascii="Arial" w:hAnsi="Arial" w:cs="Arial"/>
        </w:rPr>
        <w:t>.</w:t>
      </w:r>
    </w:p>
    <w:p w:rsidR="00D446CE" w:rsidRPr="00984DBD" w:rsidRDefault="00C10C1F">
      <w:pPr>
        <w:numPr>
          <w:ilvl w:val="0"/>
          <w:numId w:val="27"/>
        </w:numPr>
        <w:rPr>
          <w:rFonts w:ascii="Arial" w:hAnsi="Arial" w:cs="Arial"/>
        </w:rPr>
      </w:pPr>
      <w:r w:rsidRPr="00984DBD">
        <w:rPr>
          <w:rFonts w:ascii="Arial" w:hAnsi="Arial" w:cs="Arial"/>
        </w:rPr>
        <w:t xml:space="preserve">Toyota focuses on the </w:t>
      </w:r>
      <w:r w:rsidRPr="00984DBD">
        <w:rPr>
          <w:rFonts w:ascii="Arial" w:hAnsi="Arial" w:cs="Arial"/>
          <w:b/>
          <w:i/>
        </w:rPr>
        <w:t xml:space="preserve">“challenge rotation system”, commendation system, “Education and training programs”, </w:t>
      </w:r>
      <w:r w:rsidRPr="00984DBD">
        <w:rPr>
          <w:rFonts w:ascii="Arial" w:hAnsi="Arial" w:cs="Arial"/>
        </w:rPr>
        <w:t xml:space="preserve">and recruiting local talents to improve employee motivation and satisfaction in China (Toyota-tsusho, 2022). </w:t>
      </w:r>
    </w:p>
    <w:p w:rsidR="00D446CE" w:rsidRPr="00984DBD" w:rsidRDefault="00C10C1F">
      <w:pPr>
        <w:pStyle w:val="Heading1"/>
        <w:rPr>
          <w:rFonts w:ascii="Arial" w:hAnsi="Arial" w:cs="Arial"/>
          <w:color w:val="FF0000"/>
        </w:rPr>
      </w:pPr>
      <w:bookmarkStart w:id="15" w:name="_2uahgez83gqw" w:colFirst="0" w:colLast="0"/>
      <w:bookmarkStart w:id="16" w:name="_Toc101214599"/>
      <w:bookmarkEnd w:id="15"/>
      <w:r w:rsidRPr="00984DBD">
        <w:rPr>
          <w:rFonts w:ascii="Arial" w:hAnsi="Arial" w:cs="Arial"/>
        </w:rPr>
        <w:t>3. Evaluation of the different modes of engagement with international markets</w:t>
      </w:r>
      <w:bookmarkEnd w:id="16"/>
      <w:r w:rsidRPr="00984DBD">
        <w:rPr>
          <w:rFonts w:ascii="Arial" w:hAnsi="Arial" w:cs="Arial"/>
        </w:rPr>
        <w:tab/>
      </w:r>
    </w:p>
    <w:p w:rsidR="00D446CE" w:rsidRPr="00984DBD" w:rsidRDefault="00C10C1F">
      <w:pPr>
        <w:pStyle w:val="Heading2"/>
        <w:rPr>
          <w:rFonts w:ascii="Arial" w:hAnsi="Arial" w:cs="Arial"/>
        </w:rPr>
      </w:pPr>
      <w:bookmarkStart w:id="17" w:name="_b134vsj8m5tb" w:colFirst="0" w:colLast="0"/>
      <w:bookmarkStart w:id="18" w:name="_Toc101214600"/>
      <w:bookmarkEnd w:id="17"/>
      <w:r w:rsidRPr="00984DBD">
        <w:rPr>
          <w:rFonts w:ascii="Arial" w:hAnsi="Arial" w:cs="Arial"/>
        </w:rPr>
        <w:t>3.1. External analysis</w:t>
      </w:r>
      <w:bookmarkEnd w:id="18"/>
    </w:p>
    <w:p w:rsidR="00D446CE" w:rsidRPr="00984DBD" w:rsidRDefault="00C10C1F">
      <w:pPr>
        <w:rPr>
          <w:rFonts w:ascii="Arial" w:hAnsi="Arial" w:cs="Arial"/>
        </w:rPr>
      </w:pPr>
      <w:r w:rsidRPr="00984DBD">
        <w:rPr>
          <w:rFonts w:ascii="Arial" w:hAnsi="Arial" w:cs="Arial"/>
        </w:rPr>
        <w:t xml:space="preserve">In order to identify and evaluate the strengths, weaknesses, and issues that the organisation might face through internationalisation, it is crucial to analyse the external factors influencing the business. Accordingly, conducting a </w:t>
      </w:r>
      <w:r w:rsidRPr="00984DBD">
        <w:rPr>
          <w:rFonts w:ascii="Arial" w:hAnsi="Arial" w:cs="Arial"/>
          <w:b/>
          <w:i/>
        </w:rPr>
        <w:t>PESTLE analysis</w:t>
      </w:r>
      <w:r w:rsidRPr="00984DBD">
        <w:rPr>
          <w:rFonts w:ascii="Arial" w:hAnsi="Arial" w:cs="Arial"/>
        </w:rPr>
        <w:t xml:space="preserve"> of both the home country and the host nation is going to help in analysing the macro environment of Toyota. As per the notions of (), </w:t>
      </w:r>
      <w:r w:rsidRPr="00984DBD">
        <w:rPr>
          <w:rFonts w:ascii="Arial" w:hAnsi="Arial" w:cs="Arial"/>
        </w:rPr>
        <w:lastRenderedPageBreak/>
        <w:t xml:space="preserve">PESTLE analysis helps a business firm to establish the external aspects that can influence the internal operations through the identification of </w:t>
      </w:r>
      <w:r w:rsidRPr="00984DBD">
        <w:rPr>
          <w:rFonts w:ascii="Arial" w:hAnsi="Arial" w:cs="Arial"/>
          <w:b/>
          <w:i/>
        </w:rPr>
        <w:t>“political”, “economic”, “socio-cultural”, “technological”, and “legal”, and “environmental” factors</w:t>
      </w:r>
      <w:r w:rsidRPr="00984DBD">
        <w:rPr>
          <w:rFonts w:ascii="Arial" w:hAnsi="Arial" w:cs="Arial"/>
        </w:rPr>
        <w:t xml:space="preserve">. </w:t>
      </w:r>
    </w:p>
    <w:p w:rsidR="00D446CE" w:rsidRPr="00984DBD" w:rsidRDefault="00C10C1F">
      <w:pPr>
        <w:pStyle w:val="Heading3"/>
        <w:rPr>
          <w:rFonts w:ascii="Arial" w:hAnsi="Arial" w:cs="Arial"/>
        </w:rPr>
      </w:pPr>
      <w:bookmarkStart w:id="19" w:name="_4wxgfshbsw4v" w:colFirst="0" w:colLast="0"/>
      <w:bookmarkStart w:id="20" w:name="_Toc101214601"/>
      <w:bookmarkEnd w:id="19"/>
      <w:r w:rsidRPr="00984DBD">
        <w:rPr>
          <w:rFonts w:ascii="Arial" w:hAnsi="Arial" w:cs="Arial"/>
        </w:rPr>
        <w:t>3.1.1. PESTLE analysis of the Japanese market</w:t>
      </w:r>
      <w:bookmarkEnd w:id="20"/>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25"/>
        <w:gridCol w:w="5850"/>
        <w:gridCol w:w="1785"/>
      </w:tblGrid>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Factors </w:t>
            </w:r>
          </w:p>
        </w:tc>
        <w:tc>
          <w:tcPr>
            <w:tcW w:w="5850"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Description </w:t>
            </w:r>
          </w:p>
        </w:tc>
        <w:tc>
          <w:tcPr>
            <w:tcW w:w="178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Impact on the business</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Political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33"/>
              </w:numPr>
              <w:pBdr>
                <w:top w:val="nil"/>
                <w:left w:val="nil"/>
                <w:bottom w:val="nil"/>
                <w:right w:val="nil"/>
                <w:between w:val="nil"/>
              </w:pBdr>
              <w:jc w:val="left"/>
              <w:rPr>
                <w:rFonts w:ascii="Arial" w:hAnsi="Arial" w:cs="Arial"/>
              </w:rPr>
            </w:pPr>
            <w:r w:rsidRPr="00984DBD">
              <w:rPr>
                <w:rFonts w:ascii="Arial" w:hAnsi="Arial" w:cs="Arial"/>
              </w:rPr>
              <w:t>With a percentile rank of</w:t>
            </w:r>
            <w:r w:rsidRPr="00984DBD">
              <w:rPr>
                <w:rFonts w:ascii="Arial" w:hAnsi="Arial" w:cs="Arial"/>
                <w:b/>
                <w:i/>
              </w:rPr>
              <w:t xml:space="preserve"> 87.26%</w:t>
            </w:r>
            <w:r w:rsidRPr="00984DBD">
              <w:rPr>
                <w:rFonts w:ascii="Arial" w:hAnsi="Arial" w:cs="Arial"/>
              </w:rPr>
              <w:t xml:space="preserve"> regarding the absence of violence, Japan is a </w:t>
            </w:r>
            <w:r w:rsidRPr="00984DBD">
              <w:rPr>
                <w:rFonts w:ascii="Arial" w:hAnsi="Arial" w:cs="Arial"/>
                <w:b/>
                <w:i/>
              </w:rPr>
              <w:t>politically stable</w:t>
            </w:r>
            <w:r w:rsidRPr="00984DBD">
              <w:rPr>
                <w:rFonts w:ascii="Arial" w:hAnsi="Arial" w:cs="Arial"/>
              </w:rPr>
              <w:t xml:space="preserve"> nation (Trading Economics, 2022a).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Economic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
              </w:numPr>
              <w:pBdr>
                <w:top w:val="nil"/>
                <w:left w:val="nil"/>
                <w:bottom w:val="nil"/>
                <w:right w:val="nil"/>
                <w:between w:val="nil"/>
              </w:pBdr>
              <w:jc w:val="left"/>
              <w:rPr>
                <w:rFonts w:ascii="Arial" w:hAnsi="Arial" w:cs="Arial"/>
              </w:rPr>
            </w:pPr>
            <w:r w:rsidRPr="00984DBD">
              <w:rPr>
                <w:rFonts w:ascii="Arial" w:hAnsi="Arial" w:cs="Arial"/>
              </w:rPr>
              <w:t xml:space="preserve">The Japanese economy has improved with a </w:t>
            </w:r>
            <w:r w:rsidRPr="00984DBD">
              <w:rPr>
                <w:rFonts w:ascii="Arial" w:hAnsi="Arial" w:cs="Arial"/>
                <w:b/>
                <w:i/>
              </w:rPr>
              <w:t>1.1% growth inG.D.P.P rate</w:t>
            </w:r>
            <w:r w:rsidRPr="00984DBD">
              <w:rPr>
                <w:rFonts w:ascii="Arial" w:hAnsi="Arial" w:cs="Arial"/>
              </w:rPr>
              <w:t xml:space="preserve"> in the fourth quarter of 2021 (Trading Economics, 2022b). </w:t>
            </w:r>
          </w:p>
          <w:p w:rsidR="00D446CE" w:rsidRPr="00984DBD" w:rsidRDefault="00C10C1F">
            <w:pPr>
              <w:widowControl w:val="0"/>
              <w:numPr>
                <w:ilvl w:val="0"/>
                <w:numId w:val="1"/>
              </w:numPr>
              <w:pBdr>
                <w:top w:val="nil"/>
                <w:left w:val="nil"/>
                <w:bottom w:val="nil"/>
                <w:right w:val="nil"/>
                <w:between w:val="nil"/>
              </w:pBdr>
              <w:jc w:val="left"/>
              <w:rPr>
                <w:rFonts w:ascii="Arial" w:hAnsi="Arial" w:cs="Arial"/>
              </w:rPr>
            </w:pPr>
            <w:r w:rsidRPr="00984DBD">
              <w:rPr>
                <w:rFonts w:ascii="Arial" w:hAnsi="Arial" w:cs="Arial"/>
              </w:rPr>
              <w:t xml:space="preserve">The national economy has been forecasted to grow by </w:t>
            </w:r>
            <w:r w:rsidRPr="00984DBD">
              <w:rPr>
                <w:rFonts w:ascii="Arial" w:hAnsi="Arial" w:cs="Arial"/>
                <w:b/>
                <w:i/>
              </w:rPr>
              <w:t>3.4%</w:t>
            </w:r>
            <w:r w:rsidRPr="00984DBD">
              <w:rPr>
                <w:rFonts w:ascii="Arial" w:hAnsi="Arial" w:cs="Arial"/>
              </w:rPr>
              <w:t xml:space="preserve"> in 2022 (O.E.C.D., 2022).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Socio-cultural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5"/>
              </w:numPr>
              <w:pBdr>
                <w:top w:val="nil"/>
                <w:left w:val="nil"/>
                <w:bottom w:val="nil"/>
                <w:right w:val="nil"/>
                <w:between w:val="nil"/>
              </w:pBdr>
              <w:jc w:val="left"/>
              <w:rPr>
                <w:rFonts w:ascii="Arial" w:hAnsi="Arial" w:cs="Arial"/>
              </w:rPr>
            </w:pPr>
            <w:r w:rsidRPr="00984DBD">
              <w:rPr>
                <w:rFonts w:ascii="Arial" w:hAnsi="Arial" w:cs="Arial"/>
              </w:rPr>
              <w:t xml:space="preserve">The overall population in Japan has been forecasted to come down from </w:t>
            </w:r>
            <w:r w:rsidRPr="00984DBD">
              <w:rPr>
                <w:rFonts w:ascii="Arial" w:hAnsi="Arial" w:cs="Arial"/>
                <w:b/>
                <w:i/>
              </w:rPr>
              <w:t>125.37 million in 2021 to 124.46 million in 2022</w:t>
            </w:r>
            <w:r w:rsidRPr="00984DBD">
              <w:rPr>
                <w:rFonts w:ascii="Arial" w:hAnsi="Arial" w:cs="Arial"/>
              </w:rPr>
              <w:t xml:space="preserve"> (Statista, 2022a). </w:t>
            </w:r>
          </w:p>
          <w:p w:rsidR="00D446CE" w:rsidRPr="00984DBD" w:rsidRDefault="00C10C1F">
            <w:pPr>
              <w:widowControl w:val="0"/>
              <w:numPr>
                <w:ilvl w:val="0"/>
                <w:numId w:val="15"/>
              </w:numPr>
              <w:pBdr>
                <w:top w:val="nil"/>
                <w:left w:val="nil"/>
                <w:bottom w:val="nil"/>
                <w:right w:val="nil"/>
                <w:between w:val="nil"/>
              </w:pBdr>
              <w:jc w:val="left"/>
              <w:rPr>
                <w:rFonts w:ascii="Arial" w:hAnsi="Arial" w:cs="Arial"/>
              </w:rPr>
            </w:pPr>
            <w:r w:rsidRPr="00984DBD">
              <w:rPr>
                <w:rFonts w:ascii="Arial" w:hAnsi="Arial" w:cs="Arial"/>
              </w:rPr>
              <w:t xml:space="preserve">More than </w:t>
            </w:r>
            <w:r w:rsidRPr="00984DBD">
              <w:rPr>
                <w:rFonts w:ascii="Arial" w:hAnsi="Arial" w:cs="Arial"/>
                <w:b/>
                <w:i/>
              </w:rPr>
              <w:t xml:space="preserve">69% </w:t>
            </w:r>
            <w:r w:rsidRPr="00984DBD">
              <w:rPr>
                <w:rFonts w:ascii="Arial" w:hAnsi="Arial" w:cs="Arial"/>
              </w:rPr>
              <w:t xml:space="preserve">of the Japanese population is known to own cars (Statista, 2021a).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Technological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4"/>
              </w:numPr>
              <w:pBdr>
                <w:top w:val="nil"/>
                <w:left w:val="nil"/>
                <w:bottom w:val="nil"/>
                <w:right w:val="nil"/>
                <w:between w:val="nil"/>
              </w:pBdr>
              <w:jc w:val="left"/>
              <w:rPr>
                <w:rFonts w:ascii="Arial" w:hAnsi="Arial" w:cs="Arial"/>
              </w:rPr>
            </w:pPr>
            <w:r w:rsidRPr="00984DBD">
              <w:rPr>
                <w:rFonts w:ascii="Arial" w:hAnsi="Arial" w:cs="Arial"/>
              </w:rPr>
              <w:t xml:space="preserve">The Japanese government is making bulk investments in technological advancements, and the </w:t>
            </w:r>
            <w:r w:rsidRPr="00984DBD">
              <w:rPr>
                <w:rFonts w:ascii="Arial" w:hAnsi="Arial" w:cs="Arial"/>
                <w:b/>
                <w:i/>
              </w:rPr>
              <w:t xml:space="preserve">tech investment </w:t>
            </w:r>
            <w:r w:rsidRPr="00984DBD">
              <w:rPr>
                <w:rFonts w:ascii="Arial" w:hAnsi="Arial" w:cs="Arial"/>
              </w:rPr>
              <w:t xml:space="preserve">is projected to reach nearly </w:t>
            </w:r>
            <w:r w:rsidRPr="00984DBD">
              <w:rPr>
                <w:rFonts w:ascii="Arial" w:hAnsi="Arial" w:cs="Arial"/>
                <w:b/>
                <w:i/>
              </w:rPr>
              <w:t>13.9 trillion yen byF.Y.Y 2023</w:t>
            </w:r>
            <w:r w:rsidRPr="00984DBD">
              <w:rPr>
                <w:rFonts w:ascii="Arial" w:hAnsi="Arial" w:cs="Arial"/>
              </w:rPr>
              <w:t xml:space="preserve"> (Statista, 2022b). </w:t>
            </w:r>
          </w:p>
          <w:p w:rsidR="00D446CE" w:rsidRPr="00984DBD" w:rsidRDefault="00C10C1F">
            <w:pPr>
              <w:widowControl w:val="0"/>
              <w:numPr>
                <w:ilvl w:val="0"/>
                <w:numId w:val="4"/>
              </w:numPr>
              <w:pBdr>
                <w:top w:val="nil"/>
                <w:left w:val="nil"/>
                <w:bottom w:val="nil"/>
                <w:right w:val="nil"/>
                <w:between w:val="nil"/>
              </w:pBdr>
              <w:jc w:val="left"/>
              <w:rPr>
                <w:rFonts w:ascii="Arial" w:hAnsi="Arial" w:cs="Arial"/>
              </w:rPr>
            </w:pPr>
            <w:r w:rsidRPr="00984DBD">
              <w:rPr>
                <w:rFonts w:ascii="Arial" w:hAnsi="Arial" w:cs="Arial"/>
              </w:rPr>
              <w:lastRenderedPageBreak/>
              <w:t>As per recent statistics, the Japanese automobile industry has sold nearly</w:t>
            </w:r>
            <w:r w:rsidRPr="00984DBD">
              <w:rPr>
                <w:rFonts w:ascii="Arial" w:hAnsi="Arial" w:cs="Arial"/>
                <w:b/>
                <w:i/>
              </w:rPr>
              <w:t xml:space="preserve"> 29,300 units</w:t>
            </w:r>
            <w:r w:rsidRPr="00984DBD">
              <w:rPr>
                <w:rFonts w:ascii="Arial" w:hAnsi="Arial" w:cs="Arial"/>
              </w:rPr>
              <w:t xml:space="preserve"> of electric vehicles, with </w:t>
            </w:r>
            <w:r w:rsidRPr="00984DBD">
              <w:rPr>
                <w:rFonts w:ascii="Arial" w:hAnsi="Arial" w:cs="Arial"/>
                <w:b/>
                <w:i/>
              </w:rPr>
              <w:t xml:space="preserve">Toyota </w:t>
            </w:r>
            <w:r w:rsidRPr="00984DBD">
              <w:rPr>
                <w:rFonts w:ascii="Arial" w:hAnsi="Arial" w:cs="Arial"/>
              </w:rPr>
              <w:t xml:space="preserve">being the leading e-car manufacturer (Statista, 2021c).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lastRenderedPageBreak/>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Legal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6"/>
              </w:numPr>
              <w:pBdr>
                <w:top w:val="nil"/>
                <w:left w:val="nil"/>
                <w:bottom w:val="nil"/>
                <w:right w:val="nil"/>
                <w:between w:val="nil"/>
              </w:pBdr>
              <w:jc w:val="left"/>
              <w:rPr>
                <w:rFonts w:ascii="Arial" w:hAnsi="Arial" w:cs="Arial"/>
              </w:rPr>
            </w:pPr>
            <w:r w:rsidRPr="00984DBD">
              <w:rPr>
                <w:rFonts w:ascii="Arial" w:hAnsi="Arial" w:cs="Arial"/>
              </w:rPr>
              <w:t>According to th</w:t>
            </w:r>
            <w:r w:rsidRPr="00984DBD">
              <w:rPr>
                <w:rFonts w:ascii="Arial" w:hAnsi="Arial" w:cs="Arial"/>
                <w:b/>
                <w:i/>
              </w:rPr>
              <w:t>e Labour Standards Law</w:t>
            </w:r>
            <w:r w:rsidRPr="00984DBD">
              <w:rPr>
                <w:rFonts w:ascii="Arial" w:hAnsi="Arial" w:cs="Arial"/>
              </w:rPr>
              <w:t>, an employer is not allowed to assign more than</w:t>
            </w:r>
            <w:r w:rsidRPr="00984DBD">
              <w:rPr>
                <w:rFonts w:ascii="Arial" w:hAnsi="Arial" w:cs="Arial"/>
                <w:b/>
                <w:i/>
              </w:rPr>
              <w:t xml:space="preserve"> 40 hours per week</w:t>
            </w:r>
            <w:r w:rsidRPr="00984DBD">
              <w:rPr>
                <w:rFonts w:ascii="Arial" w:hAnsi="Arial" w:cs="Arial"/>
              </w:rPr>
              <w:t xml:space="preserve"> to a worker I.L.O.O., 2022a). </w:t>
            </w:r>
          </w:p>
          <w:p w:rsidR="00D446CE" w:rsidRPr="00984DBD" w:rsidRDefault="00C10C1F">
            <w:pPr>
              <w:widowControl w:val="0"/>
              <w:numPr>
                <w:ilvl w:val="0"/>
                <w:numId w:val="6"/>
              </w:numPr>
              <w:pBdr>
                <w:top w:val="nil"/>
                <w:left w:val="nil"/>
                <w:bottom w:val="nil"/>
                <w:right w:val="nil"/>
                <w:between w:val="nil"/>
              </w:pBdr>
              <w:jc w:val="left"/>
              <w:rPr>
                <w:rFonts w:ascii="Arial" w:hAnsi="Arial" w:cs="Arial"/>
              </w:rPr>
            </w:pPr>
            <w:r w:rsidRPr="00984DBD">
              <w:rPr>
                <w:rFonts w:ascii="Arial" w:hAnsi="Arial" w:cs="Arial"/>
              </w:rPr>
              <w:t xml:space="preserve">The </w:t>
            </w:r>
            <w:r w:rsidRPr="00984DBD">
              <w:rPr>
                <w:rFonts w:ascii="Arial" w:hAnsi="Arial" w:cs="Arial"/>
                <w:b/>
                <w:i/>
              </w:rPr>
              <w:t xml:space="preserve">Labour Union Law </w:t>
            </w:r>
            <w:r w:rsidRPr="00984DBD">
              <w:rPr>
                <w:rFonts w:ascii="Arial" w:hAnsi="Arial" w:cs="Arial"/>
              </w:rPr>
              <w:t xml:space="preserve">has been designed to protect employee rights and allow collective bargaining I.L.O.O., 2022b).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Moderate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Environmental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25"/>
              </w:numPr>
              <w:pBdr>
                <w:top w:val="nil"/>
                <w:left w:val="nil"/>
                <w:bottom w:val="nil"/>
                <w:right w:val="nil"/>
                <w:between w:val="nil"/>
              </w:pBdr>
              <w:jc w:val="left"/>
              <w:rPr>
                <w:rFonts w:ascii="Arial" w:hAnsi="Arial" w:cs="Arial"/>
              </w:rPr>
            </w:pPr>
            <w:r w:rsidRPr="00984DBD">
              <w:rPr>
                <w:rFonts w:ascii="Arial" w:hAnsi="Arial" w:cs="Arial"/>
              </w:rPr>
              <w:t xml:space="preserve">The Japanese government has aimed to attain </w:t>
            </w:r>
            <w:r w:rsidRPr="00984DBD">
              <w:rPr>
                <w:rFonts w:ascii="Arial" w:hAnsi="Arial" w:cs="Arial"/>
                <w:b/>
                <w:i/>
              </w:rPr>
              <w:t>“net-zero carbon emissions”</w:t>
            </w:r>
            <w:r w:rsidRPr="00984DBD">
              <w:rPr>
                <w:rFonts w:ascii="Arial" w:hAnsi="Arial" w:cs="Arial"/>
              </w:rPr>
              <w:t xml:space="preserve"> by 2050 in order to reach </w:t>
            </w:r>
            <w:r w:rsidRPr="00984DBD">
              <w:rPr>
                <w:rFonts w:ascii="Arial" w:hAnsi="Arial" w:cs="Arial"/>
                <w:b/>
                <w:i/>
              </w:rPr>
              <w:t>“carbon neutrality”</w:t>
            </w:r>
            <w:r w:rsidRPr="00984DBD">
              <w:rPr>
                <w:rFonts w:ascii="Arial" w:hAnsi="Arial" w:cs="Arial"/>
              </w:rPr>
              <w:t xml:space="preserve"> on a national basis (Japan, 2022).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bl>
    <w:p w:rsidR="00D446CE" w:rsidRPr="00984DBD" w:rsidRDefault="00C10C1F">
      <w:pPr>
        <w:spacing w:before="200"/>
        <w:jc w:val="center"/>
        <w:rPr>
          <w:rFonts w:ascii="Arial" w:hAnsi="Arial" w:cs="Arial"/>
          <w:b/>
        </w:rPr>
      </w:pPr>
      <w:r w:rsidRPr="00984DBD">
        <w:rPr>
          <w:rFonts w:ascii="Arial" w:hAnsi="Arial" w:cs="Arial"/>
          <w:b/>
        </w:rPr>
        <w:t>Table 2: “PESTLE analysis of the Japanese market”</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3"/>
        <w:rPr>
          <w:rFonts w:ascii="Arial" w:hAnsi="Arial" w:cs="Arial"/>
        </w:rPr>
      </w:pPr>
      <w:bookmarkStart w:id="21" w:name="_3uwzuwvnnryl" w:colFirst="0" w:colLast="0"/>
      <w:bookmarkStart w:id="22" w:name="_Toc101214602"/>
      <w:bookmarkEnd w:id="21"/>
      <w:r w:rsidRPr="00984DBD">
        <w:rPr>
          <w:rFonts w:ascii="Arial" w:hAnsi="Arial" w:cs="Arial"/>
        </w:rPr>
        <w:t>3.1.2. PESTLE analysis of the Chinese market</w:t>
      </w:r>
      <w:bookmarkEnd w:id="22"/>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25"/>
        <w:gridCol w:w="5850"/>
        <w:gridCol w:w="1785"/>
      </w:tblGrid>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rPr>
            </w:pPr>
            <w:r w:rsidRPr="00984DBD">
              <w:rPr>
                <w:rFonts w:ascii="Arial" w:hAnsi="Arial" w:cs="Arial"/>
                <w:b/>
              </w:rPr>
              <w:t xml:space="preserve">Factors </w:t>
            </w:r>
          </w:p>
        </w:tc>
        <w:tc>
          <w:tcPr>
            <w:tcW w:w="5850"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rPr>
            </w:pPr>
            <w:r w:rsidRPr="00984DBD">
              <w:rPr>
                <w:rFonts w:ascii="Arial" w:hAnsi="Arial" w:cs="Arial"/>
                <w:b/>
              </w:rPr>
              <w:t xml:space="preserve">Description </w:t>
            </w:r>
          </w:p>
        </w:tc>
        <w:tc>
          <w:tcPr>
            <w:tcW w:w="178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rPr>
            </w:pPr>
            <w:r w:rsidRPr="00984DBD">
              <w:rPr>
                <w:rFonts w:ascii="Arial" w:hAnsi="Arial" w:cs="Arial"/>
                <w:b/>
              </w:rPr>
              <w:t>Impact on the business</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Political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23"/>
              </w:numPr>
              <w:jc w:val="left"/>
              <w:rPr>
                <w:rFonts w:ascii="Arial" w:hAnsi="Arial" w:cs="Arial"/>
              </w:rPr>
            </w:pPr>
            <w:r w:rsidRPr="00984DBD">
              <w:rPr>
                <w:rFonts w:ascii="Arial" w:hAnsi="Arial" w:cs="Arial"/>
              </w:rPr>
              <w:t xml:space="preserve">The percentile rank of political stability was reported to be </w:t>
            </w:r>
            <w:r w:rsidRPr="00984DBD">
              <w:rPr>
                <w:rFonts w:ascii="Arial" w:hAnsi="Arial" w:cs="Arial"/>
                <w:b/>
                <w:i/>
              </w:rPr>
              <w:t>37.74%</w:t>
            </w:r>
            <w:r w:rsidRPr="00984DBD">
              <w:rPr>
                <w:rFonts w:ascii="Arial" w:hAnsi="Arial" w:cs="Arial"/>
              </w:rPr>
              <w:t xml:space="preserve"> in 2020, which indicates that the nation is </w:t>
            </w:r>
            <w:r w:rsidRPr="00984DBD">
              <w:rPr>
                <w:rFonts w:ascii="Arial" w:hAnsi="Arial" w:cs="Arial"/>
                <w:b/>
                <w:i/>
              </w:rPr>
              <w:t>not politically stable</w:t>
            </w:r>
            <w:r w:rsidRPr="00984DBD">
              <w:rPr>
                <w:rFonts w:ascii="Arial" w:hAnsi="Arial" w:cs="Arial"/>
              </w:rPr>
              <w:t xml:space="preserve"> (Trading </w:t>
            </w:r>
            <w:r w:rsidRPr="00984DBD">
              <w:rPr>
                <w:rFonts w:ascii="Arial" w:hAnsi="Arial" w:cs="Arial"/>
              </w:rPr>
              <w:lastRenderedPageBreak/>
              <w:t xml:space="preserve">Economics, 2022c).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lastRenderedPageBreak/>
              <w:t xml:space="preserve">Negative </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lastRenderedPageBreak/>
              <w:t>Economic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6"/>
              </w:numPr>
              <w:jc w:val="left"/>
              <w:rPr>
                <w:rFonts w:ascii="Arial" w:hAnsi="Arial" w:cs="Arial"/>
              </w:rPr>
            </w:pPr>
            <w:r w:rsidRPr="00984DBD">
              <w:rPr>
                <w:rFonts w:ascii="Arial" w:hAnsi="Arial" w:cs="Arial"/>
              </w:rPr>
              <w:t>The rate of</w:t>
            </w:r>
            <w:r w:rsidRPr="00984DBD">
              <w:rPr>
                <w:rFonts w:ascii="Arial" w:hAnsi="Arial" w:cs="Arial"/>
                <w:b/>
                <w:i/>
              </w:rPr>
              <w:t>G.D.P.P growth</w:t>
            </w:r>
            <w:r w:rsidRPr="00984DBD">
              <w:rPr>
                <w:rFonts w:ascii="Arial" w:hAnsi="Arial" w:cs="Arial"/>
              </w:rPr>
              <w:t xml:space="preserve"> in China is projected to increase by </w:t>
            </w:r>
            <w:r w:rsidRPr="00984DBD">
              <w:rPr>
                <w:rFonts w:ascii="Arial" w:hAnsi="Arial" w:cs="Arial"/>
                <w:b/>
                <w:i/>
              </w:rPr>
              <w:t>4.8%</w:t>
            </w:r>
            <w:r w:rsidRPr="00984DBD">
              <w:rPr>
                <w:rFonts w:ascii="Arial" w:hAnsi="Arial" w:cs="Arial"/>
              </w:rPr>
              <w:t xml:space="preserve"> in the first quarter of 2022 (Trading Economics, 2022d). </w:t>
            </w:r>
          </w:p>
          <w:p w:rsidR="00D446CE" w:rsidRPr="00984DBD" w:rsidRDefault="00C10C1F">
            <w:pPr>
              <w:widowControl w:val="0"/>
              <w:numPr>
                <w:ilvl w:val="0"/>
                <w:numId w:val="16"/>
              </w:numPr>
              <w:jc w:val="left"/>
              <w:rPr>
                <w:rFonts w:ascii="Arial" w:hAnsi="Arial" w:cs="Arial"/>
              </w:rPr>
            </w:pPr>
            <w:r w:rsidRPr="00984DBD">
              <w:rPr>
                <w:rFonts w:ascii="Arial" w:hAnsi="Arial" w:cs="Arial"/>
              </w:rPr>
              <w:t xml:space="preserve">The rate of </w:t>
            </w:r>
            <w:r w:rsidRPr="00984DBD">
              <w:rPr>
                <w:rFonts w:ascii="Arial" w:hAnsi="Arial" w:cs="Arial"/>
                <w:b/>
                <w:i/>
              </w:rPr>
              <w:t xml:space="preserve">unemployment </w:t>
            </w:r>
            <w:r w:rsidRPr="00984DBD">
              <w:rPr>
                <w:rFonts w:ascii="Arial" w:hAnsi="Arial" w:cs="Arial"/>
              </w:rPr>
              <w:t xml:space="preserve">in China came down to </w:t>
            </w:r>
            <w:r w:rsidRPr="00984DBD">
              <w:rPr>
                <w:rFonts w:ascii="Arial" w:hAnsi="Arial" w:cs="Arial"/>
                <w:b/>
                <w:i/>
              </w:rPr>
              <w:t>3.8%</w:t>
            </w:r>
            <w:r w:rsidRPr="00984DBD">
              <w:rPr>
                <w:rFonts w:ascii="Arial" w:hAnsi="Arial" w:cs="Arial"/>
              </w:rPr>
              <w:t xml:space="preserve"> in 2021 from </w:t>
            </w:r>
            <w:r w:rsidRPr="00984DBD">
              <w:rPr>
                <w:rFonts w:ascii="Arial" w:hAnsi="Arial" w:cs="Arial"/>
                <w:b/>
                <w:i/>
              </w:rPr>
              <w:t xml:space="preserve">4.24% </w:t>
            </w:r>
            <w:r w:rsidRPr="00984DBD">
              <w:rPr>
                <w:rFonts w:ascii="Arial" w:hAnsi="Arial" w:cs="Arial"/>
              </w:rPr>
              <w:t xml:space="preserve">in 2020 (Statista, 2022c).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Social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32"/>
              </w:numPr>
              <w:jc w:val="left"/>
              <w:rPr>
                <w:rFonts w:ascii="Arial" w:hAnsi="Arial" w:cs="Arial"/>
              </w:rPr>
            </w:pPr>
            <w:r w:rsidRPr="00984DBD">
              <w:rPr>
                <w:rFonts w:ascii="Arial" w:hAnsi="Arial" w:cs="Arial"/>
              </w:rPr>
              <w:t>According to the latest data provided by the</w:t>
            </w:r>
            <w:r w:rsidRPr="00984DBD">
              <w:rPr>
                <w:rFonts w:ascii="Arial" w:hAnsi="Arial" w:cs="Arial"/>
                <w:b/>
                <w:i/>
              </w:rPr>
              <w:t xml:space="preserve"> “National Bureau of Statistics of China”</w:t>
            </w:r>
            <w:r w:rsidRPr="00984DBD">
              <w:rPr>
                <w:rFonts w:ascii="Arial" w:hAnsi="Arial" w:cs="Arial"/>
              </w:rPr>
              <w:t xml:space="preserve">, the total population of China amounted to nearly </w:t>
            </w:r>
            <w:r w:rsidRPr="00984DBD">
              <w:rPr>
                <w:rFonts w:ascii="Arial" w:hAnsi="Arial" w:cs="Arial"/>
                <w:b/>
                <w:i/>
              </w:rPr>
              <w:t>1.41 billion in 2021</w:t>
            </w:r>
            <w:r w:rsidRPr="00984DBD">
              <w:rPr>
                <w:rFonts w:ascii="Arial" w:hAnsi="Arial" w:cs="Arial"/>
              </w:rPr>
              <w:t xml:space="preserve"> (Statista, 2022e). </w:t>
            </w:r>
          </w:p>
          <w:p w:rsidR="00D446CE" w:rsidRPr="00984DBD" w:rsidRDefault="00C10C1F">
            <w:pPr>
              <w:widowControl w:val="0"/>
              <w:numPr>
                <w:ilvl w:val="0"/>
                <w:numId w:val="32"/>
              </w:numPr>
              <w:jc w:val="left"/>
              <w:rPr>
                <w:rFonts w:ascii="Arial" w:hAnsi="Arial" w:cs="Arial"/>
              </w:rPr>
            </w:pPr>
            <w:r w:rsidRPr="00984DBD">
              <w:rPr>
                <w:rFonts w:ascii="Arial" w:hAnsi="Arial" w:cs="Arial"/>
              </w:rPr>
              <w:t xml:space="preserve">The country has recorded a total of nearly </w:t>
            </w:r>
            <w:r w:rsidRPr="00984DBD">
              <w:rPr>
                <w:rFonts w:ascii="Arial" w:hAnsi="Arial" w:cs="Arial"/>
                <w:b/>
                <w:i/>
              </w:rPr>
              <w:t>225.09 million “privately owned cars”</w:t>
            </w:r>
            <w:r w:rsidRPr="00984DBD">
              <w:rPr>
                <w:rFonts w:ascii="Arial" w:hAnsi="Arial" w:cs="Arial"/>
              </w:rPr>
              <w:t xml:space="preserve"> in 2019 (Statista, 2022f).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Positive</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Technological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1"/>
              </w:numPr>
              <w:jc w:val="left"/>
              <w:rPr>
                <w:rFonts w:ascii="Arial" w:hAnsi="Arial" w:cs="Arial"/>
              </w:rPr>
            </w:pPr>
            <w:r w:rsidRPr="00984DBD">
              <w:rPr>
                <w:rFonts w:ascii="Arial" w:hAnsi="Arial" w:cs="Arial"/>
              </w:rPr>
              <w:t xml:space="preserve">The Chinese financial sector has been forecasted to amount to </w:t>
            </w:r>
            <w:r w:rsidRPr="00984DBD">
              <w:rPr>
                <w:rFonts w:ascii="Arial" w:hAnsi="Arial" w:cs="Arial"/>
                <w:b/>
                <w:i/>
              </w:rPr>
              <w:t>“46 billion yuan by 2022”</w:t>
            </w:r>
            <w:r w:rsidRPr="00984DBD">
              <w:rPr>
                <w:rFonts w:ascii="Arial" w:hAnsi="Arial" w:cs="Arial"/>
              </w:rPr>
              <w:t xml:space="preserve">throughA.I.I investment (Statista, 2022g). </w:t>
            </w:r>
          </w:p>
          <w:p w:rsidR="00D446CE" w:rsidRPr="00984DBD" w:rsidRDefault="00C10C1F">
            <w:pPr>
              <w:widowControl w:val="0"/>
              <w:numPr>
                <w:ilvl w:val="0"/>
                <w:numId w:val="11"/>
              </w:numPr>
              <w:jc w:val="left"/>
              <w:rPr>
                <w:rFonts w:ascii="Arial" w:hAnsi="Arial" w:cs="Arial"/>
              </w:rPr>
            </w:pPr>
            <w:r w:rsidRPr="00984DBD">
              <w:rPr>
                <w:rFonts w:ascii="Arial" w:hAnsi="Arial" w:cs="Arial"/>
              </w:rPr>
              <w:t xml:space="preserve">Electric Vehicles E.V.V.) in the Chinese market own a market share of nearly </w:t>
            </w:r>
            <w:r w:rsidRPr="00984DBD">
              <w:rPr>
                <w:rFonts w:ascii="Arial" w:hAnsi="Arial" w:cs="Arial"/>
                <w:b/>
                <w:i/>
              </w:rPr>
              <w:t xml:space="preserve">10.9% </w:t>
            </w:r>
            <w:r w:rsidRPr="00984DBD">
              <w:rPr>
                <w:rFonts w:ascii="Arial" w:hAnsi="Arial" w:cs="Arial"/>
              </w:rPr>
              <w:t xml:space="preserve">(Statista, 2022h).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Legal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9"/>
              </w:numPr>
              <w:jc w:val="left"/>
              <w:rPr>
                <w:rFonts w:ascii="Arial" w:hAnsi="Arial" w:cs="Arial"/>
              </w:rPr>
            </w:pPr>
            <w:r w:rsidRPr="00984DBD">
              <w:rPr>
                <w:rFonts w:ascii="Arial" w:hAnsi="Arial" w:cs="Arial"/>
              </w:rPr>
              <w:t xml:space="preserve">The </w:t>
            </w:r>
            <w:r w:rsidRPr="00984DBD">
              <w:rPr>
                <w:rFonts w:ascii="Arial" w:hAnsi="Arial" w:cs="Arial"/>
                <w:b/>
                <w:i/>
              </w:rPr>
              <w:t>company law</w:t>
            </w:r>
            <w:r w:rsidRPr="00984DBD">
              <w:rPr>
                <w:rFonts w:ascii="Arial" w:hAnsi="Arial" w:cs="Arial"/>
              </w:rPr>
              <w:t xml:space="preserve"> of the </w:t>
            </w:r>
            <w:r w:rsidRPr="00984DBD">
              <w:rPr>
                <w:rFonts w:ascii="Arial" w:hAnsi="Arial" w:cs="Arial"/>
                <w:b/>
                <w:i/>
              </w:rPr>
              <w:t>“People's Republic of China”</w:t>
            </w:r>
            <w:r w:rsidRPr="00984DBD">
              <w:rPr>
                <w:rFonts w:ascii="Arial" w:hAnsi="Arial" w:cs="Arial"/>
              </w:rPr>
              <w:t xml:space="preserve"> Consists of </w:t>
            </w:r>
            <w:r w:rsidRPr="00984DBD">
              <w:rPr>
                <w:rFonts w:ascii="Arial" w:hAnsi="Arial" w:cs="Arial"/>
                <w:b/>
                <w:i/>
              </w:rPr>
              <w:t xml:space="preserve">13 chapters and 218 articles </w:t>
            </w:r>
            <w:r w:rsidRPr="00984DBD">
              <w:rPr>
                <w:rFonts w:ascii="Arial" w:hAnsi="Arial" w:cs="Arial"/>
              </w:rPr>
              <w:t xml:space="preserve">that ensure an ideal business environment in the </w:t>
            </w:r>
            <w:r w:rsidRPr="00984DBD">
              <w:rPr>
                <w:rFonts w:ascii="Arial" w:hAnsi="Arial" w:cs="Arial"/>
              </w:rPr>
              <w:lastRenderedPageBreak/>
              <w:t xml:space="preserve">country N.P.C.C., 2022). However, the local government charges a high taxation rate for </w:t>
            </w:r>
            <w:r w:rsidRPr="00984DBD">
              <w:rPr>
                <w:rFonts w:ascii="Arial" w:hAnsi="Arial" w:cs="Arial"/>
                <w:b/>
                <w:i/>
              </w:rPr>
              <w:t>FDI (“Foreign direct investment”)</w:t>
            </w:r>
            <w:r w:rsidRPr="00984DBD">
              <w:rPr>
                <w:rFonts w:ascii="Arial" w:hAnsi="Arial" w:cs="Arial"/>
              </w:rPr>
              <w:t>.</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lastRenderedPageBreak/>
              <w:t>Moderate</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lastRenderedPageBreak/>
              <w:t>Environmental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7"/>
              </w:numPr>
              <w:jc w:val="left"/>
              <w:rPr>
                <w:rFonts w:ascii="Arial" w:hAnsi="Arial" w:cs="Arial"/>
              </w:rPr>
            </w:pPr>
            <w:r w:rsidRPr="00984DBD">
              <w:rPr>
                <w:rFonts w:ascii="Arial" w:hAnsi="Arial" w:cs="Arial"/>
              </w:rPr>
              <w:t xml:space="preserve">CO2 emissions in China superseded </w:t>
            </w:r>
            <w:r w:rsidRPr="00984DBD">
              <w:rPr>
                <w:rFonts w:ascii="Arial" w:hAnsi="Arial" w:cs="Arial"/>
                <w:b/>
                <w:i/>
              </w:rPr>
              <w:t>11.9 billion tonnes</w:t>
            </w:r>
            <w:r w:rsidRPr="00984DBD">
              <w:rPr>
                <w:rFonts w:ascii="Arial" w:hAnsi="Arial" w:cs="Arial"/>
              </w:rPr>
              <w:t xml:space="preserve"> in 2021 and accounted for </w:t>
            </w:r>
            <w:r w:rsidRPr="00984DBD">
              <w:rPr>
                <w:rFonts w:ascii="Arial" w:hAnsi="Arial" w:cs="Arial"/>
                <w:b/>
                <w:i/>
              </w:rPr>
              <w:t>33%</w:t>
            </w:r>
            <w:r w:rsidRPr="00984DBD">
              <w:rPr>
                <w:rFonts w:ascii="Arial" w:hAnsi="Arial" w:cs="Arial"/>
              </w:rPr>
              <w:t xml:space="preserve"> of the global carbon emissions (IEA, 2022).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 xml:space="preserve">Negative </w:t>
            </w:r>
          </w:p>
        </w:tc>
      </w:tr>
    </w:tbl>
    <w:p w:rsidR="00D446CE" w:rsidRPr="00984DBD" w:rsidRDefault="00C10C1F">
      <w:pPr>
        <w:spacing w:before="200"/>
        <w:jc w:val="center"/>
        <w:rPr>
          <w:rFonts w:ascii="Arial" w:hAnsi="Arial" w:cs="Arial"/>
          <w:b/>
        </w:rPr>
      </w:pPr>
      <w:r w:rsidRPr="00984DBD">
        <w:rPr>
          <w:rFonts w:ascii="Arial" w:hAnsi="Arial" w:cs="Arial"/>
          <w:b/>
        </w:rPr>
        <w:t>Table 3: “PESTLE analysis of the Chinese market”</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3"/>
        <w:rPr>
          <w:rFonts w:ascii="Arial" w:hAnsi="Arial" w:cs="Arial"/>
        </w:rPr>
      </w:pPr>
      <w:bookmarkStart w:id="23" w:name="_t31exie6e698" w:colFirst="0" w:colLast="0"/>
      <w:bookmarkStart w:id="24" w:name="_Toc101214603"/>
      <w:bookmarkEnd w:id="23"/>
      <w:r w:rsidRPr="00984DBD">
        <w:rPr>
          <w:rFonts w:ascii="Arial" w:hAnsi="Arial" w:cs="Arial"/>
        </w:rPr>
        <w:t>3.1.3. Identified issues in the "international operating environment."</w:t>
      </w:r>
      <w:bookmarkEnd w:id="24"/>
    </w:p>
    <w:p w:rsidR="00D446CE" w:rsidRPr="00984DBD" w:rsidRDefault="00C10C1F">
      <w:pPr>
        <w:rPr>
          <w:rFonts w:ascii="Arial" w:hAnsi="Arial" w:cs="Arial"/>
        </w:rPr>
      </w:pPr>
      <w:r w:rsidRPr="00984DBD">
        <w:rPr>
          <w:rFonts w:ascii="Arial" w:hAnsi="Arial" w:cs="Arial"/>
        </w:rPr>
        <w:t xml:space="preserve">Specific issues have been identified through the external analysis of the Japanese and Chinese markets that can affect the business of Toyota on expansion in China. For instance, the company is going to face severe issues in fostering valuable trade relations in China due to its unstable political scenario. </w:t>
      </w:r>
    </w:p>
    <w:p w:rsidR="00D446CE" w:rsidRPr="00984DBD" w:rsidRDefault="00C10C1F">
      <w:pPr>
        <w:pStyle w:val="Heading2"/>
        <w:rPr>
          <w:rFonts w:ascii="Arial" w:hAnsi="Arial" w:cs="Arial"/>
        </w:rPr>
      </w:pPr>
      <w:bookmarkStart w:id="25" w:name="_jgofvrl8jvvb" w:colFirst="0" w:colLast="0"/>
      <w:bookmarkStart w:id="26" w:name="_Toc101214604"/>
      <w:bookmarkEnd w:id="25"/>
      <w:r w:rsidRPr="00984DBD">
        <w:rPr>
          <w:rFonts w:ascii="Arial" w:hAnsi="Arial" w:cs="Arial"/>
        </w:rPr>
        <w:t>3.1.4. 7P’s analysis</w:t>
      </w:r>
      <w:bookmarkEnd w:id="26"/>
    </w:p>
    <w:p w:rsidR="00D446CE" w:rsidRPr="00984DBD" w:rsidRDefault="00C10C1F">
      <w:pPr>
        <w:rPr>
          <w:rFonts w:ascii="Arial" w:hAnsi="Arial" w:cs="Arial"/>
        </w:rPr>
      </w:pPr>
      <w:r w:rsidRPr="00984DBD">
        <w:rPr>
          <w:rFonts w:ascii="Arial" w:hAnsi="Arial" w:cs="Arial"/>
        </w:rPr>
        <w:t xml:space="preserve">In order to ensure valuable outcomes and develop a competitive edge in the market, it is crucial to digress from the conventional business models and come up with unique strategies all across the market mix. Accordingly, Peng, Y. and Boonyanmethaporn (2021) suggest that the 7Ps is an effective mode of planning the key strategies regarding "product", "price", "place", "promotion", "people", "process", and "physical evidence". The following table shows the marketing mix of Toyota in its international business that has helped the company to target the most suitable audience and gain a competitive stand in the global market: </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05"/>
        <w:gridCol w:w="7455"/>
      </w:tblGrid>
      <w:tr w:rsidR="00D446CE" w:rsidRPr="00984DBD">
        <w:tc>
          <w:tcPr>
            <w:tcW w:w="190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Strategy</w:t>
            </w:r>
          </w:p>
        </w:tc>
        <w:tc>
          <w:tcPr>
            <w:tcW w:w="745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Description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 xml:space="preserve">Product </w:t>
            </w:r>
            <w:r w:rsidRPr="00984DBD">
              <w:rPr>
                <w:rFonts w:ascii="Arial" w:hAnsi="Arial" w:cs="Arial"/>
                <w:b/>
                <w:i/>
              </w:rPr>
              <w:lastRenderedPageBreak/>
              <w:t xml:space="preserve">strategy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lastRenderedPageBreak/>
              <w:t xml:space="preserve">This strategy is concerned with the way in which the products and </w:t>
            </w:r>
            <w:r w:rsidRPr="00984DBD">
              <w:rPr>
                <w:rFonts w:ascii="Arial" w:hAnsi="Arial" w:cs="Arial"/>
              </w:rPr>
              <w:lastRenderedPageBreak/>
              <w:t>services of a company impart value in the market.</w:t>
            </w:r>
          </w:p>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t xml:space="preserve">Toyota is widely acclaimed for its exclusive designs, comfort, mobility, and fuel efficiency (Toyota, 2022a). </w:t>
            </w:r>
          </w:p>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t xml:space="preserve">In the global market, Toyota has succeeded in securing a competitive position through its vehicles such as </w:t>
            </w:r>
            <w:r w:rsidRPr="00984DBD">
              <w:rPr>
                <w:rFonts w:ascii="Arial" w:hAnsi="Arial" w:cs="Arial"/>
                <w:b/>
                <w:i/>
              </w:rPr>
              <w:t xml:space="preserve">Corolla, Avensis, Land Cruiser, Lexus, </w:t>
            </w:r>
            <w:r w:rsidRPr="00984DBD">
              <w:rPr>
                <w:rFonts w:ascii="Arial" w:hAnsi="Arial" w:cs="Arial"/>
              </w:rPr>
              <w:t xml:space="preserve">and </w:t>
            </w:r>
            <w:r w:rsidRPr="00984DBD">
              <w:rPr>
                <w:rFonts w:ascii="Arial" w:hAnsi="Arial" w:cs="Arial"/>
                <w:b/>
                <w:i/>
              </w:rPr>
              <w:t>RAV4</w:t>
            </w:r>
            <w:r w:rsidRPr="00984DBD">
              <w:rPr>
                <w:rFonts w:ascii="Arial" w:hAnsi="Arial" w:cs="Arial"/>
              </w:rPr>
              <w:t xml:space="preserve"> (Toyota, 2022a).</w:t>
            </w:r>
          </w:p>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t xml:space="preserve">The brand is also known for its </w:t>
            </w:r>
            <w:r w:rsidRPr="00984DBD">
              <w:rPr>
                <w:rFonts w:ascii="Arial" w:hAnsi="Arial" w:cs="Arial"/>
                <w:b/>
                <w:i/>
              </w:rPr>
              <w:t>carbon-neutral vehicle</w:t>
            </w:r>
            <w:r w:rsidRPr="00984DBD">
              <w:rPr>
                <w:rFonts w:ascii="Arial" w:hAnsi="Arial" w:cs="Arial"/>
              </w:rPr>
              <w:t xml:space="preserve"> manufacturing strategy to develop a sustainable </w:t>
            </w:r>
            <w:r w:rsidR="00B241E0" w:rsidRPr="00984DBD">
              <w:rPr>
                <w:rFonts w:ascii="Arial" w:hAnsi="Arial" w:cs="Arial"/>
              </w:rPr>
              <w:t>business (</w:t>
            </w:r>
            <w:r w:rsidRPr="00984DBD">
              <w:rPr>
                <w:rFonts w:ascii="Arial" w:hAnsi="Arial" w:cs="Arial"/>
              </w:rPr>
              <w:t xml:space="preserve">Toyota, 2022c).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 xml:space="preserve">Pricing strategy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4"/>
              </w:numPr>
              <w:pBdr>
                <w:top w:val="nil"/>
                <w:left w:val="nil"/>
                <w:bottom w:val="nil"/>
                <w:right w:val="nil"/>
                <w:between w:val="nil"/>
              </w:pBdr>
              <w:jc w:val="left"/>
              <w:rPr>
                <w:rFonts w:ascii="Arial" w:hAnsi="Arial" w:cs="Arial"/>
              </w:rPr>
            </w:pPr>
            <w:r w:rsidRPr="00984DBD">
              <w:rPr>
                <w:rFonts w:ascii="Arial" w:hAnsi="Arial" w:cs="Arial"/>
              </w:rPr>
              <w:t>This aspect of the marketing mix analyses the type of price range that a company adopts in order to gain an advantage over its competitors.</w:t>
            </w:r>
          </w:p>
          <w:p w:rsidR="00D446CE" w:rsidRPr="00984DBD" w:rsidRDefault="00C10C1F">
            <w:pPr>
              <w:widowControl w:val="0"/>
              <w:numPr>
                <w:ilvl w:val="0"/>
                <w:numId w:val="24"/>
              </w:numPr>
              <w:pBdr>
                <w:top w:val="nil"/>
                <w:left w:val="nil"/>
                <w:bottom w:val="nil"/>
                <w:right w:val="nil"/>
                <w:between w:val="nil"/>
              </w:pBdr>
              <w:jc w:val="left"/>
              <w:rPr>
                <w:rFonts w:ascii="Arial" w:hAnsi="Arial" w:cs="Arial"/>
              </w:rPr>
            </w:pPr>
            <w:r w:rsidRPr="00984DBD">
              <w:rPr>
                <w:rFonts w:ascii="Arial" w:hAnsi="Arial" w:cs="Arial"/>
              </w:rPr>
              <w:t xml:space="preserve">The primary audience of Toyota belongs to the social classes </w:t>
            </w:r>
            <w:r w:rsidRPr="00984DBD">
              <w:rPr>
                <w:rFonts w:ascii="Arial" w:hAnsi="Arial" w:cs="Arial"/>
                <w:b/>
                <w:i/>
              </w:rPr>
              <w:t>B+ to A</w:t>
            </w:r>
            <w:r w:rsidRPr="00984DBD">
              <w:rPr>
                <w:rFonts w:ascii="Arial" w:hAnsi="Arial" w:cs="Arial"/>
              </w:rPr>
              <w:t xml:space="preserve"> and from classes </w:t>
            </w:r>
            <w:r w:rsidRPr="00984DBD">
              <w:rPr>
                <w:rFonts w:ascii="Arial" w:hAnsi="Arial" w:cs="Arial"/>
                <w:b/>
                <w:i/>
              </w:rPr>
              <w:t>A to A+</w:t>
            </w:r>
            <w:r w:rsidRPr="00984DBD">
              <w:rPr>
                <w:rFonts w:ascii="Arial" w:hAnsi="Arial" w:cs="Arial"/>
              </w:rPr>
              <w:t>, and hence the company sells a wide range of cars, from standard to luxury vehicles (Toyota, 2022a).</w:t>
            </w:r>
          </w:p>
          <w:p w:rsidR="00D446CE" w:rsidRPr="00984DBD" w:rsidRDefault="00C10C1F">
            <w:pPr>
              <w:widowControl w:val="0"/>
              <w:numPr>
                <w:ilvl w:val="0"/>
                <w:numId w:val="24"/>
              </w:numPr>
              <w:pBdr>
                <w:top w:val="nil"/>
                <w:left w:val="nil"/>
                <w:bottom w:val="nil"/>
                <w:right w:val="nil"/>
                <w:between w:val="nil"/>
              </w:pBdr>
              <w:jc w:val="left"/>
              <w:rPr>
                <w:rFonts w:ascii="Arial" w:hAnsi="Arial" w:cs="Arial"/>
              </w:rPr>
            </w:pPr>
            <w:r w:rsidRPr="00984DBD">
              <w:rPr>
                <w:rFonts w:ascii="Arial" w:hAnsi="Arial" w:cs="Arial"/>
              </w:rPr>
              <w:t xml:space="preserve">The prices of cars range from economical to premium pricing.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Placing and distribution</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9"/>
              </w:numPr>
              <w:pBdr>
                <w:top w:val="nil"/>
                <w:left w:val="nil"/>
                <w:bottom w:val="nil"/>
                <w:right w:val="nil"/>
                <w:between w:val="nil"/>
              </w:pBdr>
              <w:jc w:val="left"/>
              <w:rPr>
                <w:rFonts w:ascii="Arial" w:hAnsi="Arial" w:cs="Arial"/>
              </w:rPr>
            </w:pPr>
            <w:r w:rsidRPr="00984DBD">
              <w:rPr>
                <w:rFonts w:ascii="Arial" w:hAnsi="Arial" w:cs="Arial"/>
              </w:rPr>
              <w:t>The place strategy helps a company identify the most suitable areas for promoting the business to generate maximum engagement.</w:t>
            </w:r>
          </w:p>
          <w:p w:rsidR="00D446CE" w:rsidRPr="00984DBD" w:rsidRDefault="00C10C1F">
            <w:pPr>
              <w:widowControl w:val="0"/>
              <w:numPr>
                <w:ilvl w:val="0"/>
                <w:numId w:val="29"/>
              </w:numPr>
              <w:pBdr>
                <w:top w:val="nil"/>
                <w:left w:val="nil"/>
                <w:bottom w:val="nil"/>
                <w:right w:val="nil"/>
                <w:between w:val="nil"/>
              </w:pBdr>
              <w:jc w:val="left"/>
              <w:rPr>
                <w:rFonts w:ascii="Arial" w:hAnsi="Arial" w:cs="Arial"/>
              </w:rPr>
            </w:pPr>
            <w:r w:rsidRPr="00984DBD">
              <w:rPr>
                <w:rFonts w:ascii="Arial" w:hAnsi="Arial" w:cs="Arial"/>
              </w:rPr>
              <w:t>A substantial part of Toyota’s sales is operated through dealerships across numerous nations.</w:t>
            </w:r>
          </w:p>
          <w:p w:rsidR="00D446CE" w:rsidRPr="00984DBD" w:rsidRDefault="00C10C1F">
            <w:pPr>
              <w:widowControl w:val="0"/>
              <w:numPr>
                <w:ilvl w:val="0"/>
                <w:numId w:val="29"/>
              </w:numPr>
              <w:pBdr>
                <w:top w:val="nil"/>
                <w:left w:val="nil"/>
                <w:bottom w:val="nil"/>
                <w:right w:val="nil"/>
                <w:between w:val="nil"/>
              </w:pBdr>
              <w:jc w:val="left"/>
              <w:rPr>
                <w:rFonts w:ascii="Arial" w:hAnsi="Arial" w:cs="Arial"/>
              </w:rPr>
            </w:pPr>
            <w:r w:rsidRPr="00984DBD">
              <w:rPr>
                <w:rFonts w:ascii="Arial" w:hAnsi="Arial" w:cs="Arial"/>
              </w:rPr>
              <w:t xml:space="preserve">With Japan being the most robust dealer, Toyota also generates a substantial profit through dealership operations in countries such </w:t>
            </w:r>
            <w:r w:rsidRPr="00984DBD">
              <w:rPr>
                <w:rFonts w:ascii="Arial" w:hAnsi="Arial" w:cs="Arial"/>
              </w:rPr>
              <w:lastRenderedPageBreak/>
              <w:t xml:space="preserve">as North and Latin America, Europe, Africa, and Asia (Toyota, 2022b).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 xml:space="preserve">Promotional strategy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2"/>
              </w:numPr>
              <w:pBdr>
                <w:top w:val="nil"/>
                <w:left w:val="nil"/>
                <w:bottom w:val="nil"/>
                <w:right w:val="nil"/>
                <w:between w:val="nil"/>
              </w:pBdr>
              <w:jc w:val="left"/>
              <w:rPr>
                <w:rFonts w:ascii="Arial" w:hAnsi="Arial" w:cs="Arial"/>
              </w:rPr>
            </w:pPr>
            <w:r w:rsidRPr="00984DBD">
              <w:rPr>
                <w:rFonts w:ascii="Arial" w:hAnsi="Arial" w:cs="Arial"/>
              </w:rPr>
              <w:t>This factor entails the different tactics adopted by an organisation to promote its business and services among the existing and potential client base.</w:t>
            </w:r>
          </w:p>
          <w:p w:rsidR="00D446CE" w:rsidRPr="00984DBD" w:rsidRDefault="00C10C1F">
            <w:pPr>
              <w:widowControl w:val="0"/>
              <w:numPr>
                <w:ilvl w:val="0"/>
                <w:numId w:val="22"/>
              </w:numPr>
              <w:pBdr>
                <w:top w:val="nil"/>
                <w:left w:val="nil"/>
                <w:bottom w:val="nil"/>
                <w:right w:val="nil"/>
                <w:between w:val="nil"/>
              </w:pBdr>
              <w:jc w:val="left"/>
              <w:rPr>
                <w:rFonts w:ascii="Arial" w:hAnsi="Arial" w:cs="Arial"/>
              </w:rPr>
            </w:pPr>
            <w:r w:rsidRPr="00984DBD">
              <w:rPr>
                <w:rFonts w:ascii="Arial" w:hAnsi="Arial" w:cs="Arial"/>
              </w:rPr>
              <w:t xml:space="preserve">Toyota invests heavily to promote its products and services through newspaper advertisements, television, and social media promotion (Toyota, 2022a).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People strategy</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18"/>
              </w:numPr>
              <w:pBdr>
                <w:top w:val="nil"/>
                <w:left w:val="nil"/>
                <w:bottom w:val="nil"/>
                <w:right w:val="nil"/>
                <w:between w:val="nil"/>
              </w:pBdr>
              <w:jc w:val="left"/>
              <w:rPr>
                <w:rFonts w:ascii="Arial" w:hAnsi="Arial" w:cs="Arial"/>
              </w:rPr>
            </w:pPr>
            <w:r w:rsidRPr="00984DBD">
              <w:rPr>
                <w:rFonts w:ascii="Arial" w:hAnsi="Arial" w:cs="Arial"/>
              </w:rPr>
              <w:t>This factor analyses the entities that have a substantial impact on the organisation.</w:t>
            </w:r>
          </w:p>
          <w:p w:rsidR="00D446CE" w:rsidRPr="00984DBD" w:rsidRDefault="00C10C1F">
            <w:pPr>
              <w:widowControl w:val="0"/>
              <w:numPr>
                <w:ilvl w:val="0"/>
                <w:numId w:val="18"/>
              </w:numPr>
              <w:pBdr>
                <w:top w:val="nil"/>
                <w:left w:val="nil"/>
                <w:bottom w:val="nil"/>
                <w:right w:val="nil"/>
                <w:between w:val="nil"/>
              </w:pBdr>
              <w:jc w:val="left"/>
              <w:rPr>
                <w:rFonts w:ascii="Arial" w:hAnsi="Arial" w:cs="Arial"/>
              </w:rPr>
            </w:pPr>
            <w:r w:rsidRPr="00984DBD">
              <w:rPr>
                <w:rFonts w:ascii="Arial" w:hAnsi="Arial" w:cs="Arial"/>
              </w:rPr>
              <w:t>Being a manufacturer of automobiles, the employees and the overall workforce are the company's key people, and the productivity of the business depends on the performance of its workers.</w:t>
            </w:r>
          </w:p>
          <w:p w:rsidR="00D446CE" w:rsidRPr="00984DBD" w:rsidRDefault="00C10C1F">
            <w:pPr>
              <w:widowControl w:val="0"/>
              <w:numPr>
                <w:ilvl w:val="0"/>
                <w:numId w:val="18"/>
              </w:numPr>
              <w:pBdr>
                <w:top w:val="nil"/>
                <w:left w:val="nil"/>
                <w:bottom w:val="nil"/>
                <w:right w:val="nil"/>
                <w:between w:val="nil"/>
              </w:pBdr>
              <w:jc w:val="left"/>
              <w:rPr>
                <w:rFonts w:ascii="Arial" w:hAnsi="Arial" w:cs="Arial"/>
              </w:rPr>
            </w:pPr>
            <w:r w:rsidRPr="00984DBD">
              <w:rPr>
                <w:rFonts w:ascii="Arial" w:hAnsi="Arial" w:cs="Arial"/>
              </w:rPr>
              <w:t>According to the changing market demands, Toyota seems to follow a solution-oriented people strategy to bring flexibility and consistency to its business operations (Toyota, 2022a).</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 xml:space="preserve">Process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13"/>
              </w:numPr>
              <w:pBdr>
                <w:top w:val="nil"/>
                <w:left w:val="nil"/>
                <w:bottom w:val="nil"/>
                <w:right w:val="nil"/>
                <w:between w:val="nil"/>
              </w:pBdr>
              <w:jc w:val="left"/>
              <w:rPr>
                <w:rFonts w:ascii="Arial" w:hAnsi="Arial" w:cs="Arial"/>
              </w:rPr>
            </w:pPr>
            <w:r w:rsidRPr="00984DBD">
              <w:rPr>
                <w:rFonts w:ascii="Arial" w:hAnsi="Arial" w:cs="Arial"/>
              </w:rPr>
              <w:t>This strategy indicates the method through which a brand manufactures its products and the way in which it sustains the environment.</w:t>
            </w:r>
          </w:p>
          <w:p w:rsidR="00D446CE" w:rsidRPr="00984DBD" w:rsidRDefault="00C10C1F">
            <w:pPr>
              <w:widowControl w:val="0"/>
              <w:numPr>
                <w:ilvl w:val="0"/>
                <w:numId w:val="13"/>
              </w:numPr>
              <w:pBdr>
                <w:top w:val="nil"/>
                <w:left w:val="nil"/>
                <w:bottom w:val="nil"/>
                <w:right w:val="nil"/>
                <w:between w:val="nil"/>
              </w:pBdr>
              <w:jc w:val="left"/>
              <w:rPr>
                <w:rFonts w:ascii="Arial" w:hAnsi="Arial" w:cs="Arial"/>
              </w:rPr>
            </w:pPr>
            <w:r w:rsidRPr="00984DBD">
              <w:rPr>
                <w:rFonts w:ascii="Arial" w:hAnsi="Arial" w:cs="Arial"/>
              </w:rPr>
              <w:t xml:space="preserve">Toyota is widely acclaimed in the automotive industry for its efficient manufacturing process, and it has been observed that the company focuses on production efficiency through its expert </w:t>
            </w:r>
            <w:r w:rsidRPr="00984DBD">
              <w:rPr>
                <w:rFonts w:ascii="Arial" w:hAnsi="Arial" w:cs="Arial"/>
              </w:rPr>
              <w:lastRenderedPageBreak/>
              <w:t>operations management.</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Physical evidence</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
              </w:numPr>
              <w:pBdr>
                <w:top w:val="nil"/>
                <w:left w:val="nil"/>
                <w:bottom w:val="nil"/>
                <w:right w:val="nil"/>
                <w:between w:val="nil"/>
              </w:pBdr>
              <w:jc w:val="left"/>
              <w:rPr>
                <w:rFonts w:ascii="Arial" w:hAnsi="Arial" w:cs="Arial"/>
              </w:rPr>
            </w:pPr>
            <w:r w:rsidRPr="00984DBD">
              <w:rPr>
                <w:rFonts w:ascii="Arial" w:hAnsi="Arial" w:cs="Arial"/>
              </w:rPr>
              <w:t>This factor entails a sign or symbol that makes a brand unique and creates a trademark.</w:t>
            </w:r>
          </w:p>
          <w:p w:rsidR="00D446CE" w:rsidRPr="00984DBD" w:rsidRDefault="00C10C1F">
            <w:pPr>
              <w:widowControl w:val="0"/>
              <w:numPr>
                <w:ilvl w:val="0"/>
                <w:numId w:val="2"/>
              </w:numPr>
              <w:pBdr>
                <w:top w:val="nil"/>
                <w:left w:val="nil"/>
                <w:bottom w:val="nil"/>
                <w:right w:val="nil"/>
                <w:between w:val="nil"/>
              </w:pBdr>
              <w:jc w:val="left"/>
              <w:rPr>
                <w:rFonts w:ascii="Arial" w:hAnsi="Arial" w:cs="Arial"/>
              </w:rPr>
            </w:pPr>
            <w:r w:rsidRPr="00984DBD">
              <w:rPr>
                <w:rFonts w:ascii="Arial" w:hAnsi="Arial" w:cs="Arial"/>
              </w:rPr>
              <w:t xml:space="preserve">Toyota is identified through its logo, which comprises three rings that overlap each other, and this physical evidence has enhanced the company's prominence in the global market (Toyota, 2022a). </w:t>
            </w:r>
          </w:p>
        </w:tc>
      </w:tr>
    </w:tbl>
    <w:p w:rsidR="00D446CE" w:rsidRPr="00984DBD" w:rsidRDefault="00C10C1F">
      <w:pPr>
        <w:spacing w:before="200"/>
        <w:jc w:val="center"/>
        <w:rPr>
          <w:rFonts w:ascii="Arial" w:hAnsi="Arial" w:cs="Arial"/>
          <w:b/>
        </w:rPr>
      </w:pPr>
      <w:r w:rsidRPr="00984DBD">
        <w:rPr>
          <w:rFonts w:ascii="Arial" w:hAnsi="Arial" w:cs="Arial"/>
          <w:b/>
        </w:rPr>
        <w:t>Table 4: 7P’s analysis of Toyota</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rPr>
          <w:rFonts w:ascii="Arial" w:hAnsi="Arial" w:cs="Arial"/>
        </w:rPr>
      </w:pPr>
      <w:r w:rsidRPr="00984DBD">
        <w:rPr>
          <w:rFonts w:ascii="Arial" w:hAnsi="Arial" w:cs="Arial"/>
        </w:rPr>
        <w:t xml:space="preserve">It has been identified from the marketing mix of Toyota that the company has succeeded to sustain a vast range of audiences across the globe through its strategic decision-making and management. The diversity and sustainability of its products is a significant competitive advantage, and through its product strategy, Toyota has been able to hold a customer base belonging to both the middle class and the elite population. Besides, the price range is yet another competitive advantage of Toyota, as the company has been able to sustain high-quality vehicles even at lower price points. Accordingly, the company has a significant opportunity to establish a successful and profitable business in the Chinese market by promoting its affordable yet high-quality vehicles that are environmentally friendly as well. </w:t>
      </w:r>
    </w:p>
    <w:p w:rsidR="00D446CE" w:rsidRPr="00984DBD" w:rsidRDefault="00C10C1F">
      <w:pPr>
        <w:pStyle w:val="Heading2"/>
        <w:rPr>
          <w:rFonts w:ascii="Arial" w:hAnsi="Arial" w:cs="Arial"/>
        </w:rPr>
      </w:pPr>
      <w:bookmarkStart w:id="27" w:name="_kawwgnvaphk" w:colFirst="0" w:colLast="0"/>
      <w:bookmarkStart w:id="28" w:name="_Toc101214605"/>
      <w:bookmarkEnd w:id="27"/>
      <w:r w:rsidRPr="00984DBD">
        <w:rPr>
          <w:rFonts w:ascii="Arial" w:hAnsi="Arial" w:cs="Arial"/>
        </w:rPr>
        <w:t>3.2. Situational analysis of the business</w:t>
      </w:r>
      <w:bookmarkEnd w:id="28"/>
    </w:p>
    <w:p w:rsidR="00D446CE" w:rsidRPr="00984DBD" w:rsidRDefault="00C10C1F">
      <w:pPr>
        <w:pStyle w:val="Heading2"/>
        <w:rPr>
          <w:rFonts w:ascii="Arial" w:hAnsi="Arial" w:cs="Arial"/>
        </w:rPr>
      </w:pPr>
      <w:bookmarkStart w:id="29" w:name="_15h32ls0nkh3" w:colFirst="0" w:colLast="0"/>
      <w:bookmarkStart w:id="30" w:name="_Toc101214606"/>
      <w:bookmarkEnd w:id="29"/>
      <w:r w:rsidRPr="00984DBD">
        <w:rPr>
          <w:rFonts w:ascii="Arial" w:hAnsi="Arial" w:cs="Arial"/>
        </w:rPr>
        <w:t>3.2.1. SWOT analysis</w:t>
      </w:r>
      <w:bookmarkEnd w:id="30"/>
    </w:p>
    <w:p w:rsidR="00D446CE" w:rsidRPr="00984DBD" w:rsidRDefault="00C10C1F">
      <w:pPr>
        <w:rPr>
          <w:rFonts w:ascii="Arial" w:hAnsi="Arial" w:cs="Arial"/>
        </w:rPr>
      </w:pPr>
      <w:r w:rsidRPr="00984DBD">
        <w:rPr>
          <w:rFonts w:ascii="Arial" w:hAnsi="Arial" w:cs="Arial"/>
        </w:rPr>
        <w:t xml:space="preserve">The following table illustrates a SWOT analysis of Toyota to identify the strengths and limitations that might impact its business in the Chinese market: </w:t>
      </w: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D446CE" w:rsidRPr="00984DBD">
        <w:tc>
          <w:tcPr>
            <w:tcW w:w="4680" w:type="dxa"/>
            <w:shd w:val="clear" w:color="auto" w:fill="D9D2E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Strengths </w:t>
            </w:r>
          </w:p>
        </w:tc>
        <w:tc>
          <w:tcPr>
            <w:tcW w:w="4680" w:type="dxa"/>
            <w:shd w:val="clear" w:color="auto" w:fill="D9D2E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Weaknesses </w:t>
            </w:r>
          </w:p>
        </w:tc>
      </w:tr>
      <w:tr w:rsidR="00D446CE" w:rsidRPr="00984DBD">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The</w:t>
            </w:r>
            <w:r w:rsidRPr="00984DBD">
              <w:rPr>
                <w:rFonts w:ascii="Arial" w:hAnsi="Arial" w:cs="Arial"/>
                <w:b/>
                <w:i/>
              </w:rPr>
              <w:t xml:space="preserve"> "Toyota way" </w:t>
            </w:r>
            <w:r w:rsidRPr="00984DBD">
              <w:rPr>
                <w:rFonts w:ascii="Arial" w:hAnsi="Arial" w:cs="Arial"/>
              </w:rPr>
              <w:t xml:space="preserve">is a significant </w:t>
            </w:r>
            <w:r w:rsidRPr="00984DBD">
              <w:rPr>
                <w:rFonts w:ascii="Arial" w:hAnsi="Arial" w:cs="Arial"/>
              </w:rPr>
              <w:lastRenderedPageBreak/>
              <w:t>strength of the company that facilitates workplace dignity and continuous improvement to foster innovation and productivity.</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Through its </w:t>
            </w:r>
            <w:r w:rsidRPr="00984DBD">
              <w:rPr>
                <w:rFonts w:ascii="Arial" w:hAnsi="Arial" w:cs="Arial"/>
                <w:b/>
                <w:i/>
              </w:rPr>
              <w:t>patent ownership of fuel cells</w:t>
            </w:r>
            <w:r w:rsidRPr="00984DBD">
              <w:rPr>
                <w:rFonts w:ascii="Arial" w:hAnsi="Arial" w:cs="Arial"/>
              </w:rPr>
              <w:t>, the company has acquired a strong position in the automotive industry.</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The </w:t>
            </w:r>
            <w:r w:rsidRPr="00984DBD">
              <w:rPr>
                <w:rFonts w:ascii="Arial" w:hAnsi="Arial" w:cs="Arial"/>
                <w:b/>
                <w:i/>
              </w:rPr>
              <w:t xml:space="preserve">"just-in-time" strategy </w:t>
            </w:r>
            <w:r w:rsidRPr="00984DBD">
              <w:rPr>
                <w:rFonts w:ascii="Arial" w:hAnsi="Arial" w:cs="Arial"/>
              </w:rPr>
              <w:t xml:space="preserve">has contributed to the company's competitive advantage as it helps the company to facilitate a quicker production and supply of products through </w:t>
            </w:r>
            <w:r w:rsidRPr="00984DBD">
              <w:rPr>
                <w:rFonts w:ascii="Arial" w:hAnsi="Arial" w:cs="Arial"/>
                <w:b/>
                <w:i/>
              </w:rPr>
              <w:t>minimum wastage and maximum efficiency</w:t>
            </w:r>
            <w:r w:rsidRPr="00984DBD">
              <w:rPr>
                <w:rFonts w:ascii="Arial" w:hAnsi="Arial" w:cs="Arial"/>
              </w:rPr>
              <w:t xml:space="preserve"> (Toyota, 2022d).</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The company is globally acknowledged for manufacturing one of the most reliable and efficient "green cars" through its hybrid model of clean energy vehicles (Toyota, 2022c). </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The company had shown a strong stock performance even in the face of the global COVID-19 pandemic, with a </w:t>
            </w:r>
            <w:r w:rsidRPr="00984DBD">
              <w:rPr>
                <w:rFonts w:ascii="Arial" w:hAnsi="Arial" w:cs="Arial"/>
              </w:rPr>
              <w:lastRenderedPageBreak/>
              <w:t xml:space="preserve">market share of nearly 10.5% in 2021 (Statista, 2021d). </w:t>
            </w:r>
          </w:p>
        </w:tc>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lastRenderedPageBreak/>
              <w:t xml:space="preserve">The company had observed issues in </w:t>
            </w:r>
            <w:r w:rsidRPr="00984DBD">
              <w:rPr>
                <w:rFonts w:ascii="Arial" w:hAnsi="Arial" w:cs="Arial"/>
              </w:rPr>
              <w:lastRenderedPageBreak/>
              <w:t xml:space="preserve">its design and production, which made Toyota recall nearly </w:t>
            </w:r>
            <w:r w:rsidRPr="00984DBD">
              <w:rPr>
                <w:rFonts w:ascii="Arial" w:hAnsi="Arial" w:cs="Arial"/>
                <w:b/>
                <w:i/>
              </w:rPr>
              <w:t>700,000 automobiles</w:t>
            </w:r>
            <w:r w:rsidRPr="00984DBD">
              <w:rPr>
                <w:rFonts w:ascii="Arial" w:hAnsi="Arial" w:cs="Arial"/>
              </w:rPr>
              <w:t xml:space="preserve"> due to fuel pump issues (CNN, 2020).</w:t>
            </w:r>
          </w:p>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t>Due to the rigid hierarchical structure, organisational power flows in a single direction which stifles the opportunity for flexibility and creativity.</w:t>
            </w:r>
          </w:p>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t xml:space="preserve">Although the company is trying to develop its future technology, studies have shown that a significant competitor in the market, Tesla, is nearly six years ahead in terms of technical advancements (Kume, 2020). </w:t>
            </w:r>
          </w:p>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t>Toyota has a relatively partial global presence compared to its competitors, as the majority of its revenue comes from the Japanese, European, and American markets, and the company seems to have left a substantial chunk of the global market unexplored, which would affect its global business in the long run.</w:t>
            </w:r>
          </w:p>
        </w:tc>
      </w:tr>
      <w:tr w:rsidR="00D446CE" w:rsidRPr="00984DBD">
        <w:tc>
          <w:tcPr>
            <w:tcW w:w="4680" w:type="dxa"/>
            <w:shd w:val="clear" w:color="auto" w:fill="E6B8A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lastRenderedPageBreak/>
              <w:t xml:space="preserve">Opportunities </w:t>
            </w:r>
          </w:p>
        </w:tc>
        <w:tc>
          <w:tcPr>
            <w:tcW w:w="4680" w:type="dxa"/>
            <w:shd w:val="clear" w:color="auto" w:fill="E6B8A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Threats </w:t>
            </w:r>
          </w:p>
        </w:tc>
      </w:tr>
      <w:tr w:rsidR="00D446CE" w:rsidRPr="00984DBD">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20"/>
              </w:numPr>
              <w:pBdr>
                <w:top w:val="nil"/>
                <w:left w:val="nil"/>
                <w:bottom w:val="nil"/>
                <w:right w:val="nil"/>
                <w:between w:val="nil"/>
              </w:pBdr>
              <w:jc w:val="left"/>
              <w:rPr>
                <w:rFonts w:ascii="Arial" w:hAnsi="Arial" w:cs="Arial"/>
              </w:rPr>
            </w:pPr>
            <w:r w:rsidRPr="00984DBD">
              <w:rPr>
                <w:rFonts w:ascii="Arial" w:hAnsi="Arial" w:cs="Arial"/>
              </w:rPr>
              <w:t>The company can supersede the global automotive market through technologically advanced smart cars and adopting self-driving systems such as the Chauffeur and the Guardian (Forbes, 2020).</w:t>
            </w:r>
          </w:p>
          <w:p w:rsidR="00D446CE" w:rsidRPr="00984DBD" w:rsidRDefault="00C10C1F">
            <w:pPr>
              <w:widowControl w:val="0"/>
              <w:numPr>
                <w:ilvl w:val="0"/>
                <w:numId w:val="20"/>
              </w:numPr>
              <w:pBdr>
                <w:top w:val="nil"/>
                <w:left w:val="nil"/>
                <w:bottom w:val="nil"/>
                <w:right w:val="nil"/>
                <w:between w:val="nil"/>
              </w:pBdr>
              <w:jc w:val="left"/>
              <w:rPr>
                <w:rFonts w:ascii="Arial" w:hAnsi="Arial" w:cs="Arial"/>
              </w:rPr>
            </w:pPr>
            <w:r w:rsidRPr="00984DBD">
              <w:rPr>
                <w:rFonts w:ascii="Arial" w:hAnsi="Arial" w:cs="Arial"/>
              </w:rPr>
              <w:t>By leveraging artificial intelligence and cloud computing, the company can substantially boost its profit margin in the global market.</w:t>
            </w:r>
          </w:p>
          <w:p w:rsidR="00D446CE" w:rsidRPr="00984DBD" w:rsidRDefault="00C10C1F">
            <w:pPr>
              <w:widowControl w:val="0"/>
              <w:numPr>
                <w:ilvl w:val="0"/>
                <w:numId w:val="20"/>
              </w:numPr>
              <w:pBdr>
                <w:top w:val="nil"/>
                <w:left w:val="nil"/>
                <w:bottom w:val="nil"/>
                <w:right w:val="nil"/>
                <w:between w:val="nil"/>
              </w:pBdr>
              <w:jc w:val="left"/>
              <w:rPr>
                <w:rFonts w:ascii="Arial" w:hAnsi="Arial" w:cs="Arial"/>
              </w:rPr>
            </w:pPr>
            <w:r w:rsidRPr="00984DBD">
              <w:rPr>
                <w:rFonts w:ascii="Arial" w:hAnsi="Arial" w:cs="Arial"/>
              </w:rPr>
              <w:t>Through the implementation of big data analytics, the company can transform its automotive business by simplifying the process of analysing the data of smart vehicles and facilitating predictive maintenance (Kamble</w:t>
            </w:r>
            <w:r w:rsidRPr="00984DBD">
              <w:rPr>
                <w:rFonts w:ascii="Arial" w:hAnsi="Arial" w:cs="Arial"/>
                <w:i/>
              </w:rPr>
              <w:t>et al.</w:t>
            </w:r>
            <w:r w:rsidRPr="00984DBD">
              <w:rPr>
                <w:rFonts w:ascii="Arial" w:hAnsi="Arial" w:cs="Arial"/>
              </w:rPr>
              <w:t xml:space="preserve">, 2021). </w:t>
            </w:r>
          </w:p>
        </w:tc>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14"/>
              </w:numPr>
              <w:pBdr>
                <w:top w:val="nil"/>
                <w:left w:val="nil"/>
                <w:bottom w:val="nil"/>
                <w:right w:val="nil"/>
                <w:between w:val="nil"/>
              </w:pBdr>
              <w:jc w:val="left"/>
              <w:rPr>
                <w:rFonts w:ascii="Arial" w:hAnsi="Arial" w:cs="Arial"/>
              </w:rPr>
            </w:pPr>
            <w:r w:rsidRPr="00984DBD">
              <w:rPr>
                <w:rFonts w:ascii="Arial" w:hAnsi="Arial" w:cs="Arial"/>
              </w:rPr>
              <w:t xml:space="preserve">A worsening of the global pandemic scenario can be a major threat for Toyota as its profit plunged by </w:t>
            </w:r>
            <w:r w:rsidRPr="00984DBD">
              <w:rPr>
                <w:rFonts w:ascii="Arial" w:hAnsi="Arial" w:cs="Arial"/>
                <w:b/>
                <w:i/>
              </w:rPr>
              <w:t xml:space="preserve">74% </w:t>
            </w:r>
            <w:r w:rsidRPr="00984DBD">
              <w:rPr>
                <w:rFonts w:ascii="Arial" w:hAnsi="Arial" w:cs="Arial"/>
              </w:rPr>
              <w:t>in the second quarter of 2020 due to the "COVID-19 pandemic" (Manufacturing, 2020).</w:t>
            </w:r>
          </w:p>
          <w:p w:rsidR="00D446CE" w:rsidRPr="00984DBD" w:rsidRDefault="00C10C1F">
            <w:pPr>
              <w:widowControl w:val="0"/>
              <w:numPr>
                <w:ilvl w:val="0"/>
                <w:numId w:val="14"/>
              </w:numPr>
              <w:pBdr>
                <w:top w:val="nil"/>
                <w:left w:val="nil"/>
                <w:bottom w:val="nil"/>
                <w:right w:val="nil"/>
                <w:between w:val="nil"/>
              </w:pBdr>
              <w:jc w:val="left"/>
              <w:rPr>
                <w:rFonts w:ascii="Arial" w:hAnsi="Arial" w:cs="Arial"/>
              </w:rPr>
            </w:pPr>
            <w:r w:rsidRPr="00984DBD">
              <w:rPr>
                <w:rFonts w:ascii="Arial" w:hAnsi="Arial" w:cs="Arial"/>
              </w:rPr>
              <w:t>The competition in the automotive market is increasing in intensity due to the rapid emergence of technologically advanced and self-driven vehicles.</w:t>
            </w:r>
          </w:p>
          <w:p w:rsidR="00D446CE" w:rsidRPr="00984DBD" w:rsidRDefault="00C10C1F">
            <w:pPr>
              <w:widowControl w:val="0"/>
              <w:numPr>
                <w:ilvl w:val="0"/>
                <w:numId w:val="14"/>
              </w:numPr>
              <w:pBdr>
                <w:top w:val="nil"/>
                <w:left w:val="nil"/>
                <w:bottom w:val="nil"/>
                <w:right w:val="nil"/>
                <w:between w:val="nil"/>
              </w:pBdr>
              <w:jc w:val="left"/>
              <w:rPr>
                <w:rFonts w:ascii="Arial" w:hAnsi="Arial" w:cs="Arial"/>
              </w:rPr>
            </w:pPr>
            <w:r w:rsidRPr="00984DBD">
              <w:rPr>
                <w:rFonts w:ascii="Arial" w:hAnsi="Arial" w:cs="Arial"/>
              </w:rPr>
              <w:t xml:space="preserve">Any failure to stay aligned with the emerging and forecasted market trends can hinder the productivity of Toyota in the global market. </w:t>
            </w:r>
          </w:p>
        </w:tc>
      </w:tr>
    </w:tbl>
    <w:p w:rsidR="00D446CE" w:rsidRPr="00984DBD" w:rsidRDefault="00C10C1F">
      <w:pPr>
        <w:spacing w:before="200"/>
        <w:jc w:val="center"/>
        <w:rPr>
          <w:rFonts w:ascii="Arial" w:hAnsi="Arial" w:cs="Arial"/>
          <w:b/>
        </w:rPr>
      </w:pPr>
      <w:r w:rsidRPr="00984DBD">
        <w:rPr>
          <w:rFonts w:ascii="Arial" w:hAnsi="Arial" w:cs="Arial"/>
          <w:b/>
        </w:rPr>
        <w:t xml:space="preserve">Table 5: SWOT analysis of Toyota </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2"/>
        <w:rPr>
          <w:rFonts w:ascii="Arial" w:hAnsi="Arial" w:cs="Arial"/>
        </w:rPr>
      </w:pPr>
      <w:bookmarkStart w:id="31" w:name="_mcps5ycln5ex" w:colFirst="0" w:colLast="0"/>
      <w:bookmarkStart w:id="32" w:name="_Toc101214607"/>
      <w:bookmarkEnd w:id="31"/>
      <w:r w:rsidRPr="00984DBD">
        <w:rPr>
          <w:rFonts w:ascii="Arial" w:hAnsi="Arial" w:cs="Arial"/>
        </w:rPr>
        <w:lastRenderedPageBreak/>
        <w:t>3.2.2. Porter’s Five Forces Analysis</w:t>
      </w:r>
      <w:bookmarkEnd w:id="32"/>
    </w:p>
    <w:tbl>
      <w:tblPr>
        <w:tblStyle w:val="Table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55"/>
        <w:gridCol w:w="2055"/>
        <w:gridCol w:w="4950"/>
      </w:tblGrid>
      <w:tr w:rsidR="00D446CE" w:rsidRPr="00984DBD">
        <w:tc>
          <w:tcPr>
            <w:tcW w:w="2355" w:type="dxa"/>
            <w:shd w:val="clear" w:color="auto" w:fill="FF00F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Force </w:t>
            </w:r>
          </w:p>
        </w:tc>
        <w:tc>
          <w:tcPr>
            <w:tcW w:w="2055" w:type="dxa"/>
            <w:shd w:val="clear" w:color="auto" w:fill="FF00F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Impact</w:t>
            </w:r>
          </w:p>
        </w:tc>
        <w:tc>
          <w:tcPr>
            <w:tcW w:w="4950" w:type="dxa"/>
            <w:shd w:val="clear" w:color="auto" w:fill="FF00F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Analysis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“Bargaining power of suppliers”</w:t>
            </w:r>
          </w:p>
        </w:tc>
        <w:tc>
          <w:tcPr>
            <w:tcW w:w="2055" w:type="dxa"/>
            <w:shd w:val="clear" w:color="auto" w:fill="FFFF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 xml:space="preserve">Low </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Being a global organisation and one of the leading manufacturers of automobiles, Toyota has a massive supply chain with interdependent relationships.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“Bargaining power of customers”</w:t>
            </w:r>
          </w:p>
        </w:tc>
        <w:tc>
          <w:tcPr>
            <w:tcW w:w="2055" w:type="dxa"/>
            <w:shd w:val="clear" w:color="auto" w:fill="FF00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 xml:space="preserve">High </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There has been a vigorous growth in the </w:t>
            </w:r>
            <w:r w:rsidRPr="00984DBD">
              <w:rPr>
                <w:rFonts w:ascii="Arial" w:hAnsi="Arial" w:cs="Arial"/>
                <w:b/>
                <w:i/>
              </w:rPr>
              <w:t>“new-energy-vehicle”</w:t>
            </w:r>
            <w:r w:rsidRPr="00984DBD">
              <w:rPr>
                <w:rFonts w:ascii="Arial" w:hAnsi="Arial" w:cs="Arial"/>
              </w:rPr>
              <w:t xml:space="preserve"> market in China, which provides the customers with a wide variety of vehicles to choose from, and the clients would hold a substantial bargaining power over the company (McKinsey, 2021).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"Competition in the market."</w:t>
            </w:r>
          </w:p>
        </w:tc>
        <w:tc>
          <w:tcPr>
            <w:tcW w:w="2055" w:type="dxa"/>
            <w:shd w:val="clear" w:color="auto" w:fill="FF00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 xml:space="preserve">High </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The Chinese market produced nearly </w:t>
            </w:r>
            <w:r w:rsidRPr="00984DBD">
              <w:rPr>
                <w:rFonts w:ascii="Arial" w:hAnsi="Arial" w:cs="Arial"/>
                <w:b/>
                <w:i/>
              </w:rPr>
              <w:t>367,000 “battery electric vehicles” (BEVs)</w:t>
            </w:r>
            <w:r w:rsidRPr="00984DBD">
              <w:rPr>
                <w:rFonts w:ascii="Arial" w:hAnsi="Arial" w:cs="Arial"/>
              </w:rPr>
              <w:t xml:space="preserve"> in January 2022, along with </w:t>
            </w:r>
            <w:r w:rsidRPr="00984DBD">
              <w:rPr>
                <w:rFonts w:ascii="Arial" w:hAnsi="Arial" w:cs="Arial"/>
                <w:b/>
                <w:i/>
              </w:rPr>
              <w:t xml:space="preserve">84,400 “plug-in hybrid electric vehicles” (PHEVs) </w:t>
            </w:r>
            <w:r w:rsidRPr="00984DBD">
              <w:rPr>
                <w:rFonts w:ascii="Arial" w:hAnsi="Arial" w:cs="Arial"/>
              </w:rPr>
              <w:t>(Statista, 2022j).</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“Threat of new entrants”</w:t>
            </w:r>
          </w:p>
        </w:tc>
        <w:tc>
          <w:tcPr>
            <w:tcW w:w="2055" w:type="dxa"/>
            <w:shd w:val="clear" w:color="auto" w:fill="FFFF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Low</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The cost of manufacturing sustainable electric or hybrid vehicles is high, and it is going to be challenging for new businesses to acquire a competitive stand.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“Threat of substitution”</w:t>
            </w:r>
          </w:p>
        </w:tc>
        <w:tc>
          <w:tcPr>
            <w:tcW w:w="2055" w:type="dxa"/>
            <w:shd w:val="clear" w:color="auto" w:fill="FFFF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Low</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Toyota has a competitive advantage in the market due to its supply of high-quality vehicles </w:t>
            </w:r>
            <w:r w:rsidRPr="00984DBD">
              <w:rPr>
                <w:rFonts w:ascii="Arial" w:hAnsi="Arial" w:cs="Arial"/>
              </w:rPr>
              <w:lastRenderedPageBreak/>
              <w:t xml:space="preserve">at relatively affordable prices compared to most businesses (Toyota, 2022a). </w:t>
            </w:r>
          </w:p>
        </w:tc>
      </w:tr>
    </w:tbl>
    <w:p w:rsidR="00D446CE" w:rsidRPr="00984DBD" w:rsidRDefault="00C10C1F">
      <w:pPr>
        <w:pStyle w:val="Heading2"/>
        <w:spacing w:before="200"/>
        <w:jc w:val="center"/>
        <w:rPr>
          <w:rFonts w:ascii="Arial" w:hAnsi="Arial" w:cs="Arial"/>
        </w:rPr>
      </w:pPr>
      <w:bookmarkStart w:id="33" w:name="_2t2egercijq3" w:colFirst="0" w:colLast="0"/>
      <w:bookmarkStart w:id="34" w:name="_Toc101214608"/>
      <w:bookmarkEnd w:id="33"/>
      <w:r w:rsidRPr="00984DBD">
        <w:rPr>
          <w:rFonts w:ascii="Arial" w:hAnsi="Arial" w:cs="Arial"/>
        </w:rPr>
        <w:lastRenderedPageBreak/>
        <w:t>Table 6: Competitive analysis of Toyota in the Chinese market</w:t>
      </w:r>
      <w:bookmarkEnd w:id="34"/>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1"/>
        <w:rPr>
          <w:rFonts w:ascii="Arial" w:hAnsi="Arial" w:cs="Arial"/>
        </w:rPr>
      </w:pPr>
      <w:bookmarkStart w:id="35" w:name="_gxugdp79052u" w:colFirst="0" w:colLast="0"/>
      <w:bookmarkStart w:id="36" w:name="_Toc101214609"/>
      <w:bookmarkEnd w:id="35"/>
      <w:r w:rsidRPr="00984DBD">
        <w:rPr>
          <w:rFonts w:ascii="Arial" w:hAnsi="Arial" w:cs="Arial"/>
        </w:rPr>
        <w:t>4. Analysing the international business environment through theoretical insights</w:t>
      </w:r>
      <w:bookmarkEnd w:id="36"/>
    </w:p>
    <w:p w:rsidR="00D446CE" w:rsidRPr="00984DBD" w:rsidRDefault="00C10C1F">
      <w:pPr>
        <w:pStyle w:val="Heading2"/>
        <w:rPr>
          <w:rFonts w:ascii="Arial" w:hAnsi="Arial" w:cs="Arial"/>
        </w:rPr>
      </w:pPr>
      <w:bookmarkStart w:id="37" w:name="_cdl0n54rgcwu" w:colFirst="0" w:colLast="0"/>
      <w:bookmarkStart w:id="38" w:name="_Toc101214610"/>
      <w:bookmarkEnd w:id="37"/>
      <w:r w:rsidRPr="00984DBD">
        <w:rPr>
          <w:rFonts w:ascii="Arial" w:hAnsi="Arial" w:cs="Arial"/>
        </w:rPr>
        <w:t>4.1. Hofstede’s theory of cultural dimensions</w:t>
      </w:r>
      <w:bookmarkEnd w:id="38"/>
    </w:p>
    <w:p w:rsidR="00D446CE" w:rsidRPr="00984DBD" w:rsidRDefault="00C10C1F">
      <w:pPr>
        <w:rPr>
          <w:rFonts w:ascii="Arial" w:hAnsi="Arial" w:cs="Arial"/>
        </w:rPr>
      </w:pPr>
      <w:r w:rsidRPr="00984DBD">
        <w:rPr>
          <w:rFonts w:ascii="Arial" w:hAnsi="Arial" w:cs="Arial"/>
        </w:rPr>
        <w:t xml:space="preserve">According to Gallego-Álvarez. and Pucheta-Martínez (2021), </w:t>
      </w:r>
      <w:r w:rsidRPr="00984DBD">
        <w:rPr>
          <w:rFonts w:ascii="Arial" w:hAnsi="Arial" w:cs="Arial"/>
          <w:b/>
          <w:i/>
        </w:rPr>
        <w:t>“Hofstede's Cultural dimension theory”</w:t>
      </w:r>
      <w:r w:rsidRPr="00984DBD">
        <w:rPr>
          <w:rFonts w:ascii="Arial" w:hAnsi="Arial" w:cs="Arial"/>
        </w:rPr>
        <w:t xml:space="preserve"> illustrates the differences between cultures across countries and the way that needs to be followed to conduct business across different cultures. Toyota established its business all over the globe, including in China; thus, it needs to follow this theory in order to improve operation and human resource management in a cross-border context. The six categories of the theory are going to be discussed below:</w:t>
      </w:r>
    </w:p>
    <w:p w:rsidR="00D446CE" w:rsidRPr="00984DBD" w:rsidRDefault="00C10C1F">
      <w:pPr>
        <w:numPr>
          <w:ilvl w:val="0"/>
          <w:numId w:val="12"/>
        </w:numPr>
        <w:rPr>
          <w:rFonts w:ascii="Arial" w:hAnsi="Arial" w:cs="Arial"/>
        </w:rPr>
      </w:pPr>
      <w:r w:rsidRPr="00984DBD">
        <w:rPr>
          <w:rFonts w:ascii="Arial" w:hAnsi="Arial" w:cs="Arial"/>
          <w:b/>
          <w:i/>
        </w:rPr>
        <w:t>“Power distance Index”:</w:t>
      </w:r>
      <w:r w:rsidRPr="00984DBD">
        <w:rPr>
          <w:rFonts w:ascii="Arial" w:hAnsi="Arial" w:cs="Arial"/>
        </w:rPr>
        <w:t xml:space="preserve"> Toyota follows a </w:t>
      </w:r>
      <w:r w:rsidRPr="00984DBD">
        <w:rPr>
          <w:rFonts w:ascii="Arial" w:hAnsi="Arial" w:cs="Arial"/>
          <w:b/>
          <w:i/>
        </w:rPr>
        <w:t>functional organisational structure</w:t>
      </w:r>
      <w:r w:rsidRPr="00984DBD">
        <w:rPr>
          <w:rFonts w:ascii="Arial" w:hAnsi="Arial" w:cs="Arial"/>
        </w:rPr>
        <w:t xml:space="preserve"> where departmental hierarchy instructs employees on how to meet job targets within deadlines in order to fulfil organisational goals. However, all the individuals are treated with adequate esteem and respect in the organisation; thus, the "power distance index" P.D.I.I.) is comparatively </w:t>
      </w:r>
      <w:r w:rsidRPr="00984DBD">
        <w:rPr>
          <w:rFonts w:ascii="Arial" w:hAnsi="Arial" w:cs="Arial"/>
          <w:b/>
          <w:i/>
        </w:rPr>
        <w:t>low</w:t>
      </w:r>
      <w:r w:rsidRPr="00984DBD">
        <w:rPr>
          <w:rFonts w:ascii="Arial" w:hAnsi="Arial" w:cs="Arial"/>
        </w:rPr>
        <w:t xml:space="preserve"> at Toyota, which embraces employee motivation as well (Toyota-tsusho, 2022).    </w:t>
      </w:r>
    </w:p>
    <w:p w:rsidR="00D446CE" w:rsidRPr="00984DBD" w:rsidRDefault="00C10C1F">
      <w:pPr>
        <w:numPr>
          <w:ilvl w:val="0"/>
          <w:numId w:val="12"/>
        </w:numPr>
        <w:rPr>
          <w:rFonts w:ascii="Arial" w:hAnsi="Arial" w:cs="Arial"/>
        </w:rPr>
      </w:pPr>
      <w:r w:rsidRPr="00984DBD">
        <w:rPr>
          <w:rFonts w:ascii="Arial" w:hAnsi="Arial" w:cs="Arial"/>
          <w:b/>
          <w:i/>
        </w:rPr>
        <w:t>Collectivism vs individualism:</w:t>
      </w:r>
      <w:r w:rsidRPr="00984DBD">
        <w:rPr>
          <w:rFonts w:ascii="Arial" w:hAnsi="Arial" w:cs="Arial"/>
        </w:rPr>
        <w:t xml:space="preserve"> Toyota majorly emphasises collaborative efforts in order to improve organisational performance. Therefore,</w:t>
      </w:r>
      <w:r w:rsidRPr="00984DBD">
        <w:rPr>
          <w:rFonts w:ascii="Arial" w:hAnsi="Arial" w:cs="Arial"/>
          <w:b/>
          <w:i/>
        </w:rPr>
        <w:t xml:space="preserve"> collectivism </w:t>
      </w:r>
      <w:r w:rsidRPr="00984DBD">
        <w:rPr>
          <w:rFonts w:ascii="Arial" w:hAnsi="Arial" w:cs="Arial"/>
        </w:rPr>
        <w:t xml:space="preserve">gets more priority in the company in order to improve teamwork ability and mutual understanding between different departments to enhance overall outcomes. </w:t>
      </w:r>
    </w:p>
    <w:p w:rsidR="00D446CE" w:rsidRPr="00984DBD" w:rsidRDefault="00C10C1F">
      <w:pPr>
        <w:numPr>
          <w:ilvl w:val="0"/>
          <w:numId w:val="12"/>
        </w:numPr>
        <w:rPr>
          <w:rFonts w:ascii="Arial" w:hAnsi="Arial" w:cs="Arial"/>
        </w:rPr>
      </w:pPr>
      <w:r w:rsidRPr="00984DBD">
        <w:rPr>
          <w:rFonts w:ascii="Arial" w:hAnsi="Arial" w:cs="Arial"/>
          <w:b/>
          <w:i/>
        </w:rPr>
        <w:lastRenderedPageBreak/>
        <w:t>“Uncertainty avoidance index”:</w:t>
      </w:r>
      <w:r w:rsidRPr="00984DBD">
        <w:rPr>
          <w:rFonts w:ascii="Arial" w:hAnsi="Arial" w:cs="Arial"/>
        </w:rPr>
        <w:t xml:space="preserve"> Toyota invests in continuous inventory development to mitigate huge costs for inventory management (Jessica, 2</w:t>
      </w:r>
      <w:r w:rsidRPr="00984DBD">
        <w:rPr>
          <w:rFonts w:ascii="Arial" w:hAnsi="Arial" w:cs="Arial"/>
        </w:rPr>
        <w:tab/>
        <w:t xml:space="preserve">017). At the same time, the organisation prioritises an "Education and training program" for the employees to introduce them to new technologies and skills. Therefore, the employees of the company can easily adopt effective changes, which makes the </w:t>
      </w:r>
      <w:r w:rsidRPr="00984DBD">
        <w:rPr>
          <w:rFonts w:ascii="Arial" w:hAnsi="Arial" w:cs="Arial"/>
          <w:b/>
          <w:i/>
        </w:rPr>
        <w:t>“Uncertainty avoidance index”</w:t>
      </w:r>
      <w:r w:rsidRPr="00984DBD">
        <w:rPr>
          <w:rFonts w:ascii="Arial" w:hAnsi="Arial" w:cs="Arial"/>
        </w:rPr>
        <w:t xml:space="preserve"> U.A.I.I.) </w:t>
      </w:r>
      <w:r w:rsidRPr="00984DBD">
        <w:rPr>
          <w:rFonts w:ascii="Arial" w:hAnsi="Arial" w:cs="Arial"/>
          <w:b/>
          <w:i/>
        </w:rPr>
        <w:t>low.</w:t>
      </w:r>
    </w:p>
    <w:p w:rsidR="00D446CE" w:rsidRPr="00984DBD" w:rsidRDefault="00C10C1F">
      <w:pPr>
        <w:numPr>
          <w:ilvl w:val="0"/>
          <w:numId w:val="12"/>
        </w:numPr>
        <w:rPr>
          <w:rFonts w:ascii="Arial" w:hAnsi="Arial" w:cs="Arial"/>
        </w:rPr>
      </w:pPr>
      <w:r w:rsidRPr="00984DBD">
        <w:rPr>
          <w:rFonts w:ascii="Arial" w:hAnsi="Arial" w:cs="Arial"/>
          <w:b/>
          <w:i/>
        </w:rPr>
        <w:t xml:space="preserve">Femininity vs Masculinity: </w:t>
      </w:r>
      <w:r w:rsidRPr="00984DBD">
        <w:rPr>
          <w:rFonts w:ascii="Arial" w:hAnsi="Arial" w:cs="Arial"/>
        </w:rPr>
        <w:t xml:space="preserve">Toyota judges its employees through their performance, efforts and dedication. The organisation has strictly eliminated gender biases from all the human resource practices. It has been identified that the majority of managerial posts at Toyota are occupied by male employees; however, the organisation targeted </w:t>
      </w:r>
      <w:r w:rsidRPr="00984DBD">
        <w:rPr>
          <w:rFonts w:ascii="Arial" w:hAnsi="Arial" w:cs="Arial"/>
          <w:b/>
          <w:i/>
        </w:rPr>
        <w:t>"The number of females in managerial posts in 2014 to be increased fourfold by 2025, and fivefold by 2030"</w:t>
      </w:r>
      <w:r w:rsidRPr="00984DBD">
        <w:rPr>
          <w:rFonts w:ascii="Arial" w:hAnsi="Arial" w:cs="Arial"/>
        </w:rPr>
        <w:t>(Global Toyota, 2021b).</w:t>
      </w:r>
    </w:p>
    <w:p w:rsidR="00D446CE" w:rsidRPr="00984DBD" w:rsidRDefault="00C10C1F">
      <w:pPr>
        <w:numPr>
          <w:ilvl w:val="0"/>
          <w:numId w:val="12"/>
        </w:numPr>
        <w:rPr>
          <w:rFonts w:ascii="Arial" w:hAnsi="Arial" w:cs="Arial"/>
        </w:rPr>
      </w:pPr>
      <w:r w:rsidRPr="00984DBD">
        <w:rPr>
          <w:rFonts w:ascii="Arial" w:hAnsi="Arial" w:cs="Arial"/>
          <w:b/>
          <w:i/>
        </w:rPr>
        <w:t xml:space="preserve">Short-time vs long-time orientation: </w:t>
      </w:r>
      <w:r w:rsidRPr="00984DBD">
        <w:rPr>
          <w:rFonts w:ascii="Arial" w:hAnsi="Arial" w:cs="Arial"/>
        </w:rPr>
        <w:t>Toyota established a long-term orientation with the local network of suppliers and its business partner in China, G.A.C.C. Group, in order to achieve sustainability in the cross-border context.</w:t>
      </w:r>
    </w:p>
    <w:p w:rsidR="00D446CE" w:rsidRPr="00984DBD" w:rsidRDefault="00C10C1F">
      <w:pPr>
        <w:numPr>
          <w:ilvl w:val="0"/>
          <w:numId w:val="12"/>
        </w:numPr>
        <w:rPr>
          <w:rFonts w:ascii="Arial" w:hAnsi="Arial" w:cs="Arial"/>
        </w:rPr>
      </w:pPr>
      <w:r w:rsidRPr="00984DBD">
        <w:rPr>
          <w:rFonts w:ascii="Arial" w:hAnsi="Arial" w:cs="Arial"/>
          <w:b/>
          <w:i/>
        </w:rPr>
        <w:t>Restraint vs indulgence:</w:t>
      </w:r>
      <w:r w:rsidRPr="00984DBD">
        <w:rPr>
          <w:rFonts w:ascii="Arial" w:hAnsi="Arial" w:cs="Arial"/>
        </w:rPr>
        <w:t xml:space="preserve"> Organisational </w:t>
      </w:r>
      <w:r w:rsidRPr="00984DBD">
        <w:rPr>
          <w:rFonts w:ascii="Arial" w:hAnsi="Arial" w:cs="Arial"/>
          <w:b/>
          <w:i/>
        </w:rPr>
        <w:t>“red tape”</w:t>
      </w:r>
      <w:r w:rsidRPr="00984DBD">
        <w:rPr>
          <w:rFonts w:ascii="Arial" w:hAnsi="Arial" w:cs="Arial"/>
        </w:rPr>
        <w:t xml:space="preserve"> is strictly prohibited in the company to assure employee flexibility and facilities. Therefore, </w:t>
      </w:r>
      <w:r w:rsidRPr="00984DBD">
        <w:rPr>
          <w:rFonts w:ascii="Arial" w:hAnsi="Arial" w:cs="Arial"/>
          <w:b/>
          <w:i/>
        </w:rPr>
        <w:t>indulgence</w:t>
      </w:r>
      <w:r w:rsidRPr="00984DBD">
        <w:rPr>
          <w:rFonts w:ascii="Arial" w:hAnsi="Arial" w:cs="Arial"/>
        </w:rPr>
        <w:t xml:space="preserve"> is being promoted to motivate employees with the aim of improving employee performance in China. </w:t>
      </w:r>
    </w:p>
    <w:p w:rsidR="00D446CE" w:rsidRPr="00984DBD" w:rsidRDefault="00C10C1F">
      <w:pPr>
        <w:jc w:val="center"/>
        <w:rPr>
          <w:rFonts w:ascii="Arial" w:hAnsi="Arial" w:cs="Arial"/>
        </w:rPr>
      </w:pPr>
      <w:r w:rsidRPr="00984DBD">
        <w:rPr>
          <w:rFonts w:ascii="Arial" w:hAnsi="Arial" w:cs="Arial"/>
          <w:noProof/>
          <w:lang w:eastAsia="en-IN" w:bidi="hi-IN"/>
        </w:rPr>
        <w:lastRenderedPageBreak/>
        <w:drawing>
          <wp:inline distT="114300" distB="114300" distL="114300" distR="114300">
            <wp:extent cx="5776913" cy="354330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0"/>
                    <a:stretch>
                      <a:fillRect/>
                    </a:stretch>
                  </pic:blipFill>
                  <pic:spPr>
                    <a:xfrm>
                      <a:off x="0" y="0"/>
                      <a:ext cx="5776913" cy="3543300"/>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3: “Hofesteede's Cultural dimension theory”</w:t>
      </w:r>
    </w:p>
    <w:p w:rsidR="00D446CE" w:rsidRPr="00984DBD" w:rsidRDefault="00C10C1F">
      <w:pPr>
        <w:jc w:val="center"/>
        <w:rPr>
          <w:rFonts w:ascii="Arial" w:hAnsi="Arial" w:cs="Arial"/>
        </w:rPr>
      </w:pPr>
      <w:r w:rsidRPr="00984DBD">
        <w:rPr>
          <w:rFonts w:ascii="Arial" w:hAnsi="Arial" w:cs="Arial"/>
        </w:rPr>
        <w:t>(Source: Influenced by Gerlach and Eriksson, 2021)</w:t>
      </w:r>
    </w:p>
    <w:p w:rsidR="00D446CE" w:rsidRPr="00984DBD" w:rsidRDefault="00D446CE">
      <w:pPr>
        <w:rPr>
          <w:rFonts w:ascii="Arial" w:hAnsi="Arial" w:cs="Arial"/>
        </w:rPr>
      </w:pPr>
    </w:p>
    <w:p w:rsidR="00D446CE" w:rsidRPr="00984DBD" w:rsidRDefault="00C10C1F">
      <w:pPr>
        <w:pStyle w:val="Heading2"/>
        <w:rPr>
          <w:rFonts w:ascii="Arial" w:hAnsi="Arial" w:cs="Arial"/>
        </w:rPr>
      </w:pPr>
      <w:bookmarkStart w:id="39" w:name="_jpk1duxt2vsz" w:colFirst="0" w:colLast="0"/>
      <w:bookmarkStart w:id="40" w:name="_Toc101214611"/>
      <w:bookmarkEnd w:id="39"/>
      <w:r w:rsidRPr="00984DBD">
        <w:rPr>
          <w:rFonts w:ascii="Arial" w:hAnsi="Arial" w:cs="Arial"/>
        </w:rPr>
        <w:t>4.2. Porter’s diamond model</w:t>
      </w:r>
      <w:bookmarkEnd w:id="40"/>
    </w:p>
    <w:p w:rsidR="00D446CE" w:rsidRPr="00984DBD" w:rsidRDefault="00C10C1F">
      <w:pPr>
        <w:rPr>
          <w:rFonts w:ascii="Arial" w:hAnsi="Arial" w:cs="Arial"/>
        </w:rPr>
      </w:pPr>
      <w:r w:rsidRPr="00984DBD">
        <w:rPr>
          <w:rFonts w:ascii="Arial" w:hAnsi="Arial" w:cs="Arial"/>
          <w:b/>
          <w:i/>
        </w:rPr>
        <w:t>“Porter's diamond model”</w:t>
      </w:r>
      <w:r w:rsidRPr="00984DBD">
        <w:rPr>
          <w:rFonts w:ascii="Arial" w:hAnsi="Arial" w:cs="Arial"/>
        </w:rPr>
        <w:t xml:space="preserve"> consists of four factors that help in analysing business in a cross-border context. These factors are as follows:</w:t>
      </w:r>
    </w:p>
    <w:tbl>
      <w:tblPr>
        <w:tblStyle w:val="Table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446CE" w:rsidRPr="00984DBD">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"Firms strategy structure and rivalry."</w:t>
            </w:r>
          </w:p>
        </w:tc>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“Supporting and related industries”</w:t>
            </w:r>
          </w:p>
        </w:tc>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“Factor conditions”</w:t>
            </w:r>
          </w:p>
        </w:tc>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“Demand Conditions”</w:t>
            </w:r>
          </w:p>
        </w:tc>
      </w:tr>
      <w:tr w:rsidR="00D446CE" w:rsidRPr="00984DBD">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28"/>
              </w:numPr>
              <w:pBdr>
                <w:top w:val="nil"/>
                <w:left w:val="nil"/>
                <w:bottom w:val="nil"/>
                <w:right w:val="nil"/>
                <w:between w:val="nil"/>
              </w:pBdr>
              <w:rPr>
                <w:rFonts w:ascii="Arial" w:hAnsi="Arial" w:cs="Arial"/>
              </w:rPr>
            </w:pPr>
            <w:r w:rsidRPr="00984DBD">
              <w:rPr>
                <w:rFonts w:ascii="Arial" w:hAnsi="Arial" w:cs="Arial"/>
              </w:rPr>
              <w:t>Organisational structure</w:t>
            </w:r>
          </w:p>
          <w:p w:rsidR="00D446CE" w:rsidRPr="00984DBD" w:rsidRDefault="00C10C1F">
            <w:pPr>
              <w:widowControl w:val="0"/>
              <w:numPr>
                <w:ilvl w:val="0"/>
                <w:numId w:val="28"/>
              </w:numPr>
              <w:pBdr>
                <w:top w:val="nil"/>
                <w:left w:val="nil"/>
                <w:bottom w:val="nil"/>
                <w:right w:val="nil"/>
                <w:between w:val="nil"/>
              </w:pBdr>
              <w:rPr>
                <w:rFonts w:ascii="Arial" w:hAnsi="Arial" w:cs="Arial"/>
              </w:rPr>
            </w:pPr>
            <w:r w:rsidRPr="00984DBD">
              <w:rPr>
                <w:rFonts w:ascii="Arial" w:hAnsi="Arial" w:cs="Arial"/>
              </w:rPr>
              <w:t>Organisational behaviour</w:t>
            </w:r>
          </w:p>
          <w:p w:rsidR="00D446CE" w:rsidRPr="00984DBD" w:rsidRDefault="00C10C1F">
            <w:pPr>
              <w:widowControl w:val="0"/>
              <w:numPr>
                <w:ilvl w:val="0"/>
                <w:numId w:val="28"/>
              </w:numPr>
              <w:pBdr>
                <w:top w:val="nil"/>
                <w:left w:val="nil"/>
                <w:bottom w:val="nil"/>
                <w:right w:val="nil"/>
                <w:between w:val="nil"/>
              </w:pBdr>
              <w:rPr>
                <w:rFonts w:ascii="Arial" w:hAnsi="Arial" w:cs="Arial"/>
              </w:rPr>
            </w:pPr>
            <w:r w:rsidRPr="00984DBD">
              <w:rPr>
                <w:rFonts w:ascii="Arial" w:hAnsi="Arial" w:cs="Arial"/>
              </w:rPr>
              <w:lastRenderedPageBreak/>
              <w:t>Organisational strategies</w:t>
            </w:r>
          </w:p>
        </w:tc>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5"/>
              </w:numPr>
              <w:pBdr>
                <w:top w:val="nil"/>
                <w:left w:val="nil"/>
                <w:bottom w:val="nil"/>
                <w:right w:val="nil"/>
                <w:between w:val="nil"/>
              </w:pBdr>
              <w:rPr>
                <w:rFonts w:ascii="Arial" w:hAnsi="Arial" w:cs="Arial"/>
              </w:rPr>
            </w:pPr>
            <w:r w:rsidRPr="00984DBD">
              <w:rPr>
                <w:rFonts w:ascii="Arial" w:hAnsi="Arial" w:cs="Arial"/>
              </w:rPr>
              <w:lastRenderedPageBreak/>
              <w:t>"Number of similar businesses"</w:t>
            </w:r>
          </w:p>
          <w:p w:rsidR="00D446CE" w:rsidRPr="00984DBD" w:rsidRDefault="00C10C1F">
            <w:pPr>
              <w:widowControl w:val="0"/>
              <w:numPr>
                <w:ilvl w:val="0"/>
                <w:numId w:val="5"/>
              </w:numPr>
              <w:pBdr>
                <w:top w:val="nil"/>
                <w:left w:val="nil"/>
                <w:bottom w:val="nil"/>
                <w:right w:val="nil"/>
                <w:between w:val="nil"/>
              </w:pBdr>
              <w:rPr>
                <w:rFonts w:ascii="Arial" w:hAnsi="Arial" w:cs="Arial"/>
              </w:rPr>
            </w:pPr>
            <w:r w:rsidRPr="00984DBD">
              <w:rPr>
                <w:rFonts w:ascii="Arial" w:hAnsi="Arial" w:cs="Arial"/>
              </w:rPr>
              <w:t xml:space="preserve">Number of </w:t>
            </w:r>
            <w:r w:rsidRPr="00984DBD">
              <w:rPr>
                <w:rFonts w:ascii="Arial" w:hAnsi="Arial" w:cs="Arial"/>
              </w:rPr>
              <w:lastRenderedPageBreak/>
              <w:t>key competitors</w:t>
            </w:r>
          </w:p>
          <w:p w:rsidR="00D446CE" w:rsidRPr="00984DBD" w:rsidRDefault="00C10C1F">
            <w:pPr>
              <w:widowControl w:val="0"/>
              <w:numPr>
                <w:ilvl w:val="0"/>
                <w:numId w:val="5"/>
              </w:numPr>
              <w:pBdr>
                <w:top w:val="nil"/>
                <w:left w:val="nil"/>
                <w:bottom w:val="nil"/>
                <w:right w:val="nil"/>
                <w:between w:val="nil"/>
              </w:pBdr>
              <w:rPr>
                <w:rFonts w:ascii="Arial" w:hAnsi="Arial" w:cs="Arial"/>
              </w:rPr>
            </w:pPr>
            <w:r w:rsidRPr="00984DBD">
              <w:rPr>
                <w:rFonts w:ascii="Arial" w:hAnsi="Arial" w:cs="Arial"/>
              </w:rPr>
              <w:t>Number of suppliers</w:t>
            </w:r>
          </w:p>
        </w:tc>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lastRenderedPageBreak/>
              <w:t>National culture</w:t>
            </w:r>
          </w:p>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t>National resources</w:t>
            </w:r>
          </w:p>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lastRenderedPageBreak/>
              <w:t>Skilled local workers</w:t>
            </w:r>
          </w:p>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t>National stability</w:t>
            </w:r>
          </w:p>
        </w:tc>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lastRenderedPageBreak/>
              <w:t>Market demand</w:t>
            </w:r>
          </w:p>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t>Clients value</w:t>
            </w:r>
          </w:p>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t xml:space="preserve">Market </w:t>
            </w:r>
            <w:r w:rsidRPr="00984DBD">
              <w:rPr>
                <w:rFonts w:ascii="Arial" w:hAnsi="Arial" w:cs="Arial"/>
              </w:rPr>
              <w:lastRenderedPageBreak/>
              <w:t>preferences</w:t>
            </w:r>
          </w:p>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t>Market trends</w:t>
            </w:r>
          </w:p>
        </w:tc>
      </w:tr>
    </w:tbl>
    <w:p w:rsidR="00D446CE" w:rsidRPr="00984DBD" w:rsidRDefault="00C10C1F">
      <w:pPr>
        <w:spacing w:before="200"/>
        <w:jc w:val="center"/>
        <w:rPr>
          <w:rFonts w:ascii="Arial" w:hAnsi="Arial" w:cs="Arial"/>
          <w:b/>
        </w:rPr>
      </w:pPr>
      <w:r w:rsidRPr="00984DBD">
        <w:rPr>
          <w:rFonts w:ascii="Arial" w:hAnsi="Arial" w:cs="Arial"/>
          <w:b/>
        </w:rPr>
        <w:lastRenderedPageBreak/>
        <w:t>Table 7: “Porter’s diamond model”</w:t>
      </w:r>
    </w:p>
    <w:p w:rsidR="00D446CE" w:rsidRPr="00984DBD" w:rsidRDefault="00C10C1F">
      <w:pPr>
        <w:jc w:val="center"/>
        <w:rPr>
          <w:rFonts w:ascii="Arial" w:hAnsi="Arial" w:cs="Arial"/>
        </w:rPr>
      </w:pPr>
      <w:r w:rsidRPr="00984DBD">
        <w:rPr>
          <w:rFonts w:ascii="Arial" w:hAnsi="Arial" w:cs="Arial"/>
        </w:rPr>
        <w:t xml:space="preserve">(Source: Influenced by Fang </w:t>
      </w:r>
      <w:r w:rsidRPr="00984DBD">
        <w:rPr>
          <w:rFonts w:ascii="Arial" w:hAnsi="Arial" w:cs="Arial"/>
          <w:i/>
        </w:rPr>
        <w:t xml:space="preserve">et al. </w:t>
      </w:r>
      <w:r w:rsidRPr="00984DBD">
        <w:rPr>
          <w:rFonts w:ascii="Arial" w:hAnsi="Arial" w:cs="Arial"/>
        </w:rPr>
        <w:t>2018)</w:t>
      </w:r>
    </w:p>
    <w:p w:rsidR="00D446CE" w:rsidRPr="00984DBD" w:rsidRDefault="00C10C1F">
      <w:pPr>
        <w:rPr>
          <w:rFonts w:ascii="Arial" w:hAnsi="Arial" w:cs="Arial"/>
        </w:rPr>
      </w:pPr>
      <w:r w:rsidRPr="00984DBD">
        <w:rPr>
          <w:rFonts w:ascii="Arial" w:hAnsi="Arial" w:cs="Arial"/>
        </w:rPr>
        <w:t xml:space="preserve">Therefore, all these factors of the model assist in analysing the global expansion process of an organisation. Therefore, Porter's five forces analysis has been conducted in this study to interpret all the four aforementioned factors of the </w:t>
      </w:r>
      <w:r w:rsidRPr="00984DBD">
        <w:rPr>
          <w:rFonts w:ascii="Arial" w:hAnsi="Arial" w:cs="Arial"/>
          <w:b/>
          <w:i/>
        </w:rPr>
        <w:t>“Porter’s diamond model”</w:t>
      </w:r>
      <w:r w:rsidRPr="00984DBD">
        <w:rPr>
          <w:rFonts w:ascii="Arial" w:hAnsi="Arial" w:cs="Arial"/>
        </w:rPr>
        <w:t>.</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705475" cy="3776663"/>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1"/>
                    <a:stretch>
                      <a:fillRect/>
                    </a:stretch>
                  </pic:blipFill>
                  <pic:spPr>
                    <a:xfrm>
                      <a:off x="0" y="0"/>
                      <a:ext cx="5705475" cy="3776663"/>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3: “Porter’s diamond model”</w:t>
      </w:r>
    </w:p>
    <w:p w:rsidR="00D446CE" w:rsidRPr="00984DBD" w:rsidRDefault="00C10C1F">
      <w:pPr>
        <w:jc w:val="center"/>
        <w:rPr>
          <w:rFonts w:ascii="Arial" w:hAnsi="Arial" w:cs="Arial"/>
        </w:rPr>
      </w:pPr>
      <w:r w:rsidRPr="00984DBD">
        <w:rPr>
          <w:rFonts w:ascii="Arial" w:hAnsi="Arial" w:cs="Arial"/>
        </w:rPr>
        <w:t>(Source: Influenced by Erboz, 2020)</w:t>
      </w:r>
    </w:p>
    <w:p w:rsidR="00D446CE" w:rsidRPr="00984DBD" w:rsidRDefault="00D446CE">
      <w:pPr>
        <w:jc w:val="center"/>
        <w:rPr>
          <w:rFonts w:ascii="Arial" w:hAnsi="Arial" w:cs="Arial"/>
        </w:rPr>
      </w:pPr>
    </w:p>
    <w:p w:rsidR="00D446CE" w:rsidRPr="00984DBD" w:rsidRDefault="00C10C1F">
      <w:pPr>
        <w:pStyle w:val="Heading1"/>
        <w:rPr>
          <w:rFonts w:ascii="Arial" w:hAnsi="Arial" w:cs="Arial"/>
        </w:rPr>
      </w:pPr>
      <w:bookmarkStart w:id="41" w:name="_xj5qw7xol8ek" w:colFirst="0" w:colLast="0"/>
      <w:bookmarkStart w:id="42" w:name="_Toc101214612"/>
      <w:bookmarkEnd w:id="41"/>
      <w:r w:rsidRPr="00984DBD">
        <w:rPr>
          <w:rFonts w:ascii="Arial" w:hAnsi="Arial" w:cs="Arial"/>
        </w:rPr>
        <w:lastRenderedPageBreak/>
        <w:t>5. Analysis of risks</w:t>
      </w:r>
      <w:bookmarkEnd w:id="42"/>
    </w:p>
    <w:p w:rsidR="00D446CE" w:rsidRPr="00984DBD" w:rsidRDefault="00C10C1F">
      <w:pPr>
        <w:pStyle w:val="Heading2"/>
        <w:rPr>
          <w:rFonts w:ascii="Arial" w:hAnsi="Arial" w:cs="Arial"/>
          <w:color w:val="FF0000"/>
        </w:rPr>
      </w:pPr>
      <w:bookmarkStart w:id="43" w:name="_khqil1gleurh" w:colFirst="0" w:colLast="0"/>
      <w:bookmarkStart w:id="44" w:name="_Toc101214613"/>
      <w:bookmarkEnd w:id="43"/>
      <w:r w:rsidRPr="00984DBD">
        <w:rPr>
          <w:rFonts w:ascii="Arial" w:hAnsi="Arial" w:cs="Arial"/>
        </w:rPr>
        <w:t>5.1 Risk register matrix</w:t>
      </w:r>
      <w:bookmarkEnd w:id="44"/>
      <w:r w:rsidRPr="00984DBD">
        <w:rPr>
          <w:rFonts w:ascii="Arial" w:hAnsi="Arial" w:cs="Arial"/>
        </w:rPr>
        <w:tab/>
      </w:r>
    </w:p>
    <w:tbl>
      <w:tblPr>
        <w:tblStyle w:val="Table8"/>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60"/>
        <w:gridCol w:w="3120"/>
        <w:gridCol w:w="1575"/>
        <w:gridCol w:w="3105"/>
      </w:tblGrid>
      <w:tr w:rsidR="00D446CE" w:rsidRPr="00984DBD">
        <w:tc>
          <w:tcPr>
            <w:tcW w:w="1560"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Identified risks</w:t>
            </w:r>
          </w:p>
        </w:tc>
        <w:tc>
          <w:tcPr>
            <w:tcW w:w="3120"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Analysis</w:t>
            </w:r>
          </w:p>
        </w:tc>
        <w:tc>
          <w:tcPr>
            <w:tcW w:w="157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Impact on the business</w:t>
            </w:r>
          </w:p>
        </w:tc>
        <w:tc>
          <w:tcPr>
            <w:tcW w:w="310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Mitigation strategy</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Design and production</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The poor design of vehicles can significantly impair the company’s brand image and lower its value as well as attractiveness in the Chinese market. </w:t>
            </w:r>
          </w:p>
        </w:tc>
        <w:tc>
          <w:tcPr>
            <w:tcW w:w="1575" w:type="dxa"/>
            <w:shd w:val="clear" w:color="auto" w:fill="FF00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Negative </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Incorporating an advanced </w:t>
            </w:r>
            <w:r w:rsidRPr="00984DBD">
              <w:rPr>
                <w:rFonts w:ascii="Arial" w:hAnsi="Arial" w:cs="Arial"/>
                <w:b/>
                <w:i/>
              </w:rPr>
              <w:t>“manufacturing execution system”</w:t>
            </w:r>
            <w:r w:rsidRPr="00984DBD">
              <w:rPr>
                <w:rFonts w:ascii="Arial" w:hAnsi="Arial" w:cs="Arial"/>
              </w:rPr>
              <w:t xml:space="preserve"> M.E.S.S.) software can help the production team continuously assess design (Mantravadi</w:t>
            </w:r>
            <w:r w:rsidRPr="00984DBD">
              <w:rPr>
                <w:rFonts w:ascii="Arial" w:hAnsi="Arial" w:cs="Arial"/>
                <w:i/>
              </w:rPr>
              <w:t>et al.</w:t>
            </w:r>
            <w:r w:rsidRPr="00984DBD">
              <w:rPr>
                <w:rFonts w:ascii="Arial" w:hAnsi="Arial" w:cs="Arial"/>
              </w:rPr>
              <w:t xml:space="preserve"> 2019). </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Quality risk</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With the massive population and high demands for sustainable vehicles in the Chinese market, the production might get affected, leading to relatively </w:t>
            </w:r>
            <w:r w:rsidR="00B241E0" w:rsidRPr="00984DBD">
              <w:rPr>
                <w:rFonts w:ascii="Arial" w:hAnsi="Arial" w:cs="Arial"/>
              </w:rPr>
              <w:t>poor-quality</w:t>
            </w:r>
            <w:r w:rsidRPr="00984DBD">
              <w:rPr>
                <w:rFonts w:ascii="Arial" w:hAnsi="Arial" w:cs="Arial"/>
              </w:rPr>
              <w:t xml:space="preserve"> automobiles.</w:t>
            </w:r>
          </w:p>
        </w:tc>
        <w:tc>
          <w:tcPr>
            <w:tcW w:w="1575" w:type="dxa"/>
            <w:shd w:val="clear" w:color="auto" w:fill="FF00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Negative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M.E.S.S software can help the workforce to identify quality risks.</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Rigid hierarchy</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The hierarchical structure can hinder workforce productivity and reduce innovation and flexibility in the internal operations of the business enterprise.</w:t>
            </w:r>
          </w:p>
        </w:tc>
        <w:tc>
          <w:tcPr>
            <w:tcW w:w="1575" w:type="dxa"/>
            <w:shd w:val="clear" w:color="auto" w:fill="00FF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Moderate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Adopting a transformational leadership style would help to improve corporate culture and foster compliance (Chua and Ayoko, 2021). </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lastRenderedPageBreak/>
              <w:t>Technological risks</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With the increasing demand for electric vehicles in the Global market, failing to stay aligned with the emerging market trends and technological advancements can negatively influence the market performance and competitive edge of the company.</w:t>
            </w:r>
          </w:p>
        </w:tc>
        <w:tc>
          <w:tcPr>
            <w:tcW w:w="1575" w:type="dxa"/>
            <w:shd w:val="clear" w:color="auto" w:fill="FF00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Negative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By incorporating automation, robotics, AI-based cloud and Big Data Analytics, the company can boost efficiency and profit. </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Global presence</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Not being able to extend its business across all nations could hamper the business, given that the major markets face crises due to sudden external issues. </w:t>
            </w:r>
          </w:p>
        </w:tc>
        <w:tc>
          <w:tcPr>
            <w:tcW w:w="1575" w:type="dxa"/>
            <w:shd w:val="clear" w:color="auto" w:fill="00FF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Moderate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The company needs to increase its focus on the developing countries to garner its global strength. </w:t>
            </w:r>
          </w:p>
        </w:tc>
      </w:tr>
    </w:tbl>
    <w:p w:rsidR="00D446CE" w:rsidRPr="00984DBD" w:rsidRDefault="00C10C1F">
      <w:pPr>
        <w:spacing w:before="200"/>
        <w:jc w:val="center"/>
        <w:rPr>
          <w:rFonts w:ascii="Arial" w:hAnsi="Arial" w:cs="Arial"/>
          <w:b/>
        </w:rPr>
      </w:pPr>
      <w:r w:rsidRPr="00984DBD">
        <w:rPr>
          <w:rFonts w:ascii="Arial" w:hAnsi="Arial" w:cs="Arial"/>
          <w:b/>
        </w:rPr>
        <w:t>Table 8: “Risk register matrix”</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1"/>
        <w:rPr>
          <w:rFonts w:ascii="Arial" w:hAnsi="Arial" w:cs="Arial"/>
        </w:rPr>
      </w:pPr>
      <w:bookmarkStart w:id="45" w:name="_tvoc5y9sxnkf" w:colFirst="0" w:colLast="0"/>
      <w:bookmarkStart w:id="46" w:name="_Toc101214614"/>
      <w:bookmarkEnd w:id="45"/>
      <w:r w:rsidRPr="00984DBD">
        <w:rPr>
          <w:rFonts w:ascii="Arial" w:hAnsi="Arial" w:cs="Arial"/>
        </w:rPr>
        <w:t>Conclusion</w:t>
      </w:r>
      <w:bookmarkEnd w:id="46"/>
    </w:p>
    <w:p w:rsidR="00D446CE" w:rsidRPr="00984DBD" w:rsidRDefault="00C10C1F">
      <w:pPr>
        <w:rPr>
          <w:rFonts w:ascii="Arial" w:hAnsi="Arial" w:cs="Arial"/>
        </w:rPr>
      </w:pPr>
      <w:r w:rsidRPr="00984DBD">
        <w:rPr>
          <w:rFonts w:ascii="Arial" w:hAnsi="Arial" w:cs="Arial"/>
        </w:rPr>
        <w:t xml:space="preserve">This report has shed light on the key aspects of competitive advantage in an international business with a special focus on Toyota, a globally acclaimed automobile manufacturer based in Japan. The internationalisation strategy has been evaluated by identifying China as the host country. It has been assessed in this report that a multinational organisation is required to consider a variety of aspects and undergo a thorough inspection before deciding to penetrate a </w:t>
      </w:r>
      <w:r w:rsidRPr="00984DBD">
        <w:rPr>
          <w:rFonts w:ascii="Arial" w:hAnsi="Arial" w:cs="Arial"/>
        </w:rPr>
        <w:lastRenderedPageBreak/>
        <w:t xml:space="preserve">new market in the global domain in order to understand the balance between opportunities and threats. Accordingly, this report has performed both internal and external analyses of Toyota in terms of both the Japanese and Chinese markets to assess whether expanding to the Chinese market is going to be beneficial for the company. The competitive analysis has indicated that the company has the opportunity to attain a competitive advantage in the Chinese automobile domain despite the intense competition through strategic thinking and technical innovations. In addition, the situational and macro analysis has helped to identify the underlying issues that might be threatening the business profitability of Toyota in the long run, along with effective strategies for mitigation. </w:t>
      </w:r>
      <w:r w:rsidRPr="00984DBD">
        <w:rPr>
          <w:rFonts w:ascii="Arial" w:hAnsi="Arial" w:cs="Arial"/>
        </w:rPr>
        <w:br w:type="page"/>
      </w:r>
    </w:p>
    <w:p w:rsidR="00D446CE" w:rsidRPr="00984DBD" w:rsidRDefault="00C10C1F">
      <w:pPr>
        <w:pStyle w:val="Heading1"/>
        <w:rPr>
          <w:rFonts w:ascii="Arial" w:hAnsi="Arial" w:cs="Arial"/>
        </w:rPr>
      </w:pPr>
      <w:bookmarkStart w:id="47" w:name="_cmxu8w1lxh9s" w:colFirst="0" w:colLast="0"/>
      <w:bookmarkStart w:id="48" w:name="_Toc101214615"/>
      <w:bookmarkEnd w:id="47"/>
      <w:r w:rsidRPr="00984DBD">
        <w:rPr>
          <w:rFonts w:ascii="Arial" w:hAnsi="Arial" w:cs="Arial"/>
        </w:rPr>
        <w:lastRenderedPageBreak/>
        <w:t>Reference list</w:t>
      </w:r>
      <w:bookmarkEnd w:id="48"/>
    </w:p>
    <w:p w:rsidR="0089661D" w:rsidRPr="0089661D" w:rsidRDefault="0089661D" w:rsidP="0089661D">
      <w:pPr>
        <w:spacing w:after="240"/>
        <w:ind w:left="360"/>
        <w:rPr>
          <w:rFonts w:ascii="Arial" w:hAnsi="Arial" w:cs="Arial"/>
        </w:rPr>
      </w:pPr>
      <w:r w:rsidRPr="0089661D">
        <w:rPr>
          <w:rFonts w:ascii="Arial" w:hAnsi="Arial" w:cs="Arial"/>
        </w:rPr>
        <w:t>Chua, J. and Ayoko, O.B., 2021. Employees’ self-determined motivation, transformational leadership and work engagement. Journal of Management &amp; Organization, 27(3), pp.523-543.</w:t>
      </w:r>
    </w:p>
    <w:p w:rsidR="0089661D" w:rsidRPr="0089661D" w:rsidRDefault="0089661D" w:rsidP="0089661D">
      <w:pPr>
        <w:spacing w:after="240"/>
        <w:ind w:left="360"/>
        <w:rPr>
          <w:rFonts w:ascii="Arial" w:hAnsi="Arial" w:cs="Arial"/>
        </w:rPr>
      </w:pPr>
      <w:r w:rsidRPr="0089661D">
        <w:rPr>
          <w:rFonts w:ascii="Arial" w:hAnsi="Arial" w:cs="Arial"/>
        </w:rPr>
        <w:t>CNN, 2020. Toyota is recalling nearly 700,000 vehicles because of issues with the fuel pumps. [online] CNN. Available at: &lt;https://edition.cnn.com/2020/01/14/business/toyota-fuel-pump-recall-trnd/index.html&gt; [Accessed 9 April 2022].</w:t>
      </w:r>
    </w:p>
    <w:p w:rsidR="0089661D" w:rsidRPr="0089661D" w:rsidRDefault="0089661D" w:rsidP="0089661D">
      <w:pPr>
        <w:spacing w:after="240"/>
        <w:ind w:left="360"/>
        <w:rPr>
          <w:rFonts w:ascii="Arial" w:hAnsi="Arial" w:cs="Arial"/>
        </w:rPr>
      </w:pPr>
      <w:r w:rsidRPr="0089661D">
        <w:rPr>
          <w:rFonts w:ascii="Arial" w:hAnsi="Arial" w:cs="Arial"/>
        </w:rPr>
        <w:t xml:space="preserve">Dinu, A.M., 2018. International market entry strategies. </w:t>
      </w:r>
      <w:r w:rsidRPr="0089661D">
        <w:rPr>
          <w:rFonts w:ascii="Arial" w:hAnsi="Arial" w:cs="Arial"/>
          <w:i/>
        </w:rPr>
        <w:t>Academic Journal of Economic Studies</w:t>
      </w:r>
      <w:r w:rsidRPr="0089661D">
        <w:rPr>
          <w:rFonts w:ascii="Arial" w:hAnsi="Arial" w:cs="Arial"/>
        </w:rPr>
        <w:t xml:space="preserve">, </w:t>
      </w:r>
      <w:r w:rsidRPr="0089661D">
        <w:rPr>
          <w:rFonts w:ascii="Arial" w:hAnsi="Arial" w:cs="Arial"/>
          <w:i/>
        </w:rPr>
        <w:t>4</w:t>
      </w:r>
      <w:r w:rsidRPr="0089661D">
        <w:rPr>
          <w:rFonts w:ascii="Arial" w:hAnsi="Arial" w:cs="Arial"/>
        </w:rPr>
        <w:t>(2), pp.20-25.</w:t>
      </w:r>
    </w:p>
    <w:p w:rsidR="0089661D" w:rsidRPr="0089661D" w:rsidRDefault="0089661D" w:rsidP="0089661D">
      <w:pPr>
        <w:spacing w:after="240"/>
        <w:ind w:left="360"/>
        <w:rPr>
          <w:rFonts w:ascii="Arial" w:hAnsi="Arial" w:cs="Arial"/>
        </w:rPr>
      </w:pPr>
      <w:r w:rsidRPr="0089661D">
        <w:rPr>
          <w:rFonts w:ascii="Arial" w:hAnsi="Arial" w:cs="Arial"/>
        </w:rPr>
        <w:t xml:space="preserve">Erboz, G., 2020. A qualitative study on industry 4.0 competitiveness in Turkey using Porter diamond model. </w:t>
      </w:r>
      <w:r w:rsidRPr="0089661D">
        <w:rPr>
          <w:rFonts w:ascii="Arial" w:hAnsi="Arial" w:cs="Arial"/>
          <w:i/>
        </w:rPr>
        <w:t>Journal of Industrial Engineering and Management</w:t>
      </w:r>
      <w:r w:rsidRPr="0089661D">
        <w:rPr>
          <w:rFonts w:ascii="Arial" w:hAnsi="Arial" w:cs="Arial"/>
        </w:rPr>
        <w:t xml:space="preserve">, </w:t>
      </w:r>
      <w:r w:rsidRPr="0089661D">
        <w:rPr>
          <w:rFonts w:ascii="Arial" w:hAnsi="Arial" w:cs="Arial"/>
          <w:i/>
        </w:rPr>
        <w:t>13</w:t>
      </w:r>
      <w:r w:rsidRPr="0089661D">
        <w:rPr>
          <w:rFonts w:ascii="Arial" w:hAnsi="Arial" w:cs="Arial"/>
        </w:rPr>
        <w:t>(2), pp.266-282.</w:t>
      </w:r>
    </w:p>
    <w:p w:rsidR="0089661D" w:rsidRPr="0089661D" w:rsidRDefault="0089661D" w:rsidP="0089661D">
      <w:pPr>
        <w:spacing w:after="240"/>
        <w:ind w:left="360"/>
        <w:rPr>
          <w:rFonts w:ascii="Arial" w:hAnsi="Arial" w:cs="Arial"/>
        </w:rPr>
      </w:pPr>
      <w:r w:rsidRPr="0089661D">
        <w:rPr>
          <w:rFonts w:ascii="Arial" w:hAnsi="Arial" w:cs="Arial"/>
        </w:rPr>
        <w:t xml:space="preserve">Fang, K., Zhou, Y., Wang, S., Ye, R. and Guo, S., 2018. Assessing national renewable energy competitiveness of the G20: A revised Porter's Diamond Model. </w:t>
      </w:r>
      <w:r w:rsidRPr="0089661D">
        <w:rPr>
          <w:rFonts w:ascii="Arial" w:hAnsi="Arial" w:cs="Arial"/>
          <w:i/>
        </w:rPr>
        <w:t>Renewable and Sustainable Energy Reviews</w:t>
      </w:r>
      <w:r w:rsidRPr="0089661D">
        <w:rPr>
          <w:rFonts w:ascii="Arial" w:hAnsi="Arial" w:cs="Arial"/>
        </w:rPr>
        <w:t xml:space="preserve">, </w:t>
      </w:r>
      <w:r w:rsidRPr="0089661D">
        <w:rPr>
          <w:rFonts w:ascii="Arial" w:hAnsi="Arial" w:cs="Arial"/>
          <w:i/>
        </w:rPr>
        <w:t>93</w:t>
      </w:r>
      <w:r w:rsidRPr="0089661D">
        <w:rPr>
          <w:rFonts w:ascii="Arial" w:hAnsi="Arial" w:cs="Arial"/>
        </w:rPr>
        <w:t>, pp.719-731.</w:t>
      </w:r>
    </w:p>
    <w:p w:rsidR="0089661D" w:rsidRPr="0089661D" w:rsidRDefault="0089661D" w:rsidP="0089661D">
      <w:pPr>
        <w:spacing w:after="240"/>
        <w:ind w:left="360"/>
        <w:rPr>
          <w:rFonts w:ascii="Arial" w:hAnsi="Arial" w:cs="Arial"/>
        </w:rPr>
      </w:pPr>
      <w:r w:rsidRPr="0089661D">
        <w:rPr>
          <w:rFonts w:ascii="Arial" w:hAnsi="Arial" w:cs="Arial"/>
        </w:rPr>
        <w:t xml:space="preserve">Forbes, 2020. Toyota Looks Pretty Smart Right Now On Autonomous Vehicles. [online] Forbes. Available at: &lt;https://www.forbes.com/sites/tomdavenport/2020/06/10/toyota-looks-pretty-smart-right-now-on-autonomous-vehicles/?sh=11b0cb517123&gt;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Gallego-Álvarez, I. and Pucheta-Martínez, M.C., 2021. Hofstede’s cultural dimensions and R&amp;D intensity as an innovation strategy: a view from different institutional contexts. </w:t>
      </w:r>
      <w:r w:rsidRPr="0089661D">
        <w:rPr>
          <w:rFonts w:ascii="Arial" w:hAnsi="Arial" w:cs="Arial"/>
          <w:i/>
        </w:rPr>
        <w:t>Eurasian Business Review</w:t>
      </w:r>
      <w:r w:rsidRPr="0089661D">
        <w:rPr>
          <w:rFonts w:ascii="Arial" w:hAnsi="Arial" w:cs="Arial"/>
        </w:rPr>
        <w:t xml:space="preserve">, </w:t>
      </w:r>
      <w:r w:rsidRPr="0089661D">
        <w:rPr>
          <w:rFonts w:ascii="Arial" w:hAnsi="Arial" w:cs="Arial"/>
          <w:i/>
        </w:rPr>
        <w:t>11</w:t>
      </w:r>
      <w:r w:rsidRPr="0089661D">
        <w:rPr>
          <w:rFonts w:ascii="Arial" w:hAnsi="Arial" w:cs="Arial"/>
        </w:rPr>
        <w:t>(2), pp.191-220.</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Gerlach, P. and Eriksson, K., 2021. Measuring cultural dimensions: External validity and internal consistency of Hofstede'sV.S.M.M 2013 Scales. </w:t>
      </w:r>
      <w:r w:rsidRPr="0089661D">
        <w:rPr>
          <w:rFonts w:ascii="Arial" w:hAnsi="Arial" w:cs="Arial"/>
          <w:i/>
        </w:rPr>
        <w:t>Frontiers in Psychology</w:t>
      </w:r>
      <w:r w:rsidRPr="0089661D">
        <w:rPr>
          <w:rFonts w:ascii="Arial" w:hAnsi="Arial" w:cs="Arial"/>
        </w:rPr>
        <w:t xml:space="preserve">, </w:t>
      </w:r>
      <w:r w:rsidRPr="0089661D">
        <w:rPr>
          <w:rFonts w:ascii="Arial" w:hAnsi="Arial" w:cs="Arial"/>
          <w:i/>
        </w:rPr>
        <w:t>12</w:t>
      </w:r>
      <w:r w:rsidRPr="0089661D">
        <w:rPr>
          <w:rFonts w:ascii="Arial" w:hAnsi="Arial" w:cs="Arial"/>
        </w:rPr>
        <w:t>, p.1056.</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2021a, </w:t>
      </w:r>
      <w:r w:rsidRPr="0089661D">
        <w:rPr>
          <w:rFonts w:ascii="Arial" w:hAnsi="Arial" w:cs="Arial"/>
          <w:i/>
        </w:rPr>
        <w:t>“Toyota's Global Sales and Production Up Year-on-Year in January for Fifth Consecutive Month”,</w:t>
      </w:r>
      <w:r w:rsidRPr="0089661D">
        <w:rPr>
          <w:rFonts w:ascii="Arial" w:hAnsi="Arial" w:cs="Arial"/>
        </w:rPr>
        <w:t xml:space="preserve"> [Online] Available at: https://global.toyota/en/company/profile/production-sales-figures/202101.html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2021b, </w:t>
      </w:r>
      <w:r w:rsidRPr="0089661D">
        <w:rPr>
          <w:rFonts w:ascii="Arial" w:hAnsi="Arial" w:cs="Arial"/>
          <w:i/>
        </w:rPr>
        <w:t>“Measures to Promote Female Employee Participation in the Workplace”,</w:t>
      </w:r>
      <w:r w:rsidRPr="0089661D">
        <w:rPr>
          <w:rFonts w:ascii="Arial" w:hAnsi="Arial" w:cs="Arial"/>
        </w:rPr>
        <w:t xml:space="preserve"> [Online] Available at: https://global.toyota/en/sustainability/esg/employees/diversity-and-inclusion/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2022a, </w:t>
      </w:r>
      <w:r w:rsidRPr="0089661D">
        <w:rPr>
          <w:rFonts w:ascii="Arial" w:hAnsi="Arial" w:cs="Arial"/>
          <w:i/>
        </w:rPr>
        <w:t>“Guangzhou Toyota begins production”,</w:t>
      </w:r>
      <w:r w:rsidRPr="0089661D">
        <w:rPr>
          <w:rFonts w:ascii="Arial" w:hAnsi="Arial" w:cs="Arial"/>
        </w:rPr>
        <w:t xml:space="preserve"> [Online] Available at: https://www.toyota-global.com/company/history_of_toyota/75years/text/leaping_forward_as_a_global_corporation/chaptch4/section4/item1_c.html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2022b, </w:t>
      </w:r>
      <w:r w:rsidRPr="0089661D">
        <w:rPr>
          <w:rFonts w:ascii="Arial" w:hAnsi="Arial" w:cs="Arial"/>
          <w:i/>
        </w:rPr>
        <w:t>“Toyota Production System”,</w:t>
      </w:r>
      <w:r w:rsidRPr="0089661D">
        <w:rPr>
          <w:rFonts w:ascii="Arial" w:hAnsi="Arial" w:cs="Arial"/>
        </w:rPr>
        <w:t xml:space="preserve"> [Online] Available at: https://global.toyota/en/company/vision-and-philosophy/production-system/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I.L.O.O, 2022b. </w:t>
      </w:r>
      <w:r w:rsidRPr="0089661D">
        <w:rPr>
          <w:rFonts w:ascii="Arial" w:hAnsi="Arial" w:cs="Arial"/>
          <w:i/>
        </w:rPr>
        <w:t>Japan - Labour Union Law (Law No. 174 of 1 June 1949)</w:t>
      </w:r>
      <w:r w:rsidRPr="0089661D">
        <w:rPr>
          <w:rFonts w:ascii="Arial" w:hAnsi="Arial" w:cs="Arial"/>
        </w:rPr>
        <w:t>. [online] Ilo.org. Available at: &lt;https://www.ilo.org/dyn/natlex/natlex4.detail?p_lang=en&amp;p_isn=27190&amp;p_country=JPN&amp;p_count=851&amp;p_classification=02&amp;p_classcount=14&gt; [Accessed 9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IEA, 2022. </w:t>
      </w:r>
      <w:r w:rsidRPr="0089661D">
        <w:rPr>
          <w:rFonts w:ascii="Arial" w:hAnsi="Arial" w:cs="Arial"/>
          <w:i/>
        </w:rPr>
        <w:t>Global CO2 emissions rebounded to their highest level in history in 2021 - News - IEA</w:t>
      </w:r>
      <w:r w:rsidRPr="0089661D">
        <w:rPr>
          <w:rFonts w:ascii="Arial" w:hAnsi="Arial" w:cs="Arial"/>
        </w:rPr>
        <w:t>. [online] IEA. Available at: &lt;https://www.iea.org/news/global-co2-emissions-rebounded-to-their-highest-level-in-history-in-2021&gt; [Accessed 9 April 2022].</w:t>
      </w:r>
    </w:p>
    <w:p w:rsidR="0089661D" w:rsidRPr="0089661D" w:rsidRDefault="0089661D" w:rsidP="0089661D">
      <w:pPr>
        <w:spacing w:after="240"/>
        <w:ind w:left="360"/>
        <w:rPr>
          <w:rFonts w:ascii="Arial" w:hAnsi="Arial" w:cs="Arial"/>
        </w:rPr>
      </w:pPr>
      <w:r w:rsidRPr="0089661D">
        <w:rPr>
          <w:rFonts w:ascii="Arial" w:hAnsi="Arial" w:cs="Arial"/>
        </w:rPr>
        <w:t xml:space="preserve">ILO, 2022a. </w:t>
      </w:r>
      <w:r w:rsidRPr="0089661D">
        <w:rPr>
          <w:rFonts w:ascii="Arial" w:hAnsi="Arial" w:cs="Arial"/>
          <w:i/>
        </w:rPr>
        <w:t>Japan- Labour Standards Law</w:t>
      </w:r>
      <w:r w:rsidRPr="0089661D">
        <w:rPr>
          <w:rFonts w:ascii="Arial" w:hAnsi="Arial" w:cs="Arial"/>
        </w:rPr>
        <w:t>. [online] Ilo.org. Available at: &lt;https://www.ilo.org/dyn/natlex/docs/WEBTEXT/27776/64846/E95JPN01.htm&gt; [Accessed 7 April 2022].</w:t>
      </w:r>
    </w:p>
    <w:p w:rsidR="0089661D" w:rsidRPr="0089661D" w:rsidRDefault="0089661D" w:rsidP="0089661D">
      <w:pPr>
        <w:spacing w:after="240"/>
        <w:ind w:left="360"/>
        <w:rPr>
          <w:rFonts w:ascii="Arial" w:hAnsi="Arial" w:cs="Arial"/>
        </w:rPr>
      </w:pPr>
      <w:r w:rsidRPr="0089661D">
        <w:rPr>
          <w:rFonts w:ascii="Arial" w:hAnsi="Arial" w:cs="Arial"/>
        </w:rPr>
        <w:t xml:space="preserve">Japan, 2022. </w:t>
      </w:r>
      <w:r w:rsidRPr="0089661D">
        <w:rPr>
          <w:rFonts w:ascii="Arial" w:hAnsi="Arial" w:cs="Arial"/>
          <w:i/>
        </w:rPr>
        <w:t>Japan’s Green Growth Strategy Will Accelerate Innovation | The Government of Japan - JapanGov -</w:t>
      </w:r>
      <w:r w:rsidRPr="0089661D">
        <w:rPr>
          <w:rFonts w:ascii="Arial" w:hAnsi="Arial" w:cs="Arial"/>
        </w:rPr>
        <w:t>. [online] The Government of Japan - JapanGov -. Available at: &lt;https://www.japan.go.jp/kizuna/2021/09/green_growth_strategy.html#:~:text=In%20October%202020%2C%20the%20Japanese,efforts%20to%20reach%20carbon%20neutrality.&gt; [Accessed 4 April 2022].</w:t>
      </w:r>
    </w:p>
    <w:p w:rsidR="0089661D" w:rsidRPr="0089661D" w:rsidRDefault="0089661D" w:rsidP="0089661D">
      <w:pPr>
        <w:spacing w:after="240"/>
        <w:ind w:left="360"/>
        <w:rPr>
          <w:rFonts w:ascii="Arial" w:hAnsi="Arial" w:cs="Arial"/>
        </w:rPr>
      </w:pPr>
      <w:r w:rsidRPr="0089661D">
        <w:rPr>
          <w:rFonts w:ascii="Arial" w:hAnsi="Arial" w:cs="Arial"/>
        </w:rPr>
        <w:t xml:space="preserve">Jessica Lombardo, 2017, </w:t>
      </w:r>
      <w:r w:rsidRPr="0089661D">
        <w:rPr>
          <w:rFonts w:ascii="Arial" w:hAnsi="Arial" w:cs="Arial"/>
          <w:i/>
        </w:rPr>
        <w:t xml:space="preserve">“Toyota’s Operations Management, 10 Decisions, Productivity”, </w:t>
      </w:r>
      <w:r w:rsidRPr="0089661D">
        <w:rPr>
          <w:rFonts w:ascii="Arial" w:hAnsi="Arial" w:cs="Arial"/>
        </w:rPr>
        <w:t>[Online] Available at: http://panmore.com/toyota-operations-management-10-decisions-areas-productivity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K.U.M.E., H., 2020. Tesla teardown finds electronics 6 years ahead of Toyota andV.WW. [online] Nikkei Asia. Available at: &lt;https://asia.nikkei.com/Spotlight/Most-read-in-2020/Tesla-teardown-finds-electronics-6-years-ahead-of-Toyota-and-VW&gt;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Kamble, S.S., Belhadi, A., Gunasekaran, A., Ganapathy, L. and Verma, S., 2021. A large multi-group decision-making technique for prioritising the big data-driven circular economy practices in the automobile component manufacturing industry. </w:t>
      </w:r>
      <w:r w:rsidRPr="0089661D">
        <w:rPr>
          <w:rFonts w:ascii="Arial" w:hAnsi="Arial" w:cs="Arial"/>
          <w:i/>
        </w:rPr>
        <w:t>Technological Forecasting and Social Change</w:t>
      </w:r>
      <w:r w:rsidRPr="0089661D">
        <w:rPr>
          <w:rFonts w:ascii="Arial" w:hAnsi="Arial" w:cs="Arial"/>
        </w:rPr>
        <w:t xml:space="preserve">, </w:t>
      </w:r>
      <w:r w:rsidRPr="0089661D">
        <w:rPr>
          <w:rFonts w:ascii="Arial" w:hAnsi="Arial" w:cs="Arial"/>
          <w:i/>
        </w:rPr>
        <w:t>165</w:t>
      </w:r>
      <w:r w:rsidRPr="0089661D">
        <w:rPr>
          <w:rFonts w:ascii="Arial" w:hAnsi="Arial" w:cs="Arial"/>
        </w:rPr>
        <w:t>, p.120567.</w:t>
      </w:r>
    </w:p>
    <w:p w:rsidR="0089661D" w:rsidRPr="0089661D" w:rsidRDefault="0089661D" w:rsidP="0089661D">
      <w:pPr>
        <w:spacing w:after="240"/>
        <w:ind w:left="360"/>
        <w:rPr>
          <w:rFonts w:ascii="Arial" w:hAnsi="Arial" w:cs="Arial"/>
        </w:rPr>
      </w:pPr>
      <w:r w:rsidRPr="0089661D">
        <w:rPr>
          <w:rFonts w:ascii="Arial" w:hAnsi="Arial" w:cs="Arial"/>
        </w:rPr>
        <w:t xml:space="preserve">Li, Z., 2018. Business Network Positioning Analysis of Toyota. </w:t>
      </w:r>
      <w:r w:rsidRPr="0089661D">
        <w:rPr>
          <w:rFonts w:ascii="Arial" w:hAnsi="Arial" w:cs="Arial"/>
          <w:i/>
        </w:rPr>
        <w:t>American Journal of Industrial and Business Management</w:t>
      </w:r>
      <w:r w:rsidRPr="0089661D">
        <w:rPr>
          <w:rFonts w:ascii="Arial" w:hAnsi="Arial" w:cs="Arial"/>
        </w:rPr>
        <w:t xml:space="preserve">, </w:t>
      </w:r>
      <w:r w:rsidRPr="0089661D">
        <w:rPr>
          <w:rFonts w:ascii="Arial" w:hAnsi="Arial" w:cs="Arial"/>
          <w:i/>
        </w:rPr>
        <w:t>8</w:t>
      </w:r>
      <w:r w:rsidRPr="0089661D">
        <w:rPr>
          <w:rFonts w:ascii="Arial" w:hAnsi="Arial" w:cs="Arial"/>
        </w:rPr>
        <w:t>(07), p.1693.</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Liu, Y. and Shan, H., 2021. Fresh Fruit Time based onS.T.P.P analysis and statistics method (Changchun) Word-of-mouth marketing strategy research. In </w:t>
      </w:r>
      <w:r w:rsidRPr="0089661D">
        <w:rPr>
          <w:rFonts w:ascii="Arial" w:hAnsi="Arial" w:cs="Arial"/>
          <w:i/>
        </w:rPr>
        <w:t>E3S Web of Conferences</w:t>
      </w:r>
      <w:r w:rsidRPr="0089661D">
        <w:rPr>
          <w:rFonts w:ascii="Arial" w:hAnsi="Arial" w:cs="Arial"/>
        </w:rPr>
        <w:t xml:space="preserve"> (Vol. 233, p. 02055). EDP Sciences.</w:t>
      </w:r>
    </w:p>
    <w:p w:rsidR="0089661D" w:rsidRPr="0089661D" w:rsidRDefault="0089661D" w:rsidP="0089661D">
      <w:pPr>
        <w:spacing w:after="240"/>
        <w:ind w:left="360"/>
        <w:rPr>
          <w:rFonts w:ascii="Arial" w:hAnsi="Arial" w:cs="Arial"/>
        </w:rPr>
      </w:pPr>
      <w:r w:rsidRPr="0089661D">
        <w:rPr>
          <w:rFonts w:ascii="Arial" w:hAnsi="Arial" w:cs="Arial"/>
        </w:rPr>
        <w:t>Mantravadi, S., Chen, L.I. and Møller, C., 2019. Multi-agent Manufacturing Execution System M.E.S.S.): Concept, architecture &amp; ML algorithm for a smart factory case. In 21st International Conference on Enterprise Information Systems, I.C.E.I.S. 2019 (pp. 477-482). SCITEPRESS Digital Library.</w:t>
      </w:r>
    </w:p>
    <w:p w:rsidR="0089661D" w:rsidRPr="0089661D" w:rsidRDefault="0089661D" w:rsidP="0089661D">
      <w:pPr>
        <w:spacing w:after="240"/>
        <w:ind w:left="360"/>
        <w:rPr>
          <w:rFonts w:ascii="Arial" w:hAnsi="Arial" w:cs="Arial"/>
        </w:rPr>
      </w:pPr>
      <w:r w:rsidRPr="0089661D">
        <w:rPr>
          <w:rFonts w:ascii="Arial" w:hAnsi="Arial" w:cs="Arial"/>
        </w:rPr>
        <w:t>Manufacturing, 2020. Toyota's Profit Plunges 74% in Q2. [online] Manufacturing.net. Available at: &lt;https://www.manufacturing.net/automotive/news/21142534/toyotas-profit-plunges-74-in-q2&gt; [Accessed 13 April 2022].</w:t>
      </w:r>
    </w:p>
    <w:p w:rsidR="0089661D" w:rsidRPr="0089661D" w:rsidRDefault="0089661D" w:rsidP="0089661D">
      <w:pPr>
        <w:spacing w:after="240"/>
        <w:ind w:left="360"/>
        <w:rPr>
          <w:rFonts w:ascii="Arial" w:hAnsi="Arial" w:cs="Arial"/>
        </w:rPr>
      </w:pPr>
      <w:r w:rsidRPr="0089661D">
        <w:rPr>
          <w:rFonts w:ascii="Arial" w:hAnsi="Arial" w:cs="Arial"/>
        </w:rPr>
        <w:t xml:space="preserve">McKinsey, 2021. The race to win: How automakers can succeed in a post-pandemic China. [online] mckinsey.com. Available at: &lt;https://www.mckinsey.com/industries/automotive-and-assembly/our-insights/the-race-to-win-how-automakers-can-succeed-in-a-post-pandemic-china&gt;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N.P.C.C, 2022, "company law of People's Republic of China", [Online] Available at: http://www.npc.gov.cn/zgrdw/englishnpc/Law/2007-12/12/content_1383787.htm [Accessed on 15th April 2022].</w:t>
      </w:r>
    </w:p>
    <w:p w:rsidR="0089661D" w:rsidRPr="0089661D" w:rsidRDefault="0089661D" w:rsidP="0089661D">
      <w:pPr>
        <w:spacing w:after="240"/>
        <w:ind w:left="360"/>
        <w:rPr>
          <w:rFonts w:ascii="Arial" w:hAnsi="Arial" w:cs="Arial"/>
        </w:rPr>
      </w:pPr>
      <w:r w:rsidRPr="0089661D">
        <w:rPr>
          <w:rFonts w:ascii="Arial" w:hAnsi="Arial" w:cs="Arial"/>
        </w:rPr>
        <w:t xml:space="preserve">OECD, 2022. </w:t>
      </w:r>
      <w:r w:rsidRPr="0089661D">
        <w:rPr>
          <w:rFonts w:ascii="Arial" w:hAnsi="Arial" w:cs="Arial"/>
          <w:i/>
        </w:rPr>
        <w:t>Japan Econom</w:t>
      </w:r>
      <w:bookmarkStart w:id="49" w:name="_GoBack"/>
      <w:bookmarkEnd w:id="49"/>
      <w:r w:rsidRPr="0089661D">
        <w:rPr>
          <w:rFonts w:ascii="Arial" w:hAnsi="Arial" w:cs="Arial"/>
          <w:i/>
        </w:rPr>
        <w:t>ic Snapshot - OECD</w:t>
      </w:r>
      <w:r w:rsidRPr="0089661D">
        <w:rPr>
          <w:rFonts w:ascii="Arial" w:hAnsi="Arial" w:cs="Arial"/>
        </w:rPr>
        <w:t>. [online] Oecd.org. Available at: &lt;https://www.oecd.org/economy/japan-economic-snapshot/#:~:text=Economic%20Forecast%20Summary%20(December%202021)&amp;text=A%20new%20economic%20policy%20package,2022%20and%201.1%25%20in%202023.&gt; [Accessed 6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Parameswar, N., Dhir, S. and Ongsakul, V., 2018. Purpose of international joint venture and interaction post-termination. </w:t>
      </w:r>
      <w:r w:rsidRPr="0089661D">
        <w:rPr>
          <w:rFonts w:ascii="Arial" w:hAnsi="Arial" w:cs="Arial"/>
          <w:i/>
        </w:rPr>
        <w:t>Journal for Global Business Advancement</w:t>
      </w:r>
      <w:r w:rsidRPr="0089661D">
        <w:rPr>
          <w:rFonts w:ascii="Arial" w:hAnsi="Arial" w:cs="Arial"/>
        </w:rPr>
        <w:t xml:space="preserve">, </w:t>
      </w:r>
      <w:r w:rsidRPr="0089661D">
        <w:rPr>
          <w:rFonts w:ascii="Arial" w:hAnsi="Arial" w:cs="Arial"/>
          <w:i/>
        </w:rPr>
        <w:t>11</w:t>
      </w:r>
      <w:r w:rsidRPr="0089661D">
        <w:rPr>
          <w:rFonts w:ascii="Arial" w:hAnsi="Arial" w:cs="Arial"/>
        </w:rPr>
        <w:t>(6), pp.687-705.</w:t>
      </w:r>
    </w:p>
    <w:p w:rsidR="0089661D" w:rsidRPr="0089661D" w:rsidRDefault="0089661D" w:rsidP="0089661D">
      <w:pPr>
        <w:spacing w:after="240"/>
        <w:ind w:left="360"/>
        <w:rPr>
          <w:rFonts w:ascii="Arial" w:hAnsi="Arial" w:cs="Arial"/>
        </w:rPr>
      </w:pPr>
      <w:r w:rsidRPr="0089661D">
        <w:rPr>
          <w:rFonts w:ascii="Arial" w:hAnsi="Arial" w:cs="Arial"/>
        </w:rPr>
        <w:t xml:space="preserve">Statista, 2021. </w:t>
      </w:r>
      <w:r w:rsidRPr="0089661D">
        <w:rPr>
          <w:rFonts w:ascii="Arial" w:hAnsi="Arial" w:cs="Arial"/>
          <w:i/>
        </w:rPr>
        <w:t>Share of consumers in Japan owning a car as of June 2019| Statista</w:t>
      </w:r>
      <w:r w:rsidRPr="0089661D">
        <w:rPr>
          <w:rFonts w:ascii="Arial" w:hAnsi="Arial" w:cs="Arial"/>
        </w:rPr>
        <w:t>. [online] Statista. Available at: https://www.statista.com/statistics/1027885/japan-share-car-ownership/ [Accessed 6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2021b, </w:t>
      </w:r>
      <w:r w:rsidRPr="0089661D">
        <w:rPr>
          <w:rFonts w:ascii="Arial" w:hAnsi="Arial" w:cs="Arial"/>
          <w:i/>
        </w:rPr>
        <w:t>“Toyota's market capitalization between March 31, 2019 and 2021”,</w:t>
      </w:r>
      <w:r w:rsidRPr="0089661D">
        <w:rPr>
          <w:rFonts w:ascii="Arial" w:hAnsi="Arial" w:cs="Arial"/>
        </w:rPr>
        <w:t xml:space="preserve"> [Online] Available at: https://www.statista.com/statistics/279650/market-capitalization-of-toyota/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2021e, </w:t>
      </w:r>
      <w:r w:rsidRPr="0089661D">
        <w:rPr>
          <w:rFonts w:ascii="Arial" w:hAnsi="Arial" w:cs="Arial"/>
          <w:i/>
        </w:rPr>
        <w:t>“Toyota workforce 2012-2021”,</w:t>
      </w:r>
      <w:r w:rsidRPr="0089661D">
        <w:rPr>
          <w:rFonts w:ascii="Arial" w:hAnsi="Arial" w:cs="Arial"/>
        </w:rPr>
        <w:t xml:space="preserve"> [Online] Available at: https://www.statista.com/statistics/294192/number-of-toyota-employees/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2022a. </w:t>
      </w:r>
      <w:r w:rsidRPr="0089661D">
        <w:rPr>
          <w:rFonts w:ascii="Arial" w:hAnsi="Arial" w:cs="Arial"/>
          <w:i/>
        </w:rPr>
        <w:t>Japan: total population 2016-2026 | Statista</w:t>
      </w:r>
      <w:r w:rsidRPr="0089661D">
        <w:rPr>
          <w:rFonts w:ascii="Arial" w:hAnsi="Arial" w:cs="Arial"/>
        </w:rPr>
        <w:t>. [online] Statista. Available at: &lt;https://www.statista.com/statistics/263746/total-population-in-japan/&gt; [Accessed 4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2022b. </w:t>
      </w:r>
      <w:r w:rsidRPr="0089661D">
        <w:rPr>
          <w:rFonts w:ascii="Arial" w:hAnsi="Arial" w:cs="Arial"/>
          <w:i/>
        </w:rPr>
        <w:t>Investment volume in the private information technology I.T.T.) market in Japan from fiscal year 2016 to 2020 with a forecast until 2023 | Statista</w:t>
      </w:r>
      <w:r w:rsidRPr="0089661D">
        <w:rPr>
          <w:rFonts w:ascii="Arial" w:hAnsi="Arial" w:cs="Arial"/>
        </w:rPr>
        <w:t>. [online] Statista. Available at: https://www.statista.com/statistics/701138/japan-private-it-market-investments/ [Accessed 4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2022c. </w:t>
      </w:r>
      <w:r w:rsidRPr="0089661D">
        <w:rPr>
          <w:rFonts w:ascii="Arial" w:hAnsi="Arial" w:cs="Arial"/>
          <w:i/>
        </w:rPr>
        <w:t>China: unemployment rate 2026 | Statista</w:t>
      </w:r>
      <w:r w:rsidRPr="0089661D">
        <w:rPr>
          <w:rFonts w:ascii="Arial" w:hAnsi="Arial" w:cs="Arial"/>
        </w:rPr>
        <w:t>. [online] Statista. Available at: &lt;https://www.statista.com/statistics/270320/unemployment-rate-in-china/&gt; [Accessed 6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Statista, 2022e. </w:t>
      </w:r>
      <w:r w:rsidRPr="0089661D">
        <w:rPr>
          <w:rFonts w:ascii="Arial" w:hAnsi="Arial" w:cs="Arial"/>
          <w:i/>
        </w:rPr>
        <w:t>China: total population 1980-2024 | Statista</w:t>
      </w:r>
      <w:r w:rsidRPr="0089661D">
        <w:rPr>
          <w:rFonts w:ascii="Arial" w:hAnsi="Arial" w:cs="Arial"/>
        </w:rPr>
        <w:t>. [online] Statista. Available at: &lt;https://www.statista.com/statistics/263765/total-population-of-china/&gt; [Accessed 2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2022f. </w:t>
      </w:r>
      <w:r w:rsidRPr="0089661D">
        <w:rPr>
          <w:rFonts w:ascii="Arial" w:hAnsi="Arial" w:cs="Arial"/>
          <w:i/>
        </w:rPr>
        <w:t>China: number of privately-owned vehicles | Statista</w:t>
      </w:r>
      <w:r w:rsidRPr="0089661D">
        <w:rPr>
          <w:rFonts w:ascii="Arial" w:hAnsi="Arial" w:cs="Arial"/>
        </w:rPr>
        <w:t>. [online] Statista. Available at: &lt;https://www.statista.com/statistics/278475/privately-owned-vehicles-in-china/&gt; [Accessed 3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2022g. </w:t>
      </w:r>
      <w:r w:rsidRPr="0089661D">
        <w:rPr>
          <w:rFonts w:ascii="Arial" w:hAnsi="Arial" w:cs="Arial"/>
          <w:i/>
        </w:rPr>
        <w:t>Size of the artificial intelligence A.I.I.) related financial industry in China from 2017 to 2019 with forecasts until 2022| Statista</w:t>
      </w:r>
      <w:r w:rsidRPr="0089661D">
        <w:rPr>
          <w:rFonts w:ascii="Arial" w:hAnsi="Arial" w:cs="Arial"/>
        </w:rPr>
        <w:t>. [online] Statista. Available at: https://www.statista.com/statistics/1260823/china-size-of-the-ai-related-financial-industry/ [Accessed 7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2022h. </w:t>
      </w:r>
      <w:r w:rsidRPr="0089661D">
        <w:rPr>
          <w:rFonts w:ascii="Arial" w:hAnsi="Arial" w:cs="Arial"/>
          <w:i/>
        </w:rPr>
        <w:t>Topic: Electric vehicle market in China</w:t>
      </w:r>
      <w:r w:rsidRPr="0089661D">
        <w:rPr>
          <w:rFonts w:ascii="Arial" w:hAnsi="Arial" w:cs="Arial"/>
        </w:rPr>
        <w:t>. [online] Statista. Available at: &lt;https://www.statista.com/topics/5623/electric-vehicle-market-in-china/#dossierKeyfigures&gt; [Accessed 8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2022i, </w:t>
      </w:r>
      <w:r w:rsidRPr="0089661D">
        <w:rPr>
          <w:rFonts w:ascii="Arial" w:hAnsi="Arial" w:cs="Arial"/>
          <w:i/>
        </w:rPr>
        <w:t>“Passenger Cars (Toyota), China”,</w:t>
      </w:r>
      <w:r w:rsidRPr="0089661D">
        <w:rPr>
          <w:rFonts w:ascii="Arial" w:hAnsi="Arial" w:cs="Arial"/>
        </w:rPr>
        <w:t xml:space="preserve"> [Online] Available at: https://www.statista.com/outlook/mmo/passenger-cars/toyota/china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2022j. China: monthly new energy vehicle production by type 2021-2022 | Statista. [online] Statista. Available at: &lt;https://www.statista.com/statistics/425421/china-monthly-new-energy-vehicle-production-by-type/#:~:text=In%20January%202022%2C%20a%20total,and%2015%2C000%20were%20commercial%20BEVs.&gt;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Statista, 2022k, </w:t>
      </w:r>
      <w:r w:rsidRPr="0089661D">
        <w:rPr>
          <w:rFonts w:ascii="Arial" w:hAnsi="Arial" w:cs="Arial"/>
          <w:i/>
        </w:rPr>
        <w:t>“Toyota - Statistics &amp; Facts”,</w:t>
      </w:r>
      <w:r w:rsidRPr="0089661D">
        <w:rPr>
          <w:rFonts w:ascii="Arial" w:hAnsi="Arial" w:cs="Arial"/>
        </w:rPr>
        <w:t xml:space="preserve"> [Online] Available at: https://www.statista.com/topics/1893/toyota/#topicHeader__wrapper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2021d. Global automotive market share in 2021, by brand | Statista. [online] Available at: &lt;https://www.statista.com/statistics/316786/global-market-share-of-the-leading-automakers/#:~:text=Leading%20carmakers%20worldwide%20%2D%20global%20brand%20market%20share%202021&amp;text=In%202021%2C%20the%20ranking%20of,share%20of%20around%2010.5%20percent.&gt;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2022a. </w:t>
      </w:r>
      <w:r w:rsidRPr="0089661D">
        <w:rPr>
          <w:rFonts w:ascii="Arial" w:hAnsi="Arial" w:cs="Arial"/>
          <w:i/>
        </w:rPr>
        <w:t>TOYOTA MOTOR CORPORATION GLOBAL WEBSITE</w:t>
      </w:r>
      <w:r w:rsidRPr="0089661D">
        <w:rPr>
          <w:rFonts w:ascii="Arial" w:eastAsia="MS Gothic" w:hAnsi="Arial" w:cs="Arial"/>
          <w:i/>
        </w:rPr>
        <w:t>｜</w:t>
      </w:r>
      <w:r w:rsidRPr="0089661D">
        <w:rPr>
          <w:rFonts w:ascii="Arial" w:hAnsi="Arial" w:cs="Arial"/>
          <w:i/>
        </w:rPr>
        <w:t>75 Years of T.O.Y.O.T.A</w:t>
      </w:r>
      <w:r w:rsidRPr="0089661D">
        <w:rPr>
          <w:rFonts w:ascii="Arial" w:hAnsi="Arial" w:cs="Arial"/>
        </w:rPr>
        <w:t>. [online] Toyota-global.com. Available at: &lt;https://www.toyota-global.com/company/history_of_toyota/75years/&gt;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2022b. </w:t>
      </w:r>
      <w:r w:rsidRPr="0089661D">
        <w:rPr>
          <w:rFonts w:ascii="Arial" w:hAnsi="Arial" w:cs="Arial"/>
          <w:i/>
        </w:rPr>
        <w:t>Global Operations | Facilities | Profile | Company | Toyota Motor Corporation Official Global Website</w:t>
      </w:r>
      <w:r w:rsidRPr="0089661D">
        <w:rPr>
          <w:rFonts w:ascii="Arial" w:hAnsi="Arial" w:cs="Arial"/>
        </w:rPr>
        <w:t>. [online] Toyota Motor Corporation Official Global Website. Available at: &lt;https://global.toyota/en/company/profile/facilities/manufacturing-worldwide/&gt;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2022d. Toyota Production System | Vision &amp; Philosophy | Company | Toyota Motor Corporation Official Global Website. [online] Toyota Motor Corporation Official Global Website. Available at: &lt;https://global.toyota/en/company/vision-and-philosophy/production-system/&gt;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2022e, </w:t>
      </w:r>
      <w:r w:rsidRPr="0089661D">
        <w:rPr>
          <w:rFonts w:ascii="Arial" w:hAnsi="Arial" w:cs="Arial"/>
          <w:i/>
        </w:rPr>
        <w:t>“The definition of our values and way of working”,</w:t>
      </w:r>
      <w:r w:rsidRPr="0089661D">
        <w:rPr>
          <w:rFonts w:ascii="Arial" w:hAnsi="Arial" w:cs="Arial"/>
        </w:rPr>
        <w:t xml:space="preserve"> [Online] Available at: https://www.toyota-europe.com/world-of-toyota/this-is-toyota/the-toyota-way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Toyota-tsusho, 2022, </w:t>
      </w:r>
      <w:r w:rsidRPr="0089661D">
        <w:rPr>
          <w:rFonts w:ascii="Arial" w:hAnsi="Arial" w:cs="Arial"/>
          <w:i/>
        </w:rPr>
        <w:t>“Toyota's Global Sales and Production Up Year-on-Year in January for Fifth Consecutive Month”,</w:t>
      </w:r>
      <w:r w:rsidRPr="0089661D">
        <w:rPr>
          <w:rFonts w:ascii="Arial" w:hAnsi="Arial" w:cs="Arial"/>
        </w:rPr>
        <w:t xml:space="preserve"> [Online] Available at: https://www.toyota-tsusho.com/english/csr/social/hr-activity.html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Ecnomics, 2022d. </w:t>
      </w:r>
      <w:r w:rsidRPr="0089661D">
        <w:rPr>
          <w:rFonts w:ascii="Arial" w:hAnsi="Arial" w:cs="Arial"/>
          <w:i/>
        </w:rPr>
        <w:t>China GDP Annual Growth Rate - 2022 Data - 2023 Forecast - 1989-2021 Historical</w:t>
      </w:r>
      <w:r w:rsidRPr="0089661D">
        <w:rPr>
          <w:rFonts w:ascii="Arial" w:hAnsi="Arial" w:cs="Arial"/>
        </w:rPr>
        <w:t>. [online] Tradingeconomics.com. Available at: &lt;https://tradingeconomics.com/china/gdp-growth-annual&gt;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Economics, 2022a. </w:t>
      </w:r>
      <w:r w:rsidRPr="0089661D">
        <w:rPr>
          <w:rFonts w:ascii="Arial" w:hAnsi="Arial" w:cs="Arial"/>
          <w:i/>
        </w:rPr>
        <w:t>Japan - Political Stability and Absence of Violence/Terrorism: Percentile Rank - 2022 Data 2023 Forecast 1996-2020 Historical</w:t>
      </w:r>
      <w:r w:rsidRPr="0089661D">
        <w:rPr>
          <w:rFonts w:ascii="Arial" w:hAnsi="Arial" w:cs="Arial"/>
        </w:rPr>
        <w:t>. [online] Tradingeconomics.com. Available at: &lt;https://tradingeconomics.com/japan/political-stability-and-absence-of-violence-terrorism-percentile-rank-wb-data.html&gt; [Accessed 3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Economics, 2022b. </w:t>
      </w:r>
      <w:r w:rsidRPr="0089661D">
        <w:rPr>
          <w:rFonts w:ascii="Arial" w:hAnsi="Arial" w:cs="Arial"/>
          <w:i/>
        </w:rPr>
        <w:t>Japan GDP Growth Rate - 2022 Data - 2023 Forecast - 1980-2021 Historical - Calendar</w:t>
      </w:r>
      <w:r w:rsidRPr="0089661D">
        <w:rPr>
          <w:rFonts w:ascii="Arial" w:hAnsi="Arial" w:cs="Arial"/>
        </w:rPr>
        <w:t>. [online] Tradingeconomics.com. Available at: &lt;https://tradingeconomics.com/japan/gdp-growth&gt;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Economics, 2022c. </w:t>
      </w:r>
      <w:r w:rsidRPr="0089661D">
        <w:rPr>
          <w:rFonts w:ascii="Arial" w:hAnsi="Arial" w:cs="Arial"/>
          <w:i/>
        </w:rPr>
        <w:t>China - Political Stability And Absence Of Violence/Terrorism: Percentile Rank - 2022 Data 2023 Forecast 1996-2020 Historical</w:t>
      </w:r>
      <w:r w:rsidRPr="0089661D">
        <w:rPr>
          <w:rFonts w:ascii="Arial" w:hAnsi="Arial" w:cs="Arial"/>
        </w:rPr>
        <w:t>. [online] Tradingeconomics.com. Available at: &lt;https://tradingeconomics.com/china/political-stability-and-absence-of-violence-terrorism-percentile-rank-wb-data.html&gt; [Accessed 4 April 2022].</w:t>
      </w:r>
    </w:p>
    <w:p w:rsidR="00D446CE" w:rsidRPr="00984DBD" w:rsidRDefault="00D446CE">
      <w:pPr>
        <w:rPr>
          <w:rFonts w:ascii="Arial" w:hAnsi="Arial" w:cs="Arial"/>
        </w:rPr>
      </w:pPr>
    </w:p>
    <w:p w:rsidR="00D446CE" w:rsidRPr="00984DBD" w:rsidRDefault="00D446CE">
      <w:pPr>
        <w:rPr>
          <w:rFonts w:ascii="Arial" w:hAnsi="Arial" w:cs="Arial"/>
        </w:rPr>
      </w:pPr>
    </w:p>
    <w:p w:rsidR="00D446CE" w:rsidRPr="00984DBD" w:rsidRDefault="00C10C1F">
      <w:pPr>
        <w:pStyle w:val="Heading1"/>
        <w:rPr>
          <w:rFonts w:ascii="Arial" w:hAnsi="Arial" w:cs="Arial"/>
        </w:rPr>
      </w:pPr>
      <w:bookmarkStart w:id="50" w:name="_45wmd0rodmp5" w:colFirst="0" w:colLast="0"/>
      <w:bookmarkEnd w:id="50"/>
      <w:r w:rsidRPr="00984DBD">
        <w:rPr>
          <w:rFonts w:ascii="Arial" w:hAnsi="Arial" w:cs="Arial"/>
        </w:rPr>
        <w:br w:type="page"/>
      </w:r>
    </w:p>
    <w:p w:rsidR="00D446CE" w:rsidRPr="00984DBD" w:rsidRDefault="00C10C1F">
      <w:pPr>
        <w:pStyle w:val="Heading1"/>
        <w:rPr>
          <w:rFonts w:ascii="Arial" w:hAnsi="Arial" w:cs="Arial"/>
        </w:rPr>
      </w:pPr>
      <w:bookmarkStart w:id="51" w:name="_iszyafew5a3s" w:colFirst="0" w:colLast="0"/>
      <w:bookmarkStart w:id="52" w:name="_Toc101214616"/>
      <w:bookmarkEnd w:id="51"/>
      <w:r w:rsidRPr="00984DBD">
        <w:rPr>
          <w:rFonts w:ascii="Arial" w:hAnsi="Arial" w:cs="Arial"/>
        </w:rPr>
        <w:lastRenderedPageBreak/>
        <w:t>Appendices</w:t>
      </w:r>
      <w:bookmarkEnd w:id="52"/>
    </w:p>
    <w:p w:rsidR="00D446CE" w:rsidRPr="00984DBD" w:rsidRDefault="00C10C1F">
      <w:pPr>
        <w:pStyle w:val="Heading2"/>
        <w:spacing w:before="240" w:after="240"/>
        <w:rPr>
          <w:rFonts w:ascii="Arial" w:hAnsi="Arial" w:cs="Arial"/>
        </w:rPr>
      </w:pPr>
      <w:bookmarkStart w:id="53" w:name="_ihslquls9cau" w:colFirst="0" w:colLast="0"/>
      <w:bookmarkStart w:id="54" w:name="_Toc101214617"/>
      <w:bookmarkEnd w:id="53"/>
      <w:r w:rsidRPr="00984DBD">
        <w:rPr>
          <w:rFonts w:ascii="Arial" w:hAnsi="Arial" w:cs="Arial"/>
        </w:rPr>
        <w:t>Appendix 1: Japan political stability</w:t>
      </w:r>
      <w:bookmarkEnd w:id="54"/>
    </w:p>
    <w:p w:rsidR="00D446CE" w:rsidRPr="00984DBD" w:rsidRDefault="00C10C1F" w:rsidP="00B241E0">
      <w:pPr>
        <w:jc w:val="center"/>
        <w:rPr>
          <w:rFonts w:ascii="Arial" w:hAnsi="Arial" w:cs="Arial"/>
        </w:rPr>
      </w:pPr>
      <w:bookmarkStart w:id="55" w:name="_dg32jljb3rgn" w:colFirst="0" w:colLast="0"/>
      <w:bookmarkEnd w:id="55"/>
      <w:r w:rsidRPr="00984DBD">
        <w:rPr>
          <w:rFonts w:ascii="Arial" w:hAnsi="Arial" w:cs="Arial"/>
          <w:noProof/>
          <w:lang w:eastAsia="en-IN" w:bidi="hi-IN"/>
        </w:rPr>
        <w:drawing>
          <wp:inline distT="114300" distB="114300" distL="114300" distR="114300">
            <wp:extent cx="5538788" cy="2387714"/>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2"/>
                    <a:stretch>
                      <a:fillRect/>
                    </a:stretch>
                  </pic:blipFill>
                  <pic:spPr>
                    <a:xfrm>
                      <a:off x="0" y="0"/>
                      <a:ext cx="5538788" cy="2387714"/>
                    </a:xfrm>
                    <a:prstGeom prst="rect">
                      <a:avLst/>
                    </a:prstGeom>
                    <a:ln w="25400">
                      <a:solidFill>
                        <a:srgbClr val="000000"/>
                      </a:solidFill>
                      <a:prstDash val="solid"/>
                    </a:ln>
                  </pic:spPr>
                </pic:pic>
              </a:graphicData>
            </a:graphic>
          </wp:inline>
        </w:drawing>
      </w:r>
    </w:p>
    <w:p w:rsidR="00D446CE" w:rsidRPr="00984DBD" w:rsidRDefault="00C10C1F">
      <w:pPr>
        <w:spacing w:before="240" w:after="240"/>
        <w:jc w:val="center"/>
        <w:rPr>
          <w:rFonts w:ascii="Arial" w:hAnsi="Arial" w:cs="Arial"/>
        </w:rPr>
      </w:pPr>
      <w:r w:rsidRPr="00984DBD">
        <w:rPr>
          <w:rFonts w:ascii="Arial" w:hAnsi="Arial" w:cs="Arial"/>
        </w:rPr>
        <w:t>(Source: Trading Economics, 2022a)</w:t>
      </w:r>
    </w:p>
    <w:p w:rsidR="00D446CE" w:rsidRPr="00984DBD" w:rsidRDefault="00C10C1F">
      <w:pPr>
        <w:pStyle w:val="Heading2"/>
        <w:rPr>
          <w:rFonts w:ascii="Arial" w:hAnsi="Arial" w:cs="Arial"/>
        </w:rPr>
      </w:pPr>
      <w:bookmarkStart w:id="56" w:name="_6uxnex3uj31r" w:colFirst="0" w:colLast="0"/>
      <w:bookmarkStart w:id="57" w:name="_Toc101214618"/>
      <w:bookmarkEnd w:id="56"/>
      <w:r w:rsidRPr="00984DBD">
        <w:rPr>
          <w:rFonts w:ascii="Arial" w:hAnsi="Arial" w:cs="Arial"/>
        </w:rPr>
        <w:t>Appendix 2: Japanese population statistics</w:t>
      </w:r>
      <w:bookmarkEnd w:id="57"/>
    </w:p>
    <w:p w:rsidR="00D446CE" w:rsidRPr="00984DBD" w:rsidRDefault="00C10C1F" w:rsidP="00B241E0">
      <w:pPr>
        <w:jc w:val="center"/>
        <w:rPr>
          <w:rFonts w:ascii="Arial" w:hAnsi="Arial" w:cs="Arial"/>
        </w:rPr>
      </w:pPr>
      <w:bookmarkStart w:id="58" w:name="_mjk1frs2ediv" w:colFirst="0" w:colLast="0"/>
      <w:bookmarkEnd w:id="58"/>
      <w:r w:rsidRPr="00984DBD">
        <w:rPr>
          <w:rFonts w:ascii="Arial" w:hAnsi="Arial" w:cs="Arial"/>
          <w:noProof/>
          <w:lang w:eastAsia="en-IN" w:bidi="hi-IN"/>
        </w:rPr>
        <w:drawing>
          <wp:inline distT="114300" distB="114300" distL="114300" distR="114300">
            <wp:extent cx="4757738" cy="3127772"/>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757738" cy="3127772"/>
                    </a:xfrm>
                    <a:prstGeom prst="rect">
                      <a:avLst/>
                    </a:prstGeom>
                    <a:ln w="25400">
                      <a:solidFill>
                        <a:srgbClr val="000000"/>
                      </a:solidFill>
                      <a:prstDash val="solid"/>
                    </a:ln>
                  </pic:spPr>
                </pic:pic>
              </a:graphicData>
            </a:graphic>
          </wp:inline>
        </w:drawing>
      </w:r>
    </w:p>
    <w:p w:rsidR="00D446CE" w:rsidRPr="00984DBD" w:rsidRDefault="00C10C1F" w:rsidP="00B241E0">
      <w:pPr>
        <w:spacing w:before="240" w:after="240" w:line="360" w:lineRule="auto"/>
        <w:jc w:val="center"/>
        <w:rPr>
          <w:rFonts w:ascii="Arial" w:hAnsi="Arial" w:cs="Arial"/>
        </w:rPr>
      </w:pPr>
      <w:r w:rsidRPr="00984DBD">
        <w:rPr>
          <w:rFonts w:ascii="Arial" w:hAnsi="Arial" w:cs="Arial"/>
        </w:rPr>
        <w:lastRenderedPageBreak/>
        <w:t>(Source: Statista, 2022a)</w:t>
      </w:r>
    </w:p>
    <w:p w:rsidR="00D446CE" w:rsidRPr="00984DBD" w:rsidRDefault="00C10C1F">
      <w:pPr>
        <w:pStyle w:val="Heading2"/>
        <w:rPr>
          <w:rFonts w:ascii="Arial" w:hAnsi="Arial" w:cs="Arial"/>
        </w:rPr>
      </w:pPr>
      <w:bookmarkStart w:id="59" w:name="_ibz8a25jvis0" w:colFirst="0" w:colLast="0"/>
      <w:bookmarkStart w:id="60" w:name="_Toc101214619"/>
      <w:bookmarkEnd w:id="59"/>
      <w:r w:rsidRPr="00984DBD">
        <w:rPr>
          <w:rFonts w:ascii="Arial" w:hAnsi="Arial" w:cs="Arial"/>
        </w:rPr>
        <w:t>Appendix 3: China political stability</w:t>
      </w:r>
      <w:bookmarkEnd w:id="60"/>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272088" cy="225584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4"/>
                    <a:stretch>
                      <a:fillRect/>
                    </a:stretch>
                  </pic:blipFill>
                  <pic:spPr>
                    <a:xfrm>
                      <a:off x="0" y="0"/>
                      <a:ext cx="5272088" cy="2255845"/>
                    </a:xfrm>
                    <a:prstGeom prst="rect">
                      <a:avLst/>
                    </a:prstGeom>
                    <a:ln w="25400">
                      <a:solidFill>
                        <a:srgbClr val="000000"/>
                      </a:solidFill>
                      <a:prstDash val="solid"/>
                    </a:ln>
                  </pic:spPr>
                </pic:pic>
              </a:graphicData>
            </a:graphic>
          </wp:inline>
        </w:drawing>
      </w:r>
    </w:p>
    <w:p w:rsidR="00D446CE" w:rsidRPr="00984DBD" w:rsidRDefault="00C10C1F">
      <w:pPr>
        <w:spacing w:before="240" w:after="240" w:line="360" w:lineRule="auto"/>
        <w:jc w:val="center"/>
        <w:rPr>
          <w:rFonts w:ascii="Arial" w:hAnsi="Arial" w:cs="Arial"/>
        </w:rPr>
      </w:pPr>
      <w:r w:rsidRPr="00984DBD">
        <w:rPr>
          <w:rFonts w:ascii="Arial" w:hAnsi="Arial" w:cs="Arial"/>
        </w:rPr>
        <w:t>(Source: Trading Economics, 2022c)</w:t>
      </w:r>
    </w:p>
    <w:p w:rsidR="00D446CE" w:rsidRPr="00984DBD" w:rsidRDefault="00C10C1F">
      <w:pPr>
        <w:jc w:val="left"/>
        <w:rPr>
          <w:rFonts w:ascii="Arial" w:hAnsi="Arial" w:cs="Arial"/>
          <w:b/>
        </w:rPr>
      </w:pPr>
      <w:r w:rsidRPr="00984DBD">
        <w:rPr>
          <w:rFonts w:ascii="Arial" w:hAnsi="Arial" w:cs="Arial"/>
          <w:b/>
        </w:rPr>
        <w:t>Appendix 4: Skill development training of  Toyota</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738813" cy="2085975"/>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15"/>
                    <a:stretch>
                      <a:fillRect/>
                    </a:stretch>
                  </pic:blipFill>
                  <pic:spPr>
                    <a:xfrm>
                      <a:off x="0" y="0"/>
                      <a:ext cx="5738813" cy="2085975"/>
                    </a:xfrm>
                    <a:prstGeom prst="rect">
                      <a:avLst/>
                    </a:prstGeom>
                    <a:ln w="25400">
                      <a:solidFill>
                        <a:srgbClr val="000000"/>
                      </a:solidFill>
                      <a:prstDash val="solid"/>
                    </a:ln>
                  </pic:spPr>
                </pic:pic>
              </a:graphicData>
            </a:graphic>
          </wp:inline>
        </w:drawing>
      </w:r>
    </w:p>
    <w:p w:rsidR="00D446CE" w:rsidRPr="00984DBD" w:rsidRDefault="00C10C1F">
      <w:pPr>
        <w:spacing w:before="240" w:after="240" w:line="360" w:lineRule="auto"/>
        <w:jc w:val="center"/>
        <w:rPr>
          <w:rFonts w:ascii="Arial" w:hAnsi="Arial" w:cs="Arial"/>
        </w:rPr>
      </w:pPr>
      <w:r w:rsidRPr="00984DBD">
        <w:rPr>
          <w:rFonts w:ascii="Arial" w:hAnsi="Arial" w:cs="Arial"/>
        </w:rPr>
        <w:t>(Source: Toyota-tsusho, 2022)</w:t>
      </w:r>
    </w:p>
    <w:p w:rsidR="00D446CE" w:rsidRPr="00984DBD" w:rsidRDefault="00C10C1F">
      <w:pPr>
        <w:pStyle w:val="Heading2"/>
        <w:spacing w:before="240" w:after="240" w:line="360" w:lineRule="auto"/>
        <w:rPr>
          <w:rFonts w:ascii="Arial" w:hAnsi="Arial" w:cs="Arial"/>
        </w:rPr>
      </w:pPr>
      <w:bookmarkStart w:id="61" w:name="_8417gf2bldjl" w:colFirst="0" w:colLast="0"/>
      <w:bookmarkStart w:id="62" w:name="_Toc101214620"/>
      <w:bookmarkEnd w:id="61"/>
      <w:r w:rsidRPr="00984DBD">
        <w:rPr>
          <w:rFonts w:ascii="Arial" w:hAnsi="Arial" w:cs="Arial"/>
        </w:rPr>
        <w:lastRenderedPageBreak/>
        <w:t>Appendix 5: Market share of Toyota</w:t>
      </w:r>
      <w:bookmarkEnd w:id="62"/>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224463" cy="3349014"/>
            <wp:effectExtent l="25400" t="25400" r="25400" b="2540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16"/>
                    <a:stretch>
                      <a:fillRect/>
                    </a:stretch>
                  </pic:blipFill>
                  <pic:spPr>
                    <a:xfrm>
                      <a:off x="0" y="0"/>
                      <a:ext cx="5224463" cy="3349014"/>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rPr>
      </w:pPr>
      <w:r w:rsidRPr="00984DBD">
        <w:rPr>
          <w:rFonts w:ascii="Arial" w:hAnsi="Arial" w:cs="Arial"/>
        </w:rPr>
        <w:t>(Source: Statista, 2021d)</w:t>
      </w:r>
    </w:p>
    <w:p w:rsidR="00D446CE" w:rsidRPr="00984DBD" w:rsidRDefault="00D446CE">
      <w:pPr>
        <w:jc w:val="left"/>
        <w:rPr>
          <w:rFonts w:ascii="Arial" w:hAnsi="Arial" w:cs="Arial"/>
        </w:rPr>
      </w:pPr>
    </w:p>
    <w:p w:rsidR="00D446CE" w:rsidRPr="00984DBD" w:rsidRDefault="00D446CE">
      <w:pPr>
        <w:pStyle w:val="Heading1"/>
        <w:rPr>
          <w:rFonts w:ascii="Arial" w:hAnsi="Arial" w:cs="Arial"/>
        </w:rPr>
      </w:pPr>
      <w:bookmarkStart w:id="63" w:name="_45847x2y23do" w:colFirst="0" w:colLast="0"/>
      <w:bookmarkEnd w:id="63"/>
    </w:p>
    <w:p w:rsidR="00D446CE" w:rsidRPr="00984DBD" w:rsidRDefault="00D446CE">
      <w:pPr>
        <w:pStyle w:val="Heading1"/>
        <w:rPr>
          <w:rFonts w:ascii="Arial" w:hAnsi="Arial" w:cs="Arial"/>
        </w:rPr>
      </w:pPr>
      <w:bookmarkStart w:id="64" w:name="_x1jl5k8ngvvy" w:colFirst="0" w:colLast="0"/>
      <w:bookmarkEnd w:id="64"/>
    </w:p>
    <w:sectPr w:rsidR="00D446CE" w:rsidRPr="00984DBD" w:rsidSect="00B241E0">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E40C7" w:rsidRDefault="00FE40C7" w:rsidP="00B241E0">
      <w:pPr>
        <w:spacing w:line="240" w:lineRule="auto"/>
      </w:pPr>
      <w:r>
        <w:separator/>
      </w:r>
    </w:p>
  </w:endnote>
  <w:endnote w:type="continuationSeparator" w:id="1">
    <w:p w:rsidR="00FE40C7" w:rsidRDefault="00FE40C7" w:rsidP="00B241E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0"/>
      </w:rPr>
      <w:id w:val="-2026394974"/>
      <w:docPartObj>
        <w:docPartGallery w:val="Page Numbers (Bottom of Page)"/>
        <w:docPartUnique/>
      </w:docPartObj>
    </w:sdtPr>
    <w:sdtEndPr>
      <w:rPr>
        <w:noProof/>
      </w:rPr>
    </w:sdtEndPr>
    <w:sdtContent>
      <w:p w:rsidR="00B241E0" w:rsidRPr="00B241E0" w:rsidRDefault="001D13A2" w:rsidP="00B241E0">
        <w:pPr>
          <w:pStyle w:val="Footer"/>
          <w:spacing w:line="480" w:lineRule="auto"/>
          <w:jc w:val="right"/>
          <w:rPr>
            <w:sz w:val="20"/>
          </w:rPr>
        </w:pPr>
        <w:r w:rsidRPr="00B241E0">
          <w:rPr>
            <w:sz w:val="20"/>
          </w:rPr>
          <w:fldChar w:fldCharType="begin"/>
        </w:r>
        <w:r w:rsidR="00B241E0" w:rsidRPr="00B241E0">
          <w:rPr>
            <w:sz w:val="20"/>
          </w:rPr>
          <w:instrText xml:space="preserve"> PAGE   \* MERGEFORMAT </w:instrText>
        </w:r>
        <w:r w:rsidRPr="00B241E0">
          <w:rPr>
            <w:sz w:val="20"/>
          </w:rPr>
          <w:fldChar w:fldCharType="separate"/>
        </w:r>
        <w:r w:rsidR="007A6ABE">
          <w:rPr>
            <w:noProof/>
            <w:sz w:val="20"/>
          </w:rPr>
          <w:t>5</w:t>
        </w:r>
        <w:r w:rsidRPr="00B241E0">
          <w:rPr>
            <w:noProof/>
            <w:sz w:val="20"/>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E40C7" w:rsidRDefault="00FE40C7" w:rsidP="00B241E0">
      <w:pPr>
        <w:spacing w:line="240" w:lineRule="auto"/>
      </w:pPr>
      <w:r>
        <w:separator/>
      </w:r>
    </w:p>
  </w:footnote>
  <w:footnote w:type="continuationSeparator" w:id="1">
    <w:p w:rsidR="00FE40C7" w:rsidRDefault="00FE40C7" w:rsidP="00B241E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2A253"/>
    <w:multiLevelType w:val="hybridMultilevel"/>
    <w:tmpl w:val="00000000"/>
    <w:lvl w:ilvl="0" w:tplc="E02A5E60">
      <w:start w:val="1"/>
      <w:numFmt w:val="bullet"/>
      <w:lvlText w:val="●"/>
      <w:lvlJc w:val="left"/>
      <w:pPr>
        <w:ind w:left="720" w:hanging="360"/>
      </w:pPr>
      <w:rPr>
        <w:u w:val="none"/>
      </w:rPr>
    </w:lvl>
    <w:lvl w:ilvl="1" w:tplc="00A2B72E">
      <w:start w:val="1"/>
      <w:numFmt w:val="bullet"/>
      <w:lvlText w:val="○"/>
      <w:lvlJc w:val="left"/>
      <w:pPr>
        <w:ind w:left="1440" w:hanging="360"/>
      </w:pPr>
      <w:rPr>
        <w:u w:val="none"/>
      </w:rPr>
    </w:lvl>
    <w:lvl w:ilvl="2" w:tplc="0BD40C86">
      <w:start w:val="1"/>
      <w:numFmt w:val="bullet"/>
      <w:lvlText w:val="■"/>
      <w:lvlJc w:val="left"/>
      <w:pPr>
        <w:ind w:left="2160" w:hanging="360"/>
      </w:pPr>
      <w:rPr>
        <w:u w:val="none"/>
      </w:rPr>
    </w:lvl>
    <w:lvl w:ilvl="3" w:tplc="D6528890">
      <w:start w:val="1"/>
      <w:numFmt w:val="bullet"/>
      <w:lvlText w:val="●"/>
      <w:lvlJc w:val="left"/>
      <w:pPr>
        <w:ind w:left="2880" w:hanging="360"/>
      </w:pPr>
      <w:rPr>
        <w:u w:val="none"/>
      </w:rPr>
    </w:lvl>
    <w:lvl w:ilvl="4" w:tplc="926CBD3A">
      <w:start w:val="1"/>
      <w:numFmt w:val="bullet"/>
      <w:lvlText w:val="○"/>
      <w:lvlJc w:val="left"/>
      <w:pPr>
        <w:ind w:left="3600" w:hanging="360"/>
      </w:pPr>
      <w:rPr>
        <w:u w:val="none"/>
      </w:rPr>
    </w:lvl>
    <w:lvl w:ilvl="5" w:tplc="0B3C6FFA">
      <w:start w:val="1"/>
      <w:numFmt w:val="bullet"/>
      <w:lvlText w:val="■"/>
      <w:lvlJc w:val="left"/>
      <w:pPr>
        <w:ind w:left="4320" w:hanging="360"/>
      </w:pPr>
      <w:rPr>
        <w:u w:val="none"/>
      </w:rPr>
    </w:lvl>
    <w:lvl w:ilvl="6" w:tplc="2EC4798A">
      <w:start w:val="1"/>
      <w:numFmt w:val="bullet"/>
      <w:lvlText w:val="●"/>
      <w:lvlJc w:val="left"/>
      <w:pPr>
        <w:ind w:left="5040" w:hanging="360"/>
      </w:pPr>
      <w:rPr>
        <w:u w:val="none"/>
      </w:rPr>
    </w:lvl>
    <w:lvl w:ilvl="7" w:tplc="FFF4FD88">
      <w:start w:val="1"/>
      <w:numFmt w:val="bullet"/>
      <w:lvlText w:val="○"/>
      <w:lvlJc w:val="left"/>
      <w:pPr>
        <w:ind w:left="5760" w:hanging="360"/>
      </w:pPr>
      <w:rPr>
        <w:u w:val="none"/>
      </w:rPr>
    </w:lvl>
    <w:lvl w:ilvl="8" w:tplc="CDA270A6">
      <w:start w:val="1"/>
      <w:numFmt w:val="bullet"/>
      <w:lvlText w:val="■"/>
      <w:lvlJc w:val="left"/>
      <w:pPr>
        <w:ind w:left="6480" w:hanging="360"/>
      </w:pPr>
      <w:rPr>
        <w:u w:val="none"/>
      </w:rPr>
    </w:lvl>
  </w:abstractNum>
  <w:abstractNum w:abstractNumId="1">
    <w:nsid w:val="0318B30B"/>
    <w:multiLevelType w:val="hybridMultilevel"/>
    <w:tmpl w:val="00000000"/>
    <w:lvl w:ilvl="0" w:tplc="E2881B40">
      <w:start w:val="1"/>
      <w:numFmt w:val="bullet"/>
      <w:lvlText w:val="●"/>
      <w:lvlJc w:val="left"/>
      <w:pPr>
        <w:ind w:left="720" w:hanging="360"/>
      </w:pPr>
      <w:rPr>
        <w:u w:val="none"/>
      </w:rPr>
    </w:lvl>
    <w:lvl w:ilvl="1" w:tplc="BEDC7FFC">
      <w:start w:val="1"/>
      <w:numFmt w:val="bullet"/>
      <w:lvlText w:val="○"/>
      <w:lvlJc w:val="left"/>
      <w:pPr>
        <w:ind w:left="1440" w:hanging="360"/>
      </w:pPr>
      <w:rPr>
        <w:u w:val="none"/>
      </w:rPr>
    </w:lvl>
    <w:lvl w:ilvl="2" w:tplc="77603B1C">
      <w:start w:val="1"/>
      <w:numFmt w:val="bullet"/>
      <w:lvlText w:val="■"/>
      <w:lvlJc w:val="left"/>
      <w:pPr>
        <w:ind w:left="2160" w:hanging="360"/>
      </w:pPr>
      <w:rPr>
        <w:u w:val="none"/>
      </w:rPr>
    </w:lvl>
    <w:lvl w:ilvl="3" w:tplc="28883632">
      <w:start w:val="1"/>
      <w:numFmt w:val="bullet"/>
      <w:lvlText w:val="●"/>
      <w:lvlJc w:val="left"/>
      <w:pPr>
        <w:ind w:left="2880" w:hanging="360"/>
      </w:pPr>
      <w:rPr>
        <w:u w:val="none"/>
      </w:rPr>
    </w:lvl>
    <w:lvl w:ilvl="4" w:tplc="7A8EF930">
      <w:start w:val="1"/>
      <w:numFmt w:val="bullet"/>
      <w:lvlText w:val="○"/>
      <w:lvlJc w:val="left"/>
      <w:pPr>
        <w:ind w:left="3600" w:hanging="360"/>
      </w:pPr>
      <w:rPr>
        <w:u w:val="none"/>
      </w:rPr>
    </w:lvl>
    <w:lvl w:ilvl="5" w:tplc="73C6D6F2">
      <w:start w:val="1"/>
      <w:numFmt w:val="bullet"/>
      <w:lvlText w:val="■"/>
      <w:lvlJc w:val="left"/>
      <w:pPr>
        <w:ind w:left="4320" w:hanging="360"/>
      </w:pPr>
      <w:rPr>
        <w:u w:val="none"/>
      </w:rPr>
    </w:lvl>
    <w:lvl w:ilvl="6" w:tplc="BF409B74">
      <w:start w:val="1"/>
      <w:numFmt w:val="bullet"/>
      <w:lvlText w:val="●"/>
      <w:lvlJc w:val="left"/>
      <w:pPr>
        <w:ind w:left="5040" w:hanging="360"/>
      </w:pPr>
      <w:rPr>
        <w:u w:val="none"/>
      </w:rPr>
    </w:lvl>
    <w:lvl w:ilvl="7" w:tplc="4ED2336A">
      <w:start w:val="1"/>
      <w:numFmt w:val="bullet"/>
      <w:lvlText w:val="○"/>
      <w:lvlJc w:val="left"/>
      <w:pPr>
        <w:ind w:left="5760" w:hanging="360"/>
      </w:pPr>
      <w:rPr>
        <w:u w:val="none"/>
      </w:rPr>
    </w:lvl>
    <w:lvl w:ilvl="8" w:tplc="E7449D5E">
      <w:start w:val="1"/>
      <w:numFmt w:val="bullet"/>
      <w:lvlText w:val="■"/>
      <w:lvlJc w:val="left"/>
      <w:pPr>
        <w:ind w:left="6480" w:hanging="360"/>
      </w:pPr>
      <w:rPr>
        <w:u w:val="none"/>
      </w:rPr>
    </w:lvl>
  </w:abstractNum>
  <w:abstractNum w:abstractNumId="2">
    <w:nsid w:val="047B9E03"/>
    <w:multiLevelType w:val="hybridMultilevel"/>
    <w:tmpl w:val="00000000"/>
    <w:lvl w:ilvl="0" w:tplc="7526C946">
      <w:start w:val="1"/>
      <w:numFmt w:val="bullet"/>
      <w:lvlText w:val="●"/>
      <w:lvlJc w:val="left"/>
      <w:pPr>
        <w:ind w:left="720" w:hanging="360"/>
      </w:pPr>
      <w:rPr>
        <w:u w:val="none"/>
      </w:rPr>
    </w:lvl>
    <w:lvl w:ilvl="1" w:tplc="3348D9AA">
      <w:start w:val="1"/>
      <w:numFmt w:val="bullet"/>
      <w:lvlText w:val="○"/>
      <w:lvlJc w:val="left"/>
      <w:pPr>
        <w:ind w:left="1440" w:hanging="360"/>
      </w:pPr>
      <w:rPr>
        <w:u w:val="none"/>
      </w:rPr>
    </w:lvl>
    <w:lvl w:ilvl="2" w:tplc="F1D646FA">
      <w:start w:val="1"/>
      <w:numFmt w:val="bullet"/>
      <w:lvlText w:val="■"/>
      <w:lvlJc w:val="left"/>
      <w:pPr>
        <w:ind w:left="2160" w:hanging="360"/>
      </w:pPr>
      <w:rPr>
        <w:u w:val="none"/>
      </w:rPr>
    </w:lvl>
    <w:lvl w:ilvl="3" w:tplc="389C1F14">
      <w:start w:val="1"/>
      <w:numFmt w:val="bullet"/>
      <w:lvlText w:val="●"/>
      <w:lvlJc w:val="left"/>
      <w:pPr>
        <w:ind w:left="2880" w:hanging="360"/>
      </w:pPr>
      <w:rPr>
        <w:u w:val="none"/>
      </w:rPr>
    </w:lvl>
    <w:lvl w:ilvl="4" w:tplc="C49E5FE0">
      <w:start w:val="1"/>
      <w:numFmt w:val="bullet"/>
      <w:lvlText w:val="○"/>
      <w:lvlJc w:val="left"/>
      <w:pPr>
        <w:ind w:left="3600" w:hanging="360"/>
      </w:pPr>
      <w:rPr>
        <w:u w:val="none"/>
      </w:rPr>
    </w:lvl>
    <w:lvl w:ilvl="5" w:tplc="ABEE6CE0">
      <w:start w:val="1"/>
      <w:numFmt w:val="bullet"/>
      <w:lvlText w:val="■"/>
      <w:lvlJc w:val="left"/>
      <w:pPr>
        <w:ind w:left="4320" w:hanging="360"/>
      </w:pPr>
      <w:rPr>
        <w:u w:val="none"/>
      </w:rPr>
    </w:lvl>
    <w:lvl w:ilvl="6" w:tplc="43C8A594">
      <w:start w:val="1"/>
      <w:numFmt w:val="bullet"/>
      <w:lvlText w:val="●"/>
      <w:lvlJc w:val="left"/>
      <w:pPr>
        <w:ind w:left="5040" w:hanging="360"/>
      </w:pPr>
      <w:rPr>
        <w:u w:val="none"/>
      </w:rPr>
    </w:lvl>
    <w:lvl w:ilvl="7" w:tplc="8CD44A30">
      <w:start w:val="1"/>
      <w:numFmt w:val="bullet"/>
      <w:lvlText w:val="○"/>
      <w:lvlJc w:val="left"/>
      <w:pPr>
        <w:ind w:left="5760" w:hanging="360"/>
      </w:pPr>
      <w:rPr>
        <w:u w:val="none"/>
      </w:rPr>
    </w:lvl>
    <w:lvl w:ilvl="8" w:tplc="93F0C48E">
      <w:start w:val="1"/>
      <w:numFmt w:val="bullet"/>
      <w:lvlText w:val="■"/>
      <w:lvlJc w:val="left"/>
      <w:pPr>
        <w:ind w:left="6480" w:hanging="360"/>
      </w:pPr>
      <w:rPr>
        <w:u w:val="none"/>
      </w:rPr>
    </w:lvl>
  </w:abstractNum>
  <w:abstractNum w:abstractNumId="3">
    <w:nsid w:val="066995DB"/>
    <w:multiLevelType w:val="hybridMultilevel"/>
    <w:tmpl w:val="00000000"/>
    <w:lvl w:ilvl="0" w:tplc="45A2C328">
      <w:start w:val="1"/>
      <w:numFmt w:val="bullet"/>
      <w:lvlText w:val="●"/>
      <w:lvlJc w:val="left"/>
      <w:pPr>
        <w:ind w:left="720" w:hanging="360"/>
      </w:pPr>
      <w:rPr>
        <w:u w:val="none"/>
      </w:rPr>
    </w:lvl>
    <w:lvl w:ilvl="1" w:tplc="76BA5772">
      <w:start w:val="1"/>
      <w:numFmt w:val="bullet"/>
      <w:lvlText w:val="○"/>
      <w:lvlJc w:val="left"/>
      <w:pPr>
        <w:ind w:left="1440" w:hanging="360"/>
      </w:pPr>
      <w:rPr>
        <w:u w:val="none"/>
      </w:rPr>
    </w:lvl>
    <w:lvl w:ilvl="2" w:tplc="1A4409B6">
      <w:start w:val="1"/>
      <w:numFmt w:val="bullet"/>
      <w:lvlText w:val="■"/>
      <w:lvlJc w:val="left"/>
      <w:pPr>
        <w:ind w:left="2160" w:hanging="360"/>
      </w:pPr>
      <w:rPr>
        <w:u w:val="none"/>
      </w:rPr>
    </w:lvl>
    <w:lvl w:ilvl="3" w:tplc="E91455EA">
      <w:start w:val="1"/>
      <w:numFmt w:val="bullet"/>
      <w:lvlText w:val="●"/>
      <w:lvlJc w:val="left"/>
      <w:pPr>
        <w:ind w:left="2880" w:hanging="360"/>
      </w:pPr>
      <w:rPr>
        <w:u w:val="none"/>
      </w:rPr>
    </w:lvl>
    <w:lvl w:ilvl="4" w:tplc="52B8EA58">
      <w:start w:val="1"/>
      <w:numFmt w:val="bullet"/>
      <w:lvlText w:val="○"/>
      <w:lvlJc w:val="left"/>
      <w:pPr>
        <w:ind w:left="3600" w:hanging="360"/>
      </w:pPr>
      <w:rPr>
        <w:u w:val="none"/>
      </w:rPr>
    </w:lvl>
    <w:lvl w:ilvl="5" w:tplc="E0605E62">
      <w:start w:val="1"/>
      <w:numFmt w:val="bullet"/>
      <w:lvlText w:val="■"/>
      <w:lvlJc w:val="left"/>
      <w:pPr>
        <w:ind w:left="4320" w:hanging="360"/>
      </w:pPr>
      <w:rPr>
        <w:u w:val="none"/>
      </w:rPr>
    </w:lvl>
    <w:lvl w:ilvl="6" w:tplc="56E2B24C">
      <w:start w:val="1"/>
      <w:numFmt w:val="bullet"/>
      <w:lvlText w:val="●"/>
      <w:lvlJc w:val="left"/>
      <w:pPr>
        <w:ind w:left="5040" w:hanging="360"/>
      </w:pPr>
      <w:rPr>
        <w:u w:val="none"/>
      </w:rPr>
    </w:lvl>
    <w:lvl w:ilvl="7" w:tplc="B2CE1E8C">
      <w:start w:val="1"/>
      <w:numFmt w:val="bullet"/>
      <w:lvlText w:val="○"/>
      <w:lvlJc w:val="left"/>
      <w:pPr>
        <w:ind w:left="5760" w:hanging="360"/>
      </w:pPr>
      <w:rPr>
        <w:u w:val="none"/>
      </w:rPr>
    </w:lvl>
    <w:lvl w:ilvl="8" w:tplc="54FE1FA8">
      <w:start w:val="1"/>
      <w:numFmt w:val="bullet"/>
      <w:lvlText w:val="■"/>
      <w:lvlJc w:val="left"/>
      <w:pPr>
        <w:ind w:left="6480" w:hanging="360"/>
      </w:pPr>
      <w:rPr>
        <w:u w:val="none"/>
      </w:rPr>
    </w:lvl>
  </w:abstractNum>
  <w:abstractNum w:abstractNumId="4">
    <w:nsid w:val="0AE21568"/>
    <w:multiLevelType w:val="hybridMultilevel"/>
    <w:tmpl w:val="00000000"/>
    <w:lvl w:ilvl="0" w:tplc="ECB2E8BE">
      <w:start w:val="1"/>
      <w:numFmt w:val="bullet"/>
      <w:lvlText w:val="●"/>
      <w:lvlJc w:val="left"/>
      <w:pPr>
        <w:ind w:left="720" w:hanging="360"/>
      </w:pPr>
      <w:rPr>
        <w:u w:val="none"/>
      </w:rPr>
    </w:lvl>
    <w:lvl w:ilvl="1" w:tplc="60109CC2">
      <w:start w:val="1"/>
      <w:numFmt w:val="bullet"/>
      <w:lvlText w:val="○"/>
      <w:lvlJc w:val="left"/>
      <w:pPr>
        <w:ind w:left="1440" w:hanging="360"/>
      </w:pPr>
      <w:rPr>
        <w:u w:val="none"/>
      </w:rPr>
    </w:lvl>
    <w:lvl w:ilvl="2" w:tplc="3258E772">
      <w:start w:val="1"/>
      <w:numFmt w:val="bullet"/>
      <w:lvlText w:val="■"/>
      <w:lvlJc w:val="left"/>
      <w:pPr>
        <w:ind w:left="2160" w:hanging="360"/>
      </w:pPr>
      <w:rPr>
        <w:u w:val="none"/>
      </w:rPr>
    </w:lvl>
    <w:lvl w:ilvl="3" w:tplc="ADAC2DDC">
      <w:start w:val="1"/>
      <w:numFmt w:val="bullet"/>
      <w:lvlText w:val="●"/>
      <w:lvlJc w:val="left"/>
      <w:pPr>
        <w:ind w:left="2880" w:hanging="360"/>
      </w:pPr>
      <w:rPr>
        <w:u w:val="none"/>
      </w:rPr>
    </w:lvl>
    <w:lvl w:ilvl="4" w:tplc="DD0EF0E6">
      <w:start w:val="1"/>
      <w:numFmt w:val="bullet"/>
      <w:lvlText w:val="○"/>
      <w:lvlJc w:val="left"/>
      <w:pPr>
        <w:ind w:left="3600" w:hanging="360"/>
      </w:pPr>
      <w:rPr>
        <w:u w:val="none"/>
      </w:rPr>
    </w:lvl>
    <w:lvl w:ilvl="5" w:tplc="30A69EE6">
      <w:start w:val="1"/>
      <w:numFmt w:val="bullet"/>
      <w:lvlText w:val="■"/>
      <w:lvlJc w:val="left"/>
      <w:pPr>
        <w:ind w:left="4320" w:hanging="360"/>
      </w:pPr>
      <w:rPr>
        <w:u w:val="none"/>
      </w:rPr>
    </w:lvl>
    <w:lvl w:ilvl="6" w:tplc="8BA008E4">
      <w:start w:val="1"/>
      <w:numFmt w:val="bullet"/>
      <w:lvlText w:val="●"/>
      <w:lvlJc w:val="left"/>
      <w:pPr>
        <w:ind w:left="5040" w:hanging="360"/>
      </w:pPr>
      <w:rPr>
        <w:u w:val="none"/>
      </w:rPr>
    </w:lvl>
    <w:lvl w:ilvl="7" w:tplc="4F947412">
      <w:start w:val="1"/>
      <w:numFmt w:val="bullet"/>
      <w:lvlText w:val="○"/>
      <w:lvlJc w:val="left"/>
      <w:pPr>
        <w:ind w:left="5760" w:hanging="360"/>
      </w:pPr>
      <w:rPr>
        <w:u w:val="none"/>
      </w:rPr>
    </w:lvl>
    <w:lvl w:ilvl="8" w:tplc="71D69EA8">
      <w:start w:val="1"/>
      <w:numFmt w:val="bullet"/>
      <w:lvlText w:val="■"/>
      <w:lvlJc w:val="left"/>
      <w:pPr>
        <w:ind w:left="6480" w:hanging="360"/>
      </w:pPr>
      <w:rPr>
        <w:u w:val="none"/>
      </w:rPr>
    </w:lvl>
  </w:abstractNum>
  <w:abstractNum w:abstractNumId="5">
    <w:nsid w:val="0C8A9BC6"/>
    <w:multiLevelType w:val="hybridMultilevel"/>
    <w:tmpl w:val="00000000"/>
    <w:lvl w:ilvl="0" w:tplc="76C870E8">
      <w:start w:val="1"/>
      <w:numFmt w:val="bullet"/>
      <w:lvlText w:val="●"/>
      <w:lvlJc w:val="left"/>
      <w:pPr>
        <w:ind w:left="720" w:hanging="360"/>
      </w:pPr>
      <w:rPr>
        <w:u w:val="none"/>
      </w:rPr>
    </w:lvl>
    <w:lvl w:ilvl="1" w:tplc="F7DE9C38">
      <w:start w:val="1"/>
      <w:numFmt w:val="bullet"/>
      <w:lvlText w:val="○"/>
      <w:lvlJc w:val="left"/>
      <w:pPr>
        <w:ind w:left="1440" w:hanging="360"/>
      </w:pPr>
      <w:rPr>
        <w:u w:val="none"/>
      </w:rPr>
    </w:lvl>
    <w:lvl w:ilvl="2" w:tplc="BA5E590E">
      <w:start w:val="1"/>
      <w:numFmt w:val="bullet"/>
      <w:lvlText w:val="■"/>
      <w:lvlJc w:val="left"/>
      <w:pPr>
        <w:ind w:left="2160" w:hanging="360"/>
      </w:pPr>
      <w:rPr>
        <w:u w:val="none"/>
      </w:rPr>
    </w:lvl>
    <w:lvl w:ilvl="3" w:tplc="E028F218">
      <w:start w:val="1"/>
      <w:numFmt w:val="bullet"/>
      <w:lvlText w:val="●"/>
      <w:lvlJc w:val="left"/>
      <w:pPr>
        <w:ind w:left="2880" w:hanging="360"/>
      </w:pPr>
      <w:rPr>
        <w:u w:val="none"/>
      </w:rPr>
    </w:lvl>
    <w:lvl w:ilvl="4" w:tplc="40A0C4B8">
      <w:start w:val="1"/>
      <w:numFmt w:val="bullet"/>
      <w:lvlText w:val="○"/>
      <w:lvlJc w:val="left"/>
      <w:pPr>
        <w:ind w:left="3600" w:hanging="360"/>
      </w:pPr>
      <w:rPr>
        <w:u w:val="none"/>
      </w:rPr>
    </w:lvl>
    <w:lvl w:ilvl="5" w:tplc="5BC04B5A">
      <w:start w:val="1"/>
      <w:numFmt w:val="bullet"/>
      <w:lvlText w:val="■"/>
      <w:lvlJc w:val="left"/>
      <w:pPr>
        <w:ind w:left="4320" w:hanging="360"/>
      </w:pPr>
      <w:rPr>
        <w:u w:val="none"/>
      </w:rPr>
    </w:lvl>
    <w:lvl w:ilvl="6" w:tplc="31C01DC2">
      <w:start w:val="1"/>
      <w:numFmt w:val="bullet"/>
      <w:lvlText w:val="●"/>
      <w:lvlJc w:val="left"/>
      <w:pPr>
        <w:ind w:left="5040" w:hanging="360"/>
      </w:pPr>
      <w:rPr>
        <w:u w:val="none"/>
      </w:rPr>
    </w:lvl>
    <w:lvl w:ilvl="7" w:tplc="2470699C">
      <w:start w:val="1"/>
      <w:numFmt w:val="bullet"/>
      <w:lvlText w:val="○"/>
      <w:lvlJc w:val="left"/>
      <w:pPr>
        <w:ind w:left="5760" w:hanging="360"/>
      </w:pPr>
      <w:rPr>
        <w:u w:val="none"/>
      </w:rPr>
    </w:lvl>
    <w:lvl w:ilvl="8" w:tplc="FF28400C">
      <w:start w:val="1"/>
      <w:numFmt w:val="bullet"/>
      <w:lvlText w:val="■"/>
      <w:lvlJc w:val="left"/>
      <w:pPr>
        <w:ind w:left="6480" w:hanging="360"/>
      </w:pPr>
      <w:rPr>
        <w:u w:val="none"/>
      </w:rPr>
    </w:lvl>
  </w:abstractNum>
  <w:abstractNum w:abstractNumId="6">
    <w:nsid w:val="0EB29885"/>
    <w:multiLevelType w:val="hybridMultilevel"/>
    <w:tmpl w:val="00000000"/>
    <w:lvl w:ilvl="0" w:tplc="B7969E4C">
      <w:start w:val="1"/>
      <w:numFmt w:val="bullet"/>
      <w:lvlText w:val="●"/>
      <w:lvlJc w:val="left"/>
      <w:pPr>
        <w:ind w:left="720" w:hanging="360"/>
      </w:pPr>
      <w:rPr>
        <w:u w:val="none"/>
      </w:rPr>
    </w:lvl>
    <w:lvl w:ilvl="1" w:tplc="5FC22C8A">
      <w:start w:val="1"/>
      <w:numFmt w:val="bullet"/>
      <w:lvlText w:val="○"/>
      <w:lvlJc w:val="left"/>
      <w:pPr>
        <w:ind w:left="1440" w:hanging="360"/>
      </w:pPr>
      <w:rPr>
        <w:u w:val="none"/>
      </w:rPr>
    </w:lvl>
    <w:lvl w:ilvl="2" w:tplc="306ADD78">
      <w:start w:val="1"/>
      <w:numFmt w:val="bullet"/>
      <w:lvlText w:val="■"/>
      <w:lvlJc w:val="left"/>
      <w:pPr>
        <w:ind w:left="2160" w:hanging="360"/>
      </w:pPr>
      <w:rPr>
        <w:u w:val="none"/>
      </w:rPr>
    </w:lvl>
    <w:lvl w:ilvl="3" w:tplc="F2AA0F14">
      <w:start w:val="1"/>
      <w:numFmt w:val="bullet"/>
      <w:lvlText w:val="●"/>
      <w:lvlJc w:val="left"/>
      <w:pPr>
        <w:ind w:left="2880" w:hanging="360"/>
      </w:pPr>
      <w:rPr>
        <w:u w:val="none"/>
      </w:rPr>
    </w:lvl>
    <w:lvl w:ilvl="4" w:tplc="AF6EC160">
      <w:start w:val="1"/>
      <w:numFmt w:val="bullet"/>
      <w:lvlText w:val="○"/>
      <w:lvlJc w:val="left"/>
      <w:pPr>
        <w:ind w:left="3600" w:hanging="360"/>
      </w:pPr>
      <w:rPr>
        <w:u w:val="none"/>
      </w:rPr>
    </w:lvl>
    <w:lvl w:ilvl="5" w:tplc="03F6730A">
      <w:start w:val="1"/>
      <w:numFmt w:val="bullet"/>
      <w:lvlText w:val="■"/>
      <w:lvlJc w:val="left"/>
      <w:pPr>
        <w:ind w:left="4320" w:hanging="360"/>
      </w:pPr>
      <w:rPr>
        <w:u w:val="none"/>
      </w:rPr>
    </w:lvl>
    <w:lvl w:ilvl="6" w:tplc="E3EA2938">
      <w:start w:val="1"/>
      <w:numFmt w:val="bullet"/>
      <w:lvlText w:val="●"/>
      <w:lvlJc w:val="left"/>
      <w:pPr>
        <w:ind w:left="5040" w:hanging="360"/>
      </w:pPr>
      <w:rPr>
        <w:u w:val="none"/>
      </w:rPr>
    </w:lvl>
    <w:lvl w:ilvl="7" w:tplc="D1C2B184">
      <w:start w:val="1"/>
      <w:numFmt w:val="bullet"/>
      <w:lvlText w:val="○"/>
      <w:lvlJc w:val="left"/>
      <w:pPr>
        <w:ind w:left="5760" w:hanging="360"/>
      </w:pPr>
      <w:rPr>
        <w:u w:val="none"/>
      </w:rPr>
    </w:lvl>
    <w:lvl w:ilvl="8" w:tplc="BD365516">
      <w:start w:val="1"/>
      <w:numFmt w:val="bullet"/>
      <w:lvlText w:val="■"/>
      <w:lvlJc w:val="left"/>
      <w:pPr>
        <w:ind w:left="6480" w:hanging="360"/>
      </w:pPr>
      <w:rPr>
        <w:u w:val="none"/>
      </w:rPr>
    </w:lvl>
  </w:abstractNum>
  <w:abstractNum w:abstractNumId="7">
    <w:nsid w:val="113EC7A2"/>
    <w:multiLevelType w:val="hybridMultilevel"/>
    <w:tmpl w:val="00000000"/>
    <w:lvl w:ilvl="0" w:tplc="802A5072">
      <w:start w:val="1"/>
      <w:numFmt w:val="bullet"/>
      <w:lvlText w:val="●"/>
      <w:lvlJc w:val="left"/>
      <w:pPr>
        <w:ind w:left="720" w:hanging="360"/>
      </w:pPr>
      <w:rPr>
        <w:u w:val="none"/>
      </w:rPr>
    </w:lvl>
    <w:lvl w:ilvl="1" w:tplc="B3E84E02">
      <w:start w:val="1"/>
      <w:numFmt w:val="bullet"/>
      <w:lvlText w:val="○"/>
      <w:lvlJc w:val="left"/>
      <w:pPr>
        <w:ind w:left="1440" w:hanging="360"/>
      </w:pPr>
      <w:rPr>
        <w:u w:val="none"/>
      </w:rPr>
    </w:lvl>
    <w:lvl w:ilvl="2" w:tplc="10B07304">
      <w:start w:val="1"/>
      <w:numFmt w:val="bullet"/>
      <w:lvlText w:val="■"/>
      <w:lvlJc w:val="left"/>
      <w:pPr>
        <w:ind w:left="2160" w:hanging="360"/>
      </w:pPr>
      <w:rPr>
        <w:u w:val="none"/>
      </w:rPr>
    </w:lvl>
    <w:lvl w:ilvl="3" w:tplc="DFC4F554">
      <w:start w:val="1"/>
      <w:numFmt w:val="bullet"/>
      <w:lvlText w:val="●"/>
      <w:lvlJc w:val="left"/>
      <w:pPr>
        <w:ind w:left="2880" w:hanging="360"/>
      </w:pPr>
      <w:rPr>
        <w:u w:val="none"/>
      </w:rPr>
    </w:lvl>
    <w:lvl w:ilvl="4" w:tplc="3E3E2F22">
      <w:start w:val="1"/>
      <w:numFmt w:val="bullet"/>
      <w:lvlText w:val="○"/>
      <w:lvlJc w:val="left"/>
      <w:pPr>
        <w:ind w:left="3600" w:hanging="360"/>
      </w:pPr>
      <w:rPr>
        <w:u w:val="none"/>
      </w:rPr>
    </w:lvl>
    <w:lvl w:ilvl="5" w:tplc="9B3E44C6">
      <w:start w:val="1"/>
      <w:numFmt w:val="bullet"/>
      <w:lvlText w:val="■"/>
      <w:lvlJc w:val="left"/>
      <w:pPr>
        <w:ind w:left="4320" w:hanging="360"/>
      </w:pPr>
      <w:rPr>
        <w:u w:val="none"/>
      </w:rPr>
    </w:lvl>
    <w:lvl w:ilvl="6" w:tplc="DC3C6B5E">
      <w:start w:val="1"/>
      <w:numFmt w:val="bullet"/>
      <w:lvlText w:val="●"/>
      <w:lvlJc w:val="left"/>
      <w:pPr>
        <w:ind w:left="5040" w:hanging="360"/>
      </w:pPr>
      <w:rPr>
        <w:u w:val="none"/>
      </w:rPr>
    </w:lvl>
    <w:lvl w:ilvl="7" w:tplc="77AC735C">
      <w:start w:val="1"/>
      <w:numFmt w:val="bullet"/>
      <w:lvlText w:val="○"/>
      <w:lvlJc w:val="left"/>
      <w:pPr>
        <w:ind w:left="5760" w:hanging="360"/>
      </w:pPr>
      <w:rPr>
        <w:u w:val="none"/>
      </w:rPr>
    </w:lvl>
    <w:lvl w:ilvl="8" w:tplc="1988C202">
      <w:start w:val="1"/>
      <w:numFmt w:val="bullet"/>
      <w:lvlText w:val="■"/>
      <w:lvlJc w:val="left"/>
      <w:pPr>
        <w:ind w:left="6480" w:hanging="360"/>
      </w:pPr>
      <w:rPr>
        <w:u w:val="none"/>
      </w:rPr>
    </w:lvl>
  </w:abstractNum>
  <w:abstractNum w:abstractNumId="8">
    <w:nsid w:val="11D1E903"/>
    <w:multiLevelType w:val="hybridMultilevel"/>
    <w:tmpl w:val="00000000"/>
    <w:lvl w:ilvl="0" w:tplc="AB42AD14">
      <w:start w:val="1"/>
      <w:numFmt w:val="bullet"/>
      <w:lvlText w:val="●"/>
      <w:lvlJc w:val="left"/>
      <w:pPr>
        <w:ind w:left="720" w:hanging="360"/>
      </w:pPr>
      <w:rPr>
        <w:u w:val="none"/>
      </w:rPr>
    </w:lvl>
    <w:lvl w:ilvl="1" w:tplc="84E2413A">
      <w:start w:val="1"/>
      <w:numFmt w:val="bullet"/>
      <w:lvlText w:val="○"/>
      <w:lvlJc w:val="left"/>
      <w:pPr>
        <w:ind w:left="1440" w:hanging="360"/>
      </w:pPr>
      <w:rPr>
        <w:u w:val="none"/>
      </w:rPr>
    </w:lvl>
    <w:lvl w:ilvl="2" w:tplc="A914DCEE">
      <w:start w:val="1"/>
      <w:numFmt w:val="bullet"/>
      <w:lvlText w:val="■"/>
      <w:lvlJc w:val="left"/>
      <w:pPr>
        <w:ind w:left="2160" w:hanging="360"/>
      </w:pPr>
      <w:rPr>
        <w:u w:val="none"/>
      </w:rPr>
    </w:lvl>
    <w:lvl w:ilvl="3" w:tplc="53DA5246">
      <w:start w:val="1"/>
      <w:numFmt w:val="bullet"/>
      <w:lvlText w:val="●"/>
      <w:lvlJc w:val="left"/>
      <w:pPr>
        <w:ind w:left="2880" w:hanging="360"/>
      </w:pPr>
      <w:rPr>
        <w:u w:val="none"/>
      </w:rPr>
    </w:lvl>
    <w:lvl w:ilvl="4" w:tplc="C1A8D6DE">
      <w:start w:val="1"/>
      <w:numFmt w:val="bullet"/>
      <w:lvlText w:val="○"/>
      <w:lvlJc w:val="left"/>
      <w:pPr>
        <w:ind w:left="3600" w:hanging="360"/>
      </w:pPr>
      <w:rPr>
        <w:u w:val="none"/>
      </w:rPr>
    </w:lvl>
    <w:lvl w:ilvl="5" w:tplc="8DB6FE36">
      <w:start w:val="1"/>
      <w:numFmt w:val="bullet"/>
      <w:lvlText w:val="■"/>
      <w:lvlJc w:val="left"/>
      <w:pPr>
        <w:ind w:left="4320" w:hanging="360"/>
      </w:pPr>
      <w:rPr>
        <w:u w:val="none"/>
      </w:rPr>
    </w:lvl>
    <w:lvl w:ilvl="6" w:tplc="120CC994">
      <w:start w:val="1"/>
      <w:numFmt w:val="bullet"/>
      <w:lvlText w:val="●"/>
      <w:lvlJc w:val="left"/>
      <w:pPr>
        <w:ind w:left="5040" w:hanging="360"/>
      </w:pPr>
      <w:rPr>
        <w:u w:val="none"/>
      </w:rPr>
    </w:lvl>
    <w:lvl w:ilvl="7" w:tplc="DD6AB098">
      <w:start w:val="1"/>
      <w:numFmt w:val="bullet"/>
      <w:lvlText w:val="○"/>
      <w:lvlJc w:val="left"/>
      <w:pPr>
        <w:ind w:left="5760" w:hanging="360"/>
      </w:pPr>
      <w:rPr>
        <w:u w:val="none"/>
      </w:rPr>
    </w:lvl>
    <w:lvl w:ilvl="8" w:tplc="6536668C">
      <w:start w:val="1"/>
      <w:numFmt w:val="bullet"/>
      <w:lvlText w:val="■"/>
      <w:lvlJc w:val="left"/>
      <w:pPr>
        <w:ind w:left="6480" w:hanging="360"/>
      </w:pPr>
      <w:rPr>
        <w:u w:val="none"/>
      </w:rPr>
    </w:lvl>
  </w:abstractNum>
  <w:abstractNum w:abstractNumId="9">
    <w:nsid w:val="1396F33B"/>
    <w:multiLevelType w:val="hybridMultilevel"/>
    <w:tmpl w:val="00000000"/>
    <w:lvl w:ilvl="0" w:tplc="FC76E15E">
      <w:start w:val="1"/>
      <w:numFmt w:val="bullet"/>
      <w:lvlText w:val="●"/>
      <w:lvlJc w:val="left"/>
      <w:pPr>
        <w:ind w:left="720" w:hanging="360"/>
      </w:pPr>
      <w:rPr>
        <w:u w:val="none"/>
      </w:rPr>
    </w:lvl>
    <w:lvl w:ilvl="1" w:tplc="58146C44">
      <w:start w:val="1"/>
      <w:numFmt w:val="bullet"/>
      <w:lvlText w:val="○"/>
      <w:lvlJc w:val="left"/>
      <w:pPr>
        <w:ind w:left="1440" w:hanging="360"/>
      </w:pPr>
      <w:rPr>
        <w:u w:val="none"/>
      </w:rPr>
    </w:lvl>
    <w:lvl w:ilvl="2" w:tplc="E842D9EA">
      <w:start w:val="1"/>
      <w:numFmt w:val="bullet"/>
      <w:lvlText w:val="■"/>
      <w:lvlJc w:val="left"/>
      <w:pPr>
        <w:ind w:left="2160" w:hanging="360"/>
      </w:pPr>
      <w:rPr>
        <w:u w:val="none"/>
      </w:rPr>
    </w:lvl>
    <w:lvl w:ilvl="3" w:tplc="64801416">
      <w:start w:val="1"/>
      <w:numFmt w:val="bullet"/>
      <w:lvlText w:val="●"/>
      <w:lvlJc w:val="left"/>
      <w:pPr>
        <w:ind w:left="2880" w:hanging="360"/>
      </w:pPr>
      <w:rPr>
        <w:u w:val="none"/>
      </w:rPr>
    </w:lvl>
    <w:lvl w:ilvl="4" w:tplc="D7EE4C9A">
      <w:start w:val="1"/>
      <w:numFmt w:val="bullet"/>
      <w:lvlText w:val="○"/>
      <w:lvlJc w:val="left"/>
      <w:pPr>
        <w:ind w:left="3600" w:hanging="360"/>
      </w:pPr>
      <w:rPr>
        <w:u w:val="none"/>
      </w:rPr>
    </w:lvl>
    <w:lvl w:ilvl="5" w:tplc="4372DD04">
      <w:start w:val="1"/>
      <w:numFmt w:val="bullet"/>
      <w:lvlText w:val="■"/>
      <w:lvlJc w:val="left"/>
      <w:pPr>
        <w:ind w:left="4320" w:hanging="360"/>
      </w:pPr>
      <w:rPr>
        <w:u w:val="none"/>
      </w:rPr>
    </w:lvl>
    <w:lvl w:ilvl="6" w:tplc="8D6013B8">
      <w:start w:val="1"/>
      <w:numFmt w:val="bullet"/>
      <w:lvlText w:val="●"/>
      <w:lvlJc w:val="left"/>
      <w:pPr>
        <w:ind w:left="5040" w:hanging="360"/>
      </w:pPr>
      <w:rPr>
        <w:u w:val="none"/>
      </w:rPr>
    </w:lvl>
    <w:lvl w:ilvl="7" w:tplc="DC2629AA">
      <w:start w:val="1"/>
      <w:numFmt w:val="bullet"/>
      <w:lvlText w:val="○"/>
      <w:lvlJc w:val="left"/>
      <w:pPr>
        <w:ind w:left="5760" w:hanging="360"/>
      </w:pPr>
      <w:rPr>
        <w:u w:val="none"/>
      </w:rPr>
    </w:lvl>
    <w:lvl w:ilvl="8" w:tplc="B1CA2572">
      <w:start w:val="1"/>
      <w:numFmt w:val="bullet"/>
      <w:lvlText w:val="■"/>
      <w:lvlJc w:val="left"/>
      <w:pPr>
        <w:ind w:left="6480" w:hanging="360"/>
      </w:pPr>
      <w:rPr>
        <w:u w:val="none"/>
      </w:rPr>
    </w:lvl>
  </w:abstractNum>
  <w:abstractNum w:abstractNumId="10">
    <w:nsid w:val="1480DB35"/>
    <w:multiLevelType w:val="hybridMultilevel"/>
    <w:tmpl w:val="00000000"/>
    <w:lvl w:ilvl="0" w:tplc="2A3CA348">
      <w:start w:val="1"/>
      <w:numFmt w:val="bullet"/>
      <w:lvlText w:val="●"/>
      <w:lvlJc w:val="left"/>
      <w:pPr>
        <w:ind w:left="720" w:hanging="360"/>
      </w:pPr>
      <w:rPr>
        <w:u w:val="none"/>
      </w:rPr>
    </w:lvl>
    <w:lvl w:ilvl="1" w:tplc="9C446BB4">
      <w:start w:val="1"/>
      <w:numFmt w:val="bullet"/>
      <w:lvlText w:val="○"/>
      <w:lvlJc w:val="left"/>
      <w:pPr>
        <w:ind w:left="1440" w:hanging="360"/>
      </w:pPr>
      <w:rPr>
        <w:u w:val="none"/>
      </w:rPr>
    </w:lvl>
    <w:lvl w:ilvl="2" w:tplc="3284544C">
      <w:start w:val="1"/>
      <w:numFmt w:val="bullet"/>
      <w:lvlText w:val="■"/>
      <w:lvlJc w:val="left"/>
      <w:pPr>
        <w:ind w:left="2160" w:hanging="360"/>
      </w:pPr>
      <w:rPr>
        <w:u w:val="none"/>
      </w:rPr>
    </w:lvl>
    <w:lvl w:ilvl="3" w:tplc="6E80AFAC">
      <w:start w:val="1"/>
      <w:numFmt w:val="bullet"/>
      <w:lvlText w:val="●"/>
      <w:lvlJc w:val="left"/>
      <w:pPr>
        <w:ind w:left="2880" w:hanging="360"/>
      </w:pPr>
      <w:rPr>
        <w:u w:val="none"/>
      </w:rPr>
    </w:lvl>
    <w:lvl w:ilvl="4" w:tplc="D70C6B80">
      <w:start w:val="1"/>
      <w:numFmt w:val="bullet"/>
      <w:lvlText w:val="○"/>
      <w:lvlJc w:val="left"/>
      <w:pPr>
        <w:ind w:left="3600" w:hanging="360"/>
      </w:pPr>
      <w:rPr>
        <w:u w:val="none"/>
      </w:rPr>
    </w:lvl>
    <w:lvl w:ilvl="5" w:tplc="77A09952">
      <w:start w:val="1"/>
      <w:numFmt w:val="bullet"/>
      <w:lvlText w:val="■"/>
      <w:lvlJc w:val="left"/>
      <w:pPr>
        <w:ind w:left="4320" w:hanging="360"/>
      </w:pPr>
      <w:rPr>
        <w:u w:val="none"/>
      </w:rPr>
    </w:lvl>
    <w:lvl w:ilvl="6" w:tplc="6EE24AB8">
      <w:start w:val="1"/>
      <w:numFmt w:val="bullet"/>
      <w:lvlText w:val="●"/>
      <w:lvlJc w:val="left"/>
      <w:pPr>
        <w:ind w:left="5040" w:hanging="360"/>
      </w:pPr>
      <w:rPr>
        <w:u w:val="none"/>
      </w:rPr>
    </w:lvl>
    <w:lvl w:ilvl="7" w:tplc="04D00B20">
      <w:start w:val="1"/>
      <w:numFmt w:val="bullet"/>
      <w:lvlText w:val="○"/>
      <w:lvlJc w:val="left"/>
      <w:pPr>
        <w:ind w:left="5760" w:hanging="360"/>
      </w:pPr>
      <w:rPr>
        <w:u w:val="none"/>
      </w:rPr>
    </w:lvl>
    <w:lvl w:ilvl="8" w:tplc="3D08B054">
      <w:start w:val="1"/>
      <w:numFmt w:val="bullet"/>
      <w:lvlText w:val="■"/>
      <w:lvlJc w:val="left"/>
      <w:pPr>
        <w:ind w:left="6480" w:hanging="360"/>
      </w:pPr>
      <w:rPr>
        <w:u w:val="none"/>
      </w:rPr>
    </w:lvl>
  </w:abstractNum>
  <w:abstractNum w:abstractNumId="11">
    <w:nsid w:val="16617BA5"/>
    <w:multiLevelType w:val="hybridMultilevel"/>
    <w:tmpl w:val="00000000"/>
    <w:lvl w:ilvl="0" w:tplc="33B2AE16">
      <w:start w:val="1"/>
      <w:numFmt w:val="bullet"/>
      <w:lvlText w:val="●"/>
      <w:lvlJc w:val="left"/>
      <w:pPr>
        <w:ind w:left="720" w:hanging="360"/>
      </w:pPr>
      <w:rPr>
        <w:u w:val="none"/>
      </w:rPr>
    </w:lvl>
    <w:lvl w:ilvl="1" w:tplc="1736BD5C">
      <w:start w:val="1"/>
      <w:numFmt w:val="bullet"/>
      <w:lvlText w:val="○"/>
      <w:lvlJc w:val="left"/>
      <w:pPr>
        <w:ind w:left="1440" w:hanging="360"/>
      </w:pPr>
      <w:rPr>
        <w:u w:val="none"/>
      </w:rPr>
    </w:lvl>
    <w:lvl w:ilvl="2" w:tplc="EDFC79E0">
      <w:start w:val="1"/>
      <w:numFmt w:val="bullet"/>
      <w:lvlText w:val="■"/>
      <w:lvlJc w:val="left"/>
      <w:pPr>
        <w:ind w:left="2160" w:hanging="360"/>
      </w:pPr>
      <w:rPr>
        <w:u w:val="none"/>
      </w:rPr>
    </w:lvl>
    <w:lvl w:ilvl="3" w:tplc="069CEAB6">
      <w:start w:val="1"/>
      <w:numFmt w:val="bullet"/>
      <w:lvlText w:val="●"/>
      <w:lvlJc w:val="left"/>
      <w:pPr>
        <w:ind w:left="2880" w:hanging="360"/>
      </w:pPr>
      <w:rPr>
        <w:u w:val="none"/>
      </w:rPr>
    </w:lvl>
    <w:lvl w:ilvl="4" w:tplc="07860CB2">
      <w:start w:val="1"/>
      <w:numFmt w:val="bullet"/>
      <w:lvlText w:val="○"/>
      <w:lvlJc w:val="left"/>
      <w:pPr>
        <w:ind w:left="3600" w:hanging="360"/>
      </w:pPr>
      <w:rPr>
        <w:u w:val="none"/>
      </w:rPr>
    </w:lvl>
    <w:lvl w:ilvl="5" w:tplc="7FF2F35A">
      <w:start w:val="1"/>
      <w:numFmt w:val="bullet"/>
      <w:lvlText w:val="■"/>
      <w:lvlJc w:val="left"/>
      <w:pPr>
        <w:ind w:left="4320" w:hanging="360"/>
      </w:pPr>
      <w:rPr>
        <w:u w:val="none"/>
      </w:rPr>
    </w:lvl>
    <w:lvl w:ilvl="6" w:tplc="5ECE9094">
      <w:start w:val="1"/>
      <w:numFmt w:val="bullet"/>
      <w:lvlText w:val="●"/>
      <w:lvlJc w:val="left"/>
      <w:pPr>
        <w:ind w:left="5040" w:hanging="360"/>
      </w:pPr>
      <w:rPr>
        <w:u w:val="none"/>
      </w:rPr>
    </w:lvl>
    <w:lvl w:ilvl="7" w:tplc="E718348C">
      <w:start w:val="1"/>
      <w:numFmt w:val="bullet"/>
      <w:lvlText w:val="○"/>
      <w:lvlJc w:val="left"/>
      <w:pPr>
        <w:ind w:left="5760" w:hanging="360"/>
      </w:pPr>
      <w:rPr>
        <w:u w:val="none"/>
      </w:rPr>
    </w:lvl>
    <w:lvl w:ilvl="8" w:tplc="44F61D9C">
      <w:start w:val="1"/>
      <w:numFmt w:val="bullet"/>
      <w:lvlText w:val="■"/>
      <w:lvlJc w:val="left"/>
      <w:pPr>
        <w:ind w:left="6480" w:hanging="360"/>
      </w:pPr>
      <w:rPr>
        <w:u w:val="none"/>
      </w:rPr>
    </w:lvl>
  </w:abstractNum>
  <w:abstractNum w:abstractNumId="12">
    <w:nsid w:val="1AF9C17B"/>
    <w:multiLevelType w:val="hybridMultilevel"/>
    <w:tmpl w:val="00000000"/>
    <w:lvl w:ilvl="0" w:tplc="B46E7878">
      <w:start w:val="1"/>
      <w:numFmt w:val="bullet"/>
      <w:lvlText w:val="●"/>
      <w:lvlJc w:val="left"/>
      <w:pPr>
        <w:ind w:left="720" w:hanging="360"/>
      </w:pPr>
      <w:rPr>
        <w:u w:val="none"/>
      </w:rPr>
    </w:lvl>
    <w:lvl w:ilvl="1" w:tplc="0C683928">
      <w:start w:val="1"/>
      <w:numFmt w:val="bullet"/>
      <w:lvlText w:val="○"/>
      <w:lvlJc w:val="left"/>
      <w:pPr>
        <w:ind w:left="1440" w:hanging="360"/>
      </w:pPr>
      <w:rPr>
        <w:u w:val="none"/>
      </w:rPr>
    </w:lvl>
    <w:lvl w:ilvl="2" w:tplc="0296876C">
      <w:start w:val="1"/>
      <w:numFmt w:val="bullet"/>
      <w:lvlText w:val="■"/>
      <w:lvlJc w:val="left"/>
      <w:pPr>
        <w:ind w:left="2160" w:hanging="360"/>
      </w:pPr>
      <w:rPr>
        <w:u w:val="none"/>
      </w:rPr>
    </w:lvl>
    <w:lvl w:ilvl="3" w:tplc="D102F742">
      <w:start w:val="1"/>
      <w:numFmt w:val="bullet"/>
      <w:lvlText w:val="●"/>
      <w:lvlJc w:val="left"/>
      <w:pPr>
        <w:ind w:left="2880" w:hanging="360"/>
      </w:pPr>
      <w:rPr>
        <w:u w:val="none"/>
      </w:rPr>
    </w:lvl>
    <w:lvl w:ilvl="4" w:tplc="2354B18C">
      <w:start w:val="1"/>
      <w:numFmt w:val="bullet"/>
      <w:lvlText w:val="○"/>
      <w:lvlJc w:val="left"/>
      <w:pPr>
        <w:ind w:left="3600" w:hanging="360"/>
      </w:pPr>
      <w:rPr>
        <w:u w:val="none"/>
      </w:rPr>
    </w:lvl>
    <w:lvl w:ilvl="5" w:tplc="CB8082E2">
      <w:start w:val="1"/>
      <w:numFmt w:val="bullet"/>
      <w:lvlText w:val="■"/>
      <w:lvlJc w:val="left"/>
      <w:pPr>
        <w:ind w:left="4320" w:hanging="360"/>
      </w:pPr>
      <w:rPr>
        <w:u w:val="none"/>
      </w:rPr>
    </w:lvl>
    <w:lvl w:ilvl="6" w:tplc="A1E416CE">
      <w:start w:val="1"/>
      <w:numFmt w:val="bullet"/>
      <w:lvlText w:val="●"/>
      <w:lvlJc w:val="left"/>
      <w:pPr>
        <w:ind w:left="5040" w:hanging="360"/>
      </w:pPr>
      <w:rPr>
        <w:u w:val="none"/>
      </w:rPr>
    </w:lvl>
    <w:lvl w:ilvl="7" w:tplc="2D86DEC2">
      <w:start w:val="1"/>
      <w:numFmt w:val="bullet"/>
      <w:lvlText w:val="○"/>
      <w:lvlJc w:val="left"/>
      <w:pPr>
        <w:ind w:left="5760" w:hanging="360"/>
      </w:pPr>
      <w:rPr>
        <w:u w:val="none"/>
      </w:rPr>
    </w:lvl>
    <w:lvl w:ilvl="8" w:tplc="56124CB2">
      <w:start w:val="1"/>
      <w:numFmt w:val="bullet"/>
      <w:lvlText w:val="■"/>
      <w:lvlJc w:val="left"/>
      <w:pPr>
        <w:ind w:left="6480" w:hanging="360"/>
      </w:pPr>
      <w:rPr>
        <w:u w:val="none"/>
      </w:rPr>
    </w:lvl>
  </w:abstractNum>
  <w:abstractNum w:abstractNumId="13">
    <w:nsid w:val="2D20600B"/>
    <w:multiLevelType w:val="hybridMultilevel"/>
    <w:tmpl w:val="00000000"/>
    <w:lvl w:ilvl="0" w:tplc="853E2430">
      <w:start w:val="1"/>
      <w:numFmt w:val="bullet"/>
      <w:lvlText w:val="●"/>
      <w:lvlJc w:val="left"/>
      <w:pPr>
        <w:ind w:left="720" w:hanging="360"/>
      </w:pPr>
      <w:rPr>
        <w:u w:val="none"/>
      </w:rPr>
    </w:lvl>
    <w:lvl w:ilvl="1" w:tplc="CE94A748">
      <w:start w:val="1"/>
      <w:numFmt w:val="bullet"/>
      <w:lvlText w:val="○"/>
      <w:lvlJc w:val="left"/>
      <w:pPr>
        <w:ind w:left="1440" w:hanging="360"/>
      </w:pPr>
      <w:rPr>
        <w:u w:val="none"/>
      </w:rPr>
    </w:lvl>
    <w:lvl w:ilvl="2" w:tplc="05307406">
      <w:start w:val="1"/>
      <w:numFmt w:val="bullet"/>
      <w:lvlText w:val="■"/>
      <w:lvlJc w:val="left"/>
      <w:pPr>
        <w:ind w:left="2160" w:hanging="360"/>
      </w:pPr>
      <w:rPr>
        <w:u w:val="none"/>
      </w:rPr>
    </w:lvl>
    <w:lvl w:ilvl="3" w:tplc="77545F8C">
      <w:start w:val="1"/>
      <w:numFmt w:val="bullet"/>
      <w:lvlText w:val="●"/>
      <w:lvlJc w:val="left"/>
      <w:pPr>
        <w:ind w:left="2880" w:hanging="360"/>
      </w:pPr>
      <w:rPr>
        <w:u w:val="none"/>
      </w:rPr>
    </w:lvl>
    <w:lvl w:ilvl="4" w:tplc="D94A9A7C">
      <w:start w:val="1"/>
      <w:numFmt w:val="bullet"/>
      <w:lvlText w:val="○"/>
      <w:lvlJc w:val="left"/>
      <w:pPr>
        <w:ind w:left="3600" w:hanging="360"/>
      </w:pPr>
      <w:rPr>
        <w:u w:val="none"/>
      </w:rPr>
    </w:lvl>
    <w:lvl w:ilvl="5" w:tplc="1144C166">
      <w:start w:val="1"/>
      <w:numFmt w:val="bullet"/>
      <w:lvlText w:val="■"/>
      <w:lvlJc w:val="left"/>
      <w:pPr>
        <w:ind w:left="4320" w:hanging="360"/>
      </w:pPr>
      <w:rPr>
        <w:u w:val="none"/>
      </w:rPr>
    </w:lvl>
    <w:lvl w:ilvl="6" w:tplc="FF8A017A">
      <w:start w:val="1"/>
      <w:numFmt w:val="bullet"/>
      <w:lvlText w:val="●"/>
      <w:lvlJc w:val="left"/>
      <w:pPr>
        <w:ind w:left="5040" w:hanging="360"/>
      </w:pPr>
      <w:rPr>
        <w:u w:val="none"/>
      </w:rPr>
    </w:lvl>
    <w:lvl w:ilvl="7" w:tplc="1328488A">
      <w:start w:val="1"/>
      <w:numFmt w:val="bullet"/>
      <w:lvlText w:val="○"/>
      <w:lvlJc w:val="left"/>
      <w:pPr>
        <w:ind w:left="5760" w:hanging="360"/>
      </w:pPr>
      <w:rPr>
        <w:u w:val="none"/>
      </w:rPr>
    </w:lvl>
    <w:lvl w:ilvl="8" w:tplc="273EDDCC">
      <w:start w:val="1"/>
      <w:numFmt w:val="bullet"/>
      <w:lvlText w:val="■"/>
      <w:lvlJc w:val="left"/>
      <w:pPr>
        <w:ind w:left="6480" w:hanging="360"/>
      </w:pPr>
      <w:rPr>
        <w:u w:val="none"/>
      </w:rPr>
    </w:lvl>
  </w:abstractNum>
  <w:abstractNum w:abstractNumId="14">
    <w:nsid w:val="2F72C5A3"/>
    <w:multiLevelType w:val="hybridMultilevel"/>
    <w:tmpl w:val="00000000"/>
    <w:lvl w:ilvl="0" w:tplc="6F6283A4">
      <w:start w:val="1"/>
      <w:numFmt w:val="bullet"/>
      <w:lvlText w:val="●"/>
      <w:lvlJc w:val="left"/>
      <w:pPr>
        <w:ind w:left="720" w:hanging="360"/>
      </w:pPr>
      <w:rPr>
        <w:u w:val="none"/>
      </w:rPr>
    </w:lvl>
    <w:lvl w:ilvl="1" w:tplc="A87E6C9C">
      <w:start w:val="1"/>
      <w:numFmt w:val="bullet"/>
      <w:lvlText w:val="○"/>
      <w:lvlJc w:val="left"/>
      <w:pPr>
        <w:ind w:left="1440" w:hanging="360"/>
      </w:pPr>
      <w:rPr>
        <w:u w:val="none"/>
      </w:rPr>
    </w:lvl>
    <w:lvl w:ilvl="2" w:tplc="18CA71C2">
      <w:start w:val="1"/>
      <w:numFmt w:val="bullet"/>
      <w:lvlText w:val="■"/>
      <w:lvlJc w:val="left"/>
      <w:pPr>
        <w:ind w:left="2160" w:hanging="360"/>
      </w:pPr>
      <w:rPr>
        <w:u w:val="none"/>
      </w:rPr>
    </w:lvl>
    <w:lvl w:ilvl="3" w:tplc="9FC0217A">
      <w:start w:val="1"/>
      <w:numFmt w:val="bullet"/>
      <w:lvlText w:val="●"/>
      <w:lvlJc w:val="left"/>
      <w:pPr>
        <w:ind w:left="2880" w:hanging="360"/>
      </w:pPr>
      <w:rPr>
        <w:u w:val="none"/>
      </w:rPr>
    </w:lvl>
    <w:lvl w:ilvl="4" w:tplc="AECA23FA">
      <w:start w:val="1"/>
      <w:numFmt w:val="bullet"/>
      <w:lvlText w:val="○"/>
      <w:lvlJc w:val="left"/>
      <w:pPr>
        <w:ind w:left="3600" w:hanging="360"/>
      </w:pPr>
      <w:rPr>
        <w:u w:val="none"/>
      </w:rPr>
    </w:lvl>
    <w:lvl w:ilvl="5" w:tplc="76921A1E">
      <w:start w:val="1"/>
      <w:numFmt w:val="bullet"/>
      <w:lvlText w:val="■"/>
      <w:lvlJc w:val="left"/>
      <w:pPr>
        <w:ind w:left="4320" w:hanging="360"/>
      </w:pPr>
      <w:rPr>
        <w:u w:val="none"/>
      </w:rPr>
    </w:lvl>
    <w:lvl w:ilvl="6" w:tplc="36BE7CE8">
      <w:start w:val="1"/>
      <w:numFmt w:val="bullet"/>
      <w:lvlText w:val="●"/>
      <w:lvlJc w:val="left"/>
      <w:pPr>
        <w:ind w:left="5040" w:hanging="360"/>
      </w:pPr>
      <w:rPr>
        <w:u w:val="none"/>
      </w:rPr>
    </w:lvl>
    <w:lvl w:ilvl="7" w:tplc="4268DED4">
      <w:start w:val="1"/>
      <w:numFmt w:val="bullet"/>
      <w:lvlText w:val="○"/>
      <w:lvlJc w:val="left"/>
      <w:pPr>
        <w:ind w:left="5760" w:hanging="360"/>
      </w:pPr>
      <w:rPr>
        <w:u w:val="none"/>
      </w:rPr>
    </w:lvl>
    <w:lvl w:ilvl="8" w:tplc="F5DA5D50">
      <w:start w:val="1"/>
      <w:numFmt w:val="bullet"/>
      <w:lvlText w:val="■"/>
      <w:lvlJc w:val="left"/>
      <w:pPr>
        <w:ind w:left="6480" w:hanging="360"/>
      </w:pPr>
      <w:rPr>
        <w:u w:val="none"/>
      </w:rPr>
    </w:lvl>
  </w:abstractNum>
  <w:abstractNum w:abstractNumId="15">
    <w:nsid w:val="31A42B84"/>
    <w:multiLevelType w:val="hybridMultilevel"/>
    <w:tmpl w:val="64F807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nsid w:val="31C556B8"/>
    <w:multiLevelType w:val="hybridMultilevel"/>
    <w:tmpl w:val="00000000"/>
    <w:lvl w:ilvl="0" w:tplc="5DC81D58">
      <w:start w:val="1"/>
      <w:numFmt w:val="bullet"/>
      <w:lvlText w:val="➢"/>
      <w:lvlJc w:val="left"/>
      <w:pPr>
        <w:ind w:left="720" w:hanging="360"/>
      </w:pPr>
      <w:rPr>
        <w:u w:val="none"/>
      </w:rPr>
    </w:lvl>
    <w:lvl w:ilvl="1" w:tplc="1EAAA1A6">
      <w:start w:val="1"/>
      <w:numFmt w:val="bullet"/>
      <w:lvlText w:val="○"/>
      <w:lvlJc w:val="left"/>
      <w:pPr>
        <w:ind w:left="1440" w:hanging="360"/>
      </w:pPr>
      <w:rPr>
        <w:u w:val="none"/>
      </w:rPr>
    </w:lvl>
    <w:lvl w:ilvl="2" w:tplc="E6920BF2">
      <w:start w:val="1"/>
      <w:numFmt w:val="bullet"/>
      <w:lvlText w:val="■"/>
      <w:lvlJc w:val="left"/>
      <w:pPr>
        <w:ind w:left="2160" w:hanging="360"/>
      </w:pPr>
      <w:rPr>
        <w:u w:val="none"/>
      </w:rPr>
    </w:lvl>
    <w:lvl w:ilvl="3" w:tplc="92544D38">
      <w:start w:val="1"/>
      <w:numFmt w:val="bullet"/>
      <w:lvlText w:val="●"/>
      <w:lvlJc w:val="left"/>
      <w:pPr>
        <w:ind w:left="2880" w:hanging="360"/>
      </w:pPr>
      <w:rPr>
        <w:u w:val="none"/>
      </w:rPr>
    </w:lvl>
    <w:lvl w:ilvl="4" w:tplc="CAACDDF8">
      <w:start w:val="1"/>
      <w:numFmt w:val="bullet"/>
      <w:lvlText w:val="○"/>
      <w:lvlJc w:val="left"/>
      <w:pPr>
        <w:ind w:left="3600" w:hanging="360"/>
      </w:pPr>
      <w:rPr>
        <w:u w:val="none"/>
      </w:rPr>
    </w:lvl>
    <w:lvl w:ilvl="5" w:tplc="17649958">
      <w:start w:val="1"/>
      <w:numFmt w:val="bullet"/>
      <w:lvlText w:val="■"/>
      <w:lvlJc w:val="left"/>
      <w:pPr>
        <w:ind w:left="4320" w:hanging="360"/>
      </w:pPr>
      <w:rPr>
        <w:u w:val="none"/>
      </w:rPr>
    </w:lvl>
    <w:lvl w:ilvl="6" w:tplc="2F54F632">
      <w:start w:val="1"/>
      <w:numFmt w:val="bullet"/>
      <w:lvlText w:val="●"/>
      <w:lvlJc w:val="left"/>
      <w:pPr>
        <w:ind w:left="5040" w:hanging="360"/>
      </w:pPr>
      <w:rPr>
        <w:u w:val="none"/>
      </w:rPr>
    </w:lvl>
    <w:lvl w:ilvl="7" w:tplc="88F6A6E8">
      <w:start w:val="1"/>
      <w:numFmt w:val="bullet"/>
      <w:lvlText w:val="○"/>
      <w:lvlJc w:val="left"/>
      <w:pPr>
        <w:ind w:left="5760" w:hanging="360"/>
      </w:pPr>
      <w:rPr>
        <w:u w:val="none"/>
      </w:rPr>
    </w:lvl>
    <w:lvl w:ilvl="8" w:tplc="9252D020">
      <w:start w:val="1"/>
      <w:numFmt w:val="bullet"/>
      <w:lvlText w:val="■"/>
      <w:lvlJc w:val="left"/>
      <w:pPr>
        <w:ind w:left="6480" w:hanging="360"/>
      </w:pPr>
      <w:rPr>
        <w:u w:val="none"/>
      </w:rPr>
    </w:lvl>
  </w:abstractNum>
  <w:abstractNum w:abstractNumId="17">
    <w:nsid w:val="33FF959C"/>
    <w:multiLevelType w:val="hybridMultilevel"/>
    <w:tmpl w:val="00000000"/>
    <w:lvl w:ilvl="0" w:tplc="6A4439A4">
      <w:start w:val="1"/>
      <w:numFmt w:val="bullet"/>
      <w:lvlText w:val="●"/>
      <w:lvlJc w:val="left"/>
      <w:pPr>
        <w:ind w:left="720" w:hanging="360"/>
      </w:pPr>
      <w:rPr>
        <w:u w:val="none"/>
      </w:rPr>
    </w:lvl>
    <w:lvl w:ilvl="1" w:tplc="A8205138">
      <w:start w:val="1"/>
      <w:numFmt w:val="bullet"/>
      <w:lvlText w:val="○"/>
      <w:lvlJc w:val="left"/>
      <w:pPr>
        <w:ind w:left="1440" w:hanging="360"/>
      </w:pPr>
      <w:rPr>
        <w:u w:val="none"/>
      </w:rPr>
    </w:lvl>
    <w:lvl w:ilvl="2" w:tplc="489CE06E">
      <w:start w:val="1"/>
      <w:numFmt w:val="bullet"/>
      <w:lvlText w:val="■"/>
      <w:lvlJc w:val="left"/>
      <w:pPr>
        <w:ind w:left="2160" w:hanging="360"/>
      </w:pPr>
      <w:rPr>
        <w:u w:val="none"/>
      </w:rPr>
    </w:lvl>
    <w:lvl w:ilvl="3" w:tplc="77FEE97A">
      <w:start w:val="1"/>
      <w:numFmt w:val="bullet"/>
      <w:lvlText w:val="●"/>
      <w:lvlJc w:val="left"/>
      <w:pPr>
        <w:ind w:left="2880" w:hanging="360"/>
      </w:pPr>
      <w:rPr>
        <w:u w:val="none"/>
      </w:rPr>
    </w:lvl>
    <w:lvl w:ilvl="4" w:tplc="6D18CCEC">
      <w:start w:val="1"/>
      <w:numFmt w:val="bullet"/>
      <w:lvlText w:val="○"/>
      <w:lvlJc w:val="left"/>
      <w:pPr>
        <w:ind w:left="3600" w:hanging="360"/>
      </w:pPr>
      <w:rPr>
        <w:u w:val="none"/>
      </w:rPr>
    </w:lvl>
    <w:lvl w:ilvl="5" w:tplc="02829D04">
      <w:start w:val="1"/>
      <w:numFmt w:val="bullet"/>
      <w:lvlText w:val="■"/>
      <w:lvlJc w:val="left"/>
      <w:pPr>
        <w:ind w:left="4320" w:hanging="360"/>
      </w:pPr>
      <w:rPr>
        <w:u w:val="none"/>
      </w:rPr>
    </w:lvl>
    <w:lvl w:ilvl="6" w:tplc="0978BE36">
      <w:start w:val="1"/>
      <w:numFmt w:val="bullet"/>
      <w:lvlText w:val="●"/>
      <w:lvlJc w:val="left"/>
      <w:pPr>
        <w:ind w:left="5040" w:hanging="360"/>
      </w:pPr>
      <w:rPr>
        <w:u w:val="none"/>
      </w:rPr>
    </w:lvl>
    <w:lvl w:ilvl="7" w:tplc="9DE87AE2">
      <w:start w:val="1"/>
      <w:numFmt w:val="bullet"/>
      <w:lvlText w:val="○"/>
      <w:lvlJc w:val="left"/>
      <w:pPr>
        <w:ind w:left="5760" w:hanging="360"/>
      </w:pPr>
      <w:rPr>
        <w:u w:val="none"/>
      </w:rPr>
    </w:lvl>
    <w:lvl w:ilvl="8" w:tplc="CF8840F6">
      <w:start w:val="1"/>
      <w:numFmt w:val="bullet"/>
      <w:lvlText w:val="■"/>
      <w:lvlJc w:val="left"/>
      <w:pPr>
        <w:ind w:left="6480" w:hanging="360"/>
      </w:pPr>
      <w:rPr>
        <w:u w:val="none"/>
      </w:rPr>
    </w:lvl>
  </w:abstractNum>
  <w:abstractNum w:abstractNumId="18">
    <w:nsid w:val="36ECA0F8"/>
    <w:multiLevelType w:val="hybridMultilevel"/>
    <w:tmpl w:val="00000000"/>
    <w:lvl w:ilvl="0" w:tplc="F4BECA8C">
      <w:start w:val="1"/>
      <w:numFmt w:val="bullet"/>
      <w:lvlText w:val="●"/>
      <w:lvlJc w:val="left"/>
      <w:pPr>
        <w:ind w:left="720" w:hanging="360"/>
      </w:pPr>
      <w:rPr>
        <w:u w:val="none"/>
      </w:rPr>
    </w:lvl>
    <w:lvl w:ilvl="1" w:tplc="09241ADC">
      <w:start w:val="1"/>
      <w:numFmt w:val="bullet"/>
      <w:lvlText w:val="○"/>
      <w:lvlJc w:val="left"/>
      <w:pPr>
        <w:ind w:left="1440" w:hanging="360"/>
      </w:pPr>
      <w:rPr>
        <w:u w:val="none"/>
      </w:rPr>
    </w:lvl>
    <w:lvl w:ilvl="2" w:tplc="D2C6AA40">
      <w:start w:val="1"/>
      <w:numFmt w:val="bullet"/>
      <w:lvlText w:val="■"/>
      <w:lvlJc w:val="left"/>
      <w:pPr>
        <w:ind w:left="2160" w:hanging="360"/>
      </w:pPr>
      <w:rPr>
        <w:u w:val="none"/>
      </w:rPr>
    </w:lvl>
    <w:lvl w:ilvl="3" w:tplc="D8D4F20A">
      <w:start w:val="1"/>
      <w:numFmt w:val="bullet"/>
      <w:lvlText w:val="●"/>
      <w:lvlJc w:val="left"/>
      <w:pPr>
        <w:ind w:left="2880" w:hanging="360"/>
      </w:pPr>
      <w:rPr>
        <w:u w:val="none"/>
      </w:rPr>
    </w:lvl>
    <w:lvl w:ilvl="4" w:tplc="27A6741E">
      <w:start w:val="1"/>
      <w:numFmt w:val="bullet"/>
      <w:lvlText w:val="○"/>
      <w:lvlJc w:val="left"/>
      <w:pPr>
        <w:ind w:left="3600" w:hanging="360"/>
      </w:pPr>
      <w:rPr>
        <w:u w:val="none"/>
      </w:rPr>
    </w:lvl>
    <w:lvl w:ilvl="5" w:tplc="18D05290">
      <w:start w:val="1"/>
      <w:numFmt w:val="bullet"/>
      <w:lvlText w:val="■"/>
      <w:lvlJc w:val="left"/>
      <w:pPr>
        <w:ind w:left="4320" w:hanging="360"/>
      </w:pPr>
      <w:rPr>
        <w:u w:val="none"/>
      </w:rPr>
    </w:lvl>
    <w:lvl w:ilvl="6" w:tplc="E348D09C">
      <w:start w:val="1"/>
      <w:numFmt w:val="bullet"/>
      <w:lvlText w:val="●"/>
      <w:lvlJc w:val="left"/>
      <w:pPr>
        <w:ind w:left="5040" w:hanging="360"/>
      </w:pPr>
      <w:rPr>
        <w:u w:val="none"/>
      </w:rPr>
    </w:lvl>
    <w:lvl w:ilvl="7" w:tplc="77B60A60">
      <w:start w:val="1"/>
      <w:numFmt w:val="bullet"/>
      <w:lvlText w:val="○"/>
      <w:lvlJc w:val="left"/>
      <w:pPr>
        <w:ind w:left="5760" w:hanging="360"/>
      </w:pPr>
      <w:rPr>
        <w:u w:val="none"/>
      </w:rPr>
    </w:lvl>
    <w:lvl w:ilvl="8" w:tplc="5C04884C">
      <w:start w:val="1"/>
      <w:numFmt w:val="bullet"/>
      <w:lvlText w:val="■"/>
      <w:lvlJc w:val="left"/>
      <w:pPr>
        <w:ind w:left="6480" w:hanging="360"/>
      </w:pPr>
      <w:rPr>
        <w:u w:val="none"/>
      </w:rPr>
    </w:lvl>
  </w:abstractNum>
  <w:abstractNum w:abstractNumId="19">
    <w:nsid w:val="395C55B0"/>
    <w:multiLevelType w:val="hybridMultilevel"/>
    <w:tmpl w:val="00000000"/>
    <w:lvl w:ilvl="0" w:tplc="3A34433A">
      <w:start w:val="1"/>
      <w:numFmt w:val="bullet"/>
      <w:lvlText w:val="●"/>
      <w:lvlJc w:val="left"/>
      <w:pPr>
        <w:ind w:left="720" w:hanging="360"/>
      </w:pPr>
      <w:rPr>
        <w:u w:val="none"/>
      </w:rPr>
    </w:lvl>
    <w:lvl w:ilvl="1" w:tplc="88968382">
      <w:start w:val="1"/>
      <w:numFmt w:val="bullet"/>
      <w:lvlText w:val="○"/>
      <w:lvlJc w:val="left"/>
      <w:pPr>
        <w:ind w:left="1440" w:hanging="360"/>
      </w:pPr>
      <w:rPr>
        <w:u w:val="none"/>
      </w:rPr>
    </w:lvl>
    <w:lvl w:ilvl="2" w:tplc="B9A8FD34">
      <w:start w:val="1"/>
      <w:numFmt w:val="bullet"/>
      <w:lvlText w:val="■"/>
      <w:lvlJc w:val="left"/>
      <w:pPr>
        <w:ind w:left="2160" w:hanging="360"/>
      </w:pPr>
      <w:rPr>
        <w:u w:val="none"/>
      </w:rPr>
    </w:lvl>
    <w:lvl w:ilvl="3" w:tplc="44387EE8">
      <w:start w:val="1"/>
      <w:numFmt w:val="bullet"/>
      <w:lvlText w:val="●"/>
      <w:lvlJc w:val="left"/>
      <w:pPr>
        <w:ind w:left="2880" w:hanging="360"/>
      </w:pPr>
      <w:rPr>
        <w:u w:val="none"/>
      </w:rPr>
    </w:lvl>
    <w:lvl w:ilvl="4" w:tplc="03B8196A">
      <w:start w:val="1"/>
      <w:numFmt w:val="bullet"/>
      <w:lvlText w:val="○"/>
      <w:lvlJc w:val="left"/>
      <w:pPr>
        <w:ind w:left="3600" w:hanging="360"/>
      </w:pPr>
      <w:rPr>
        <w:u w:val="none"/>
      </w:rPr>
    </w:lvl>
    <w:lvl w:ilvl="5" w:tplc="5AFAA58C">
      <w:start w:val="1"/>
      <w:numFmt w:val="bullet"/>
      <w:lvlText w:val="■"/>
      <w:lvlJc w:val="left"/>
      <w:pPr>
        <w:ind w:left="4320" w:hanging="360"/>
      </w:pPr>
      <w:rPr>
        <w:u w:val="none"/>
      </w:rPr>
    </w:lvl>
    <w:lvl w:ilvl="6" w:tplc="9F506DEA">
      <w:start w:val="1"/>
      <w:numFmt w:val="bullet"/>
      <w:lvlText w:val="●"/>
      <w:lvlJc w:val="left"/>
      <w:pPr>
        <w:ind w:left="5040" w:hanging="360"/>
      </w:pPr>
      <w:rPr>
        <w:u w:val="none"/>
      </w:rPr>
    </w:lvl>
    <w:lvl w:ilvl="7" w:tplc="075A54B8">
      <w:start w:val="1"/>
      <w:numFmt w:val="bullet"/>
      <w:lvlText w:val="○"/>
      <w:lvlJc w:val="left"/>
      <w:pPr>
        <w:ind w:left="5760" w:hanging="360"/>
      </w:pPr>
      <w:rPr>
        <w:u w:val="none"/>
      </w:rPr>
    </w:lvl>
    <w:lvl w:ilvl="8" w:tplc="A6E88CF4">
      <w:start w:val="1"/>
      <w:numFmt w:val="bullet"/>
      <w:lvlText w:val="■"/>
      <w:lvlJc w:val="left"/>
      <w:pPr>
        <w:ind w:left="6480" w:hanging="360"/>
      </w:pPr>
      <w:rPr>
        <w:u w:val="none"/>
      </w:rPr>
    </w:lvl>
  </w:abstractNum>
  <w:abstractNum w:abstractNumId="20">
    <w:nsid w:val="410A04CC"/>
    <w:multiLevelType w:val="hybridMultilevel"/>
    <w:tmpl w:val="00000000"/>
    <w:lvl w:ilvl="0" w:tplc="4852E718">
      <w:start w:val="1"/>
      <w:numFmt w:val="bullet"/>
      <w:lvlText w:val="●"/>
      <w:lvlJc w:val="left"/>
      <w:pPr>
        <w:ind w:left="720" w:hanging="360"/>
      </w:pPr>
      <w:rPr>
        <w:u w:val="none"/>
      </w:rPr>
    </w:lvl>
    <w:lvl w:ilvl="1" w:tplc="3586E43A">
      <w:start w:val="1"/>
      <w:numFmt w:val="bullet"/>
      <w:lvlText w:val="○"/>
      <w:lvlJc w:val="left"/>
      <w:pPr>
        <w:ind w:left="1440" w:hanging="360"/>
      </w:pPr>
      <w:rPr>
        <w:u w:val="none"/>
      </w:rPr>
    </w:lvl>
    <w:lvl w:ilvl="2" w:tplc="051AFC68">
      <w:start w:val="1"/>
      <w:numFmt w:val="bullet"/>
      <w:lvlText w:val="■"/>
      <w:lvlJc w:val="left"/>
      <w:pPr>
        <w:ind w:left="2160" w:hanging="360"/>
      </w:pPr>
      <w:rPr>
        <w:u w:val="none"/>
      </w:rPr>
    </w:lvl>
    <w:lvl w:ilvl="3" w:tplc="A776E0AE">
      <w:start w:val="1"/>
      <w:numFmt w:val="bullet"/>
      <w:lvlText w:val="●"/>
      <w:lvlJc w:val="left"/>
      <w:pPr>
        <w:ind w:left="2880" w:hanging="360"/>
      </w:pPr>
      <w:rPr>
        <w:u w:val="none"/>
      </w:rPr>
    </w:lvl>
    <w:lvl w:ilvl="4" w:tplc="1E3A17FC">
      <w:start w:val="1"/>
      <w:numFmt w:val="bullet"/>
      <w:lvlText w:val="○"/>
      <w:lvlJc w:val="left"/>
      <w:pPr>
        <w:ind w:left="3600" w:hanging="360"/>
      </w:pPr>
      <w:rPr>
        <w:u w:val="none"/>
      </w:rPr>
    </w:lvl>
    <w:lvl w:ilvl="5" w:tplc="6A827F44">
      <w:start w:val="1"/>
      <w:numFmt w:val="bullet"/>
      <w:lvlText w:val="■"/>
      <w:lvlJc w:val="left"/>
      <w:pPr>
        <w:ind w:left="4320" w:hanging="360"/>
      </w:pPr>
      <w:rPr>
        <w:u w:val="none"/>
      </w:rPr>
    </w:lvl>
    <w:lvl w:ilvl="6" w:tplc="E572F950">
      <w:start w:val="1"/>
      <w:numFmt w:val="bullet"/>
      <w:lvlText w:val="●"/>
      <w:lvlJc w:val="left"/>
      <w:pPr>
        <w:ind w:left="5040" w:hanging="360"/>
      </w:pPr>
      <w:rPr>
        <w:u w:val="none"/>
      </w:rPr>
    </w:lvl>
    <w:lvl w:ilvl="7" w:tplc="08785E8C">
      <w:start w:val="1"/>
      <w:numFmt w:val="bullet"/>
      <w:lvlText w:val="○"/>
      <w:lvlJc w:val="left"/>
      <w:pPr>
        <w:ind w:left="5760" w:hanging="360"/>
      </w:pPr>
      <w:rPr>
        <w:u w:val="none"/>
      </w:rPr>
    </w:lvl>
    <w:lvl w:ilvl="8" w:tplc="8E327DF0">
      <w:start w:val="1"/>
      <w:numFmt w:val="bullet"/>
      <w:lvlText w:val="■"/>
      <w:lvlJc w:val="left"/>
      <w:pPr>
        <w:ind w:left="6480" w:hanging="360"/>
      </w:pPr>
      <w:rPr>
        <w:u w:val="none"/>
      </w:rPr>
    </w:lvl>
  </w:abstractNum>
  <w:abstractNum w:abstractNumId="21">
    <w:nsid w:val="4B129B67"/>
    <w:multiLevelType w:val="hybridMultilevel"/>
    <w:tmpl w:val="00000000"/>
    <w:lvl w:ilvl="0" w:tplc="3E9E7ECE">
      <w:start w:val="1"/>
      <w:numFmt w:val="bullet"/>
      <w:lvlText w:val="●"/>
      <w:lvlJc w:val="left"/>
      <w:pPr>
        <w:ind w:left="720" w:hanging="360"/>
      </w:pPr>
      <w:rPr>
        <w:u w:val="none"/>
      </w:rPr>
    </w:lvl>
    <w:lvl w:ilvl="1" w:tplc="1F8CC2FC">
      <w:start w:val="1"/>
      <w:numFmt w:val="bullet"/>
      <w:lvlText w:val="○"/>
      <w:lvlJc w:val="left"/>
      <w:pPr>
        <w:ind w:left="1440" w:hanging="360"/>
      </w:pPr>
      <w:rPr>
        <w:u w:val="none"/>
      </w:rPr>
    </w:lvl>
    <w:lvl w:ilvl="2" w:tplc="E8324CB2">
      <w:start w:val="1"/>
      <w:numFmt w:val="bullet"/>
      <w:lvlText w:val="■"/>
      <w:lvlJc w:val="left"/>
      <w:pPr>
        <w:ind w:left="2160" w:hanging="360"/>
      </w:pPr>
      <w:rPr>
        <w:u w:val="none"/>
      </w:rPr>
    </w:lvl>
    <w:lvl w:ilvl="3" w:tplc="A774829C">
      <w:start w:val="1"/>
      <w:numFmt w:val="bullet"/>
      <w:lvlText w:val="●"/>
      <w:lvlJc w:val="left"/>
      <w:pPr>
        <w:ind w:left="2880" w:hanging="360"/>
      </w:pPr>
      <w:rPr>
        <w:u w:val="none"/>
      </w:rPr>
    </w:lvl>
    <w:lvl w:ilvl="4" w:tplc="19F07F32">
      <w:start w:val="1"/>
      <w:numFmt w:val="bullet"/>
      <w:lvlText w:val="○"/>
      <w:lvlJc w:val="left"/>
      <w:pPr>
        <w:ind w:left="3600" w:hanging="360"/>
      </w:pPr>
      <w:rPr>
        <w:u w:val="none"/>
      </w:rPr>
    </w:lvl>
    <w:lvl w:ilvl="5" w:tplc="1460039E">
      <w:start w:val="1"/>
      <w:numFmt w:val="bullet"/>
      <w:lvlText w:val="■"/>
      <w:lvlJc w:val="left"/>
      <w:pPr>
        <w:ind w:left="4320" w:hanging="360"/>
      </w:pPr>
      <w:rPr>
        <w:u w:val="none"/>
      </w:rPr>
    </w:lvl>
    <w:lvl w:ilvl="6" w:tplc="0E505DD2">
      <w:start w:val="1"/>
      <w:numFmt w:val="bullet"/>
      <w:lvlText w:val="●"/>
      <w:lvlJc w:val="left"/>
      <w:pPr>
        <w:ind w:left="5040" w:hanging="360"/>
      </w:pPr>
      <w:rPr>
        <w:u w:val="none"/>
      </w:rPr>
    </w:lvl>
    <w:lvl w:ilvl="7" w:tplc="C5F259F2">
      <w:start w:val="1"/>
      <w:numFmt w:val="bullet"/>
      <w:lvlText w:val="○"/>
      <w:lvlJc w:val="left"/>
      <w:pPr>
        <w:ind w:left="5760" w:hanging="360"/>
      </w:pPr>
      <w:rPr>
        <w:u w:val="none"/>
      </w:rPr>
    </w:lvl>
    <w:lvl w:ilvl="8" w:tplc="196EF894">
      <w:start w:val="1"/>
      <w:numFmt w:val="bullet"/>
      <w:lvlText w:val="■"/>
      <w:lvlJc w:val="left"/>
      <w:pPr>
        <w:ind w:left="6480" w:hanging="360"/>
      </w:pPr>
      <w:rPr>
        <w:u w:val="none"/>
      </w:rPr>
    </w:lvl>
  </w:abstractNum>
  <w:abstractNum w:abstractNumId="22">
    <w:nsid w:val="4BA981FC"/>
    <w:multiLevelType w:val="hybridMultilevel"/>
    <w:tmpl w:val="00000000"/>
    <w:lvl w:ilvl="0" w:tplc="10CE35F8">
      <w:start w:val="1"/>
      <w:numFmt w:val="bullet"/>
      <w:lvlText w:val="●"/>
      <w:lvlJc w:val="left"/>
      <w:pPr>
        <w:ind w:left="720" w:hanging="360"/>
      </w:pPr>
      <w:rPr>
        <w:u w:val="none"/>
      </w:rPr>
    </w:lvl>
    <w:lvl w:ilvl="1" w:tplc="CC30E338">
      <w:start w:val="1"/>
      <w:numFmt w:val="bullet"/>
      <w:lvlText w:val="○"/>
      <w:lvlJc w:val="left"/>
      <w:pPr>
        <w:ind w:left="1440" w:hanging="360"/>
      </w:pPr>
      <w:rPr>
        <w:u w:val="none"/>
      </w:rPr>
    </w:lvl>
    <w:lvl w:ilvl="2" w:tplc="62A00F0A">
      <w:start w:val="1"/>
      <w:numFmt w:val="bullet"/>
      <w:lvlText w:val="■"/>
      <w:lvlJc w:val="left"/>
      <w:pPr>
        <w:ind w:left="2160" w:hanging="360"/>
      </w:pPr>
      <w:rPr>
        <w:u w:val="none"/>
      </w:rPr>
    </w:lvl>
    <w:lvl w:ilvl="3" w:tplc="621AEF82">
      <w:start w:val="1"/>
      <w:numFmt w:val="bullet"/>
      <w:lvlText w:val="●"/>
      <w:lvlJc w:val="left"/>
      <w:pPr>
        <w:ind w:left="2880" w:hanging="360"/>
      </w:pPr>
      <w:rPr>
        <w:u w:val="none"/>
      </w:rPr>
    </w:lvl>
    <w:lvl w:ilvl="4" w:tplc="CD3AD820">
      <w:start w:val="1"/>
      <w:numFmt w:val="bullet"/>
      <w:lvlText w:val="○"/>
      <w:lvlJc w:val="left"/>
      <w:pPr>
        <w:ind w:left="3600" w:hanging="360"/>
      </w:pPr>
      <w:rPr>
        <w:u w:val="none"/>
      </w:rPr>
    </w:lvl>
    <w:lvl w:ilvl="5" w:tplc="C8841218">
      <w:start w:val="1"/>
      <w:numFmt w:val="bullet"/>
      <w:lvlText w:val="■"/>
      <w:lvlJc w:val="left"/>
      <w:pPr>
        <w:ind w:left="4320" w:hanging="360"/>
      </w:pPr>
      <w:rPr>
        <w:u w:val="none"/>
      </w:rPr>
    </w:lvl>
    <w:lvl w:ilvl="6" w:tplc="8A52D85C">
      <w:start w:val="1"/>
      <w:numFmt w:val="bullet"/>
      <w:lvlText w:val="●"/>
      <w:lvlJc w:val="left"/>
      <w:pPr>
        <w:ind w:left="5040" w:hanging="360"/>
      </w:pPr>
      <w:rPr>
        <w:u w:val="none"/>
      </w:rPr>
    </w:lvl>
    <w:lvl w:ilvl="7" w:tplc="CC624030">
      <w:start w:val="1"/>
      <w:numFmt w:val="bullet"/>
      <w:lvlText w:val="○"/>
      <w:lvlJc w:val="left"/>
      <w:pPr>
        <w:ind w:left="5760" w:hanging="360"/>
      </w:pPr>
      <w:rPr>
        <w:u w:val="none"/>
      </w:rPr>
    </w:lvl>
    <w:lvl w:ilvl="8" w:tplc="E68633B8">
      <w:start w:val="1"/>
      <w:numFmt w:val="bullet"/>
      <w:lvlText w:val="■"/>
      <w:lvlJc w:val="left"/>
      <w:pPr>
        <w:ind w:left="6480" w:hanging="360"/>
      </w:pPr>
      <w:rPr>
        <w:u w:val="none"/>
      </w:rPr>
    </w:lvl>
  </w:abstractNum>
  <w:abstractNum w:abstractNumId="23">
    <w:nsid w:val="4BFEDE59"/>
    <w:multiLevelType w:val="hybridMultilevel"/>
    <w:tmpl w:val="00000000"/>
    <w:lvl w:ilvl="0" w:tplc="1194E224">
      <w:start w:val="1"/>
      <w:numFmt w:val="bullet"/>
      <w:lvlText w:val="●"/>
      <w:lvlJc w:val="left"/>
      <w:pPr>
        <w:ind w:left="720" w:hanging="360"/>
      </w:pPr>
      <w:rPr>
        <w:u w:val="none"/>
      </w:rPr>
    </w:lvl>
    <w:lvl w:ilvl="1" w:tplc="1EBA3BAA">
      <w:start w:val="1"/>
      <w:numFmt w:val="bullet"/>
      <w:lvlText w:val="○"/>
      <w:lvlJc w:val="left"/>
      <w:pPr>
        <w:ind w:left="1440" w:hanging="360"/>
      </w:pPr>
      <w:rPr>
        <w:u w:val="none"/>
      </w:rPr>
    </w:lvl>
    <w:lvl w:ilvl="2" w:tplc="7CFAE852">
      <w:start w:val="1"/>
      <w:numFmt w:val="bullet"/>
      <w:lvlText w:val="■"/>
      <w:lvlJc w:val="left"/>
      <w:pPr>
        <w:ind w:left="2160" w:hanging="360"/>
      </w:pPr>
      <w:rPr>
        <w:u w:val="none"/>
      </w:rPr>
    </w:lvl>
    <w:lvl w:ilvl="3" w:tplc="56440842">
      <w:start w:val="1"/>
      <w:numFmt w:val="bullet"/>
      <w:lvlText w:val="●"/>
      <w:lvlJc w:val="left"/>
      <w:pPr>
        <w:ind w:left="2880" w:hanging="360"/>
      </w:pPr>
      <w:rPr>
        <w:u w:val="none"/>
      </w:rPr>
    </w:lvl>
    <w:lvl w:ilvl="4" w:tplc="4BEAD53C">
      <w:start w:val="1"/>
      <w:numFmt w:val="bullet"/>
      <w:lvlText w:val="○"/>
      <w:lvlJc w:val="left"/>
      <w:pPr>
        <w:ind w:left="3600" w:hanging="360"/>
      </w:pPr>
      <w:rPr>
        <w:u w:val="none"/>
      </w:rPr>
    </w:lvl>
    <w:lvl w:ilvl="5" w:tplc="E772B332">
      <w:start w:val="1"/>
      <w:numFmt w:val="bullet"/>
      <w:lvlText w:val="■"/>
      <w:lvlJc w:val="left"/>
      <w:pPr>
        <w:ind w:left="4320" w:hanging="360"/>
      </w:pPr>
      <w:rPr>
        <w:u w:val="none"/>
      </w:rPr>
    </w:lvl>
    <w:lvl w:ilvl="6" w:tplc="20443B1C">
      <w:start w:val="1"/>
      <w:numFmt w:val="bullet"/>
      <w:lvlText w:val="●"/>
      <w:lvlJc w:val="left"/>
      <w:pPr>
        <w:ind w:left="5040" w:hanging="360"/>
      </w:pPr>
      <w:rPr>
        <w:u w:val="none"/>
      </w:rPr>
    </w:lvl>
    <w:lvl w:ilvl="7" w:tplc="124073EC">
      <w:start w:val="1"/>
      <w:numFmt w:val="bullet"/>
      <w:lvlText w:val="○"/>
      <w:lvlJc w:val="left"/>
      <w:pPr>
        <w:ind w:left="5760" w:hanging="360"/>
      </w:pPr>
      <w:rPr>
        <w:u w:val="none"/>
      </w:rPr>
    </w:lvl>
    <w:lvl w:ilvl="8" w:tplc="B5783E30">
      <w:start w:val="1"/>
      <w:numFmt w:val="bullet"/>
      <w:lvlText w:val="■"/>
      <w:lvlJc w:val="left"/>
      <w:pPr>
        <w:ind w:left="6480" w:hanging="360"/>
      </w:pPr>
      <w:rPr>
        <w:u w:val="none"/>
      </w:rPr>
    </w:lvl>
  </w:abstractNum>
  <w:abstractNum w:abstractNumId="24">
    <w:nsid w:val="53902D11"/>
    <w:multiLevelType w:val="hybridMultilevel"/>
    <w:tmpl w:val="00000000"/>
    <w:lvl w:ilvl="0" w:tplc="BEAEA160">
      <w:start w:val="1"/>
      <w:numFmt w:val="bullet"/>
      <w:lvlText w:val="●"/>
      <w:lvlJc w:val="left"/>
      <w:pPr>
        <w:ind w:left="720" w:hanging="360"/>
      </w:pPr>
      <w:rPr>
        <w:u w:val="none"/>
      </w:rPr>
    </w:lvl>
    <w:lvl w:ilvl="1" w:tplc="64626934">
      <w:start w:val="1"/>
      <w:numFmt w:val="bullet"/>
      <w:lvlText w:val="○"/>
      <w:lvlJc w:val="left"/>
      <w:pPr>
        <w:ind w:left="1440" w:hanging="360"/>
      </w:pPr>
      <w:rPr>
        <w:u w:val="none"/>
      </w:rPr>
    </w:lvl>
    <w:lvl w:ilvl="2" w:tplc="827413F0">
      <w:start w:val="1"/>
      <w:numFmt w:val="bullet"/>
      <w:lvlText w:val="■"/>
      <w:lvlJc w:val="left"/>
      <w:pPr>
        <w:ind w:left="2160" w:hanging="360"/>
      </w:pPr>
      <w:rPr>
        <w:u w:val="none"/>
      </w:rPr>
    </w:lvl>
    <w:lvl w:ilvl="3" w:tplc="39249DFA">
      <w:start w:val="1"/>
      <w:numFmt w:val="bullet"/>
      <w:lvlText w:val="●"/>
      <w:lvlJc w:val="left"/>
      <w:pPr>
        <w:ind w:left="2880" w:hanging="360"/>
      </w:pPr>
      <w:rPr>
        <w:u w:val="none"/>
      </w:rPr>
    </w:lvl>
    <w:lvl w:ilvl="4" w:tplc="301E3A4C">
      <w:start w:val="1"/>
      <w:numFmt w:val="bullet"/>
      <w:lvlText w:val="○"/>
      <w:lvlJc w:val="left"/>
      <w:pPr>
        <w:ind w:left="3600" w:hanging="360"/>
      </w:pPr>
      <w:rPr>
        <w:u w:val="none"/>
      </w:rPr>
    </w:lvl>
    <w:lvl w:ilvl="5" w:tplc="EC38DAA6">
      <w:start w:val="1"/>
      <w:numFmt w:val="bullet"/>
      <w:lvlText w:val="■"/>
      <w:lvlJc w:val="left"/>
      <w:pPr>
        <w:ind w:left="4320" w:hanging="360"/>
      </w:pPr>
      <w:rPr>
        <w:u w:val="none"/>
      </w:rPr>
    </w:lvl>
    <w:lvl w:ilvl="6" w:tplc="D5FA81CA">
      <w:start w:val="1"/>
      <w:numFmt w:val="bullet"/>
      <w:lvlText w:val="●"/>
      <w:lvlJc w:val="left"/>
      <w:pPr>
        <w:ind w:left="5040" w:hanging="360"/>
      </w:pPr>
      <w:rPr>
        <w:u w:val="none"/>
      </w:rPr>
    </w:lvl>
    <w:lvl w:ilvl="7" w:tplc="91ACFD34">
      <w:start w:val="1"/>
      <w:numFmt w:val="bullet"/>
      <w:lvlText w:val="○"/>
      <w:lvlJc w:val="left"/>
      <w:pPr>
        <w:ind w:left="5760" w:hanging="360"/>
      </w:pPr>
      <w:rPr>
        <w:u w:val="none"/>
      </w:rPr>
    </w:lvl>
    <w:lvl w:ilvl="8" w:tplc="7F4873EE">
      <w:start w:val="1"/>
      <w:numFmt w:val="bullet"/>
      <w:lvlText w:val="■"/>
      <w:lvlJc w:val="left"/>
      <w:pPr>
        <w:ind w:left="6480" w:hanging="360"/>
      </w:pPr>
      <w:rPr>
        <w:u w:val="none"/>
      </w:rPr>
    </w:lvl>
  </w:abstractNum>
  <w:abstractNum w:abstractNumId="25">
    <w:nsid w:val="5E32D18C"/>
    <w:multiLevelType w:val="hybridMultilevel"/>
    <w:tmpl w:val="00000000"/>
    <w:lvl w:ilvl="0" w:tplc="26ACE1BE">
      <w:start w:val="1"/>
      <w:numFmt w:val="bullet"/>
      <w:lvlText w:val="●"/>
      <w:lvlJc w:val="left"/>
      <w:pPr>
        <w:ind w:left="720" w:hanging="360"/>
      </w:pPr>
      <w:rPr>
        <w:u w:val="none"/>
      </w:rPr>
    </w:lvl>
    <w:lvl w:ilvl="1" w:tplc="D9F048AA">
      <w:start w:val="1"/>
      <w:numFmt w:val="bullet"/>
      <w:lvlText w:val="○"/>
      <w:lvlJc w:val="left"/>
      <w:pPr>
        <w:ind w:left="1440" w:hanging="360"/>
      </w:pPr>
      <w:rPr>
        <w:u w:val="none"/>
      </w:rPr>
    </w:lvl>
    <w:lvl w:ilvl="2" w:tplc="3322258C">
      <w:start w:val="1"/>
      <w:numFmt w:val="bullet"/>
      <w:lvlText w:val="■"/>
      <w:lvlJc w:val="left"/>
      <w:pPr>
        <w:ind w:left="2160" w:hanging="360"/>
      </w:pPr>
      <w:rPr>
        <w:u w:val="none"/>
      </w:rPr>
    </w:lvl>
    <w:lvl w:ilvl="3" w:tplc="DC16F65A">
      <w:start w:val="1"/>
      <w:numFmt w:val="bullet"/>
      <w:lvlText w:val="●"/>
      <w:lvlJc w:val="left"/>
      <w:pPr>
        <w:ind w:left="2880" w:hanging="360"/>
      </w:pPr>
      <w:rPr>
        <w:u w:val="none"/>
      </w:rPr>
    </w:lvl>
    <w:lvl w:ilvl="4" w:tplc="8ECC9D16">
      <w:start w:val="1"/>
      <w:numFmt w:val="bullet"/>
      <w:lvlText w:val="○"/>
      <w:lvlJc w:val="left"/>
      <w:pPr>
        <w:ind w:left="3600" w:hanging="360"/>
      </w:pPr>
      <w:rPr>
        <w:u w:val="none"/>
      </w:rPr>
    </w:lvl>
    <w:lvl w:ilvl="5" w:tplc="F25E8160">
      <w:start w:val="1"/>
      <w:numFmt w:val="bullet"/>
      <w:lvlText w:val="■"/>
      <w:lvlJc w:val="left"/>
      <w:pPr>
        <w:ind w:left="4320" w:hanging="360"/>
      </w:pPr>
      <w:rPr>
        <w:u w:val="none"/>
      </w:rPr>
    </w:lvl>
    <w:lvl w:ilvl="6" w:tplc="CB9010F4">
      <w:start w:val="1"/>
      <w:numFmt w:val="bullet"/>
      <w:lvlText w:val="●"/>
      <w:lvlJc w:val="left"/>
      <w:pPr>
        <w:ind w:left="5040" w:hanging="360"/>
      </w:pPr>
      <w:rPr>
        <w:u w:val="none"/>
      </w:rPr>
    </w:lvl>
    <w:lvl w:ilvl="7" w:tplc="E626BB9E">
      <w:start w:val="1"/>
      <w:numFmt w:val="bullet"/>
      <w:lvlText w:val="○"/>
      <w:lvlJc w:val="left"/>
      <w:pPr>
        <w:ind w:left="5760" w:hanging="360"/>
      </w:pPr>
      <w:rPr>
        <w:u w:val="none"/>
      </w:rPr>
    </w:lvl>
    <w:lvl w:ilvl="8" w:tplc="47BC7D90">
      <w:start w:val="1"/>
      <w:numFmt w:val="bullet"/>
      <w:lvlText w:val="■"/>
      <w:lvlJc w:val="left"/>
      <w:pPr>
        <w:ind w:left="6480" w:hanging="360"/>
      </w:pPr>
      <w:rPr>
        <w:u w:val="none"/>
      </w:rPr>
    </w:lvl>
  </w:abstractNum>
  <w:abstractNum w:abstractNumId="26">
    <w:nsid w:val="5EE457A0"/>
    <w:multiLevelType w:val="hybridMultilevel"/>
    <w:tmpl w:val="00000000"/>
    <w:lvl w:ilvl="0" w:tplc="0AA4B1F6">
      <w:start w:val="1"/>
      <w:numFmt w:val="bullet"/>
      <w:lvlText w:val="●"/>
      <w:lvlJc w:val="left"/>
      <w:pPr>
        <w:ind w:left="720" w:hanging="360"/>
      </w:pPr>
      <w:rPr>
        <w:u w:val="none"/>
      </w:rPr>
    </w:lvl>
    <w:lvl w:ilvl="1" w:tplc="B3D8D994">
      <w:start w:val="1"/>
      <w:numFmt w:val="bullet"/>
      <w:lvlText w:val="○"/>
      <w:lvlJc w:val="left"/>
      <w:pPr>
        <w:ind w:left="1440" w:hanging="360"/>
      </w:pPr>
      <w:rPr>
        <w:u w:val="none"/>
      </w:rPr>
    </w:lvl>
    <w:lvl w:ilvl="2" w:tplc="B720E9DE">
      <w:start w:val="1"/>
      <w:numFmt w:val="bullet"/>
      <w:lvlText w:val="■"/>
      <w:lvlJc w:val="left"/>
      <w:pPr>
        <w:ind w:left="2160" w:hanging="360"/>
      </w:pPr>
      <w:rPr>
        <w:u w:val="none"/>
      </w:rPr>
    </w:lvl>
    <w:lvl w:ilvl="3" w:tplc="872289FC">
      <w:start w:val="1"/>
      <w:numFmt w:val="bullet"/>
      <w:lvlText w:val="●"/>
      <w:lvlJc w:val="left"/>
      <w:pPr>
        <w:ind w:left="2880" w:hanging="360"/>
      </w:pPr>
      <w:rPr>
        <w:u w:val="none"/>
      </w:rPr>
    </w:lvl>
    <w:lvl w:ilvl="4" w:tplc="E8E2E4BC">
      <w:start w:val="1"/>
      <w:numFmt w:val="bullet"/>
      <w:lvlText w:val="○"/>
      <w:lvlJc w:val="left"/>
      <w:pPr>
        <w:ind w:left="3600" w:hanging="360"/>
      </w:pPr>
      <w:rPr>
        <w:u w:val="none"/>
      </w:rPr>
    </w:lvl>
    <w:lvl w:ilvl="5" w:tplc="A48AE2F6">
      <w:start w:val="1"/>
      <w:numFmt w:val="bullet"/>
      <w:lvlText w:val="■"/>
      <w:lvlJc w:val="left"/>
      <w:pPr>
        <w:ind w:left="4320" w:hanging="360"/>
      </w:pPr>
      <w:rPr>
        <w:u w:val="none"/>
      </w:rPr>
    </w:lvl>
    <w:lvl w:ilvl="6" w:tplc="975AE6B2">
      <w:start w:val="1"/>
      <w:numFmt w:val="bullet"/>
      <w:lvlText w:val="●"/>
      <w:lvlJc w:val="left"/>
      <w:pPr>
        <w:ind w:left="5040" w:hanging="360"/>
      </w:pPr>
      <w:rPr>
        <w:u w:val="none"/>
      </w:rPr>
    </w:lvl>
    <w:lvl w:ilvl="7" w:tplc="E9783A2E">
      <w:start w:val="1"/>
      <w:numFmt w:val="bullet"/>
      <w:lvlText w:val="○"/>
      <w:lvlJc w:val="left"/>
      <w:pPr>
        <w:ind w:left="5760" w:hanging="360"/>
      </w:pPr>
      <w:rPr>
        <w:u w:val="none"/>
      </w:rPr>
    </w:lvl>
    <w:lvl w:ilvl="8" w:tplc="6FC44AB2">
      <w:start w:val="1"/>
      <w:numFmt w:val="bullet"/>
      <w:lvlText w:val="■"/>
      <w:lvlJc w:val="left"/>
      <w:pPr>
        <w:ind w:left="6480" w:hanging="360"/>
      </w:pPr>
      <w:rPr>
        <w:u w:val="none"/>
      </w:rPr>
    </w:lvl>
  </w:abstractNum>
  <w:abstractNum w:abstractNumId="27">
    <w:nsid w:val="671AD76A"/>
    <w:multiLevelType w:val="hybridMultilevel"/>
    <w:tmpl w:val="00000000"/>
    <w:lvl w:ilvl="0" w:tplc="7F2080FE">
      <w:start w:val="1"/>
      <w:numFmt w:val="bullet"/>
      <w:lvlText w:val="●"/>
      <w:lvlJc w:val="left"/>
      <w:pPr>
        <w:ind w:left="720" w:hanging="360"/>
      </w:pPr>
      <w:rPr>
        <w:u w:val="none"/>
      </w:rPr>
    </w:lvl>
    <w:lvl w:ilvl="1" w:tplc="23B2AAEC">
      <w:start w:val="1"/>
      <w:numFmt w:val="bullet"/>
      <w:lvlText w:val="○"/>
      <w:lvlJc w:val="left"/>
      <w:pPr>
        <w:ind w:left="1440" w:hanging="360"/>
      </w:pPr>
      <w:rPr>
        <w:u w:val="none"/>
      </w:rPr>
    </w:lvl>
    <w:lvl w:ilvl="2" w:tplc="CFA45012">
      <w:start w:val="1"/>
      <w:numFmt w:val="bullet"/>
      <w:lvlText w:val="■"/>
      <w:lvlJc w:val="left"/>
      <w:pPr>
        <w:ind w:left="2160" w:hanging="360"/>
      </w:pPr>
      <w:rPr>
        <w:u w:val="none"/>
      </w:rPr>
    </w:lvl>
    <w:lvl w:ilvl="3" w:tplc="3B4C5C48">
      <w:start w:val="1"/>
      <w:numFmt w:val="bullet"/>
      <w:lvlText w:val="●"/>
      <w:lvlJc w:val="left"/>
      <w:pPr>
        <w:ind w:left="2880" w:hanging="360"/>
      </w:pPr>
      <w:rPr>
        <w:u w:val="none"/>
      </w:rPr>
    </w:lvl>
    <w:lvl w:ilvl="4" w:tplc="8C285778">
      <w:start w:val="1"/>
      <w:numFmt w:val="bullet"/>
      <w:lvlText w:val="○"/>
      <w:lvlJc w:val="left"/>
      <w:pPr>
        <w:ind w:left="3600" w:hanging="360"/>
      </w:pPr>
      <w:rPr>
        <w:u w:val="none"/>
      </w:rPr>
    </w:lvl>
    <w:lvl w:ilvl="5" w:tplc="EBCC78CE">
      <w:start w:val="1"/>
      <w:numFmt w:val="bullet"/>
      <w:lvlText w:val="■"/>
      <w:lvlJc w:val="left"/>
      <w:pPr>
        <w:ind w:left="4320" w:hanging="360"/>
      </w:pPr>
      <w:rPr>
        <w:u w:val="none"/>
      </w:rPr>
    </w:lvl>
    <w:lvl w:ilvl="6" w:tplc="F6F6C9E8">
      <w:start w:val="1"/>
      <w:numFmt w:val="bullet"/>
      <w:lvlText w:val="●"/>
      <w:lvlJc w:val="left"/>
      <w:pPr>
        <w:ind w:left="5040" w:hanging="360"/>
      </w:pPr>
      <w:rPr>
        <w:u w:val="none"/>
      </w:rPr>
    </w:lvl>
    <w:lvl w:ilvl="7" w:tplc="3E1E65FA">
      <w:start w:val="1"/>
      <w:numFmt w:val="bullet"/>
      <w:lvlText w:val="○"/>
      <w:lvlJc w:val="left"/>
      <w:pPr>
        <w:ind w:left="5760" w:hanging="360"/>
      </w:pPr>
      <w:rPr>
        <w:u w:val="none"/>
      </w:rPr>
    </w:lvl>
    <w:lvl w:ilvl="8" w:tplc="7CE28714">
      <w:start w:val="1"/>
      <w:numFmt w:val="bullet"/>
      <w:lvlText w:val="■"/>
      <w:lvlJc w:val="left"/>
      <w:pPr>
        <w:ind w:left="6480" w:hanging="360"/>
      </w:pPr>
      <w:rPr>
        <w:u w:val="none"/>
      </w:rPr>
    </w:lvl>
  </w:abstractNum>
  <w:abstractNum w:abstractNumId="28">
    <w:nsid w:val="69854267"/>
    <w:multiLevelType w:val="hybridMultilevel"/>
    <w:tmpl w:val="00000000"/>
    <w:lvl w:ilvl="0" w:tplc="BD3082D0">
      <w:start w:val="1"/>
      <w:numFmt w:val="bullet"/>
      <w:lvlText w:val="●"/>
      <w:lvlJc w:val="left"/>
      <w:pPr>
        <w:ind w:left="720" w:hanging="360"/>
      </w:pPr>
      <w:rPr>
        <w:u w:val="none"/>
      </w:rPr>
    </w:lvl>
    <w:lvl w:ilvl="1" w:tplc="F304A77C">
      <w:start w:val="1"/>
      <w:numFmt w:val="bullet"/>
      <w:lvlText w:val="○"/>
      <w:lvlJc w:val="left"/>
      <w:pPr>
        <w:ind w:left="1440" w:hanging="360"/>
      </w:pPr>
      <w:rPr>
        <w:u w:val="none"/>
      </w:rPr>
    </w:lvl>
    <w:lvl w:ilvl="2" w:tplc="E922507C">
      <w:start w:val="1"/>
      <w:numFmt w:val="bullet"/>
      <w:lvlText w:val="■"/>
      <w:lvlJc w:val="left"/>
      <w:pPr>
        <w:ind w:left="2160" w:hanging="360"/>
      </w:pPr>
      <w:rPr>
        <w:u w:val="none"/>
      </w:rPr>
    </w:lvl>
    <w:lvl w:ilvl="3" w:tplc="F3C451DC">
      <w:start w:val="1"/>
      <w:numFmt w:val="bullet"/>
      <w:lvlText w:val="●"/>
      <w:lvlJc w:val="left"/>
      <w:pPr>
        <w:ind w:left="2880" w:hanging="360"/>
      </w:pPr>
      <w:rPr>
        <w:u w:val="none"/>
      </w:rPr>
    </w:lvl>
    <w:lvl w:ilvl="4" w:tplc="DCC62AB0">
      <w:start w:val="1"/>
      <w:numFmt w:val="bullet"/>
      <w:lvlText w:val="○"/>
      <w:lvlJc w:val="left"/>
      <w:pPr>
        <w:ind w:left="3600" w:hanging="360"/>
      </w:pPr>
      <w:rPr>
        <w:u w:val="none"/>
      </w:rPr>
    </w:lvl>
    <w:lvl w:ilvl="5" w:tplc="02609E46">
      <w:start w:val="1"/>
      <w:numFmt w:val="bullet"/>
      <w:lvlText w:val="■"/>
      <w:lvlJc w:val="left"/>
      <w:pPr>
        <w:ind w:left="4320" w:hanging="360"/>
      </w:pPr>
      <w:rPr>
        <w:u w:val="none"/>
      </w:rPr>
    </w:lvl>
    <w:lvl w:ilvl="6" w:tplc="7972AEC6">
      <w:start w:val="1"/>
      <w:numFmt w:val="bullet"/>
      <w:lvlText w:val="●"/>
      <w:lvlJc w:val="left"/>
      <w:pPr>
        <w:ind w:left="5040" w:hanging="360"/>
      </w:pPr>
      <w:rPr>
        <w:u w:val="none"/>
      </w:rPr>
    </w:lvl>
    <w:lvl w:ilvl="7" w:tplc="821CEF56">
      <w:start w:val="1"/>
      <w:numFmt w:val="bullet"/>
      <w:lvlText w:val="○"/>
      <w:lvlJc w:val="left"/>
      <w:pPr>
        <w:ind w:left="5760" w:hanging="360"/>
      </w:pPr>
      <w:rPr>
        <w:u w:val="none"/>
      </w:rPr>
    </w:lvl>
    <w:lvl w:ilvl="8" w:tplc="6DFA9104">
      <w:start w:val="1"/>
      <w:numFmt w:val="bullet"/>
      <w:lvlText w:val="■"/>
      <w:lvlJc w:val="left"/>
      <w:pPr>
        <w:ind w:left="6480" w:hanging="360"/>
      </w:pPr>
      <w:rPr>
        <w:u w:val="none"/>
      </w:rPr>
    </w:lvl>
  </w:abstractNum>
  <w:abstractNum w:abstractNumId="29">
    <w:nsid w:val="69B4F3F5"/>
    <w:multiLevelType w:val="hybridMultilevel"/>
    <w:tmpl w:val="00000000"/>
    <w:lvl w:ilvl="0" w:tplc="F7B457BE">
      <w:start w:val="1"/>
      <w:numFmt w:val="bullet"/>
      <w:lvlText w:val="●"/>
      <w:lvlJc w:val="left"/>
      <w:pPr>
        <w:ind w:left="720" w:hanging="360"/>
      </w:pPr>
      <w:rPr>
        <w:u w:val="none"/>
      </w:rPr>
    </w:lvl>
    <w:lvl w:ilvl="1" w:tplc="9EFEF04C">
      <w:start w:val="1"/>
      <w:numFmt w:val="bullet"/>
      <w:lvlText w:val="○"/>
      <w:lvlJc w:val="left"/>
      <w:pPr>
        <w:ind w:left="1440" w:hanging="360"/>
      </w:pPr>
      <w:rPr>
        <w:u w:val="none"/>
      </w:rPr>
    </w:lvl>
    <w:lvl w:ilvl="2" w:tplc="4448E836">
      <w:start w:val="1"/>
      <w:numFmt w:val="bullet"/>
      <w:lvlText w:val="■"/>
      <w:lvlJc w:val="left"/>
      <w:pPr>
        <w:ind w:left="2160" w:hanging="360"/>
      </w:pPr>
      <w:rPr>
        <w:u w:val="none"/>
      </w:rPr>
    </w:lvl>
    <w:lvl w:ilvl="3" w:tplc="E690B294">
      <w:start w:val="1"/>
      <w:numFmt w:val="bullet"/>
      <w:lvlText w:val="●"/>
      <w:lvlJc w:val="left"/>
      <w:pPr>
        <w:ind w:left="2880" w:hanging="360"/>
      </w:pPr>
      <w:rPr>
        <w:u w:val="none"/>
      </w:rPr>
    </w:lvl>
    <w:lvl w:ilvl="4" w:tplc="4FD8678E">
      <w:start w:val="1"/>
      <w:numFmt w:val="bullet"/>
      <w:lvlText w:val="○"/>
      <w:lvlJc w:val="left"/>
      <w:pPr>
        <w:ind w:left="3600" w:hanging="360"/>
      </w:pPr>
      <w:rPr>
        <w:u w:val="none"/>
      </w:rPr>
    </w:lvl>
    <w:lvl w:ilvl="5" w:tplc="513CF9F8">
      <w:start w:val="1"/>
      <w:numFmt w:val="bullet"/>
      <w:lvlText w:val="■"/>
      <w:lvlJc w:val="left"/>
      <w:pPr>
        <w:ind w:left="4320" w:hanging="360"/>
      </w:pPr>
      <w:rPr>
        <w:u w:val="none"/>
      </w:rPr>
    </w:lvl>
    <w:lvl w:ilvl="6" w:tplc="4F281B28">
      <w:start w:val="1"/>
      <w:numFmt w:val="bullet"/>
      <w:lvlText w:val="●"/>
      <w:lvlJc w:val="left"/>
      <w:pPr>
        <w:ind w:left="5040" w:hanging="360"/>
      </w:pPr>
      <w:rPr>
        <w:u w:val="none"/>
      </w:rPr>
    </w:lvl>
    <w:lvl w:ilvl="7" w:tplc="4BD6B0FE">
      <w:start w:val="1"/>
      <w:numFmt w:val="bullet"/>
      <w:lvlText w:val="○"/>
      <w:lvlJc w:val="left"/>
      <w:pPr>
        <w:ind w:left="5760" w:hanging="360"/>
      </w:pPr>
      <w:rPr>
        <w:u w:val="none"/>
      </w:rPr>
    </w:lvl>
    <w:lvl w:ilvl="8" w:tplc="8DE63ED0">
      <w:start w:val="1"/>
      <w:numFmt w:val="bullet"/>
      <w:lvlText w:val="■"/>
      <w:lvlJc w:val="left"/>
      <w:pPr>
        <w:ind w:left="6480" w:hanging="360"/>
      </w:pPr>
      <w:rPr>
        <w:u w:val="none"/>
      </w:rPr>
    </w:lvl>
  </w:abstractNum>
  <w:abstractNum w:abstractNumId="30">
    <w:nsid w:val="759C0A09"/>
    <w:multiLevelType w:val="hybridMultilevel"/>
    <w:tmpl w:val="00000000"/>
    <w:lvl w:ilvl="0" w:tplc="28EA260A">
      <w:start w:val="1"/>
      <w:numFmt w:val="bullet"/>
      <w:lvlText w:val="●"/>
      <w:lvlJc w:val="left"/>
      <w:pPr>
        <w:ind w:left="720" w:hanging="360"/>
      </w:pPr>
      <w:rPr>
        <w:u w:val="none"/>
      </w:rPr>
    </w:lvl>
    <w:lvl w:ilvl="1" w:tplc="A26A5440">
      <w:start w:val="1"/>
      <w:numFmt w:val="bullet"/>
      <w:lvlText w:val="○"/>
      <w:lvlJc w:val="left"/>
      <w:pPr>
        <w:ind w:left="1440" w:hanging="360"/>
      </w:pPr>
      <w:rPr>
        <w:u w:val="none"/>
      </w:rPr>
    </w:lvl>
    <w:lvl w:ilvl="2" w:tplc="7C22C6B0">
      <w:start w:val="1"/>
      <w:numFmt w:val="bullet"/>
      <w:lvlText w:val="■"/>
      <w:lvlJc w:val="left"/>
      <w:pPr>
        <w:ind w:left="2160" w:hanging="360"/>
      </w:pPr>
      <w:rPr>
        <w:u w:val="none"/>
      </w:rPr>
    </w:lvl>
    <w:lvl w:ilvl="3" w:tplc="F7504110">
      <w:start w:val="1"/>
      <w:numFmt w:val="bullet"/>
      <w:lvlText w:val="●"/>
      <w:lvlJc w:val="left"/>
      <w:pPr>
        <w:ind w:left="2880" w:hanging="360"/>
      </w:pPr>
      <w:rPr>
        <w:u w:val="none"/>
      </w:rPr>
    </w:lvl>
    <w:lvl w:ilvl="4" w:tplc="50DA5420">
      <w:start w:val="1"/>
      <w:numFmt w:val="bullet"/>
      <w:lvlText w:val="○"/>
      <w:lvlJc w:val="left"/>
      <w:pPr>
        <w:ind w:left="3600" w:hanging="360"/>
      </w:pPr>
      <w:rPr>
        <w:u w:val="none"/>
      </w:rPr>
    </w:lvl>
    <w:lvl w:ilvl="5" w:tplc="E102BA14">
      <w:start w:val="1"/>
      <w:numFmt w:val="bullet"/>
      <w:lvlText w:val="■"/>
      <w:lvlJc w:val="left"/>
      <w:pPr>
        <w:ind w:left="4320" w:hanging="360"/>
      </w:pPr>
      <w:rPr>
        <w:u w:val="none"/>
      </w:rPr>
    </w:lvl>
    <w:lvl w:ilvl="6" w:tplc="2DAA3402">
      <w:start w:val="1"/>
      <w:numFmt w:val="bullet"/>
      <w:lvlText w:val="●"/>
      <w:lvlJc w:val="left"/>
      <w:pPr>
        <w:ind w:left="5040" w:hanging="360"/>
      </w:pPr>
      <w:rPr>
        <w:u w:val="none"/>
      </w:rPr>
    </w:lvl>
    <w:lvl w:ilvl="7" w:tplc="B06E0E3A">
      <w:start w:val="1"/>
      <w:numFmt w:val="bullet"/>
      <w:lvlText w:val="○"/>
      <w:lvlJc w:val="left"/>
      <w:pPr>
        <w:ind w:left="5760" w:hanging="360"/>
      </w:pPr>
      <w:rPr>
        <w:u w:val="none"/>
      </w:rPr>
    </w:lvl>
    <w:lvl w:ilvl="8" w:tplc="3CACFAC4">
      <w:start w:val="1"/>
      <w:numFmt w:val="bullet"/>
      <w:lvlText w:val="■"/>
      <w:lvlJc w:val="left"/>
      <w:pPr>
        <w:ind w:left="6480" w:hanging="360"/>
      </w:pPr>
      <w:rPr>
        <w:u w:val="none"/>
      </w:rPr>
    </w:lvl>
  </w:abstractNum>
  <w:abstractNum w:abstractNumId="31">
    <w:nsid w:val="7628B0FD"/>
    <w:multiLevelType w:val="hybridMultilevel"/>
    <w:tmpl w:val="00000000"/>
    <w:lvl w:ilvl="0" w:tplc="47B6959C">
      <w:start w:val="1"/>
      <w:numFmt w:val="bullet"/>
      <w:lvlText w:val="●"/>
      <w:lvlJc w:val="left"/>
      <w:pPr>
        <w:ind w:left="720" w:hanging="360"/>
      </w:pPr>
      <w:rPr>
        <w:u w:val="none"/>
      </w:rPr>
    </w:lvl>
    <w:lvl w:ilvl="1" w:tplc="0D4EB696">
      <w:start w:val="1"/>
      <w:numFmt w:val="bullet"/>
      <w:lvlText w:val="○"/>
      <w:lvlJc w:val="left"/>
      <w:pPr>
        <w:ind w:left="1440" w:hanging="360"/>
      </w:pPr>
      <w:rPr>
        <w:u w:val="none"/>
      </w:rPr>
    </w:lvl>
    <w:lvl w:ilvl="2" w:tplc="09B233FA">
      <w:start w:val="1"/>
      <w:numFmt w:val="bullet"/>
      <w:lvlText w:val="■"/>
      <w:lvlJc w:val="left"/>
      <w:pPr>
        <w:ind w:left="2160" w:hanging="360"/>
      </w:pPr>
      <w:rPr>
        <w:u w:val="none"/>
      </w:rPr>
    </w:lvl>
    <w:lvl w:ilvl="3" w:tplc="71F2E5E6">
      <w:start w:val="1"/>
      <w:numFmt w:val="bullet"/>
      <w:lvlText w:val="●"/>
      <w:lvlJc w:val="left"/>
      <w:pPr>
        <w:ind w:left="2880" w:hanging="360"/>
      </w:pPr>
      <w:rPr>
        <w:u w:val="none"/>
      </w:rPr>
    </w:lvl>
    <w:lvl w:ilvl="4" w:tplc="38EAE1CA">
      <w:start w:val="1"/>
      <w:numFmt w:val="bullet"/>
      <w:lvlText w:val="○"/>
      <w:lvlJc w:val="left"/>
      <w:pPr>
        <w:ind w:left="3600" w:hanging="360"/>
      </w:pPr>
      <w:rPr>
        <w:u w:val="none"/>
      </w:rPr>
    </w:lvl>
    <w:lvl w:ilvl="5" w:tplc="C3AE7594">
      <w:start w:val="1"/>
      <w:numFmt w:val="bullet"/>
      <w:lvlText w:val="■"/>
      <w:lvlJc w:val="left"/>
      <w:pPr>
        <w:ind w:left="4320" w:hanging="360"/>
      </w:pPr>
      <w:rPr>
        <w:u w:val="none"/>
      </w:rPr>
    </w:lvl>
    <w:lvl w:ilvl="6" w:tplc="45AAE144">
      <w:start w:val="1"/>
      <w:numFmt w:val="bullet"/>
      <w:lvlText w:val="●"/>
      <w:lvlJc w:val="left"/>
      <w:pPr>
        <w:ind w:left="5040" w:hanging="360"/>
      </w:pPr>
      <w:rPr>
        <w:u w:val="none"/>
      </w:rPr>
    </w:lvl>
    <w:lvl w:ilvl="7" w:tplc="6AE8BC6C">
      <w:start w:val="1"/>
      <w:numFmt w:val="bullet"/>
      <w:lvlText w:val="○"/>
      <w:lvlJc w:val="left"/>
      <w:pPr>
        <w:ind w:left="5760" w:hanging="360"/>
      </w:pPr>
      <w:rPr>
        <w:u w:val="none"/>
      </w:rPr>
    </w:lvl>
    <w:lvl w:ilvl="8" w:tplc="EBEEA424">
      <w:start w:val="1"/>
      <w:numFmt w:val="bullet"/>
      <w:lvlText w:val="■"/>
      <w:lvlJc w:val="left"/>
      <w:pPr>
        <w:ind w:left="6480" w:hanging="360"/>
      </w:pPr>
      <w:rPr>
        <w:u w:val="none"/>
      </w:rPr>
    </w:lvl>
  </w:abstractNum>
  <w:abstractNum w:abstractNumId="32">
    <w:nsid w:val="7632F1EC"/>
    <w:multiLevelType w:val="hybridMultilevel"/>
    <w:tmpl w:val="00000000"/>
    <w:lvl w:ilvl="0" w:tplc="62D29360">
      <w:start w:val="1"/>
      <w:numFmt w:val="bullet"/>
      <w:lvlText w:val="●"/>
      <w:lvlJc w:val="left"/>
      <w:pPr>
        <w:ind w:left="720" w:hanging="360"/>
      </w:pPr>
      <w:rPr>
        <w:u w:val="none"/>
      </w:rPr>
    </w:lvl>
    <w:lvl w:ilvl="1" w:tplc="71424A7A">
      <w:start w:val="1"/>
      <w:numFmt w:val="bullet"/>
      <w:lvlText w:val="○"/>
      <w:lvlJc w:val="left"/>
      <w:pPr>
        <w:ind w:left="1440" w:hanging="360"/>
      </w:pPr>
      <w:rPr>
        <w:u w:val="none"/>
      </w:rPr>
    </w:lvl>
    <w:lvl w:ilvl="2" w:tplc="ADDA37D2">
      <w:start w:val="1"/>
      <w:numFmt w:val="bullet"/>
      <w:lvlText w:val="■"/>
      <w:lvlJc w:val="left"/>
      <w:pPr>
        <w:ind w:left="2160" w:hanging="360"/>
      </w:pPr>
      <w:rPr>
        <w:u w:val="none"/>
      </w:rPr>
    </w:lvl>
    <w:lvl w:ilvl="3" w:tplc="C248EC42">
      <w:start w:val="1"/>
      <w:numFmt w:val="bullet"/>
      <w:lvlText w:val="●"/>
      <w:lvlJc w:val="left"/>
      <w:pPr>
        <w:ind w:left="2880" w:hanging="360"/>
      </w:pPr>
      <w:rPr>
        <w:u w:val="none"/>
      </w:rPr>
    </w:lvl>
    <w:lvl w:ilvl="4" w:tplc="54D4BB8E">
      <w:start w:val="1"/>
      <w:numFmt w:val="bullet"/>
      <w:lvlText w:val="○"/>
      <w:lvlJc w:val="left"/>
      <w:pPr>
        <w:ind w:left="3600" w:hanging="360"/>
      </w:pPr>
      <w:rPr>
        <w:u w:val="none"/>
      </w:rPr>
    </w:lvl>
    <w:lvl w:ilvl="5" w:tplc="BF8E297C">
      <w:start w:val="1"/>
      <w:numFmt w:val="bullet"/>
      <w:lvlText w:val="■"/>
      <w:lvlJc w:val="left"/>
      <w:pPr>
        <w:ind w:left="4320" w:hanging="360"/>
      </w:pPr>
      <w:rPr>
        <w:u w:val="none"/>
      </w:rPr>
    </w:lvl>
    <w:lvl w:ilvl="6" w:tplc="D40A182E">
      <w:start w:val="1"/>
      <w:numFmt w:val="bullet"/>
      <w:lvlText w:val="●"/>
      <w:lvlJc w:val="left"/>
      <w:pPr>
        <w:ind w:left="5040" w:hanging="360"/>
      </w:pPr>
      <w:rPr>
        <w:u w:val="none"/>
      </w:rPr>
    </w:lvl>
    <w:lvl w:ilvl="7" w:tplc="DD9A1E1C">
      <w:start w:val="1"/>
      <w:numFmt w:val="bullet"/>
      <w:lvlText w:val="○"/>
      <w:lvlJc w:val="left"/>
      <w:pPr>
        <w:ind w:left="5760" w:hanging="360"/>
      </w:pPr>
      <w:rPr>
        <w:u w:val="none"/>
      </w:rPr>
    </w:lvl>
    <w:lvl w:ilvl="8" w:tplc="75663AF2">
      <w:start w:val="1"/>
      <w:numFmt w:val="bullet"/>
      <w:lvlText w:val="■"/>
      <w:lvlJc w:val="left"/>
      <w:pPr>
        <w:ind w:left="6480" w:hanging="360"/>
      </w:pPr>
      <w:rPr>
        <w:u w:val="none"/>
      </w:rPr>
    </w:lvl>
  </w:abstractNum>
  <w:abstractNum w:abstractNumId="33">
    <w:nsid w:val="7756761A"/>
    <w:multiLevelType w:val="hybridMultilevel"/>
    <w:tmpl w:val="00000000"/>
    <w:lvl w:ilvl="0" w:tplc="8A043824">
      <w:start w:val="1"/>
      <w:numFmt w:val="bullet"/>
      <w:lvlText w:val="●"/>
      <w:lvlJc w:val="left"/>
      <w:pPr>
        <w:ind w:left="720" w:hanging="360"/>
      </w:pPr>
      <w:rPr>
        <w:u w:val="none"/>
      </w:rPr>
    </w:lvl>
    <w:lvl w:ilvl="1" w:tplc="41222DEE">
      <w:start w:val="1"/>
      <w:numFmt w:val="bullet"/>
      <w:lvlText w:val="○"/>
      <w:lvlJc w:val="left"/>
      <w:pPr>
        <w:ind w:left="1440" w:hanging="360"/>
      </w:pPr>
      <w:rPr>
        <w:u w:val="none"/>
      </w:rPr>
    </w:lvl>
    <w:lvl w:ilvl="2" w:tplc="6A5CD96E">
      <w:start w:val="1"/>
      <w:numFmt w:val="bullet"/>
      <w:lvlText w:val="■"/>
      <w:lvlJc w:val="left"/>
      <w:pPr>
        <w:ind w:left="2160" w:hanging="360"/>
      </w:pPr>
      <w:rPr>
        <w:u w:val="none"/>
      </w:rPr>
    </w:lvl>
    <w:lvl w:ilvl="3" w:tplc="EC366E74">
      <w:start w:val="1"/>
      <w:numFmt w:val="bullet"/>
      <w:lvlText w:val="●"/>
      <w:lvlJc w:val="left"/>
      <w:pPr>
        <w:ind w:left="2880" w:hanging="360"/>
      </w:pPr>
      <w:rPr>
        <w:u w:val="none"/>
      </w:rPr>
    </w:lvl>
    <w:lvl w:ilvl="4" w:tplc="D22EDFA4">
      <w:start w:val="1"/>
      <w:numFmt w:val="bullet"/>
      <w:lvlText w:val="○"/>
      <w:lvlJc w:val="left"/>
      <w:pPr>
        <w:ind w:left="3600" w:hanging="360"/>
      </w:pPr>
      <w:rPr>
        <w:u w:val="none"/>
      </w:rPr>
    </w:lvl>
    <w:lvl w:ilvl="5" w:tplc="47001EDA">
      <w:start w:val="1"/>
      <w:numFmt w:val="bullet"/>
      <w:lvlText w:val="■"/>
      <w:lvlJc w:val="left"/>
      <w:pPr>
        <w:ind w:left="4320" w:hanging="360"/>
      </w:pPr>
      <w:rPr>
        <w:u w:val="none"/>
      </w:rPr>
    </w:lvl>
    <w:lvl w:ilvl="6" w:tplc="0388F4E6">
      <w:start w:val="1"/>
      <w:numFmt w:val="bullet"/>
      <w:lvlText w:val="●"/>
      <w:lvlJc w:val="left"/>
      <w:pPr>
        <w:ind w:left="5040" w:hanging="360"/>
      </w:pPr>
      <w:rPr>
        <w:u w:val="none"/>
      </w:rPr>
    </w:lvl>
    <w:lvl w:ilvl="7" w:tplc="C33AFEA0">
      <w:start w:val="1"/>
      <w:numFmt w:val="bullet"/>
      <w:lvlText w:val="○"/>
      <w:lvlJc w:val="left"/>
      <w:pPr>
        <w:ind w:left="5760" w:hanging="360"/>
      </w:pPr>
      <w:rPr>
        <w:u w:val="none"/>
      </w:rPr>
    </w:lvl>
    <w:lvl w:ilvl="8" w:tplc="C964ACD8">
      <w:start w:val="1"/>
      <w:numFmt w:val="bullet"/>
      <w:lvlText w:val="■"/>
      <w:lvlJc w:val="left"/>
      <w:pPr>
        <w:ind w:left="6480" w:hanging="360"/>
      </w:pPr>
      <w:rPr>
        <w:u w:val="none"/>
      </w:rPr>
    </w:lvl>
  </w:abstractNum>
  <w:abstractNum w:abstractNumId="34">
    <w:nsid w:val="7D96337D"/>
    <w:multiLevelType w:val="hybridMultilevel"/>
    <w:tmpl w:val="00000000"/>
    <w:lvl w:ilvl="0" w:tplc="2C284A7C">
      <w:start w:val="1"/>
      <w:numFmt w:val="bullet"/>
      <w:lvlText w:val="●"/>
      <w:lvlJc w:val="left"/>
      <w:pPr>
        <w:ind w:left="720" w:hanging="360"/>
      </w:pPr>
      <w:rPr>
        <w:u w:val="none"/>
      </w:rPr>
    </w:lvl>
    <w:lvl w:ilvl="1" w:tplc="D96CC44A">
      <w:start w:val="1"/>
      <w:numFmt w:val="bullet"/>
      <w:lvlText w:val="○"/>
      <w:lvlJc w:val="left"/>
      <w:pPr>
        <w:ind w:left="1440" w:hanging="360"/>
      </w:pPr>
      <w:rPr>
        <w:u w:val="none"/>
      </w:rPr>
    </w:lvl>
    <w:lvl w:ilvl="2" w:tplc="EDD6EA18">
      <w:start w:val="1"/>
      <w:numFmt w:val="bullet"/>
      <w:lvlText w:val="■"/>
      <w:lvlJc w:val="left"/>
      <w:pPr>
        <w:ind w:left="2160" w:hanging="360"/>
      </w:pPr>
      <w:rPr>
        <w:u w:val="none"/>
      </w:rPr>
    </w:lvl>
    <w:lvl w:ilvl="3" w:tplc="1C322D7A">
      <w:start w:val="1"/>
      <w:numFmt w:val="bullet"/>
      <w:lvlText w:val="●"/>
      <w:lvlJc w:val="left"/>
      <w:pPr>
        <w:ind w:left="2880" w:hanging="360"/>
      </w:pPr>
      <w:rPr>
        <w:u w:val="none"/>
      </w:rPr>
    </w:lvl>
    <w:lvl w:ilvl="4" w:tplc="22186F80">
      <w:start w:val="1"/>
      <w:numFmt w:val="bullet"/>
      <w:lvlText w:val="○"/>
      <w:lvlJc w:val="left"/>
      <w:pPr>
        <w:ind w:left="3600" w:hanging="360"/>
      </w:pPr>
      <w:rPr>
        <w:u w:val="none"/>
      </w:rPr>
    </w:lvl>
    <w:lvl w:ilvl="5" w:tplc="E4728148">
      <w:start w:val="1"/>
      <w:numFmt w:val="bullet"/>
      <w:lvlText w:val="■"/>
      <w:lvlJc w:val="left"/>
      <w:pPr>
        <w:ind w:left="4320" w:hanging="360"/>
      </w:pPr>
      <w:rPr>
        <w:u w:val="none"/>
      </w:rPr>
    </w:lvl>
    <w:lvl w:ilvl="6" w:tplc="09661200">
      <w:start w:val="1"/>
      <w:numFmt w:val="bullet"/>
      <w:lvlText w:val="●"/>
      <w:lvlJc w:val="left"/>
      <w:pPr>
        <w:ind w:left="5040" w:hanging="360"/>
      </w:pPr>
      <w:rPr>
        <w:u w:val="none"/>
      </w:rPr>
    </w:lvl>
    <w:lvl w:ilvl="7" w:tplc="0BE83040">
      <w:start w:val="1"/>
      <w:numFmt w:val="bullet"/>
      <w:lvlText w:val="○"/>
      <w:lvlJc w:val="left"/>
      <w:pPr>
        <w:ind w:left="5760" w:hanging="360"/>
      </w:pPr>
      <w:rPr>
        <w:u w:val="none"/>
      </w:rPr>
    </w:lvl>
    <w:lvl w:ilvl="8" w:tplc="7A6AB36A">
      <w:start w:val="1"/>
      <w:numFmt w:val="bullet"/>
      <w:lvlText w:val="■"/>
      <w:lvlJc w:val="left"/>
      <w:pPr>
        <w:ind w:left="6480" w:hanging="360"/>
      </w:pPr>
      <w:rPr>
        <w:u w:val="none"/>
      </w:rPr>
    </w:lvl>
  </w:abstractNum>
  <w:num w:numId="1">
    <w:abstractNumId w:val="26"/>
  </w:num>
  <w:num w:numId="2">
    <w:abstractNumId w:val="10"/>
  </w:num>
  <w:num w:numId="3">
    <w:abstractNumId w:val="13"/>
  </w:num>
  <w:num w:numId="4">
    <w:abstractNumId w:val="21"/>
  </w:num>
  <w:num w:numId="5">
    <w:abstractNumId w:val="23"/>
  </w:num>
  <w:num w:numId="6">
    <w:abstractNumId w:val="5"/>
  </w:num>
  <w:num w:numId="7">
    <w:abstractNumId w:val="27"/>
  </w:num>
  <w:num w:numId="8">
    <w:abstractNumId w:val="9"/>
  </w:num>
  <w:num w:numId="9">
    <w:abstractNumId w:val="0"/>
  </w:num>
  <w:num w:numId="10">
    <w:abstractNumId w:val="20"/>
  </w:num>
  <w:num w:numId="11">
    <w:abstractNumId w:val="17"/>
  </w:num>
  <w:num w:numId="12">
    <w:abstractNumId w:val="12"/>
  </w:num>
  <w:num w:numId="13">
    <w:abstractNumId w:val="7"/>
  </w:num>
  <w:num w:numId="14">
    <w:abstractNumId w:val="14"/>
  </w:num>
  <w:num w:numId="15">
    <w:abstractNumId w:val="34"/>
  </w:num>
  <w:num w:numId="16">
    <w:abstractNumId w:val="18"/>
  </w:num>
  <w:num w:numId="17">
    <w:abstractNumId w:val="4"/>
  </w:num>
  <w:num w:numId="18">
    <w:abstractNumId w:val="31"/>
  </w:num>
  <w:num w:numId="19">
    <w:abstractNumId w:val="19"/>
  </w:num>
  <w:num w:numId="20">
    <w:abstractNumId w:val="3"/>
  </w:num>
  <w:num w:numId="21">
    <w:abstractNumId w:val="25"/>
  </w:num>
  <w:num w:numId="22">
    <w:abstractNumId w:val="32"/>
  </w:num>
  <w:num w:numId="23">
    <w:abstractNumId w:val="6"/>
  </w:num>
  <w:num w:numId="24">
    <w:abstractNumId w:val="29"/>
  </w:num>
  <w:num w:numId="25">
    <w:abstractNumId w:val="2"/>
  </w:num>
  <w:num w:numId="26">
    <w:abstractNumId w:val="1"/>
  </w:num>
  <w:num w:numId="27">
    <w:abstractNumId w:val="11"/>
  </w:num>
  <w:num w:numId="28">
    <w:abstractNumId w:val="24"/>
  </w:num>
  <w:num w:numId="29">
    <w:abstractNumId w:val="8"/>
  </w:num>
  <w:num w:numId="30">
    <w:abstractNumId w:val="16"/>
  </w:num>
  <w:num w:numId="31">
    <w:abstractNumId w:val="33"/>
  </w:num>
  <w:num w:numId="32">
    <w:abstractNumId w:val="28"/>
  </w:num>
  <w:num w:numId="33">
    <w:abstractNumId w:val="30"/>
  </w:num>
  <w:num w:numId="34">
    <w:abstractNumId w:val="22"/>
  </w:num>
  <w:num w:numId="35">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446CE"/>
    <w:rsid w:val="00185CD7"/>
    <w:rsid w:val="001D13A2"/>
    <w:rsid w:val="002C1F75"/>
    <w:rsid w:val="002D296F"/>
    <w:rsid w:val="007A6ABE"/>
    <w:rsid w:val="007C4C68"/>
    <w:rsid w:val="0089661D"/>
    <w:rsid w:val="008B4134"/>
    <w:rsid w:val="00984DBD"/>
    <w:rsid w:val="009E5EA6"/>
    <w:rsid w:val="00B241E0"/>
    <w:rsid w:val="00C10C1F"/>
    <w:rsid w:val="00D446CE"/>
    <w:rsid w:val="00DB2349"/>
    <w:rsid w:val="00FE40C7"/>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IN"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B4134"/>
  </w:style>
  <w:style w:type="paragraph" w:styleId="Heading1">
    <w:name w:val="heading 1"/>
    <w:basedOn w:val="Normal"/>
    <w:next w:val="Normal"/>
    <w:rsid w:val="008B4134"/>
    <w:pPr>
      <w:keepNext/>
      <w:keepLines/>
      <w:outlineLvl w:val="0"/>
    </w:pPr>
    <w:rPr>
      <w:b/>
      <w:sz w:val="28"/>
      <w:szCs w:val="28"/>
    </w:rPr>
  </w:style>
  <w:style w:type="paragraph" w:styleId="Heading2">
    <w:name w:val="heading 2"/>
    <w:basedOn w:val="Normal"/>
    <w:next w:val="Normal"/>
    <w:rsid w:val="008B4134"/>
    <w:pPr>
      <w:keepNext/>
      <w:keepLines/>
      <w:outlineLvl w:val="1"/>
    </w:pPr>
    <w:rPr>
      <w:b/>
    </w:rPr>
  </w:style>
  <w:style w:type="paragraph" w:styleId="Heading3">
    <w:name w:val="heading 3"/>
    <w:basedOn w:val="Normal"/>
    <w:next w:val="Normal"/>
    <w:rsid w:val="008B4134"/>
    <w:pPr>
      <w:keepNext/>
      <w:keepLines/>
      <w:outlineLvl w:val="2"/>
    </w:pPr>
    <w:rPr>
      <w:b/>
    </w:rPr>
  </w:style>
  <w:style w:type="paragraph" w:styleId="Heading4">
    <w:name w:val="heading 4"/>
    <w:basedOn w:val="Normal"/>
    <w:next w:val="Normal"/>
    <w:rsid w:val="008B4134"/>
    <w:pPr>
      <w:keepNext/>
      <w:keepLines/>
      <w:spacing w:before="280" w:after="80"/>
      <w:outlineLvl w:val="3"/>
    </w:pPr>
    <w:rPr>
      <w:color w:val="666666"/>
      <w:sz w:val="24"/>
      <w:szCs w:val="24"/>
    </w:rPr>
  </w:style>
  <w:style w:type="paragraph" w:styleId="Heading5">
    <w:name w:val="heading 5"/>
    <w:basedOn w:val="Normal"/>
    <w:next w:val="Normal"/>
    <w:rsid w:val="008B4134"/>
    <w:pPr>
      <w:keepNext/>
      <w:keepLines/>
      <w:spacing w:before="240" w:after="80"/>
      <w:outlineLvl w:val="4"/>
    </w:pPr>
    <w:rPr>
      <w:color w:val="666666"/>
    </w:rPr>
  </w:style>
  <w:style w:type="paragraph" w:styleId="Heading6">
    <w:name w:val="heading 6"/>
    <w:basedOn w:val="Normal"/>
    <w:next w:val="Normal"/>
    <w:rsid w:val="008B413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B4134"/>
    <w:pPr>
      <w:keepNext/>
      <w:keepLines/>
      <w:spacing w:after="60"/>
    </w:pPr>
    <w:rPr>
      <w:sz w:val="52"/>
      <w:szCs w:val="52"/>
    </w:rPr>
  </w:style>
  <w:style w:type="paragraph" w:styleId="Subtitle">
    <w:name w:val="Subtitle"/>
    <w:basedOn w:val="Normal"/>
    <w:next w:val="Normal"/>
    <w:rsid w:val="008B4134"/>
    <w:pPr>
      <w:keepNext/>
      <w:keepLines/>
      <w:spacing w:after="320"/>
    </w:pPr>
    <w:rPr>
      <w:rFonts w:ascii="Arial" w:eastAsia="Arial" w:hAnsi="Arial" w:cs="Arial"/>
      <w:color w:val="666666"/>
      <w:sz w:val="30"/>
      <w:szCs w:val="30"/>
    </w:rPr>
  </w:style>
  <w:style w:type="table" w:customStyle="1" w:styleId="Table1">
    <w:name w:val="Table1"/>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3">
    <w:name w:val="Table3"/>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4">
    <w:name w:val="Table4"/>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5">
    <w:name w:val="Table5"/>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6">
    <w:name w:val="Table6"/>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7">
    <w:name w:val="Table7"/>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8">
    <w:name w:val="Table8"/>
    <w:basedOn w:val="TableNormal"/>
    <w:rsid w:val="008B4134"/>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B4134"/>
    <w:pPr>
      <w:spacing w:line="240" w:lineRule="auto"/>
    </w:pPr>
    <w:rPr>
      <w:sz w:val="20"/>
      <w:szCs w:val="20"/>
    </w:rPr>
  </w:style>
  <w:style w:type="character" w:customStyle="1" w:styleId="CommentTextChar">
    <w:name w:val="Comment Text Char"/>
    <w:basedOn w:val="DefaultParagraphFont"/>
    <w:link w:val="CommentText"/>
    <w:uiPriority w:val="99"/>
    <w:semiHidden/>
    <w:rsid w:val="008B4134"/>
    <w:rPr>
      <w:sz w:val="20"/>
      <w:szCs w:val="20"/>
    </w:rPr>
  </w:style>
  <w:style w:type="character" w:styleId="CommentReference">
    <w:name w:val="annotation reference"/>
    <w:basedOn w:val="DefaultParagraphFont"/>
    <w:uiPriority w:val="99"/>
    <w:semiHidden/>
    <w:unhideWhenUsed/>
    <w:rsid w:val="008B4134"/>
    <w:rPr>
      <w:sz w:val="16"/>
      <w:szCs w:val="16"/>
    </w:rPr>
  </w:style>
  <w:style w:type="paragraph" w:styleId="Header">
    <w:name w:val="header"/>
    <w:basedOn w:val="Normal"/>
    <w:link w:val="HeaderChar"/>
    <w:uiPriority w:val="99"/>
    <w:unhideWhenUsed/>
    <w:rsid w:val="00B241E0"/>
    <w:pPr>
      <w:tabs>
        <w:tab w:val="center" w:pos="4513"/>
        <w:tab w:val="right" w:pos="9026"/>
      </w:tabs>
      <w:spacing w:line="240" w:lineRule="auto"/>
    </w:pPr>
  </w:style>
  <w:style w:type="character" w:customStyle="1" w:styleId="HeaderChar">
    <w:name w:val="Header Char"/>
    <w:basedOn w:val="DefaultParagraphFont"/>
    <w:link w:val="Header"/>
    <w:uiPriority w:val="99"/>
    <w:rsid w:val="00B241E0"/>
  </w:style>
  <w:style w:type="paragraph" w:styleId="Footer">
    <w:name w:val="footer"/>
    <w:basedOn w:val="Normal"/>
    <w:link w:val="FooterChar"/>
    <w:uiPriority w:val="99"/>
    <w:unhideWhenUsed/>
    <w:rsid w:val="00B241E0"/>
    <w:pPr>
      <w:tabs>
        <w:tab w:val="center" w:pos="4513"/>
        <w:tab w:val="right" w:pos="9026"/>
      </w:tabs>
      <w:spacing w:line="240" w:lineRule="auto"/>
    </w:pPr>
  </w:style>
  <w:style w:type="character" w:customStyle="1" w:styleId="FooterChar">
    <w:name w:val="Footer Char"/>
    <w:basedOn w:val="DefaultParagraphFont"/>
    <w:link w:val="Footer"/>
    <w:uiPriority w:val="99"/>
    <w:rsid w:val="00B241E0"/>
  </w:style>
  <w:style w:type="paragraph" w:styleId="TOCHeading">
    <w:name w:val="TOC Heading"/>
    <w:basedOn w:val="Heading1"/>
    <w:next w:val="Normal"/>
    <w:uiPriority w:val="39"/>
    <w:unhideWhenUsed/>
    <w:qFormat/>
    <w:rsid w:val="00B241E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241E0"/>
    <w:pPr>
      <w:spacing w:after="100"/>
    </w:pPr>
  </w:style>
  <w:style w:type="paragraph" w:styleId="TOC2">
    <w:name w:val="toc 2"/>
    <w:basedOn w:val="Normal"/>
    <w:next w:val="Normal"/>
    <w:autoRedefine/>
    <w:uiPriority w:val="39"/>
    <w:unhideWhenUsed/>
    <w:rsid w:val="00B241E0"/>
    <w:pPr>
      <w:spacing w:after="100"/>
      <w:ind w:left="220"/>
    </w:pPr>
  </w:style>
  <w:style w:type="paragraph" w:styleId="TOC3">
    <w:name w:val="toc 3"/>
    <w:basedOn w:val="Normal"/>
    <w:next w:val="Normal"/>
    <w:autoRedefine/>
    <w:uiPriority w:val="39"/>
    <w:unhideWhenUsed/>
    <w:rsid w:val="00B241E0"/>
    <w:pPr>
      <w:spacing w:after="100"/>
      <w:ind w:left="440"/>
    </w:pPr>
  </w:style>
  <w:style w:type="character" w:styleId="Hyperlink">
    <w:name w:val="Hyperlink"/>
    <w:basedOn w:val="DefaultParagraphFont"/>
    <w:uiPriority w:val="99"/>
    <w:unhideWhenUsed/>
    <w:rsid w:val="00B241E0"/>
    <w:rPr>
      <w:color w:val="0000FF" w:themeColor="hyperlink"/>
      <w:u w:val="single"/>
    </w:rPr>
  </w:style>
  <w:style w:type="paragraph" w:styleId="ListParagraph">
    <w:name w:val="List Paragraph"/>
    <w:basedOn w:val="Normal"/>
    <w:uiPriority w:val="34"/>
    <w:qFormat/>
    <w:rsid w:val="0089661D"/>
    <w:pPr>
      <w:ind w:left="720"/>
      <w:contextualSpacing/>
    </w:pPr>
  </w:style>
  <w:style w:type="paragraph" w:styleId="BalloonText">
    <w:name w:val="Balloon Text"/>
    <w:basedOn w:val="Normal"/>
    <w:link w:val="BalloonTextChar"/>
    <w:uiPriority w:val="99"/>
    <w:semiHidden/>
    <w:unhideWhenUsed/>
    <w:rsid w:val="002D29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96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9B2F5-CD6A-47D9-82F6-DA89C61F6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6710</Words>
  <Characters>43280</Characters>
  <Application>Microsoft Office Word</Application>
  <DocSecurity>0</DocSecurity>
  <Lines>1030</Lines>
  <Paragraphs>423</Paragraphs>
  <ScaleCrop>false</ScaleCrop>
  <Company/>
  <LinksUpToDate>false</LinksUpToDate>
  <CharactersWithSpaces>49567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win7</cp:lastModifiedBy>
  <cp:revision>12</cp:revision>
  <dcterms:created xsi:type="dcterms:W3CDTF">2022-04-18T17:16:00Z</dcterms:created>
  <dcterms:modified xsi:type="dcterms:W3CDTF">2022-04-28T14:23:00Z</dcterms:modified>
</cp:coreProperties>
</file>